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DAE43" w14:textId="30757AC8" w:rsidR="00C74A03" w:rsidRDefault="00C74A03">
      <w:pPr>
        <w:spacing w:after="0" w:line="240" w:lineRule="auto"/>
        <w:ind w:left="708" w:hanging="708"/>
        <w:jc w:val="both"/>
        <w:rPr>
          <w:rFonts w:ascii="Arial" w:hAnsi="Arial" w:cs="Arial"/>
          <w:b/>
          <w:strike/>
          <w:color w:val="000000"/>
          <w:sz w:val="24"/>
          <w:szCs w:val="24"/>
        </w:rPr>
      </w:pPr>
    </w:p>
    <w:p w14:paraId="6E425F6C" w14:textId="77777777" w:rsidR="00CF409B" w:rsidRDefault="00CF409B">
      <w:pPr>
        <w:spacing w:after="0" w:line="240" w:lineRule="auto"/>
        <w:jc w:val="both"/>
        <w:rPr>
          <w:rFonts w:ascii="Arial" w:hAnsi="Arial" w:cs="Arial"/>
          <w:b/>
          <w:color w:val="000000"/>
          <w:sz w:val="24"/>
          <w:szCs w:val="24"/>
        </w:rPr>
      </w:pPr>
    </w:p>
    <w:p w14:paraId="3A9DAE44" w14:textId="3206D15E" w:rsidR="00C74A03" w:rsidRDefault="00245D67">
      <w:pPr>
        <w:spacing w:after="0" w:line="240" w:lineRule="auto"/>
        <w:jc w:val="both"/>
        <w:rPr>
          <w:rFonts w:ascii="Arial" w:hAnsi="Arial" w:cs="Arial"/>
          <w:b/>
          <w:color w:val="000000"/>
          <w:sz w:val="24"/>
          <w:szCs w:val="24"/>
        </w:rPr>
      </w:pPr>
      <w:r>
        <w:rPr>
          <w:rFonts w:ascii="Arial" w:hAnsi="Arial" w:cs="Arial"/>
          <w:b/>
          <w:color w:val="000000"/>
          <w:sz w:val="24"/>
          <w:szCs w:val="24"/>
        </w:rPr>
        <w:t>CC. DIPUTADA PRESIDENT</w:t>
      </w:r>
      <w:r w:rsidR="00977073">
        <w:rPr>
          <w:rFonts w:ascii="Arial" w:hAnsi="Arial" w:cs="Arial"/>
          <w:b/>
          <w:color w:val="000000"/>
          <w:sz w:val="24"/>
          <w:szCs w:val="24"/>
        </w:rPr>
        <w:t>A</w:t>
      </w:r>
      <w:r>
        <w:rPr>
          <w:rFonts w:ascii="Arial" w:hAnsi="Arial" w:cs="Arial"/>
          <w:b/>
          <w:color w:val="000000"/>
          <w:sz w:val="24"/>
          <w:szCs w:val="24"/>
        </w:rPr>
        <w:t xml:space="preserve"> Y DIPUTADAS SECRETARIAS DE LA </w:t>
      </w:r>
    </w:p>
    <w:p w14:paraId="3A9DAE45" w14:textId="77777777" w:rsidR="00C74A03" w:rsidRDefault="00245D67">
      <w:pPr>
        <w:spacing w:after="0" w:line="240" w:lineRule="auto"/>
        <w:jc w:val="both"/>
        <w:rPr>
          <w:rFonts w:ascii="Arial" w:hAnsi="Arial" w:cs="Arial"/>
          <w:b/>
          <w:color w:val="000000"/>
          <w:sz w:val="24"/>
          <w:szCs w:val="24"/>
        </w:rPr>
      </w:pPr>
      <w:r>
        <w:rPr>
          <w:rFonts w:ascii="Arial" w:hAnsi="Arial" w:cs="Arial"/>
          <w:b/>
          <w:color w:val="000000"/>
          <w:sz w:val="24"/>
          <w:szCs w:val="24"/>
        </w:rPr>
        <w:t>MESA DIRECTIVA DEL H. CONGRESO DEL ESTADO DE COLIMA</w:t>
      </w:r>
    </w:p>
    <w:p w14:paraId="3A9DAE46" w14:textId="77777777" w:rsidR="00C74A03" w:rsidRDefault="00245D67">
      <w:pPr>
        <w:spacing w:after="0" w:line="240" w:lineRule="auto"/>
        <w:jc w:val="both"/>
        <w:rPr>
          <w:rFonts w:ascii="Arial" w:hAnsi="Arial" w:cs="Arial"/>
          <w:b/>
          <w:color w:val="000000"/>
          <w:sz w:val="24"/>
          <w:szCs w:val="24"/>
        </w:rPr>
      </w:pPr>
      <w:r>
        <w:rPr>
          <w:rFonts w:ascii="Arial" w:hAnsi="Arial" w:cs="Arial"/>
          <w:b/>
          <w:color w:val="000000"/>
          <w:sz w:val="24"/>
          <w:szCs w:val="24"/>
        </w:rPr>
        <w:t>PRESENTES.</w:t>
      </w:r>
    </w:p>
    <w:p w14:paraId="3A9DAE47" w14:textId="77777777" w:rsidR="00C74A03" w:rsidRDefault="00C74A03">
      <w:pPr>
        <w:spacing w:after="0" w:line="240" w:lineRule="auto"/>
        <w:jc w:val="both"/>
        <w:rPr>
          <w:rFonts w:ascii="Arial" w:hAnsi="Arial" w:cs="Arial"/>
          <w:b/>
          <w:color w:val="000000"/>
          <w:sz w:val="24"/>
          <w:szCs w:val="24"/>
        </w:rPr>
      </w:pPr>
    </w:p>
    <w:p w14:paraId="3A9DAE48" w14:textId="6388083A" w:rsidR="00C74A03" w:rsidRDefault="0070507B">
      <w:pPr>
        <w:spacing w:after="0" w:line="240" w:lineRule="auto"/>
        <w:jc w:val="both"/>
      </w:pPr>
      <w:r w:rsidRPr="0070507B">
        <w:rPr>
          <w:rFonts w:ascii="Arial" w:hAnsi="Arial" w:cs="Arial"/>
          <w:b/>
          <w:color w:val="000000"/>
          <w:sz w:val="24"/>
          <w:szCs w:val="24"/>
        </w:rPr>
        <w:t>INDIRA VIZCAÍNO SILVA</w:t>
      </w:r>
      <w:r w:rsidR="00245D67">
        <w:rPr>
          <w:rFonts w:ascii="Arial" w:hAnsi="Arial" w:cs="Arial"/>
          <w:b/>
          <w:color w:val="000000"/>
          <w:sz w:val="24"/>
          <w:szCs w:val="24"/>
        </w:rPr>
        <w:t>, Gobernador</w:t>
      </w:r>
      <w:r>
        <w:rPr>
          <w:rFonts w:ascii="Arial" w:hAnsi="Arial" w:cs="Arial"/>
          <w:b/>
          <w:color w:val="000000"/>
          <w:sz w:val="24"/>
          <w:szCs w:val="24"/>
        </w:rPr>
        <w:t>a</w:t>
      </w:r>
      <w:r w:rsidR="00245D67">
        <w:rPr>
          <w:rFonts w:ascii="Arial" w:hAnsi="Arial" w:cs="Arial"/>
          <w:b/>
          <w:color w:val="000000"/>
          <w:sz w:val="24"/>
          <w:szCs w:val="24"/>
        </w:rPr>
        <w:t xml:space="preserve"> Constitucional </w:t>
      </w:r>
      <w:r w:rsidR="00245D67">
        <w:rPr>
          <w:rFonts w:ascii="Arial" w:hAnsi="Arial" w:cs="Arial"/>
          <w:b/>
          <w:sz w:val="24"/>
          <w:szCs w:val="24"/>
        </w:rPr>
        <w:t xml:space="preserve">del Estado </w:t>
      </w:r>
      <w:r w:rsidR="00245D67">
        <w:rPr>
          <w:rFonts w:ascii="Arial" w:hAnsi="Arial" w:cs="Arial"/>
          <w:b/>
          <w:color w:val="000000"/>
          <w:sz w:val="24"/>
          <w:szCs w:val="24"/>
        </w:rPr>
        <w:t xml:space="preserve">Libre y Soberano de Colima, </w:t>
      </w:r>
      <w:r w:rsidR="00245D67">
        <w:rPr>
          <w:rFonts w:ascii="Arial" w:hAnsi="Arial" w:cs="Arial"/>
          <w:color w:val="000000"/>
          <w:sz w:val="24"/>
          <w:szCs w:val="24"/>
        </w:rPr>
        <w:t>con fundamento en los artículos 39, fracción II y 58, fracción XIX de la Constitución Política del Estado Libre y Soberano de Colima y en c</w:t>
      </w:r>
      <w:r w:rsidR="003F68C3">
        <w:rPr>
          <w:rFonts w:ascii="Arial" w:hAnsi="Arial" w:cs="Arial"/>
          <w:color w:val="000000"/>
          <w:sz w:val="24"/>
          <w:szCs w:val="24"/>
        </w:rPr>
        <w:t>umplimiento a lo señalado en los</w:t>
      </w:r>
      <w:r w:rsidR="00245D67">
        <w:rPr>
          <w:rFonts w:ascii="Arial" w:hAnsi="Arial" w:cs="Arial"/>
          <w:color w:val="000000"/>
          <w:sz w:val="24"/>
          <w:szCs w:val="24"/>
        </w:rPr>
        <w:t xml:space="preserve"> artículos 16, fracción I, 30 y 37 de la Ley de Presupuesto y Responsabilidad Hacendaria del Estado de Colima, 61 fracción I, inciso</w:t>
      </w:r>
      <w:r w:rsidR="00245D67">
        <w:rPr>
          <w:rFonts w:ascii="Arial" w:hAnsi="Arial" w:cs="Arial"/>
          <w:sz w:val="24"/>
          <w:szCs w:val="24"/>
        </w:rPr>
        <w:t>s</w:t>
      </w:r>
      <w:r w:rsidR="005338B1">
        <w:rPr>
          <w:rFonts w:ascii="Arial" w:hAnsi="Arial" w:cs="Arial"/>
          <w:sz w:val="24"/>
          <w:szCs w:val="24"/>
        </w:rPr>
        <w:t xml:space="preserve"> </w:t>
      </w:r>
      <w:r w:rsidR="00245D67">
        <w:rPr>
          <w:rFonts w:ascii="Arial" w:hAnsi="Arial" w:cs="Arial"/>
          <w:color w:val="000000"/>
          <w:sz w:val="24"/>
          <w:szCs w:val="24"/>
        </w:rPr>
        <w:t xml:space="preserve">a) y b) de la Ley General de Contabilidad Gubernamental y 5 de la Ley de Disciplina Financiera de las Entidades Federativas y los Municipios, tengo a bien presentar y poner a consideración de esta </w:t>
      </w:r>
      <w:r w:rsidR="00977073" w:rsidRPr="00977073">
        <w:rPr>
          <w:rFonts w:ascii="Arial" w:hAnsi="Arial" w:cs="Arial"/>
          <w:color w:val="000000"/>
          <w:sz w:val="24"/>
          <w:szCs w:val="24"/>
        </w:rPr>
        <w:t>Sexagésima Primera Legislatura</w:t>
      </w:r>
      <w:r w:rsidR="00245D67">
        <w:rPr>
          <w:rFonts w:ascii="Arial" w:hAnsi="Arial" w:cs="Arial"/>
          <w:color w:val="000000"/>
          <w:sz w:val="24"/>
          <w:szCs w:val="24"/>
        </w:rPr>
        <w:t xml:space="preserve"> del Estado la presente</w:t>
      </w:r>
      <w:r w:rsidR="00245D67">
        <w:rPr>
          <w:rFonts w:ascii="Arial" w:hAnsi="Arial" w:cs="Arial"/>
          <w:b/>
          <w:color w:val="000000"/>
          <w:sz w:val="24"/>
          <w:szCs w:val="24"/>
        </w:rPr>
        <w:t xml:space="preserve"> Iniciativa de Ley con Proyecto de Decreto por la que se expide la</w:t>
      </w:r>
      <w:r w:rsidR="00245D67">
        <w:rPr>
          <w:rFonts w:ascii="Arial" w:hAnsi="Arial" w:cs="Arial"/>
          <w:b/>
          <w:sz w:val="24"/>
          <w:szCs w:val="24"/>
        </w:rPr>
        <w:t xml:space="preserve"> Ley de Ingresos del Estado de Colima para el </w:t>
      </w:r>
      <w:r w:rsidR="00601BE9">
        <w:rPr>
          <w:rFonts w:ascii="Arial" w:hAnsi="Arial" w:cs="Arial"/>
          <w:b/>
          <w:sz w:val="24"/>
          <w:szCs w:val="24"/>
        </w:rPr>
        <w:t>E</w:t>
      </w:r>
      <w:r w:rsidR="00245D67">
        <w:rPr>
          <w:rFonts w:ascii="Arial" w:hAnsi="Arial" w:cs="Arial"/>
          <w:b/>
          <w:sz w:val="24"/>
          <w:szCs w:val="24"/>
        </w:rPr>
        <w:t xml:space="preserve">jercicio </w:t>
      </w:r>
      <w:r w:rsidR="00601BE9">
        <w:rPr>
          <w:rFonts w:ascii="Arial" w:hAnsi="Arial" w:cs="Arial"/>
          <w:b/>
          <w:sz w:val="24"/>
          <w:szCs w:val="24"/>
        </w:rPr>
        <w:t>F</w:t>
      </w:r>
      <w:r w:rsidR="00245D67">
        <w:rPr>
          <w:rFonts w:ascii="Arial" w:hAnsi="Arial" w:cs="Arial"/>
          <w:b/>
          <w:sz w:val="24"/>
          <w:szCs w:val="24"/>
        </w:rPr>
        <w:t xml:space="preserve">iscal </w:t>
      </w:r>
      <w:r w:rsidR="00245D67" w:rsidRPr="00E121E0">
        <w:rPr>
          <w:rFonts w:ascii="Arial" w:hAnsi="Arial" w:cs="Arial"/>
          <w:b/>
          <w:sz w:val="24"/>
          <w:szCs w:val="24"/>
        </w:rPr>
        <w:t>202</w:t>
      </w:r>
      <w:r w:rsidR="006A3AE4">
        <w:rPr>
          <w:rFonts w:ascii="Arial" w:hAnsi="Arial" w:cs="Arial"/>
          <w:b/>
          <w:sz w:val="24"/>
          <w:szCs w:val="24"/>
        </w:rPr>
        <w:t>6</w:t>
      </w:r>
      <w:r w:rsidR="00245D67" w:rsidRPr="00E121E0">
        <w:rPr>
          <w:rFonts w:ascii="Arial" w:hAnsi="Arial" w:cs="Arial"/>
          <w:sz w:val="24"/>
          <w:szCs w:val="24"/>
        </w:rPr>
        <w:t>,</w:t>
      </w:r>
      <w:r w:rsidR="00245D67">
        <w:rPr>
          <w:rFonts w:ascii="Arial" w:hAnsi="Arial" w:cs="Arial"/>
          <w:sz w:val="24"/>
          <w:szCs w:val="24"/>
        </w:rPr>
        <w:t xml:space="preserve"> de conformidad con la siguiente:</w:t>
      </w:r>
    </w:p>
    <w:p w14:paraId="3A9DAE49" w14:textId="77777777" w:rsidR="00C74A03" w:rsidRDefault="00C74A03">
      <w:pPr>
        <w:spacing w:after="0" w:line="240" w:lineRule="auto"/>
        <w:jc w:val="center"/>
        <w:rPr>
          <w:rFonts w:ascii="Arial" w:hAnsi="Arial" w:cs="Arial"/>
          <w:color w:val="000000"/>
          <w:sz w:val="24"/>
          <w:szCs w:val="24"/>
        </w:rPr>
      </w:pPr>
    </w:p>
    <w:p w14:paraId="3A9DAE4A" w14:textId="77777777" w:rsidR="00C74A03" w:rsidRDefault="00245D67">
      <w:pPr>
        <w:spacing w:after="0" w:line="240" w:lineRule="auto"/>
        <w:jc w:val="center"/>
        <w:rPr>
          <w:rFonts w:ascii="Arial" w:hAnsi="Arial" w:cs="Arial"/>
          <w:b/>
          <w:sz w:val="24"/>
          <w:szCs w:val="24"/>
        </w:rPr>
      </w:pPr>
      <w:r>
        <w:rPr>
          <w:rFonts w:ascii="Arial" w:hAnsi="Arial" w:cs="Arial"/>
          <w:b/>
          <w:sz w:val="24"/>
          <w:szCs w:val="24"/>
        </w:rPr>
        <w:t>EXPOSICIÓN DE MOTIVOS</w:t>
      </w:r>
    </w:p>
    <w:p w14:paraId="3A9DAE4B" w14:textId="77777777" w:rsidR="00C74A03" w:rsidRDefault="00C74A03">
      <w:pPr>
        <w:spacing w:after="0" w:line="240" w:lineRule="auto"/>
        <w:jc w:val="both"/>
        <w:rPr>
          <w:rFonts w:ascii="Arial" w:hAnsi="Arial" w:cs="Arial"/>
          <w:b/>
          <w:color w:val="000000"/>
          <w:sz w:val="24"/>
          <w:szCs w:val="24"/>
        </w:rPr>
      </w:pPr>
    </w:p>
    <w:p w14:paraId="3A9DAE4C" w14:textId="77777777" w:rsidR="00C74A03" w:rsidRPr="003943B9" w:rsidRDefault="00245D67">
      <w:pPr>
        <w:spacing w:after="0" w:line="240" w:lineRule="auto"/>
        <w:jc w:val="both"/>
        <w:rPr>
          <w:rFonts w:ascii="Arial" w:hAnsi="Arial" w:cs="Arial"/>
          <w:color w:val="000000"/>
          <w:sz w:val="24"/>
          <w:szCs w:val="24"/>
        </w:rPr>
      </w:pPr>
      <w:r w:rsidRPr="003943B9">
        <w:rPr>
          <w:rFonts w:ascii="Arial" w:hAnsi="Arial" w:cs="Arial"/>
          <w:color w:val="000000"/>
          <w:sz w:val="24"/>
          <w:szCs w:val="24"/>
        </w:rPr>
        <w:t xml:space="preserve">La Constitución Política del Estado Libre y Soberano de Colima en su artículo 39, fracción II, faculta al Gobernador del Estado para presentar iniciativas de leyes y decretos, asimismo establece en el artículo 58, fracción XIX, que le corresponde remitir cada año el Proyecto de </w:t>
      </w:r>
      <w:r w:rsidRPr="003943B9">
        <w:rPr>
          <w:rFonts w:ascii="Arial" w:hAnsi="Arial" w:cs="Arial"/>
          <w:sz w:val="24"/>
          <w:szCs w:val="24"/>
        </w:rPr>
        <w:t>Ley de Ingresos del Estado de Colima</w:t>
      </w:r>
      <w:r w:rsidRPr="003943B9">
        <w:rPr>
          <w:rFonts w:ascii="Arial" w:hAnsi="Arial" w:cs="Arial"/>
          <w:color w:val="000000"/>
          <w:sz w:val="24"/>
          <w:szCs w:val="24"/>
        </w:rPr>
        <w:t xml:space="preserve"> al Congreso del Estado para su aprobación.</w:t>
      </w:r>
    </w:p>
    <w:p w14:paraId="3A9DAE4D" w14:textId="77777777" w:rsidR="00C74A03" w:rsidRPr="003943B9" w:rsidRDefault="00C74A03">
      <w:pPr>
        <w:spacing w:after="0" w:line="240" w:lineRule="auto"/>
        <w:jc w:val="both"/>
        <w:rPr>
          <w:rFonts w:ascii="Arial" w:hAnsi="Arial" w:cs="Arial"/>
          <w:color w:val="000000"/>
          <w:sz w:val="24"/>
          <w:szCs w:val="24"/>
        </w:rPr>
      </w:pPr>
    </w:p>
    <w:p w14:paraId="3A9DAE4E" w14:textId="1E64C408" w:rsidR="00C74A03" w:rsidRDefault="00245D67">
      <w:pPr>
        <w:spacing w:after="0" w:line="240" w:lineRule="auto"/>
        <w:jc w:val="both"/>
        <w:rPr>
          <w:rFonts w:ascii="Arial" w:hAnsi="Arial" w:cs="Arial"/>
          <w:color w:val="000000"/>
          <w:sz w:val="24"/>
          <w:szCs w:val="24"/>
        </w:rPr>
      </w:pPr>
      <w:r w:rsidRPr="003943B9">
        <w:rPr>
          <w:rFonts w:ascii="Arial" w:hAnsi="Arial" w:cs="Arial"/>
          <w:color w:val="000000"/>
          <w:sz w:val="24"/>
          <w:szCs w:val="24"/>
        </w:rPr>
        <w:t xml:space="preserve">Los artículos 16, fracción I y 37 de la Ley de Presupuesto y Responsabilidad Hacendaria del Estado de Colima establecen lo que contendrá el Proyecto de Ley de Ingresos; en el mismo sentido, el artículo 61, fracción I, inciso a) de la Ley General de Contabilidad Gubernamental, se estipula que las entidades federativas incluirán en su </w:t>
      </w:r>
      <w:r w:rsidR="005C7B9B">
        <w:rPr>
          <w:rFonts w:ascii="Arial" w:hAnsi="Arial" w:cs="Arial"/>
          <w:color w:val="000000"/>
          <w:sz w:val="24"/>
          <w:szCs w:val="24"/>
        </w:rPr>
        <w:t>L</w:t>
      </w:r>
      <w:r w:rsidRPr="003943B9">
        <w:rPr>
          <w:rFonts w:ascii="Arial" w:hAnsi="Arial" w:cs="Arial"/>
          <w:color w:val="000000"/>
          <w:sz w:val="24"/>
          <w:szCs w:val="24"/>
        </w:rPr>
        <w:t xml:space="preserve">ey de </w:t>
      </w:r>
      <w:r w:rsidR="005C7B9B">
        <w:rPr>
          <w:rFonts w:ascii="Arial" w:hAnsi="Arial" w:cs="Arial"/>
          <w:color w:val="000000"/>
          <w:sz w:val="24"/>
          <w:szCs w:val="24"/>
        </w:rPr>
        <w:t>I</w:t>
      </w:r>
      <w:r w:rsidRPr="003943B9">
        <w:rPr>
          <w:rFonts w:ascii="Arial" w:hAnsi="Arial" w:cs="Arial"/>
          <w:color w:val="000000"/>
          <w:sz w:val="24"/>
          <w:szCs w:val="24"/>
        </w:rPr>
        <w:t>ngresos, las fuentes de sus ingresos sean ordinarios o extraordinarios, desagregando el monto de cada una, incluyendo los recursos federales que se estime serán transferidos por la Federación a través de los fondos de participaciones y aportaciones federales, subsidios y convenios de reasignación; así como los ingresos recaudados con base en las disposiciones locales.</w:t>
      </w:r>
    </w:p>
    <w:p w14:paraId="3A9DAE4F" w14:textId="77777777" w:rsidR="00C74A03" w:rsidRDefault="00C74A03">
      <w:pPr>
        <w:spacing w:after="0" w:line="240" w:lineRule="auto"/>
        <w:jc w:val="both"/>
        <w:rPr>
          <w:rFonts w:ascii="Arial" w:hAnsi="Arial" w:cs="Arial"/>
          <w:color w:val="000000"/>
          <w:sz w:val="24"/>
          <w:szCs w:val="24"/>
        </w:rPr>
      </w:pPr>
    </w:p>
    <w:p w14:paraId="3A9DAE50" w14:textId="77777777" w:rsidR="00C74A03" w:rsidRDefault="00F85492">
      <w:pPr>
        <w:spacing w:after="0" w:line="240" w:lineRule="auto"/>
        <w:jc w:val="both"/>
      </w:pPr>
      <w:r>
        <w:rPr>
          <w:rFonts w:ascii="Arial" w:hAnsi="Arial" w:cs="Arial"/>
          <w:color w:val="000000"/>
          <w:sz w:val="24"/>
          <w:szCs w:val="24"/>
        </w:rPr>
        <w:t>E</w:t>
      </w:r>
      <w:r w:rsidR="00245D67">
        <w:rPr>
          <w:rFonts w:ascii="Arial" w:hAnsi="Arial" w:cs="Arial"/>
          <w:color w:val="000000"/>
          <w:sz w:val="24"/>
          <w:szCs w:val="24"/>
        </w:rPr>
        <w:t>n el artículo 1</w:t>
      </w:r>
      <w:r w:rsidR="00AD5452">
        <w:rPr>
          <w:rFonts w:ascii="Arial" w:hAnsi="Arial" w:cs="Arial"/>
          <w:color w:val="000000"/>
          <w:sz w:val="24"/>
          <w:szCs w:val="24"/>
        </w:rPr>
        <w:t>°</w:t>
      </w:r>
      <w:r w:rsidR="00245D67">
        <w:rPr>
          <w:rFonts w:ascii="Arial" w:hAnsi="Arial" w:cs="Arial"/>
          <w:color w:val="000000"/>
          <w:sz w:val="24"/>
          <w:szCs w:val="24"/>
        </w:rPr>
        <w:t xml:space="preserve"> de la presente Iniciativa, se establece </w:t>
      </w:r>
      <w:r w:rsidR="00245D67" w:rsidRPr="00B340B3">
        <w:rPr>
          <w:rFonts w:ascii="Arial" w:hAnsi="Arial" w:cs="Arial"/>
          <w:color w:val="000000"/>
          <w:sz w:val="24"/>
          <w:szCs w:val="24"/>
        </w:rPr>
        <w:t xml:space="preserve">la estructura y contenido de la información financiera, conforme al Formato de Iniciativa de Ley de </w:t>
      </w:r>
      <w:r w:rsidR="008C083E" w:rsidRPr="00B340B3">
        <w:rPr>
          <w:rFonts w:ascii="Arial" w:hAnsi="Arial" w:cs="Arial"/>
          <w:color w:val="000000"/>
          <w:sz w:val="24"/>
          <w:szCs w:val="24"/>
        </w:rPr>
        <w:t>Ingresos Armonizada, comprendida</w:t>
      </w:r>
      <w:r w:rsidR="00245D67" w:rsidRPr="00B340B3">
        <w:rPr>
          <w:rFonts w:ascii="Arial" w:hAnsi="Arial" w:cs="Arial"/>
          <w:color w:val="000000"/>
          <w:sz w:val="24"/>
          <w:szCs w:val="24"/>
        </w:rPr>
        <w:t xml:space="preserve"> en la </w:t>
      </w:r>
      <w:r w:rsidR="00245D67" w:rsidRPr="00B340B3">
        <w:rPr>
          <w:rFonts w:ascii="Arial" w:hAnsi="Arial" w:cs="Arial"/>
          <w:i/>
          <w:color w:val="000000"/>
          <w:sz w:val="24"/>
          <w:szCs w:val="24"/>
        </w:rPr>
        <w:t>Norma para armonizar la presentación de la información adicional a la iniciativa de la Ley de Ingresos</w:t>
      </w:r>
      <w:r w:rsidR="00245D67" w:rsidRPr="00B340B3">
        <w:rPr>
          <w:rFonts w:ascii="Arial" w:hAnsi="Arial" w:cs="Arial"/>
          <w:color w:val="000000"/>
          <w:sz w:val="24"/>
          <w:szCs w:val="24"/>
        </w:rPr>
        <w:t>, publicada en el Diario Oficial de la Federación el 03 de abril de 2013 y reformada el 11 de junio de 2018.</w:t>
      </w:r>
    </w:p>
    <w:p w14:paraId="3A9DAE51" w14:textId="77777777" w:rsidR="00C74A03" w:rsidRDefault="00C74A03">
      <w:pPr>
        <w:spacing w:after="0" w:line="240" w:lineRule="auto"/>
        <w:jc w:val="both"/>
        <w:rPr>
          <w:rFonts w:ascii="Arial" w:hAnsi="Arial" w:cs="Arial"/>
          <w:color w:val="000000"/>
          <w:sz w:val="24"/>
          <w:szCs w:val="24"/>
          <w:highlight w:val="yellow"/>
        </w:rPr>
      </w:pPr>
    </w:p>
    <w:p w14:paraId="3A9DAE52" w14:textId="33FA7E20" w:rsidR="00002313" w:rsidRDefault="00002313" w:rsidP="00002313">
      <w:pPr>
        <w:spacing w:after="0" w:line="240" w:lineRule="auto"/>
        <w:jc w:val="both"/>
        <w:rPr>
          <w:rFonts w:ascii="Arial" w:hAnsi="Arial" w:cs="Arial"/>
          <w:sz w:val="24"/>
          <w:szCs w:val="24"/>
        </w:rPr>
      </w:pPr>
      <w:r>
        <w:rPr>
          <w:rFonts w:ascii="Arial" w:hAnsi="Arial" w:cs="Arial"/>
          <w:sz w:val="24"/>
          <w:szCs w:val="24"/>
        </w:rPr>
        <w:t>L</w:t>
      </w:r>
      <w:r w:rsidR="006A3AE4">
        <w:rPr>
          <w:rFonts w:ascii="Arial" w:hAnsi="Arial" w:cs="Arial"/>
          <w:sz w:val="24"/>
          <w:szCs w:val="24"/>
        </w:rPr>
        <w:t>a</w:t>
      </w:r>
      <w:r>
        <w:rPr>
          <w:rFonts w:ascii="Arial" w:hAnsi="Arial" w:cs="Arial"/>
          <w:sz w:val="24"/>
          <w:szCs w:val="24"/>
        </w:rPr>
        <w:t xml:space="preserve"> presente </w:t>
      </w:r>
      <w:r w:rsidR="005448BE">
        <w:rPr>
          <w:rFonts w:ascii="Arial" w:hAnsi="Arial" w:cs="Arial"/>
          <w:sz w:val="24"/>
          <w:szCs w:val="24"/>
        </w:rPr>
        <w:t>Iniciativa</w:t>
      </w:r>
      <w:r>
        <w:rPr>
          <w:rFonts w:ascii="Arial" w:hAnsi="Arial" w:cs="Arial"/>
          <w:sz w:val="24"/>
          <w:szCs w:val="24"/>
        </w:rPr>
        <w:t xml:space="preserve"> se </w:t>
      </w:r>
      <w:r w:rsidR="006A3AE4">
        <w:rPr>
          <w:rFonts w:ascii="Arial" w:hAnsi="Arial" w:cs="Arial"/>
          <w:sz w:val="24"/>
          <w:szCs w:val="24"/>
        </w:rPr>
        <w:t xml:space="preserve">sustenta en </w:t>
      </w:r>
      <w:r>
        <w:rPr>
          <w:rFonts w:ascii="Arial" w:hAnsi="Arial" w:cs="Arial"/>
          <w:sz w:val="24"/>
          <w:szCs w:val="24"/>
        </w:rPr>
        <w:t xml:space="preserve">lo manifestado en los Criterios Generales de Política Económica para la Iniciativa de Ley de Ingresos y el Proyecto de Presupuesto de Egresos de la Federación correspondientes al Ejercicio Fiscal </w:t>
      </w:r>
      <w:r w:rsidRPr="00E121E0">
        <w:rPr>
          <w:rFonts w:ascii="Arial" w:hAnsi="Arial" w:cs="Arial"/>
          <w:sz w:val="24"/>
          <w:szCs w:val="24"/>
        </w:rPr>
        <w:t>202</w:t>
      </w:r>
      <w:r w:rsidR="006A3AE4">
        <w:rPr>
          <w:rFonts w:ascii="Arial" w:hAnsi="Arial" w:cs="Arial"/>
          <w:sz w:val="24"/>
          <w:szCs w:val="24"/>
        </w:rPr>
        <w:t>6</w:t>
      </w:r>
      <w:r w:rsidRPr="00E121E0">
        <w:rPr>
          <w:rFonts w:ascii="Arial" w:hAnsi="Arial" w:cs="Arial"/>
          <w:sz w:val="24"/>
          <w:szCs w:val="24"/>
        </w:rPr>
        <w:t>,</w:t>
      </w:r>
      <w:r>
        <w:rPr>
          <w:rFonts w:ascii="Arial" w:hAnsi="Arial" w:cs="Arial"/>
          <w:sz w:val="24"/>
          <w:szCs w:val="24"/>
        </w:rPr>
        <w:t xml:space="preserve"> y en cumplimiento a los </w:t>
      </w:r>
      <w:r>
        <w:rPr>
          <w:rFonts w:ascii="Arial" w:hAnsi="Arial" w:cs="Arial"/>
          <w:sz w:val="24"/>
          <w:szCs w:val="24"/>
        </w:rPr>
        <w:lastRenderedPageBreak/>
        <w:t>requerimientos establecidos por la Ley Federal de Presupuesto y Responsabilidad Hacendaria.</w:t>
      </w:r>
      <w:r>
        <w:rPr>
          <w:rFonts w:ascii="Arial" w:hAnsi="Arial" w:cs="Arial"/>
          <w:sz w:val="24"/>
          <w:szCs w:val="24"/>
        </w:rPr>
        <w:tab/>
      </w:r>
    </w:p>
    <w:p w14:paraId="463D94DD" w14:textId="77777777" w:rsidR="00642F7A" w:rsidRDefault="00642F7A" w:rsidP="00002313">
      <w:pPr>
        <w:spacing w:after="0" w:line="240" w:lineRule="auto"/>
        <w:jc w:val="both"/>
      </w:pPr>
    </w:p>
    <w:p w14:paraId="3A9DAE53" w14:textId="2E1B8FD0" w:rsidR="0038403A" w:rsidRPr="0038403A" w:rsidRDefault="00D40100" w:rsidP="00D40100">
      <w:pPr>
        <w:spacing w:after="0" w:line="240" w:lineRule="auto"/>
        <w:rPr>
          <w:rFonts w:ascii="Arial" w:hAnsi="Arial" w:cs="Arial"/>
          <w:b/>
          <w:sz w:val="24"/>
          <w:szCs w:val="24"/>
        </w:rPr>
      </w:pPr>
      <w:r>
        <w:rPr>
          <w:rFonts w:ascii="Arial" w:hAnsi="Arial" w:cs="Arial"/>
          <w:b/>
          <w:sz w:val="24"/>
          <w:szCs w:val="24"/>
        </w:rPr>
        <w:t>PANORAMA ECONÓMICO GENERAL</w:t>
      </w:r>
    </w:p>
    <w:p w14:paraId="3A9DAE54" w14:textId="77777777" w:rsidR="0038403A" w:rsidRDefault="0038403A">
      <w:pPr>
        <w:spacing w:after="0" w:line="240" w:lineRule="auto"/>
        <w:jc w:val="both"/>
        <w:rPr>
          <w:rFonts w:ascii="Arial" w:hAnsi="Arial" w:cs="Arial"/>
          <w:sz w:val="24"/>
          <w:szCs w:val="24"/>
        </w:rPr>
      </w:pPr>
    </w:p>
    <w:p w14:paraId="19D0F37D" w14:textId="5621BD75" w:rsidR="000D5C41" w:rsidRDefault="000D5C41" w:rsidP="000D5C41">
      <w:pPr>
        <w:spacing w:after="0" w:line="240" w:lineRule="auto"/>
        <w:jc w:val="both"/>
        <w:rPr>
          <w:rFonts w:ascii="Arial" w:hAnsi="Arial" w:cs="Arial"/>
          <w:sz w:val="24"/>
          <w:szCs w:val="24"/>
        </w:rPr>
      </w:pPr>
      <w:r>
        <w:rPr>
          <w:rFonts w:ascii="Arial" w:hAnsi="Arial" w:cs="Arial"/>
          <w:sz w:val="24"/>
          <w:szCs w:val="24"/>
        </w:rPr>
        <w:t xml:space="preserve">De acuerdo con lo señalado en los Criterios Generales de Política Económica (CGPE) para 2026, en el transcurso del primer semestre de 2025 la economía global mostró una moderación en su ritmo de crecimiento. En Estados Unidos (EE.UU.) el crecimiento anual del PIB se desaceleró a 2.0% </w:t>
      </w:r>
      <w:r w:rsidR="001C6D80">
        <w:rPr>
          <w:rFonts w:ascii="Arial" w:hAnsi="Arial" w:cs="Arial"/>
          <w:sz w:val="24"/>
          <w:szCs w:val="24"/>
        </w:rPr>
        <w:t>respecto d</w:t>
      </w:r>
      <w:r>
        <w:rPr>
          <w:rFonts w:ascii="Arial" w:hAnsi="Arial" w:cs="Arial"/>
          <w:sz w:val="24"/>
          <w:szCs w:val="24"/>
        </w:rPr>
        <w:t xml:space="preserve">el 2.6% observado en la segunda mitad de 2024. En la zona euro, la actividad económica permaneció débil, mostrando una baja demanda interna. Por su parte, </w:t>
      </w:r>
      <w:r w:rsidRPr="000B6C84">
        <w:rPr>
          <w:rFonts w:ascii="Arial" w:hAnsi="Arial" w:cs="Arial"/>
          <w:sz w:val="24"/>
          <w:szCs w:val="24"/>
        </w:rPr>
        <w:t>China</w:t>
      </w:r>
      <w:r>
        <w:rPr>
          <w:rFonts w:ascii="Arial" w:hAnsi="Arial" w:cs="Arial"/>
          <w:sz w:val="24"/>
          <w:szCs w:val="24"/>
        </w:rPr>
        <w:t xml:space="preserve"> registró</w:t>
      </w:r>
      <w:r w:rsidRPr="000B6C84">
        <w:rPr>
          <w:rFonts w:ascii="Arial" w:hAnsi="Arial" w:cs="Arial"/>
          <w:sz w:val="24"/>
          <w:szCs w:val="24"/>
        </w:rPr>
        <w:t xml:space="preserve"> </w:t>
      </w:r>
      <w:r>
        <w:rPr>
          <w:rFonts w:ascii="Arial" w:hAnsi="Arial" w:cs="Arial"/>
          <w:sz w:val="24"/>
          <w:szCs w:val="24"/>
        </w:rPr>
        <w:t xml:space="preserve">un </w:t>
      </w:r>
      <w:r w:rsidRPr="000B6C84">
        <w:rPr>
          <w:rFonts w:ascii="Arial" w:hAnsi="Arial" w:cs="Arial"/>
          <w:sz w:val="24"/>
          <w:szCs w:val="24"/>
        </w:rPr>
        <w:t>crecimiento moderado</w:t>
      </w:r>
      <w:r>
        <w:rPr>
          <w:rFonts w:ascii="Arial" w:hAnsi="Arial" w:cs="Arial"/>
          <w:sz w:val="24"/>
          <w:szCs w:val="24"/>
        </w:rPr>
        <w:t>,</w:t>
      </w:r>
      <w:r w:rsidRPr="000B6C84">
        <w:rPr>
          <w:rFonts w:ascii="Arial" w:hAnsi="Arial" w:cs="Arial"/>
          <w:sz w:val="24"/>
          <w:szCs w:val="24"/>
        </w:rPr>
        <w:t xml:space="preserve"> </w:t>
      </w:r>
      <w:r>
        <w:rPr>
          <w:rFonts w:ascii="Arial" w:hAnsi="Arial" w:cs="Arial"/>
          <w:sz w:val="24"/>
          <w:szCs w:val="24"/>
        </w:rPr>
        <w:t>aunque logrando adaptarse, gracias a las</w:t>
      </w:r>
      <w:r w:rsidRPr="000B6C84">
        <w:rPr>
          <w:rFonts w:ascii="Arial" w:hAnsi="Arial" w:cs="Arial"/>
          <w:sz w:val="24"/>
          <w:szCs w:val="24"/>
        </w:rPr>
        <w:t xml:space="preserve"> exportaciones</w:t>
      </w:r>
      <w:r>
        <w:rPr>
          <w:rFonts w:ascii="Arial" w:hAnsi="Arial" w:cs="Arial"/>
          <w:sz w:val="24"/>
          <w:szCs w:val="24"/>
        </w:rPr>
        <w:t xml:space="preserve"> netas</w:t>
      </w:r>
      <w:r w:rsidR="00DA71F7">
        <w:rPr>
          <w:rFonts w:ascii="Arial" w:hAnsi="Arial" w:cs="Arial"/>
          <w:sz w:val="24"/>
          <w:szCs w:val="24"/>
        </w:rPr>
        <w:t xml:space="preserve"> y a</w:t>
      </w:r>
      <w:r w:rsidRPr="000B6C84">
        <w:rPr>
          <w:rFonts w:ascii="Arial" w:hAnsi="Arial" w:cs="Arial"/>
          <w:sz w:val="24"/>
          <w:szCs w:val="24"/>
        </w:rPr>
        <w:t xml:space="preserve"> </w:t>
      </w:r>
      <w:r>
        <w:rPr>
          <w:rFonts w:ascii="Arial" w:hAnsi="Arial" w:cs="Arial"/>
          <w:sz w:val="24"/>
          <w:szCs w:val="24"/>
        </w:rPr>
        <w:t xml:space="preserve">su </w:t>
      </w:r>
      <w:r w:rsidRPr="000B6C84">
        <w:rPr>
          <w:rFonts w:ascii="Arial" w:hAnsi="Arial" w:cs="Arial"/>
          <w:sz w:val="24"/>
          <w:szCs w:val="24"/>
        </w:rPr>
        <w:t>política fiscal expansiva.</w:t>
      </w:r>
    </w:p>
    <w:p w14:paraId="0019BD88" w14:textId="77777777" w:rsidR="000D5C41" w:rsidRDefault="000D5C41" w:rsidP="000D5C41">
      <w:pPr>
        <w:tabs>
          <w:tab w:val="num" w:pos="720"/>
        </w:tabs>
        <w:spacing w:after="0" w:line="240" w:lineRule="auto"/>
        <w:jc w:val="both"/>
        <w:rPr>
          <w:rFonts w:ascii="Arial" w:hAnsi="Arial" w:cs="Arial"/>
          <w:sz w:val="24"/>
          <w:szCs w:val="24"/>
        </w:rPr>
      </w:pPr>
    </w:p>
    <w:p w14:paraId="7688C9F1" w14:textId="3355E4A0" w:rsidR="000D5C41" w:rsidRDefault="000D5C41" w:rsidP="000D5C41">
      <w:pPr>
        <w:tabs>
          <w:tab w:val="num" w:pos="720"/>
        </w:tabs>
        <w:spacing w:after="0" w:line="240" w:lineRule="auto"/>
        <w:jc w:val="both"/>
        <w:rPr>
          <w:rFonts w:ascii="Arial" w:hAnsi="Arial" w:cs="Arial"/>
          <w:sz w:val="24"/>
          <w:szCs w:val="24"/>
        </w:rPr>
      </w:pPr>
      <w:r w:rsidRPr="000B6C84">
        <w:rPr>
          <w:rFonts w:ascii="Arial" w:hAnsi="Arial" w:cs="Arial"/>
          <w:sz w:val="24"/>
          <w:szCs w:val="24"/>
        </w:rPr>
        <w:t xml:space="preserve">En </w:t>
      </w:r>
      <w:r w:rsidR="00B07A7E">
        <w:rPr>
          <w:rFonts w:ascii="Arial" w:hAnsi="Arial" w:cs="Arial"/>
          <w:sz w:val="24"/>
          <w:szCs w:val="24"/>
        </w:rPr>
        <w:t>materia de</w:t>
      </w:r>
      <w:r w:rsidRPr="000B6C84">
        <w:rPr>
          <w:rFonts w:ascii="Arial" w:hAnsi="Arial" w:cs="Arial"/>
          <w:sz w:val="24"/>
          <w:szCs w:val="24"/>
        </w:rPr>
        <w:t xml:space="preserve"> precios, la inflación global continu</w:t>
      </w:r>
      <w:r>
        <w:rPr>
          <w:rFonts w:ascii="Arial" w:hAnsi="Arial" w:cs="Arial"/>
          <w:sz w:val="24"/>
          <w:szCs w:val="24"/>
        </w:rPr>
        <w:t>ó</w:t>
      </w:r>
      <w:r w:rsidRPr="000B6C84">
        <w:rPr>
          <w:rFonts w:ascii="Arial" w:hAnsi="Arial" w:cs="Arial"/>
          <w:sz w:val="24"/>
          <w:szCs w:val="24"/>
        </w:rPr>
        <w:t xml:space="preserve"> disminu</w:t>
      </w:r>
      <w:r>
        <w:rPr>
          <w:rFonts w:ascii="Arial" w:hAnsi="Arial" w:cs="Arial"/>
          <w:sz w:val="24"/>
          <w:szCs w:val="24"/>
        </w:rPr>
        <w:t>yendo</w:t>
      </w:r>
      <w:r w:rsidRPr="000B6C84">
        <w:rPr>
          <w:rFonts w:ascii="Arial" w:hAnsi="Arial" w:cs="Arial"/>
          <w:sz w:val="24"/>
          <w:szCs w:val="24"/>
        </w:rPr>
        <w:t xml:space="preserve"> gradual</w:t>
      </w:r>
      <w:r>
        <w:rPr>
          <w:rFonts w:ascii="Arial" w:hAnsi="Arial" w:cs="Arial"/>
          <w:sz w:val="24"/>
          <w:szCs w:val="24"/>
        </w:rPr>
        <w:t>mente</w:t>
      </w:r>
      <w:r w:rsidRPr="000B6C84">
        <w:rPr>
          <w:rFonts w:ascii="Arial" w:hAnsi="Arial" w:cs="Arial"/>
          <w:sz w:val="24"/>
          <w:szCs w:val="24"/>
        </w:rPr>
        <w:t>, aunque s</w:t>
      </w:r>
      <w:r>
        <w:rPr>
          <w:rFonts w:ascii="Arial" w:hAnsi="Arial" w:cs="Arial"/>
          <w:sz w:val="24"/>
          <w:szCs w:val="24"/>
        </w:rPr>
        <w:t xml:space="preserve">e mantuvo por encima de </w:t>
      </w:r>
      <w:r w:rsidRPr="000B6C84">
        <w:rPr>
          <w:rFonts w:ascii="Arial" w:hAnsi="Arial" w:cs="Arial"/>
          <w:sz w:val="24"/>
          <w:szCs w:val="24"/>
        </w:rPr>
        <w:t xml:space="preserve">los objetivos establecidos por los bancos centrales </w:t>
      </w:r>
      <w:r>
        <w:rPr>
          <w:rFonts w:ascii="Arial" w:hAnsi="Arial" w:cs="Arial"/>
          <w:sz w:val="24"/>
          <w:szCs w:val="24"/>
        </w:rPr>
        <w:t>de</w:t>
      </w:r>
      <w:r w:rsidRPr="000B6C84">
        <w:rPr>
          <w:rFonts w:ascii="Arial" w:hAnsi="Arial" w:cs="Arial"/>
          <w:sz w:val="24"/>
          <w:szCs w:val="24"/>
        </w:rPr>
        <w:t xml:space="preserve"> las economías avanzadas.</w:t>
      </w:r>
      <w:r>
        <w:rPr>
          <w:rFonts w:ascii="Arial" w:hAnsi="Arial" w:cs="Arial"/>
          <w:sz w:val="24"/>
          <w:szCs w:val="24"/>
        </w:rPr>
        <w:t xml:space="preserve"> La inflación de mercancías se incrementó paulatinamente, impulsada por alzas en alimentos y bienes importados. En EE.UU., las expectativas de inflación de corto plazo repuntaron, anticipando un aumento a causa de la implementación de aranceles.</w:t>
      </w:r>
    </w:p>
    <w:p w14:paraId="78B823F3" w14:textId="77777777" w:rsidR="000D5C41" w:rsidRDefault="000D5C41" w:rsidP="000D5C41">
      <w:pPr>
        <w:tabs>
          <w:tab w:val="num" w:pos="720"/>
        </w:tabs>
        <w:spacing w:after="0" w:line="240" w:lineRule="auto"/>
        <w:jc w:val="both"/>
        <w:rPr>
          <w:rFonts w:ascii="Arial" w:hAnsi="Arial" w:cs="Arial"/>
          <w:sz w:val="24"/>
          <w:szCs w:val="24"/>
        </w:rPr>
      </w:pPr>
    </w:p>
    <w:p w14:paraId="4B48236D" w14:textId="77777777" w:rsidR="000D5C41" w:rsidRDefault="000D5C41" w:rsidP="000D5C41">
      <w:pPr>
        <w:tabs>
          <w:tab w:val="num" w:pos="720"/>
        </w:tabs>
        <w:spacing w:after="0" w:line="240" w:lineRule="auto"/>
        <w:jc w:val="both"/>
        <w:rPr>
          <w:rFonts w:ascii="Arial" w:hAnsi="Arial" w:cs="Arial"/>
          <w:sz w:val="24"/>
          <w:szCs w:val="24"/>
        </w:rPr>
      </w:pPr>
      <w:r>
        <w:rPr>
          <w:rFonts w:ascii="Arial" w:hAnsi="Arial" w:cs="Arial"/>
          <w:sz w:val="24"/>
          <w:szCs w:val="24"/>
        </w:rPr>
        <w:t>Los precios de las materias primas en los m</w:t>
      </w:r>
      <w:r w:rsidRPr="000B6C84">
        <w:rPr>
          <w:rFonts w:ascii="Arial" w:hAnsi="Arial" w:cs="Arial"/>
          <w:sz w:val="24"/>
          <w:szCs w:val="24"/>
        </w:rPr>
        <w:t>ercados internacionales</w:t>
      </w:r>
      <w:r>
        <w:rPr>
          <w:rFonts w:ascii="Arial" w:hAnsi="Arial" w:cs="Arial"/>
          <w:sz w:val="24"/>
          <w:szCs w:val="24"/>
        </w:rPr>
        <w:t xml:space="preserve"> mostraron episodios de</w:t>
      </w:r>
      <w:r w:rsidRPr="000B6C84">
        <w:rPr>
          <w:rFonts w:ascii="Arial" w:hAnsi="Arial" w:cs="Arial"/>
          <w:sz w:val="24"/>
          <w:szCs w:val="24"/>
        </w:rPr>
        <w:t xml:space="preserve"> volatilidad</w:t>
      </w:r>
      <w:r>
        <w:rPr>
          <w:rFonts w:ascii="Arial" w:hAnsi="Arial" w:cs="Arial"/>
          <w:sz w:val="24"/>
          <w:szCs w:val="24"/>
        </w:rPr>
        <w:t xml:space="preserve">. El precio del </w:t>
      </w:r>
      <w:r w:rsidRPr="000B6C84">
        <w:rPr>
          <w:rFonts w:ascii="Arial" w:hAnsi="Arial" w:cs="Arial"/>
          <w:sz w:val="24"/>
          <w:szCs w:val="24"/>
        </w:rPr>
        <w:t xml:space="preserve">crudo </w:t>
      </w:r>
      <w:r>
        <w:rPr>
          <w:rFonts w:ascii="Arial" w:hAnsi="Arial" w:cs="Arial"/>
          <w:sz w:val="24"/>
          <w:szCs w:val="24"/>
        </w:rPr>
        <w:t xml:space="preserve">mantuvo una tendencia </w:t>
      </w:r>
      <w:r w:rsidRPr="000B6C84">
        <w:rPr>
          <w:rFonts w:ascii="Arial" w:hAnsi="Arial" w:cs="Arial"/>
          <w:sz w:val="24"/>
          <w:szCs w:val="24"/>
        </w:rPr>
        <w:t xml:space="preserve">a la baja, mientras que </w:t>
      </w:r>
      <w:r>
        <w:rPr>
          <w:rFonts w:ascii="Arial" w:hAnsi="Arial" w:cs="Arial"/>
          <w:sz w:val="24"/>
          <w:szCs w:val="24"/>
        </w:rPr>
        <w:t xml:space="preserve">el </w:t>
      </w:r>
      <w:r w:rsidRPr="000B6C84">
        <w:rPr>
          <w:rFonts w:ascii="Arial" w:hAnsi="Arial" w:cs="Arial"/>
          <w:sz w:val="24"/>
          <w:szCs w:val="24"/>
        </w:rPr>
        <w:t xml:space="preserve">acero, </w:t>
      </w:r>
      <w:r>
        <w:rPr>
          <w:rFonts w:ascii="Arial" w:hAnsi="Arial" w:cs="Arial"/>
          <w:sz w:val="24"/>
          <w:szCs w:val="24"/>
        </w:rPr>
        <w:t xml:space="preserve">el </w:t>
      </w:r>
      <w:r w:rsidRPr="000B6C84">
        <w:rPr>
          <w:rFonts w:ascii="Arial" w:hAnsi="Arial" w:cs="Arial"/>
          <w:sz w:val="24"/>
          <w:szCs w:val="24"/>
        </w:rPr>
        <w:t xml:space="preserve">aluminio y </w:t>
      </w:r>
      <w:r>
        <w:rPr>
          <w:rFonts w:ascii="Arial" w:hAnsi="Arial" w:cs="Arial"/>
          <w:sz w:val="24"/>
          <w:szCs w:val="24"/>
        </w:rPr>
        <w:t xml:space="preserve">el </w:t>
      </w:r>
      <w:r w:rsidRPr="000B6C84">
        <w:rPr>
          <w:rFonts w:ascii="Arial" w:hAnsi="Arial" w:cs="Arial"/>
          <w:sz w:val="24"/>
          <w:szCs w:val="24"/>
        </w:rPr>
        <w:t>oro aumentaron.</w:t>
      </w:r>
      <w:r>
        <w:rPr>
          <w:rFonts w:ascii="Arial" w:hAnsi="Arial" w:cs="Arial"/>
          <w:sz w:val="24"/>
          <w:szCs w:val="24"/>
        </w:rPr>
        <w:t xml:space="preserve"> En p</w:t>
      </w:r>
      <w:r w:rsidRPr="000B6C84">
        <w:rPr>
          <w:rFonts w:ascii="Arial" w:hAnsi="Arial" w:cs="Arial"/>
          <w:sz w:val="24"/>
          <w:szCs w:val="24"/>
        </w:rPr>
        <w:t>olítica monetaria</w:t>
      </w:r>
      <w:r>
        <w:rPr>
          <w:rFonts w:ascii="Arial" w:hAnsi="Arial" w:cs="Arial"/>
          <w:sz w:val="24"/>
          <w:szCs w:val="24"/>
        </w:rPr>
        <w:t>, los</w:t>
      </w:r>
      <w:r w:rsidRPr="000B6C84">
        <w:rPr>
          <w:rFonts w:ascii="Arial" w:hAnsi="Arial" w:cs="Arial"/>
          <w:sz w:val="24"/>
          <w:szCs w:val="24"/>
        </w:rPr>
        <w:t xml:space="preserve"> bancos centrales </w:t>
      </w:r>
      <w:r>
        <w:rPr>
          <w:rFonts w:ascii="Arial" w:hAnsi="Arial" w:cs="Arial"/>
          <w:sz w:val="24"/>
          <w:szCs w:val="24"/>
        </w:rPr>
        <w:t>observaron menores presiones inflacionarias, pero con alta incertidumbre. L</w:t>
      </w:r>
      <w:r w:rsidRPr="000B6C84">
        <w:rPr>
          <w:rFonts w:ascii="Arial" w:hAnsi="Arial" w:cs="Arial"/>
          <w:sz w:val="24"/>
          <w:szCs w:val="24"/>
        </w:rPr>
        <w:t xml:space="preserve">a </w:t>
      </w:r>
      <w:r>
        <w:rPr>
          <w:rFonts w:ascii="Arial" w:hAnsi="Arial" w:cs="Arial"/>
          <w:sz w:val="24"/>
          <w:szCs w:val="24"/>
        </w:rPr>
        <w:t>Reserva Federal en Estados unidos (</w:t>
      </w:r>
      <w:r w:rsidRPr="000B6C84">
        <w:rPr>
          <w:rFonts w:ascii="Arial" w:hAnsi="Arial" w:cs="Arial"/>
          <w:sz w:val="24"/>
          <w:szCs w:val="24"/>
        </w:rPr>
        <w:t>FED</w:t>
      </w:r>
      <w:r>
        <w:rPr>
          <w:rFonts w:ascii="Arial" w:hAnsi="Arial" w:cs="Arial"/>
          <w:sz w:val="24"/>
          <w:szCs w:val="24"/>
        </w:rPr>
        <w:t>) m</w:t>
      </w:r>
      <w:r w:rsidRPr="000B6C84">
        <w:rPr>
          <w:rFonts w:ascii="Arial" w:hAnsi="Arial" w:cs="Arial"/>
          <w:sz w:val="24"/>
          <w:szCs w:val="24"/>
        </w:rPr>
        <w:t>ant</w:t>
      </w:r>
      <w:r>
        <w:rPr>
          <w:rFonts w:ascii="Arial" w:hAnsi="Arial" w:cs="Arial"/>
          <w:sz w:val="24"/>
          <w:szCs w:val="24"/>
        </w:rPr>
        <w:t>uvo la</w:t>
      </w:r>
      <w:r w:rsidRPr="000B6C84">
        <w:rPr>
          <w:rFonts w:ascii="Arial" w:hAnsi="Arial" w:cs="Arial"/>
          <w:sz w:val="24"/>
          <w:szCs w:val="24"/>
        </w:rPr>
        <w:t xml:space="preserve"> tasa</w:t>
      </w:r>
      <w:r>
        <w:rPr>
          <w:rFonts w:ascii="Arial" w:hAnsi="Arial" w:cs="Arial"/>
          <w:sz w:val="24"/>
          <w:szCs w:val="24"/>
        </w:rPr>
        <w:t xml:space="preserve"> dentro del rango objetivo entre</w:t>
      </w:r>
      <w:r w:rsidRPr="000B6C84">
        <w:rPr>
          <w:rFonts w:ascii="Arial" w:hAnsi="Arial" w:cs="Arial"/>
          <w:sz w:val="24"/>
          <w:szCs w:val="24"/>
        </w:rPr>
        <w:t xml:space="preserve"> 4.25-4.50%</w:t>
      </w:r>
      <w:r>
        <w:rPr>
          <w:rFonts w:ascii="Arial" w:hAnsi="Arial" w:cs="Arial"/>
          <w:sz w:val="24"/>
          <w:szCs w:val="24"/>
        </w:rPr>
        <w:t xml:space="preserve">, a la espera de ver el impacto de los aranceles en la actividad económica y la inflación. </w:t>
      </w:r>
    </w:p>
    <w:p w14:paraId="2983FA12" w14:textId="77777777" w:rsidR="000D5C41" w:rsidRPr="000B6C84" w:rsidRDefault="000D5C41" w:rsidP="000D5C41">
      <w:pPr>
        <w:tabs>
          <w:tab w:val="num" w:pos="720"/>
        </w:tabs>
        <w:spacing w:after="0" w:line="240" w:lineRule="auto"/>
        <w:jc w:val="both"/>
        <w:rPr>
          <w:rFonts w:ascii="Arial" w:hAnsi="Arial" w:cs="Arial"/>
          <w:sz w:val="24"/>
          <w:szCs w:val="24"/>
        </w:rPr>
      </w:pPr>
    </w:p>
    <w:p w14:paraId="471D467A" w14:textId="5BCEB118" w:rsidR="000D5C41" w:rsidRDefault="000D5C41" w:rsidP="000D5C41">
      <w:pPr>
        <w:spacing w:after="0" w:line="240" w:lineRule="auto"/>
        <w:jc w:val="both"/>
        <w:rPr>
          <w:rFonts w:ascii="Arial" w:hAnsi="Arial" w:cs="Arial"/>
          <w:sz w:val="24"/>
          <w:szCs w:val="24"/>
        </w:rPr>
      </w:pPr>
      <w:r w:rsidRPr="006B07D9">
        <w:rPr>
          <w:rFonts w:ascii="Arial" w:hAnsi="Arial" w:cs="Arial"/>
          <w:sz w:val="24"/>
          <w:szCs w:val="24"/>
        </w:rPr>
        <w:t>A julio de 2025, l</w:t>
      </w:r>
      <w:r>
        <w:rPr>
          <w:rFonts w:ascii="Arial" w:hAnsi="Arial" w:cs="Arial"/>
          <w:sz w:val="24"/>
          <w:szCs w:val="24"/>
        </w:rPr>
        <w:t xml:space="preserve">os indicadores mostraron una divergencia sectorial en la actividad económica, destacando los servicios sobre las manufacturas; en especial los servicios financieros, de tecnología y banca. En </w:t>
      </w:r>
      <w:r w:rsidRPr="006B07D9">
        <w:rPr>
          <w:rFonts w:ascii="Arial" w:hAnsi="Arial" w:cs="Arial"/>
          <w:sz w:val="24"/>
          <w:szCs w:val="24"/>
        </w:rPr>
        <w:t>EE.UU., el sector manufacturero creció 0.8% anual</w:t>
      </w:r>
      <w:r>
        <w:rPr>
          <w:rFonts w:ascii="Arial" w:hAnsi="Arial" w:cs="Arial"/>
          <w:sz w:val="24"/>
          <w:szCs w:val="24"/>
        </w:rPr>
        <w:t xml:space="preserve"> entre enero y julio, recuperándose de la caída de 0.4% observada en el mismo periodo del año anterior. E</w:t>
      </w:r>
      <w:r w:rsidRPr="0048586F">
        <w:rPr>
          <w:rFonts w:ascii="Arial" w:hAnsi="Arial" w:cs="Arial"/>
          <w:sz w:val="24"/>
          <w:szCs w:val="24"/>
        </w:rPr>
        <w:t>l comercio global aumentó 4.3% anual de enero a mayo</w:t>
      </w:r>
      <w:r>
        <w:rPr>
          <w:rFonts w:ascii="Arial" w:hAnsi="Arial" w:cs="Arial"/>
          <w:sz w:val="24"/>
          <w:szCs w:val="24"/>
        </w:rPr>
        <w:t>, impulsado por un adelanto de envíos hacia EE.UU</w:t>
      </w:r>
      <w:r w:rsidR="00B1662B">
        <w:rPr>
          <w:rFonts w:ascii="Arial" w:hAnsi="Arial" w:cs="Arial"/>
          <w:sz w:val="24"/>
          <w:szCs w:val="24"/>
        </w:rPr>
        <w:t>.</w:t>
      </w:r>
      <w:r>
        <w:rPr>
          <w:rFonts w:ascii="Arial" w:hAnsi="Arial" w:cs="Arial"/>
          <w:sz w:val="24"/>
          <w:szCs w:val="24"/>
        </w:rPr>
        <w:t xml:space="preserve"> ante la implementación de aranceles</w:t>
      </w:r>
      <w:r w:rsidRPr="0048586F">
        <w:rPr>
          <w:rFonts w:ascii="Arial" w:hAnsi="Arial" w:cs="Arial"/>
          <w:sz w:val="24"/>
          <w:szCs w:val="24"/>
        </w:rPr>
        <w:t xml:space="preserve">. </w:t>
      </w:r>
      <w:r>
        <w:rPr>
          <w:rFonts w:ascii="Arial" w:hAnsi="Arial" w:cs="Arial"/>
          <w:sz w:val="24"/>
          <w:szCs w:val="24"/>
        </w:rPr>
        <w:t>Las exportaciones de C</w:t>
      </w:r>
      <w:r w:rsidRPr="001D7E70">
        <w:rPr>
          <w:rFonts w:ascii="Arial" w:hAnsi="Arial" w:cs="Arial"/>
          <w:sz w:val="24"/>
          <w:szCs w:val="24"/>
        </w:rPr>
        <w:t xml:space="preserve">hina, </w:t>
      </w:r>
      <w:r>
        <w:rPr>
          <w:rFonts w:ascii="Arial" w:hAnsi="Arial" w:cs="Arial"/>
          <w:sz w:val="24"/>
          <w:szCs w:val="24"/>
        </w:rPr>
        <w:t xml:space="preserve">mostraron un </w:t>
      </w:r>
      <w:r w:rsidRPr="001D7E70">
        <w:rPr>
          <w:rFonts w:ascii="Arial" w:hAnsi="Arial" w:cs="Arial"/>
          <w:sz w:val="24"/>
          <w:szCs w:val="24"/>
        </w:rPr>
        <w:t>buen desempeño</w:t>
      </w:r>
      <w:r>
        <w:rPr>
          <w:rFonts w:ascii="Arial" w:hAnsi="Arial" w:cs="Arial"/>
          <w:sz w:val="24"/>
          <w:szCs w:val="24"/>
        </w:rPr>
        <w:t>, con</w:t>
      </w:r>
      <w:r w:rsidRPr="001D7E70">
        <w:rPr>
          <w:rFonts w:ascii="Arial" w:hAnsi="Arial" w:cs="Arial"/>
          <w:sz w:val="24"/>
          <w:szCs w:val="24"/>
        </w:rPr>
        <w:t xml:space="preserve"> un crecimiento de 9.6% a tasa anual, mientras que la zona del euro registró una</w:t>
      </w:r>
      <w:r>
        <w:rPr>
          <w:rFonts w:ascii="Arial" w:hAnsi="Arial" w:cs="Arial"/>
          <w:sz w:val="24"/>
          <w:szCs w:val="24"/>
        </w:rPr>
        <w:t xml:space="preserve"> contracción de 1.3%. Por su parte EE. UU. incrementó sus importaciones en 16% anual. </w:t>
      </w:r>
    </w:p>
    <w:p w14:paraId="49258A2A" w14:textId="77777777" w:rsidR="000D5C41" w:rsidRDefault="000D5C41" w:rsidP="000D5C41">
      <w:pPr>
        <w:spacing w:after="0" w:line="240" w:lineRule="auto"/>
        <w:jc w:val="both"/>
        <w:rPr>
          <w:rFonts w:ascii="Arial" w:hAnsi="Arial" w:cs="Arial"/>
          <w:sz w:val="24"/>
          <w:szCs w:val="24"/>
        </w:rPr>
      </w:pPr>
    </w:p>
    <w:p w14:paraId="403250EA" w14:textId="65A3075B" w:rsidR="000D5C41" w:rsidRDefault="000D5C41" w:rsidP="000D5C41">
      <w:pPr>
        <w:spacing w:after="0" w:line="240" w:lineRule="auto"/>
        <w:jc w:val="both"/>
        <w:rPr>
          <w:rFonts w:ascii="Arial" w:hAnsi="Arial" w:cs="Arial"/>
          <w:sz w:val="24"/>
          <w:szCs w:val="24"/>
        </w:rPr>
      </w:pPr>
      <w:r w:rsidRPr="006B07D9">
        <w:rPr>
          <w:rFonts w:ascii="Arial" w:hAnsi="Arial" w:cs="Arial"/>
          <w:sz w:val="24"/>
          <w:szCs w:val="24"/>
        </w:rPr>
        <w:t xml:space="preserve">La tasa de desempleo en EE.UU. fue del 4.2% </w:t>
      </w:r>
      <w:r>
        <w:rPr>
          <w:rFonts w:ascii="Arial" w:hAnsi="Arial" w:cs="Arial"/>
          <w:sz w:val="24"/>
          <w:szCs w:val="24"/>
        </w:rPr>
        <w:t xml:space="preserve">en julio, </w:t>
      </w:r>
      <w:r w:rsidRPr="006B07D9">
        <w:rPr>
          <w:rFonts w:ascii="Arial" w:hAnsi="Arial" w:cs="Arial"/>
          <w:sz w:val="24"/>
          <w:szCs w:val="24"/>
        </w:rPr>
        <w:t>con una desaceleración en la creación de empleo</w:t>
      </w:r>
      <w:r w:rsidR="001F421A">
        <w:rPr>
          <w:rFonts w:ascii="Arial" w:hAnsi="Arial" w:cs="Arial"/>
          <w:sz w:val="24"/>
          <w:szCs w:val="24"/>
        </w:rPr>
        <w:t>, mientras que l</w:t>
      </w:r>
      <w:r w:rsidRPr="006B07D9">
        <w:rPr>
          <w:rFonts w:ascii="Arial" w:hAnsi="Arial" w:cs="Arial"/>
          <w:sz w:val="24"/>
          <w:szCs w:val="24"/>
        </w:rPr>
        <w:t xml:space="preserve">a inflación se mantuvo en 2.5%, impulsada por </w:t>
      </w:r>
      <w:r>
        <w:rPr>
          <w:rFonts w:ascii="Arial" w:hAnsi="Arial" w:cs="Arial"/>
          <w:sz w:val="24"/>
          <w:szCs w:val="24"/>
        </w:rPr>
        <w:t xml:space="preserve">el alza en los </w:t>
      </w:r>
      <w:r w:rsidRPr="006B07D9">
        <w:rPr>
          <w:rFonts w:ascii="Arial" w:hAnsi="Arial" w:cs="Arial"/>
          <w:sz w:val="24"/>
          <w:szCs w:val="24"/>
        </w:rPr>
        <w:t>precios de alimentos</w:t>
      </w:r>
      <w:r>
        <w:rPr>
          <w:rFonts w:ascii="Arial" w:hAnsi="Arial" w:cs="Arial"/>
          <w:sz w:val="24"/>
          <w:szCs w:val="24"/>
        </w:rPr>
        <w:t>.</w:t>
      </w:r>
      <w:r w:rsidRPr="006B07D9">
        <w:rPr>
          <w:rFonts w:ascii="Arial" w:hAnsi="Arial" w:cs="Arial"/>
          <w:sz w:val="24"/>
          <w:szCs w:val="24"/>
        </w:rPr>
        <w:t xml:space="preserve"> En la zona euro, la tasa de desempleo alcanzó un mínimo histórico del 6.2%</w:t>
      </w:r>
      <w:r>
        <w:rPr>
          <w:rFonts w:ascii="Arial" w:hAnsi="Arial" w:cs="Arial"/>
          <w:sz w:val="24"/>
          <w:szCs w:val="24"/>
        </w:rPr>
        <w:t xml:space="preserve"> en junio</w:t>
      </w:r>
      <w:r w:rsidRPr="006B07D9">
        <w:rPr>
          <w:rFonts w:ascii="Arial" w:hAnsi="Arial" w:cs="Arial"/>
          <w:sz w:val="24"/>
          <w:szCs w:val="24"/>
        </w:rPr>
        <w:t>, y la inflación general disminuyó del 2.5% al 2.0%</w:t>
      </w:r>
      <w:r>
        <w:rPr>
          <w:rFonts w:ascii="Arial" w:hAnsi="Arial" w:cs="Arial"/>
          <w:sz w:val="24"/>
          <w:szCs w:val="24"/>
        </w:rPr>
        <w:t xml:space="preserve"> entre enero y julio</w:t>
      </w:r>
      <w:r w:rsidRPr="006B07D9">
        <w:rPr>
          <w:rFonts w:ascii="Arial" w:hAnsi="Arial" w:cs="Arial"/>
          <w:sz w:val="24"/>
          <w:szCs w:val="24"/>
        </w:rPr>
        <w:t>.</w:t>
      </w:r>
    </w:p>
    <w:p w14:paraId="6556EACF" w14:textId="77777777" w:rsidR="000D5C41" w:rsidRDefault="000D5C41" w:rsidP="000D5C41">
      <w:pPr>
        <w:spacing w:after="0" w:line="240" w:lineRule="auto"/>
        <w:jc w:val="both"/>
        <w:rPr>
          <w:rFonts w:ascii="Arial" w:hAnsi="Arial" w:cs="Arial"/>
          <w:sz w:val="24"/>
          <w:szCs w:val="24"/>
        </w:rPr>
      </w:pPr>
    </w:p>
    <w:p w14:paraId="68127159" w14:textId="40242442" w:rsidR="00406EC5" w:rsidRDefault="000D5C41" w:rsidP="000D5C41">
      <w:pPr>
        <w:spacing w:after="0" w:line="240" w:lineRule="auto"/>
        <w:jc w:val="both"/>
        <w:rPr>
          <w:rFonts w:ascii="Arial" w:hAnsi="Arial" w:cs="Arial"/>
          <w:sz w:val="24"/>
          <w:szCs w:val="24"/>
        </w:rPr>
      </w:pPr>
      <w:r>
        <w:rPr>
          <w:rFonts w:ascii="Arial" w:hAnsi="Arial" w:cs="Arial"/>
          <w:sz w:val="24"/>
          <w:szCs w:val="24"/>
        </w:rPr>
        <w:lastRenderedPageBreak/>
        <w:t xml:space="preserve">En relación a las perspectivas de la economía global </w:t>
      </w:r>
      <w:r w:rsidRPr="006B07D9">
        <w:rPr>
          <w:rFonts w:ascii="Arial" w:hAnsi="Arial" w:cs="Arial"/>
          <w:sz w:val="24"/>
          <w:szCs w:val="24"/>
        </w:rPr>
        <w:t xml:space="preserve">se </w:t>
      </w:r>
      <w:r>
        <w:rPr>
          <w:rFonts w:ascii="Arial" w:hAnsi="Arial" w:cs="Arial"/>
          <w:sz w:val="24"/>
          <w:szCs w:val="24"/>
        </w:rPr>
        <w:t>prevé que el crecimiento se moderará</w:t>
      </w:r>
      <w:r w:rsidRPr="006B07D9">
        <w:rPr>
          <w:rFonts w:ascii="Arial" w:hAnsi="Arial" w:cs="Arial"/>
          <w:sz w:val="24"/>
          <w:szCs w:val="24"/>
        </w:rPr>
        <w:t xml:space="preserve"> en la segunda mitad del año. </w:t>
      </w:r>
      <w:r>
        <w:rPr>
          <w:rFonts w:ascii="Arial" w:hAnsi="Arial" w:cs="Arial"/>
          <w:sz w:val="24"/>
          <w:szCs w:val="24"/>
        </w:rPr>
        <w:t xml:space="preserve">Este desempeño estaría sustentado por el avance en negociaciones comerciales con </w:t>
      </w:r>
      <w:r w:rsidRPr="006B07D9">
        <w:rPr>
          <w:rFonts w:ascii="Arial" w:hAnsi="Arial" w:cs="Arial"/>
          <w:sz w:val="24"/>
          <w:szCs w:val="24"/>
        </w:rPr>
        <w:t>EE.UU.</w:t>
      </w:r>
      <w:r>
        <w:rPr>
          <w:rFonts w:ascii="Arial" w:hAnsi="Arial" w:cs="Arial"/>
          <w:sz w:val="24"/>
          <w:szCs w:val="24"/>
        </w:rPr>
        <w:t>, una mejora gradual del comercio de bienes y servicios, aranceles efectivos menores a los inicialmente planteados y condiciones financieras más favorables. Las proyecciones recientes según el Fondo Monetario Internacional (FMI), reflejan revisiones al alza para EE.UU.,</w:t>
      </w:r>
      <w:r w:rsidRPr="006B07D9">
        <w:rPr>
          <w:rFonts w:ascii="Arial" w:hAnsi="Arial" w:cs="Arial"/>
          <w:sz w:val="24"/>
          <w:szCs w:val="24"/>
        </w:rPr>
        <w:t xml:space="preserve"> la zona euro y China</w:t>
      </w:r>
      <w:r>
        <w:rPr>
          <w:rFonts w:ascii="Arial" w:hAnsi="Arial" w:cs="Arial"/>
          <w:sz w:val="24"/>
          <w:szCs w:val="24"/>
        </w:rPr>
        <w:t>, s</w:t>
      </w:r>
      <w:r w:rsidRPr="006B07D9">
        <w:rPr>
          <w:rFonts w:ascii="Arial" w:hAnsi="Arial" w:cs="Arial"/>
          <w:sz w:val="24"/>
          <w:szCs w:val="24"/>
        </w:rPr>
        <w:t xml:space="preserve">in embargo, </w:t>
      </w:r>
      <w:r>
        <w:rPr>
          <w:rFonts w:ascii="Arial" w:hAnsi="Arial" w:cs="Arial"/>
          <w:sz w:val="24"/>
          <w:szCs w:val="24"/>
        </w:rPr>
        <w:t xml:space="preserve">la proyección de </w:t>
      </w:r>
      <w:r w:rsidRPr="006B07D9">
        <w:rPr>
          <w:rFonts w:ascii="Arial" w:hAnsi="Arial" w:cs="Arial"/>
          <w:sz w:val="24"/>
          <w:szCs w:val="24"/>
        </w:rPr>
        <w:t xml:space="preserve">crecimiento sigue siendo </w:t>
      </w:r>
      <w:r>
        <w:rPr>
          <w:rFonts w:ascii="Arial" w:hAnsi="Arial" w:cs="Arial"/>
          <w:sz w:val="24"/>
          <w:szCs w:val="24"/>
        </w:rPr>
        <w:t>variable</w:t>
      </w:r>
      <w:r w:rsidRPr="006B07D9">
        <w:rPr>
          <w:rFonts w:ascii="Arial" w:hAnsi="Arial" w:cs="Arial"/>
          <w:sz w:val="24"/>
          <w:szCs w:val="24"/>
        </w:rPr>
        <w:t xml:space="preserve"> entre regiones</w:t>
      </w:r>
      <w:r>
        <w:rPr>
          <w:rFonts w:ascii="Arial" w:hAnsi="Arial" w:cs="Arial"/>
          <w:sz w:val="24"/>
          <w:szCs w:val="24"/>
        </w:rPr>
        <w:t xml:space="preserve"> y sectores</w:t>
      </w:r>
      <w:r w:rsidRPr="006B07D9">
        <w:rPr>
          <w:rFonts w:ascii="Arial" w:hAnsi="Arial" w:cs="Arial"/>
          <w:sz w:val="24"/>
          <w:szCs w:val="24"/>
        </w:rPr>
        <w:t xml:space="preserve">, </w:t>
      </w:r>
      <w:r w:rsidR="009A3260">
        <w:rPr>
          <w:rFonts w:ascii="Arial" w:hAnsi="Arial" w:cs="Arial"/>
          <w:sz w:val="24"/>
          <w:szCs w:val="24"/>
        </w:rPr>
        <w:t xml:space="preserve">por un lado </w:t>
      </w:r>
      <w:r>
        <w:rPr>
          <w:rFonts w:ascii="Arial" w:hAnsi="Arial" w:cs="Arial"/>
          <w:sz w:val="24"/>
          <w:szCs w:val="24"/>
        </w:rPr>
        <w:t>las</w:t>
      </w:r>
      <w:r w:rsidRPr="006B07D9">
        <w:rPr>
          <w:rFonts w:ascii="Arial" w:hAnsi="Arial" w:cs="Arial"/>
          <w:sz w:val="24"/>
          <w:szCs w:val="24"/>
        </w:rPr>
        <w:t xml:space="preserve"> economías avanzadas </w:t>
      </w:r>
      <w:r>
        <w:rPr>
          <w:rFonts w:ascii="Arial" w:hAnsi="Arial" w:cs="Arial"/>
          <w:sz w:val="24"/>
          <w:szCs w:val="24"/>
        </w:rPr>
        <w:t>muestran mayor desempeño</w:t>
      </w:r>
      <w:r w:rsidRPr="006B07D9">
        <w:rPr>
          <w:rFonts w:ascii="Arial" w:hAnsi="Arial" w:cs="Arial"/>
          <w:sz w:val="24"/>
          <w:szCs w:val="24"/>
        </w:rPr>
        <w:t xml:space="preserve"> </w:t>
      </w:r>
      <w:r>
        <w:rPr>
          <w:rFonts w:ascii="Arial" w:hAnsi="Arial" w:cs="Arial"/>
          <w:sz w:val="24"/>
          <w:szCs w:val="24"/>
        </w:rPr>
        <w:t xml:space="preserve">en </w:t>
      </w:r>
      <w:r w:rsidRPr="006B07D9">
        <w:rPr>
          <w:rFonts w:ascii="Arial" w:hAnsi="Arial" w:cs="Arial"/>
          <w:sz w:val="24"/>
          <w:szCs w:val="24"/>
        </w:rPr>
        <w:t>servicios</w:t>
      </w:r>
      <w:r>
        <w:rPr>
          <w:rFonts w:ascii="Arial" w:hAnsi="Arial" w:cs="Arial"/>
          <w:sz w:val="24"/>
          <w:szCs w:val="24"/>
        </w:rPr>
        <w:t>, con</w:t>
      </w:r>
      <w:r w:rsidRPr="006B07D9">
        <w:rPr>
          <w:rFonts w:ascii="Arial" w:hAnsi="Arial" w:cs="Arial"/>
          <w:sz w:val="24"/>
          <w:szCs w:val="24"/>
        </w:rPr>
        <w:t xml:space="preserve"> manufactura</w:t>
      </w:r>
      <w:r>
        <w:rPr>
          <w:rFonts w:ascii="Arial" w:hAnsi="Arial" w:cs="Arial"/>
          <w:sz w:val="24"/>
          <w:szCs w:val="24"/>
        </w:rPr>
        <w:t>s</w:t>
      </w:r>
      <w:r w:rsidRPr="006B07D9">
        <w:rPr>
          <w:rFonts w:ascii="Arial" w:hAnsi="Arial" w:cs="Arial"/>
          <w:sz w:val="24"/>
          <w:szCs w:val="24"/>
        </w:rPr>
        <w:t xml:space="preserve"> recuperándose</w:t>
      </w:r>
      <w:r w:rsidR="009A3260">
        <w:rPr>
          <w:rFonts w:ascii="Arial" w:hAnsi="Arial" w:cs="Arial"/>
          <w:sz w:val="24"/>
          <w:szCs w:val="24"/>
        </w:rPr>
        <w:t xml:space="preserve"> gradualmente</w:t>
      </w:r>
      <w:r>
        <w:rPr>
          <w:rFonts w:ascii="Arial" w:hAnsi="Arial" w:cs="Arial"/>
          <w:sz w:val="24"/>
          <w:szCs w:val="24"/>
        </w:rPr>
        <w:t>, aunque afectadas por la incertidumbre arancelaria</w:t>
      </w:r>
      <w:r w:rsidR="009A3260">
        <w:rPr>
          <w:rFonts w:ascii="Arial" w:hAnsi="Arial" w:cs="Arial"/>
          <w:sz w:val="24"/>
          <w:szCs w:val="24"/>
        </w:rPr>
        <w:t>; las economías</w:t>
      </w:r>
      <w:r>
        <w:rPr>
          <w:rFonts w:ascii="Arial" w:hAnsi="Arial" w:cs="Arial"/>
          <w:sz w:val="24"/>
          <w:szCs w:val="24"/>
        </w:rPr>
        <w:t xml:space="preserve"> emergentes</w:t>
      </w:r>
      <w:r w:rsidR="00D71225">
        <w:rPr>
          <w:rFonts w:ascii="Arial" w:hAnsi="Arial" w:cs="Arial"/>
          <w:sz w:val="24"/>
          <w:szCs w:val="24"/>
        </w:rPr>
        <w:t xml:space="preserve"> en cambio</w:t>
      </w:r>
      <w:r>
        <w:rPr>
          <w:rFonts w:ascii="Arial" w:hAnsi="Arial" w:cs="Arial"/>
          <w:sz w:val="24"/>
          <w:szCs w:val="24"/>
        </w:rPr>
        <w:t>, lider</w:t>
      </w:r>
      <w:r w:rsidR="009A3260">
        <w:rPr>
          <w:rFonts w:ascii="Arial" w:hAnsi="Arial" w:cs="Arial"/>
          <w:sz w:val="24"/>
          <w:szCs w:val="24"/>
        </w:rPr>
        <w:t>an</w:t>
      </w:r>
      <w:r>
        <w:rPr>
          <w:rFonts w:ascii="Arial" w:hAnsi="Arial" w:cs="Arial"/>
          <w:sz w:val="24"/>
          <w:szCs w:val="24"/>
        </w:rPr>
        <w:t xml:space="preserve"> el comercio en electrónica y maquinaria, mientras que América Latina moderó su crecimiento por condiciones financieras todavía restrictivas. </w:t>
      </w:r>
      <w:r w:rsidRPr="006B07D9">
        <w:rPr>
          <w:rFonts w:ascii="Arial" w:hAnsi="Arial" w:cs="Arial"/>
          <w:sz w:val="24"/>
          <w:szCs w:val="24"/>
        </w:rPr>
        <w:t xml:space="preserve"> </w:t>
      </w:r>
    </w:p>
    <w:p w14:paraId="7B22A132" w14:textId="77777777" w:rsidR="00406EC5" w:rsidRDefault="00406EC5" w:rsidP="000D5C41">
      <w:pPr>
        <w:spacing w:after="0" w:line="240" w:lineRule="auto"/>
        <w:jc w:val="both"/>
        <w:rPr>
          <w:rFonts w:ascii="Arial" w:hAnsi="Arial" w:cs="Arial"/>
          <w:sz w:val="24"/>
          <w:szCs w:val="24"/>
        </w:rPr>
      </w:pPr>
    </w:p>
    <w:p w14:paraId="527B042E" w14:textId="142E5FCD" w:rsidR="000D5C41" w:rsidRDefault="000D5C41" w:rsidP="000D5C41">
      <w:pPr>
        <w:spacing w:after="0" w:line="240" w:lineRule="auto"/>
        <w:jc w:val="both"/>
        <w:rPr>
          <w:rFonts w:ascii="Arial" w:hAnsi="Arial" w:cs="Arial"/>
          <w:sz w:val="24"/>
          <w:szCs w:val="24"/>
        </w:rPr>
      </w:pPr>
      <w:r w:rsidRPr="006B07D9">
        <w:rPr>
          <w:rFonts w:ascii="Arial" w:hAnsi="Arial" w:cs="Arial"/>
          <w:sz w:val="24"/>
          <w:szCs w:val="24"/>
        </w:rPr>
        <w:t xml:space="preserve">En EE.UU., se prevé un crecimiento del PIB del 1.6% </w:t>
      </w:r>
      <w:r>
        <w:rPr>
          <w:rFonts w:ascii="Arial" w:hAnsi="Arial" w:cs="Arial"/>
          <w:sz w:val="24"/>
          <w:szCs w:val="24"/>
        </w:rPr>
        <w:t xml:space="preserve">anual </w:t>
      </w:r>
      <w:r w:rsidRPr="006B07D9">
        <w:rPr>
          <w:rFonts w:ascii="Arial" w:hAnsi="Arial" w:cs="Arial"/>
          <w:sz w:val="24"/>
          <w:szCs w:val="24"/>
        </w:rPr>
        <w:t>para 2025, liderando</w:t>
      </w:r>
      <w:r>
        <w:rPr>
          <w:rFonts w:ascii="Arial" w:hAnsi="Arial" w:cs="Arial"/>
          <w:sz w:val="24"/>
          <w:szCs w:val="24"/>
        </w:rPr>
        <w:t xml:space="preserve"> </w:t>
      </w:r>
      <w:r w:rsidRPr="006B07D9">
        <w:rPr>
          <w:rFonts w:ascii="Arial" w:hAnsi="Arial" w:cs="Arial"/>
          <w:sz w:val="24"/>
          <w:szCs w:val="24"/>
        </w:rPr>
        <w:t xml:space="preserve">con </w:t>
      </w:r>
      <w:r>
        <w:rPr>
          <w:rFonts w:ascii="Arial" w:hAnsi="Arial" w:cs="Arial"/>
          <w:sz w:val="24"/>
          <w:szCs w:val="24"/>
        </w:rPr>
        <w:t xml:space="preserve">el sector </w:t>
      </w:r>
      <w:r w:rsidRPr="006B07D9">
        <w:rPr>
          <w:rFonts w:ascii="Arial" w:hAnsi="Arial" w:cs="Arial"/>
          <w:sz w:val="24"/>
          <w:szCs w:val="24"/>
        </w:rPr>
        <w:t xml:space="preserve">servicios. En la zona euro, </w:t>
      </w:r>
      <w:r>
        <w:rPr>
          <w:rFonts w:ascii="Arial" w:hAnsi="Arial" w:cs="Arial"/>
          <w:sz w:val="24"/>
          <w:szCs w:val="24"/>
        </w:rPr>
        <w:t>se espera una</w:t>
      </w:r>
      <w:r w:rsidRPr="006B07D9">
        <w:rPr>
          <w:rFonts w:ascii="Arial" w:hAnsi="Arial" w:cs="Arial"/>
          <w:sz w:val="24"/>
          <w:szCs w:val="24"/>
        </w:rPr>
        <w:t xml:space="preserve"> recuperación gradual, apoyada por menores precios energéticos y una política monetaria menos restrictiva. En China, el crecimiento dependerá de la estabilización del sector inmobiliario. La inflación global </w:t>
      </w:r>
      <w:r>
        <w:rPr>
          <w:rFonts w:ascii="Arial" w:hAnsi="Arial" w:cs="Arial"/>
          <w:sz w:val="24"/>
          <w:szCs w:val="24"/>
        </w:rPr>
        <w:t xml:space="preserve">se prevé </w:t>
      </w:r>
      <w:r w:rsidRPr="006B07D9">
        <w:rPr>
          <w:rFonts w:ascii="Arial" w:hAnsi="Arial" w:cs="Arial"/>
          <w:sz w:val="24"/>
          <w:szCs w:val="24"/>
        </w:rPr>
        <w:t>continu</w:t>
      </w:r>
      <w:r>
        <w:rPr>
          <w:rFonts w:ascii="Arial" w:hAnsi="Arial" w:cs="Arial"/>
          <w:sz w:val="24"/>
          <w:szCs w:val="24"/>
        </w:rPr>
        <w:t>e</w:t>
      </w:r>
      <w:r w:rsidRPr="006B07D9">
        <w:rPr>
          <w:rFonts w:ascii="Arial" w:hAnsi="Arial" w:cs="Arial"/>
          <w:sz w:val="24"/>
          <w:szCs w:val="24"/>
        </w:rPr>
        <w:t xml:space="preserve"> disminuyendo</w:t>
      </w:r>
      <w:r>
        <w:rPr>
          <w:rFonts w:ascii="Arial" w:hAnsi="Arial" w:cs="Arial"/>
          <w:sz w:val="24"/>
          <w:szCs w:val="24"/>
        </w:rPr>
        <w:t xml:space="preserve">, </w:t>
      </w:r>
      <w:r w:rsidRPr="006B07D9">
        <w:rPr>
          <w:rFonts w:ascii="Arial" w:hAnsi="Arial" w:cs="Arial"/>
          <w:sz w:val="24"/>
          <w:szCs w:val="24"/>
        </w:rPr>
        <w:t xml:space="preserve">aunque con variaciones significativas entre bienes y servicios. </w:t>
      </w:r>
    </w:p>
    <w:p w14:paraId="545C31A6" w14:textId="77777777" w:rsidR="000D5C41" w:rsidRDefault="000D5C41" w:rsidP="000D5C41">
      <w:pPr>
        <w:spacing w:after="0" w:line="240" w:lineRule="auto"/>
        <w:jc w:val="both"/>
        <w:rPr>
          <w:rFonts w:ascii="Arial" w:hAnsi="Arial" w:cs="Arial"/>
          <w:sz w:val="24"/>
          <w:szCs w:val="24"/>
        </w:rPr>
      </w:pPr>
    </w:p>
    <w:p w14:paraId="6FE99E72" w14:textId="77777777" w:rsidR="000D5C41" w:rsidRDefault="000D5C41" w:rsidP="000D5C41">
      <w:pPr>
        <w:spacing w:after="0" w:line="240" w:lineRule="auto"/>
        <w:jc w:val="both"/>
        <w:rPr>
          <w:rFonts w:ascii="Arial" w:hAnsi="Arial" w:cs="Arial"/>
          <w:sz w:val="24"/>
          <w:szCs w:val="24"/>
          <w:highlight w:val="yellow"/>
        </w:rPr>
      </w:pPr>
    </w:p>
    <w:p w14:paraId="70705FE4" w14:textId="77777777" w:rsidR="000D5C41" w:rsidRDefault="000D5C41" w:rsidP="000D5C41">
      <w:pPr>
        <w:spacing w:after="0" w:line="240" w:lineRule="auto"/>
        <w:jc w:val="both"/>
        <w:rPr>
          <w:rFonts w:ascii="Arial" w:hAnsi="Arial" w:cs="Arial"/>
          <w:b/>
          <w:sz w:val="24"/>
          <w:szCs w:val="24"/>
        </w:rPr>
      </w:pPr>
      <w:r w:rsidRPr="007A6164">
        <w:rPr>
          <w:rFonts w:ascii="Arial" w:hAnsi="Arial" w:cs="Arial"/>
          <w:b/>
          <w:sz w:val="24"/>
          <w:szCs w:val="24"/>
        </w:rPr>
        <w:t>ENTORNO ECONÓMICO DE MÉXICO</w:t>
      </w:r>
    </w:p>
    <w:p w14:paraId="221B9DFF" w14:textId="77777777" w:rsidR="000D5C41" w:rsidRDefault="000D5C41" w:rsidP="000D5C41">
      <w:pPr>
        <w:spacing w:after="0" w:line="240" w:lineRule="auto"/>
        <w:jc w:val="both"/>
        <w:rPr>
          <w:rFonts w:ascii="Arial" w:hAnsi="Arial" w:cs="Arial"/>
          <w:b/>
          <w:sz w:val="24"/>
          <w:szCs w:val="24"/>
        </w:rPr>
      </w:pPr>
    </w:p>
    <w:p w14:paraId="18891655" w14:textId="265C477E" w:rsidR="000D5C41" w:rsidRDefault="00206CAF" w:rsidP="000D5C41">
      <w:pPr>
        <w:spacing w:after="0" w:line="240" w:lineRule="auto"/>
        <w:jc w:val="both"/>
        <w:rPr>
          <w:rFonts w:ascii="Arial" w:hAnsi="Arial" w:cs="Arial"/>
          <w:bCs/>
          <w:sz w:val="24"/>
          <w:szCs w:val="24"/>
        </w:rPr>
      </w:pPr>
      <w:r>
        <w:rPr>
          <w:rFonts w:ascii="Arial" w:hAnsi="Arial" w:cs="Arial"/>
          <w:bCs/>
          <w:sz w:val="24"/>
          <w:szCs w:val="24"/>
        </w:rPr>
        <w:t>Pese al entorno global, l</w:t>
      </w:r>
      <w:r w:rsidR="000D5C41">
        <w:rPr>
          <w:rFonts w:ascii="Arial" w:hAnsi="Arial" w:cs="Arial"/>
          <w:bCs/>
          <w:sz w:val="24"/>
          <w:szCs w:val="24"/>
        </w:rPr>
        <w:t xml:space="preserve">a economía mexicana </w:t>
      </w:r>
      <w:r>
        <w:rPr>
          <w:rFonts w:ascii="Arial" w:hAnsi="Arial" w:cs="Arial"/>
          <w:bCs/>
          <w:sz w:val="24"/>
          <w:szCs w:val="24"/>
        </w:rPr>
        <w:t xml:space="preserve">continuó </w:t>
      </w:r>
      <w:r w:rsidR="000D5C41">
        <w:rPr>
          <w:rFonts w:ascii="Arial" w:hAnsi="Arial" w:cs="Arial"/>
          <w:bCs/>
          <w:sz w:val="24"/>
          <w:szCs w:val="24"/>
        </w:rPr>
        <w:t xml:space="preserve">en </w:t>
      </w:r>
      <w:r w:rsidR="000D5C41" w:rsidRPr="005427AF">
        <w:rPr>
          <w:rFonts w:ascii="Arial" w:hAnsi="Arial" w:cs="Arial"/>
          <w:bCs/>
          <w:sz w:val="24"/>
          <w:szCs w:val="24"/>
        </w:rPr>
        <w:t xml:space="preserve">2025 </w:t>
      </w:r>
      <w:r>
        <w:rPr>
          <w:rFonts w:ascii="Arial" w:hAnsi="Arial" w:cs="Arial"/>
          <w:bCs/>
          <w:sz w:val="24"/>
          <w:szCs w:val="24"/>
        </w:rPr>
        <w:t xml:space="preserve">con un desempeño </w:t>
      </w:r>
      <w:r w:rsidR="000D5C41" w:rsidRPr="005427AF">
        <w:rPr>
          <w:rFonts w:ascii="Arial" w:hAnsi="Arial" w:cs="Arial"/>
          <w:bCs/>
          <w:sz w:val="24"/>
          <w:szCs w:val="24"/>
        </w:rPr>
        <w:t>positivo</w:t>
      </w:r>
      <w:r>
        <w:rPr>
          <w:rFonts w:ascii="Arial" w:hAnsi="Arial" w:cs="Arial"/>
          <w:bCs/>
          <w:sz w:val="24"/>
          <w:szCs w:val="24"/>
        </w:rPr>
        <w:t>.</w:t>
      </w:r>
      <w:r w:rsidR="000D5C41">
        <w:rPr>
          <w:rFonts w:ascii="Arial" w:hAnsi="Arial" w:cs="Arial"/>
          <w:bCs/>
          <w:sz w:val="24"/>
          <w:szCs w:val="24"/>
        </w:rPr>
        <w:t xml:space="preserve"> </w:t>
      </w:r>
      <w:r>
        <w:rPr>
          <w:rFonts w:ascii="Arial" w:hAnsi="Arial" w:cs="Arial"/>
          <w:bCs/>
          <w:sz w:val="24"/>
          <w:szCs w:val="24"/>
        </w:rPr>
        <w:t xml:space="preserve">En el primer semestre </w:t>
      </w:r>
      <w:r w:rsidR="000D5C41" w:rsidRPr="005427AF">
        <w:rPr>
          <w:rFonts w:ascii="Arial" w:hAnsi="Arial" w:cs="Arial"/>
          <w:bCs/>
          <w:sz w:val="24"/>
          <w:szCs w:val="24"/>
        </w:rPr>
        <w:t>creci</w:t>
      </w:r>
      <w:r>
        <w:rPr>
          <w:rFonts w:ascii="Arial" w:hAnsi="Arial" w:cs="Arial"/>
          <w:bCs/>
          <w:sz w:val="24"/>
          <w:szCs w:val="24"/>
        </w:rPr>
        <w:t>ó</w:t>
      </w:r>
      <w:r w:rsidR="000D5C41" w:rsidRPr="005427AF">
        <w:rPr>
          <w:rFonts w:ascii="Arial" w:hAnsi="Arial" w:cs="Arial"/>
          <w:bCs/>
          <w:sz w:val="24"/>
          <w:szCs w:val="24"/>
        </w:rPr>
        <w:t xml:space="preserve"> 0.3% </w:t>
      </w:r>
      <w:r>
        <w:rPr>
          <w:rFonts w:ascii="Arial" w:hAnsi="Arial" w:cs="Arial"/>
          <w:bCs/>
          <w:sz w:val="24"/>
          <w:szCs w:val="24"/>
        </w:rPr>
        <w:t>respecto al semestre previo</w:t>
      </w:r>
      <w:r w:rsidR="000D5C41" w:rsidRPr="005427AF">
        <w:rPr>
          <w:rFonts w:ascii="Arial" w:hAnsi="Arial" w:cs="Arial"/>
          <w:bCs/>
          <w:sz w:val="24"/>
          <w:szCs w:val="24"/>
        </w:rPr>
        <w:t xml:space="preserve"> y </w:t>
      </w:r>
      <w:r>
        <w:rPr>
          <w:rFonts w:ascii="Arial" w:hAnsi="Arial" w:cs="Arial"/>
          <w:bCs/>
          <w:sz w:val="24"/>
          <w:szCs w:val="24"/>
        </w:rPr>
        <w:t xml:space="preserve">acumuló un crecimiento de </w:t>
      </w:r>
      <w:r w:rsidR="000D5C41" w:rsidRPr="005427AF">
        <w:rPr>
          <w:rFonts w:ascii="Arial" w:hAnsi="Arial" w:cs="Arial"/>
          <w:bCs/>
          <w:sz w:val="24"/>
          <w:szCs w:val="24"/>
        </w:rPr>
        <w:t xml:space="preserve">0.9% </w:t>
      </w:r>
      <w:r>
        <w:rPr>
          <w:rFonts w:ascii="Arial" w:hAnsi="Arial" w:cs="Arial"/>
          <w:bCs/>
          <w:sz w:val="24"/>
          <w:szCs w:val="24"/>
        </w:rPr>
        <w:t>en el primer semestre</w:t>
      </w:r>
      <w:r w:rsidR="000D5C41" w:rsidRPr="005427AF">
        <w:rPr>
          <w:rFonts w:ascii="Arial" w:hAnsi="Arial" w:cs="Arial"/>
          <w:bCs/>
          <w:sz w:val="24"/>
          <w:szCs w:val="24"/>
        </w:rPr>
        <w:t xml:space="preserve">, superando </w:t>
      </w:r>
      <w:r w:rsidR="000D5C41">
        <w:rPr>
          <w:rFonts w:ascii="Arial" w:hAnsi="Arial" w:cs="Arial"/>
          <w:bCs/>
          <w:sz w:val="24"/>
          <w:szCs w:val="24"/>
        </w:rPr>
        <w:t xml:space="preserve">las </w:t>
      </w:r>
      <w:r w:rsidR="000D5C41" w:rsidRPr="005427AF">
        <w:rPr>
          <w:rFonts w:ascii="Arial" w:hAnsi="Arial" w:cs="Arial"/>
          <w:bCs/>
          <w:sz w:val="24"/>
          <w:szCs w:val="24"/>
        </w:rPr>
        <w:t xml:space="preserve">expectativas </w:t>
      </w:r>
      <w:r w:rsidR="000D5C41">
        <w:rPr>
          <w:rFonts w:ascii="Arial" w:hAnsi="Arial" w:cs="Arial"/>
          <w:bCs/>
          <w:sz w:val="24"/>
          <w:szCs w:val="24"/>
        </w:rPr>
        <w:t xml:space="preserve">de los </w:t>
      </w:r>
      <w:r w:rsidR="000D5C41" w:rsidRPr="005427AF">
        <w:rPr>
          <w:rFonts w:ascii="Arial" w:hAnsi="Arial" w:cs="Arial"/>
          <w:bCs/>
          <w:sz w:val="24"/>
          <w:szCs w:val="24"/>
        </w:rPr>
        <w:t xml:space="preserve">analistas. </w:t>
      </w:r>
      <w:r w:rsidR="00C04D27">
        <w:rPr>
          <w:rFonts w:ascii="Arial" w:hAnsi="Arial" w:cs="Arial"/>
          <w:bCs/>
          <w:sz w:val="24"/>
          <w:szCs w:val="24"/>
        </w:rPr>
        <w:t xml:space="preserve">La actividad económica </w:t>
      </w:r>
      <w:r w:rsidR="000D5C41" w:rsidRPr="005427AF">
        <w:rPr>
          <w:rFonts w:ascii="Arial" w:hAnsi="Arial" w:cs="Arial"/>
          <w:bCs/>
          <w:sz w:val="24"/>
          <w:szCs w:val="24"/>
        </w:rPr>
        <w:t xml:space="preserve">se </w:t>
      </w:r>
      <w:r w:rsidR="00C04D27">
        <w:rPr>
          <w:rFonts w:ascii="Arial" w:hAnsi="Arial" w:cs="Arial"/>
          <w:bCs/>
          <w:sz w:val="24"/>
          <w:szCs w:val="24"/>
        </w:rPr>
        <w:t xml:space="preserve">ha apoyado </w:t>
      </w:r>
      <w:r w:rsidR="000D5C41" w:rsidRPr="005427AF">
        <w:rPr>
          <w:rFonts w:ascii="Arial" w:hAnsi="Arial" w:cs="Arial"/>
          <w:bCs/>
          <w:sz w:val="24"/>
          <w:szCs w:val="24"/>
        </w:rPr>
        <w:t xml:space="preserve">en fundamentos macroeconómicos sólidos y </w:t>
      </w:r>
      <w:r w:rsidR="00C04D27">
        <w:rPr>
          <w:rFonts w:ascii="Arial" w:hAnsi="Arial" w:cs="Arial"/>
          <w:bCs/>
          <w:sz w:val="24"/>
          <w:szCs w:val="24"/>
        </w:rPr>
        <w:t xml:space="preserve">en </w:t>
      </w:r>
      <w:r w:rsidR="000D5C41" w:rsidRPr="005427AF">
        <w:rPr>
          <w:rFonts w:ascii="Arial" w:hAnsi="Arial" w:cs="Arial"/>
          <w:bCs/>
          <w:sz w:val="24"/>
          <w:szCs w:val="24"/>
        </w:rPr>
        <w:t>una demanda interna resiliente</w:t>
      </w:r>
      <w:r w:rsidR="000D5C41">
        <w:rPr>
          <w:rFonts w:ascii="Arial" w:hAnsi="Arial" w:cs="Arial"/>
          <w:bCs/>
          <w:sz w:val="24"/>
          <w:szCs w:val="24"/>
        </w:rPr>
        <w:t xml:space="preserve">. </w:t>
      </w:r>
      <w:r w:rsidR="000D5C41" w:rsidRPr="005427AF">
        <w:rPr>
          <w:rFonts w:ascii="Arial" w:hAnsi="Arial" w:cs="Arial"/>
          <w:bCs/>
          <w:sz w:val="24"/>
          <w:szCs w:val="24"/>
        </w:rPr>
        <w:t xml:space="preserve">Se espera que en el segundo semestre la </w:t>
      </w:r>
      <w:r w:rsidR="000D5C41">
        <w:rPr>
          <w:rFonts w:ascii="Arial" w:hAnsi="Arial" w:cs="Arial"/>
          <w:bCs/>
          <w:sz w:val="24"/>
          <w:szCs w:val="24"/>
        </w:rPr>
        <w:t xml:space="preserve">actividad </w:t>
      </w:r>
      <w:r w:rsidR="000D5C41" w:rsidRPr="005427AF">
        <w:rPr>
          <w:rFonts w:ascii="Arial" w:hAnsi="Arial" w:cs="Arial"/>
          <w:bCs/>
          <w:sz w:val="24"/>
          <w:szCs w:val="24"/>
        </w:rPr>
        <w:t>econ</w:t>
      </w:r>
      <w:r w:rsidR="000D5C41">
        <w:rPr>
          <w:rFonts w:ascii="Arial" w:hAnsi="Arial" w:cs="Arial"/>
          <w:bCs/>
          <w:sz w:val="24"/>
          <w:szCs w:val="24"/>
        </w:rPr>
        <w:t>ómica continúe con</w:t>
      </w:r>
      <w:r w:rsidR="000D5C41" w:rsidRPr="005427AF">
        <w:rPr>
          <w:rFonts w:ascii="Arial" w:hAnsi="Arial" w:cs="Arial"/>
          <w:bCs/>
          <w:sz w:val="24"/>
          <w:szCs w:val="24"/>
        </w:rPr>
        <w:t xml:space="preserve"> </w:t>
      </w:r>
      <w:r w:rsidR="000D5C41">
        <w:rPr>
          <w:rFonts w:ascii="Arial" w:hAnsi="Arial" w:cs="Arial"/>
          <w:bCs/>
          <w:sz w:val="24"/>
          <w:szCs w:val="24"/>
        </w:rPr>
        <w:t>un desempeño positivo</w:t>
      </w:r>
      <w:r w:rsidR="000D5C41" w:rsidRPr="005427AF">
        <w:rPr>
          <w:rFonts w:ascii="Arial" w:hAnsi="Arial" w:cs="Arial"/>
          <w:bCs/>
          <w:sz w:val="24"/>
          <w:szCs w:val="24"/>
        </w:rPr>
        <w:t>, impulsad</w:t>
      </w:r>
      <w:r w:rsidR="000D5C41">
        <w:rPr>
          <w:rFonts w:ascii="Arial" w:hAnsi="Arial" w:cs="Arial"/>
          <w:bCs/>
          <w:sz w:val="24"/>
          <w:szCs w:val="24"/>
        </w:rPr>
        <w:t>o</w:t>
      </w:r>
      <w:r w:rsidR="000D5C41" w:rsidRPr="005427AF">
        <w:rPr>
          <w:rFonts w:ascii="Arial" w:hAnsi="Arial" w:cs="Arial"/>
          <w:bCs/>
          <w:sz w:val="24"/>
          <w:szCs w:val="24"/>
        </w:rPr>
        <w:t xml:space="preserve"> por la recuperación de la demanda</w:t>
      </w:r>
      <w:r w:rsidR="000D5C41">
        <w:rPr>
          <w:rFonts w:ascii="Arial" w:hAnsi="Arial" w:cs="Arial"/>
          <w:bCs/>
          <w:sz w:val="24"/>
          <w:szCs w:val="24"/>
        </w:rPr>
        <w:t xml:space="preserve"> interna, el crecimiento sostenido del ingreso laboral, la generación de empleo y la continuidad de los programas sociales</w:t>
      </w:r>
      <w:r w:rsidR="000D5C41" w:rsidRPr="005427AF">
        <w:rPr>
          <w:rFonts w:ascii="Arial" w:hAnsi="Arial" w:cs="Arial"/>
          <w:bCs/>
          <w:sz w:val="24"/>
          <w:szCs w:val="24"/>
        </w:rPr>
        <w:t xml:space="preserve">. </w:t>
      </w:r>
      <w:r w:rsidR="000D5C41">
        <w:rPr>
          <w:rFonts w:ascii="Arial" w:hAnsi="Arial" w:cs="Arial"/>
          <w:bCs/>
          <w:sz w:val="24"/>
          <w:szCs w:val="24"/>
        </w:rPr>
        <w:t xml:space="preserve">Se anticipa un mayor flujo de </w:t>
      </w:r>
      <w:r w:rsidR="000D5C41" w:rsidRPr="005427AF">
        <w:rPr>
          <w:rFonts w:ascii="Arial" w:hAnsi="Arial" w:cs="Arial"/>
          <w:bCs/>
          <w:sz w:val="24"/>
          <w:szCs w:val="24"/>
        </w:rPr>
        <w:t>exportaciones</w:t>
      </w:r>
      <w:r w:rsidR="000D5C41">
        <w:rPr>
          <w:rFonts w:ascii="Arial" w:hAnsi="Arial" w:cs="Arial"/>
          <w:bCs/>
          <w:sz w:val="24"/>
          <w:szCs w:val="24"/>
        </w:rPr>
        <w:t xml:space="preserve">, gracias a la </w:t>
      </w:r>
      <w:r w:rsidR="000D5C41" w:rsidRPr="005427AF">
        <w:rPr>
          <w:rFonts w:ascii="Arial" w:hAnsi="Arial" w:cs="Arial"/>
          <w:bCs/>
          <w:sz w:val="24"/>
          <w:szCs w:val="24"/>
        </w:rPr>
        <w:t xml:space="preserve">posición </w:t>
      </w:r>
      <w:r w:rsidR="000D5C41">
        <w:rPr>
          <w:rFonts w:ascii="Arial" w:hAnsi="Arial" w:cs="Arial"/>
          <w:bCs/>
          <w:sz w:val="24"/>
          <w:szCs w:val="24"/>
        </w:rPr>
        <w:t xml:space="preserve">estratégica y privilegiada </w:t>
      </w:r>
      <w:r w:rsidR="000D5C41" w:rsidRPr="005427AF">
        <w:rPr>
          <w:rFonts w:ascii="Arial" w:hAnsi="Arial" w:cs="Arial"/>
          <w:bCs/>
          <w:sz w:val="24"/>
          <w:szCs w:val="24"/>
        </w:rPr>
        <w:t>de México</w:t>
      </w:r>
      <w:r w:rsidR="000D5C41">
        <w:rPr>
          <w:rFonts w:ascii="Arial" w:hAnsi="Arial" w:cs="Arial"/>
          <w:bCs/>
          <w:sz w:val="24"/>
          <w:szCs w:val="24"/>
        </w:rPr>
        <w:t xml:space="preserve"> frente a otros competidores y a un mejor desempeño en el crecimiento de EE.UU.</w:t>
      </w:r>
    </w:p>
    <w:p w14:paraId="5E2A746C" w14:textId="77777777" w:rsidR="000D5C41" w:rsidRDefault="000D5C41" w:rsidP="000D5C41">
      <w:pPr>
        <w:spacing w:after="0" w:line="240" w:lineRule="auto"/>
        <w:jc w:val="both"/>
        <w:rPr>
          <w:rFonts w:ascii="Arial" w:hAnsi="Arial" w:cs="Arial"/>
          <w:bCs/>
          <w:sz w:val="24"/>
          <w:szCs w:val="24"/>
        </w:rPr>
      </w:pPr>
    </w:p>
    <w:p w14:paraId="1DC14042" w14:textId="59E26D79" w:rsidR="000D5C41" w:rsidRDefault="00BC79EE" w:rsidP="000D5C41">
      <w:pPr>
        <w:spacing w:after="0" w:line="240" w:lineRule="auto"/>
        <w:jc w:val="both"/>
        <w:rPr>
          <w:rFonts w:ascii="Arial" w:hAnsi="Arial" w:cs="Arial"/>
          <w:bCs/>
          <w:sz w:val="24"/>
          <w:szCs w:val="24"/>
        </w:rPr>
      </w:pPr>
      <w:r>
        <w:rPr>
          <w:rFonts w:ascii="Arial" w:hAnsi="Arial" w:cs="Arial"/>
          <w:bCs/>
          <w:sz w:val="24"/>
          <w:szCs w:val="24"/>
        </w:rPr>
        <w:t>En</w:t>
      </w:r>
      <w:r w:rsidR="000D5C41" w:rsidRPr="005427AF">
        <w:rPr>
          <w:rFonts w:ascii="Arial" w:hAnsi="Arial" w:cs="Arial"/>
          <w:bCs/>
          <w:sz w:val="24"/>
          <w:szCs w:val="24"/>
        </w:rPr>
        <w:t xml:space="preserve"> el primer semestre</w:t>
      </w:r>
      <w:r w:rsidR="00F95981">
        <w:rPr>
          <w:rFonts w:ascii="Arial" w:hAnsi="Arial" w:cs="Arial"/>
          <w:bCs/>
          <w:sz w:val="24"/>
          <w:szCs w:val="24"/>
        </w:rPr>
        <w:t xml:space="preserve"> de 2025</w:t>
      </w:r>
      <w:r w:rsidR="000D5C41" w:rsidRPr="005427AF">
        <w:rPr>
          <w:rFonts w:ascii="Arial" w:hAnsi="Arial" w:cs="Arial"/>
          <w:bCs/>
          <w:sz w:val="24"/>
          <w:szCs w:val="24"/>
        </w:rPr>
        <w:t>, las actividades primarias crecieron 2.5%, impulsadas por mejores condiciones climáticas</w:t>
      </w:r>
      <w:r w:rsidR="000D5C41">
        <w:rPr>
          <w:rFonts w:ascii="Arial" w:hAnsi="Arial" w:cs="Arial"/>
          <w:bCs/>
          <w:sz w:val="24"/>
          <w:szCs w:val="24"/>
        </w:rPr>
        <w:t xml:space="preserve"> con relación al año previo</w:t>
      </w:r>
      <w:r w:rsidR="000D5C41" w:rsidRPr="005427AF">
        <w:rPr>
          <w:rFonts w:ascii="Arial" w:hAnsi="Arial" w:cs="Arial"/>
          <w:bCs/>
          <w:sz w:val="24"/>
          <w:szCs w:val="24"/>
        </w:rPr>
        <w:t xml:space="preserve">, aunque afectadas por problemas fitosanitarios en la </w:t>
      </w:r>
      <w:r w:rsidR="000D5C41">
        <w:rPr>
          <w:rFonts w:ascii="Arial" w:hAnsi="Arial" w:cs="Arial"/>
          <w:bCs/>
          <w:sz w:val="24"/>
          <w:szCs w:val="24"/>
        </w:rPr>
        <w:t xml:space="preserve">producción </w:t>
      </w:r>
      <w:r w:rsidR="000D5C41" w:rsidRPr="005427AF">
        <w:rPr>
          <w:rFonts w:ascii="Arial" w:hAnsi="Arial" w:cs="Arial"/>
          <w:bCs/>
          <w:sz w:val="24"/>
          <w:szCs w:val="24"/>
        </w:rPr>
        <w:t xml:space="preserve">ganadera. Las actividades industriales cayeron 0.4% </w:t>
      </w:r>
      <w:r w:rsidR="000D5C41">
        <w:rPr>
          <w:rFonts w:ascii="Arial" w:hAnsi="Arial" w:cs="Arial"/>
          <w:bCs/>
          <w:sz w:val="24"/>
          <w:szCs w:val="24"/>
        </w:rPr>
        <w:t xml:space="preserve">respecto del semestre anterior, </w:t>
      </w:r>
      <w:r w:rsidR="000D5C41" w:rsidRPr="005427AF">
        <w:rPr>
          <w:rFonts w:ascii="Arial" w:hAnsi="Arial" w:cs="Arial"/>
          <w:bCs/>
          <w:sz w:val="24"/>
          <w:szCs w:val="24"/>
        </w:rPr>
        <w:t>debido a la debilidad manufacturera y menores extracciones de crudo</w:t>
      </w:r>
      <w:r w:rsidR="000D5C41">
        <w:rPr>
          <w:rFonts w:ascii="Arial" w:hAnsi="Arial" w:cs="Arial"/>
          <w:bCs/>
          <w:sz w:val="24"/>
          <w:szCs w:val="24"/>
        </w:rPr>
        <w:t>;</w:t>
      </w:r>
      <w:r w:rsidR="000D5C41" w:rsidRPr="005427AF">
        <w:rPr>
          <w:rFonts w:ascii="Arial" w:hAnsi="Arial" w:cs="Arial"/>
          <w:bCs/>
          <w:sz w:val="24"/>
          <w:szCs w:val="24"/>
        </w:rPr>
        <w:t xml:space="preserve"> </w:t>
      </w:r>
      <w:r w:rsidR="000D5C41">
        <w:rPr>
          <w:rFonts w:ascii="Arial" w:hAnsi="Arial" w:cs="Arial"/>
          <w:bCs/>
          <w:sz w:val="24"/>
          <w:szCs w:val="24"/>
        </w:rPr>
        <w:t xml:space="preserve">sin embargo, </w:t>
      </w:r>
      <w:r w:rsidR="000D5C41" w:rsidRPr="005427AF">
        <w:rPr>
          <w:rFonts w:ascii="Arial" w:hAnsi="Arial" w:cs="Arial"/>
          <w:bCs/>
          <w:sz w:val="24"/>
          <w:szCs w:val="24"/>
        </w:rPr>
        <w:t xml:space="preserve">la construcción y las exportaciones de equipo de cómputo </w:t>
      </w:r>
      <w:r w:rsidR="000D5C41">
        <w:rPr>
          <w:rFonts w:ascii="Arial" w:hAnsi="Arial" w:cs="Arial"/>
          <w:bCs/>
          <w:sz w:val="24"/>
          <w:szCs w:val="24"/>
        </w:rPr>
        <w:t>se incrementaron</w:t>
      </w:r>
      <w:r w:rsidR="000D5C41" w:rsidRPr="005427AF">
        <w:rPr>
          <w:rFonts w:ascii="Arial" w:hAnsi="Arial" w:cs="Arial"/>
          <w:bCs/>
          <w:sz w:val="24"/>
          <w:szCs w:val="24"/>
        </w:rPr>
        <w:t>. La manufactura creció 0.1%</w:t>
      </w:r>
      <w:r w:rsidR="000D5C41">
        <w:rPr>
          <w:rFonts w:ascii="Arial" w:hAnsi="Arial" w:cs="Arial"/>
          <w:bCs/>
          <w:sz w:val="24"/>
          <w:szCs w:val="24"/>
        </w:rPr>
        <w:t xml:space="preserve">, </w:t>
      </w:r>
      <w:r w:rsidR="000D5C41" w:rsidRPr="005427AF">
        <w:rPr>
          <w:rFonts w:ascii="Arial" w:hAnsi="Arial" w:cs="Arial"/>
          <w:bCs/>
          <w:sz w:val="24"/>
          <w:szCs w:val="24"/>
        </w:rPr>
        <w:t xml:space="preserve">con </w:t>
      </w:r>
      <w:r w:rsidR="000D5C41">
        <w:rPr>
          <w:rFonts w:ascii="Arial" w:hAnsi="Arial" w:cs="Arial"/>
          <w:bCs/>
          <w:sz w:val="24"/>
          <w:szCs w:val="24"/>
        </w:rPr>
        <w:t xml:space="preserve">un </w:t>
      </w:r>
      <w:r w:rsidR="000D5C41" w:rsidRPr="005427AF">
        <w:rPr>
          <w:rFonts w:ascii="Arial" w:hAnsi="Arial" w:cs="Arial"/>
          <w:bCs/>
          <w:sz w:val="24"/>
          <w:szCs w:val="24"/>
        </w:rPr>
        <w:t xml:space="preserve">menor dinamismo en equipo de transporte. Los servicios crecieron 0.5%, destacando </w:t>
      </w:r>
      <w:r w:rsidR="000D5C41">
        <w:rPr>
          <w:rFonts w:ascii="Arial" w:hAnsi="Arial" w:cs="Arial"/>
          <w:bCs/>
          <w:sz w:val="24"/>
          <w:szCs w:val="24"/>
        </w:rPr>
        <w:t xml:space="preserve">el </w:t>
      </w:r>
      <w:r w:rsidR="000D5C41" w:rsidRPr="005427AF">
        <w:rPr>
          <w:rFonts w:ascii="Arial" w:hAnsi="Arial" w:cs="Arial"/>
          <w:bCs/>
          <w:sz w:val="24"/>
          <w:szCs w:val="24"/>
        </w:rPr>
        <w:t xml:space="preserve">comercio al por menor y servicios profesionales, mientras que el comercio al por mayor se vio afectado por la menor actividad de construcción y </w:t>
      </w:r>
      <w:r w:rsidR="000D5C41">
        <w:rPr>
          <w:rFonts w:ascii="Arial" w:hAnsi="Arial" w:cs="Arial"/>
          <w:bCs/>
          <w:sz w:val="24"/>
          <w:szCs w:val="24"/>
        </w:rPr>
        <w:t>cuellos logísticos en las cadenas de suministro</w:t>
      </w:r>
      <w:r w:rsidR="000D5C41" w:rsidRPr="005427AF">
        <w:rPr>
          <w:rFonts w:ascii="Arial" w:hAnsi="Arial" w:cs="Arial"/>
          <w:bCs/>
          <w:sz w:val="24"/>
          <w:szCs w:val="24"/>
        </w:rPr>
        <w:t>.</w:t>
      </w:r>
    </w:p>
    <w:p w14:paraId="19CAE278" w14:textId="77777777" w:rsidR="000D5C41" w:rsidRDefault="000D5C41" w:rsidP="000D5C41">
      <w:pPr>
        <w:spacing w:after="0" w:line="240" w:lineRule="auto"/>
        <w:jc w:val="both"/>
        <w:rPr>
          <w:rFonts w:ascii="Arial" w:hAnsi="Arial" w:cs="Arial"/>
          <w:bCs/>
          <w:sz w:val="24"/>
          <w:szCs w:val="24"/>
        </w:rPr>
      </w:pPr>
    </w:p>
    <w:p w14:paraId="175EDBCE" w14:textId="3C56426D" w:rsidR="000D5C41" w:rsidRDefault="000D5C41" w:rsidP="000D5C41">
      <w:pPr>
        <w:spacing w:after="0" w:line="240" w:lineRule="auto"/>
        <w:jc w:val="both"/>
        <w:rPr>
          <w:rFonts w:ascii="Arial" w:hAnsi="Arial" w:cs="Arial"/>
          <w:bCs/>
          <w:sz w:val="24"/>
          <w:szCs w:val="24"/>
        </w:rPr>
      </w:pPr>
      <w:r>
        <w:rPr>
          <w:rFonts w:ascii="Arial" w:hAnsi="Arial" w:cs="Arial"/>
          <w:bCs/>
          <w:sz w:val="24"/>
          <w:szCs w:val="24"/>
        </w:rPr>
        <w:lastRenderedPageBreak/>
        <w:t xml:space="preserve">Al mes de </w:t>
      </w:r>
      <w:r w:rsidRPr="005427AF">
        <w:rPr>
          <w:rFonts w:ascii="Arial" w:hAnsi="Arial" w:cs="Arial"/>
          <w:bCs/>
          <w:sz w:val="24"/>
          <w:szCs w:val="24"/>
        </w:rPr>
        <w:t>junio, el consumo privado creció 2.1%</w:t>
      </w:r>
      <w:r>
        <w:rPr>
          <w:rFonts w:ascii="Arial" w:hAnsi="Arial" w:cs="Arial"/>
          <w:bCs/>
          <w:sz w:val="24"/>
          <w:szCs w:val="24"/>
        </w:rPr>
        <w:t xml:space="preserve">, </w:t>
      </w:r>
      <w:r w:rsidRPr="005427AF">
        <w:rPr>
          <w:rFonts w:ascii="Arial" w:hAnsi="Arial" w:cs="Arial"/>
          <w:bCs/>
          <w:sz w:val="24"/>
          <w:szCs w:val="24"/>
        </w:rPr>
        <w:t>respecto a</w:t>
      </w:r>
      <w:r>
        <w:rPr>
          <w:rFonts w:ascii="Arial" w:hAnsi="Arial" w:cs="Arial"/>
          <w:bCs/>
          <w:sz w:val="24"/>
          <w:szCs w:val="24"/>
        </w:rPr>
        <w:t>l cierre de 2024</w:t>
      </w:r>
      <w:r w:rsidRPr="005427AF">
        <w:rPr>
          <w:rFonts w:ascii="Arial" w:hAnsi="Arial" w:cs="Arial"/>
          <w:bCs/>
          <w:sz w:val="24"/>
          <w:szCs w:val="24"/>
        </w:rPr>
        <w:t xml:space="preserve">, </w:t>
      </w:r>
      <w:r w:rsidR="00A26E63">
        <w:rPr>
          <w:rFonts w:ascii="Arial" w:hAnsi="Arial" w:cs="Arial"/>
          <w:bCs/>
          <w:sz w:val="24"/>
          <w:szCs w:val="24"/>
        </w:rPr>
        <w:t xml:space="preserve">por otro </w:t>
      </w:r>
      <w:r w:rsidR="006063F8">
        <w:rPr>
          <w:rFonts w:ascii="Arial" w:hAnsi="Arial" w:cs="Arial"/>
          <w:bCs/>
          <w:sz w:val="24"/>
          <w:szCs w:val="24"/>
        </w:rPr>
        <w:t>lado,</w:t>
      </w:r>
      <w:r w:rsidR="00A26E63">
        <w:rPr>
          <w:rFonts w:ascii="Arial" w:hAnsi="Arial" w:cs="Arial"/>
          <w:bCs/>
          <w:sz w:val="24"/>
          <w:szCs w:val="24"/>
        </w:rPr>
        <w:t xml:space="preserve"> l</w:t>
      </w:r>
      <w:r w:rsidRPr="005427AF">
        <w:rPr>
          <w:rFonts w:ascii="Arial" w:hAnsi="Arial" w:cs="Arial"/>
          <w:bCs/>
          <w:sz w:val="24"/>
          <w:szCs w:val="24"/>
        </w:rPr>
        <w:t>a inversión fija bruta cayó 3.0%</w:t>
      </w:r>
      <w:r>
        <w:rPr>
          <w:rFonts w:ascii="Arial" w:hAnsi="Arial" w:cs="Arial"/>
          <w:bCs/>
          <w:sz w:val="24"/>
          <w:szCs w:val="24"/>
        </w:rPr>
        <w:t xml:space="preserve">, </w:t>
      </w:r>
      <w:r w:rsidRPr="005427AF">
        <w:rPr>
          <w:rFonts w:ascii="Arial" w:hAnsi="Arial" w:cs="Arial"/>
          <w:bCs/>
          <w:sz w:val="24"/>
          <w:szCs w:val="24"/>
        </w:rPr>
        <w:t xml:space="preserve">debido </w:t>
      </w:r>
      <w:r>
        <w:rPr>
          <w:rFonts w:ascii="Arial" w:hAnsi="Arial" w:cs="Arial"/>
          <w:bCs/>
          <w:sz w:val="24"/>
          <w:szCs w:val="24"/>
        </w:rPr>
        <w:t xml:space="preserve">en gran parte </w:t>
      </w:r>
      <w:r w:rsidRPr="005427AF">
        <w:rPr>
          <w:rFonts w:ascii="Arial" w:hAnsi="Arial" w:cs="Arial"/>
          <w:bCs/>
          <w:sz w:val="24"/>
          <w:szCs w:val="24"/>
        </w:rPr>
        <w:t>a la incertidumbre comercial</w:t>
      </w:r>
      <w:r>
        <w:rPr>
          <w:rFonts w:ascii="Arial" w:hAnsi="Arial" w:cs="Arial"/>
          <w:bCs/>
          <w:sz w:val="24"/>
          <w:szCs w:val="24"/>
        </w:rPr>
        <w:t xml:space="preserve"> y condiciones financieras aún restrictivas</w:t>
      </w:r>
      <w:r w:rsidRPr="005427AF">
        <w:rPr>
          <w:rFonts w:ascii="Arial" w:hAnsi="Arial" w:cs="Arial"/>
          <w:bCs/>
          <w:sz w:val="24"/>
          <w:szCs w:val="24"/>
        </w:rPr>
        <w:t xml:space="preserve">. Se </w:t>
      </w:r>
      <w:r>
        <w:rPr>
          <w:rFonts w:ascii="Arial" w:hAnsi="Arial" w:cs="Arial"/>
          <w:bCs/>
          <w:sz w:val="24"/>
          <w:szCs w:val="24"/>
        </w:rPr>
        <w:t>anticipa</w:t>
      </w:r>
      <w:r w:rsidRPr="005427AF">
        <w:rPr>
          <w:rFonts w:ascii="Arial" w:hAnsi="Arial" w:cs="Arial"/>
          <w:bCs/>
          <w:sz w:val="24"/>
          <w:szCs w:val="24"/>
        </w:rPr>
        <w:t xml:space="preserve"> una reactivación de la inversión en el segundo semestre</w:t>
      </w:r>
      <w:r>
        <w:rPr>
          <w:rFonts w:ascii="Arial" w:hAnsi="Arial" w:cs="Arial"/>
          <w:bCs/>
          <w:sz w:val="24"/>
          <w:szCs w:val="24"/>
        </w:rPr>
        <w:t>, con proyectos vinculados a la exportación</w:t>
      </w:r>
      <w:r w:rsidRPr="005427AF">
        <w:rPr>
          <w:rFonts w:ascii="Arial" w:hAnsi="Arial" w:cs="Arial"/>
          <w:bCs/>
          <w:sz w:val="24"/>
          <w:szCs w:val="24"/>
        </w:rPr>
        <w:t xml:space="preserve">. </w:t>
      </w:r>
      <w:r>
        <w:rPr>
          <w:rFonts w:ascii="Arial" w:hAnsi="Arial" w:cs="Arial"/>
          <w:bCs/>
          <w:sz w:val="24"/>
          <w:szCs w:val="24"/>
        </w:rPr>
        <w:t xml:space="preserve">En cuanto al mercado laboral, según la Encuesta Nacional de Ocupación y Empleo (ENOE), </w:t>
      </w:r>
      <w:r w:rsidRPr="005427AF">
        <w:rPr>
          <w:rFonts w:ascii="Arial" w:hAnsi="Arial" w:cs="Arial"/>
          <w:bCs/>
          <w:sz w:val="24"/>
          <w:szCs w:val="24"/>
        </w:rPr>
        <w:t xml:space="preserve">mostró fortaleza, con un aumento </w:t>
      </w:r>
      <w:r>
        <w:rPr>
          <w:rFonts w:ascii="Arial" w:hAnsi="Arial" w:cs="Arial"/>
          <w:bCs/>
          <w:sz w:val="24"/>
          <w:szCs w:val="24"/>
        </w:rPr>
        <w:t xml:space="preserve">en promedio </w:t>
      </w:r>
      <w:r w:rsidRPr="005427AF">
        <w:rPr>
          <w:rFonts w:ascii="Arial" w:hAnsi="Arial" w:cs="Arial"/>
          <w:bCs/>
          <w:sz w:val="24"/>
          <w:szCs w:val="24"/>
        </w:rPr>
        <w:t xml:space="preserve">de 306.4 mil empleos </w:t>
      </w:r>
      <w:r>
        <w:rPr>
          <w:rFonts w:ascii="Arial" w:hAnsi="Arial" w:cs="Arial"/>
          <w:bCs/>
          <w:sz w:val="24"/>
          <w:szCs w:val="24"/>
        </w:rPr>
        <w:t xml:space="preserve">de enero a julio de 2025 </w:t>
      </w:r>
      <w:r w:rsidRPr="005427AF">
        <w:rPr>
          <w:rFonts w:ascii="Arial" w:hAnsi="Arial" w:cs="Arial"/>
          <w:bCs/>
          <w:sz w:val="24"/>
          <w:szCs w:val="24"/>
        </w:rPr>
        <w:t>y un</w:t>
      </w:r>
      <w:r>
        <w:rPr>
          <w:rFonts w:ascii="Arial" w:hAnsi="Arial" w:cs="Arial"/>
          <w:bCs/>
          <w:sz w:val="24"/>
          <w:szCs w:val="24"/>
        </w:rPr>
        <w:t>a tasa de desocupación pr</w:t>
      </w:r>
      <w:r w:rsidRPr="005427AF">
        <w:rPr>
          <w:rFonts w:ascii="Arial" w:hAnsi="Arial" w:cs="Arial"/>
          <w:bCs/>
          <w:sz w:val="24"/>
          <w:szCs w:val="24"/>
        </w:rPr>
        <w:t>omedio de 2.6%.</w:t>
      </w:r>
      <w:r>
        <w:rPr>
          <w:rFonts w:ascii="Arial" w:hAnsi="Arial" w:cs="Arial"/>
          <w:bCs/>
          <w:sz w:val="24"/>
          <w:szCs w:val="24"/>
        </w:rPr>
        <w:t xml:space="preserve"> </w:t>
      </w:r>
      <w:r w:rsidRPr="005427AF">
        <w:rPr>
          <w:rFonts w:ascii="Arial" w:hAnsi="Arial" w:cs="Arial"/>
          <w:bCs/>
          <w:sz w:val="24"/>
          <w:szCs w:val="24"/>
        </w:rPr>
        <w:t xml:space="preserve">La inflación general </w:t>
      </w:r>
      <w:r>
        <w:rPr>
          <w:rFonts w:ascii="Arial" w:hAnsi="Arial" w:cs="Arial"/>
          <w:bCs/>
          <w:sz w:val="24"/>
          <w:szCs w:val="24"/>
        </w:rPr>
        <w:t xml:space="preserve">tuvo un </w:t>
      </w:r>
      <w:r w:rsidRPr="005427AF">
        <w:rPr>
          <w:rFonts w:ascii="Arial" w:hAnsi="Arial" w:cs="Arial"/>
          <w:bCs/>
          <w:sz w:val="24"/>
          <w:szCs w:val="24"/>
        </w:rPr>
        <w:t>promedi</w:t>
      </w:r>
      <w:r>
        <w:rPr>
          <w:rFonts w:ascii="Arial" w:hAnsi="Arial" w:cs="Arial"/>
          <w:bCs/>
          <w:sz w:val="24"/>
          <w:szCs w:val="24"/>
        </w:rPr>
        <w:t xml:space="preserve">o de </w:t>
      </w:r>
      <w:r w:rsidRPr="005427AF">
        <w:rPr>
          <w:rFonts w:ascii="Arial" w:hAnsi="Arial" w:cs="Arial"/>
          <w:bCs/>
          <w:sz w:val="24"/>
          <w:szCs w:val="24"/>
        </w:rPr>
        <w:t>3.9% anual entre enero y julio, con una moderación en la inflación no subyacente. Las expectativas de inflación se mantienen alrededor del 3.6% a 12 meses</w:t>
      </w:r>
      <w:r>
        <w:rPr>
          <w:rFonts w:ascii="Arial" w:hAnsi="Arial" w:cs="Arial"/>
          <w:bCs/>
          <w:sz w:val="24"/>
          <w:szCs w:val="24"/>
        </w:rPr>
        <w:t xml:space="preserve"> y de 3.8% al cierre de 2026</w:t>
      </w:r>
      <w:r w:rsidRPr="005427AF">
        <w:rPr>
          <w:rFonts w:ascii="Arial" w:hAnsi="Arial" w:cs="Arial"/>
          <w:bCs/>
          <w:sz w:val="24"/>
          <w:szCs w:val="24"/>
        </w:rPr>
        <w:t>.</w:t>
      </w:r>
    </w:p>
    <w:p w14:paraId="2D2328E2" w14:textId="77777777" w:rsidR="000D5C41" w:rsidRDefault="000D5C41" w:rsidP="000D5C41">
      <w:pPr>
        <w:spacing w:after="0" w:line="240" w:lineRule="auto"/>
        <w:jc w:val="both"/>
        <w:rPr>
          <w:rFonts w:ascii="Arial" w:hAnsi="Arial" w:cs="Arial"/>
          <w:bCs/>
          <w:sz w:val="24"/>
          <w:szCs w:val="24"/>
        </w:rPr>
      </w:pPr>
    </w:p>
    <w:p w14:paraId="38E41EAC" w14:textId="77777777" w:rsidR="000D5C41" w:rsidRDefault="000D5C41" w:rsidP="000D5C41">
      <w:pPr>
        <w:spacing w:after="0" w:line="240" w:lineRule="auto"/>
        <w:jc w:val="both"/>
        <w:rPr>
          <w:rFonts w:ascii="Arial" w:hAnsi="Arial" w:cs="Arial"/>
          <w:bCs/>
          <w:sz w:val="24"/>
          <w:szCs w:val="24"/>
        </w:rPr>
      </w:pPr>
      <w:r w:rsidRPr="00D71013">
        <w:rPr>
          <w:rFonts w:ascii="Arial" w:hAnsi="Arial" w:cs="Arial"/>
          <w:bCs/>
          <w:sz w:val="24"/>
          <w:szCs w:val="24"/>
        </w:rPr>
        <w:t xml:space="preserve">En 2025, el </w:t>
      </w:r>
      <w:r>
        <w:rPr>
          <w:rFonts w:ascii="Arial" w:hAnsi="Arial" w:cs="Arial"/>
          <w:bCs/>
          <w:sz w:val="24"/>
          <w:szCs w:val="24"/>
        </w:rPr>
        <w:t xml:space="preserve">avance de </w:t>
      </w:r>
      <w:r w:rsidRPr="00D71013">
        <w:rPr>
          <w:rFonts w:ascii="Arial" w:hAnsi="Arial" w:cs="Arial"/>
          <w:bCs/>
          <w:sz w:val="24"/>
          <w:szCs w:val="24"/>
        </w:rPr>
        <w:t xml:space="preserve">sector externo </w:t>
      </w:r>
      <w:r>
        <w:rPr>
          <w:rFonts w:ascii="Arial" w:hAnsi="Arial" w:cs="Arial"/>
          <w:bCs/>
          <w:sz w:val="24"/>
          <w:szCs w:val="24"/>
        </w:rPr>
        <w:t>fue</w:t>
      </w:r>
      <w:r w:rsidRPr="00D71013">
        <w:rPr>
          <w:rFonts w:ascii="Arial" w:hAnsi="Arial" w:cs="Arial"/>
          <w:bCs/>
          <w:sz w:val="24"/>
          <w:szCs w:val="24"/>
        </w:rPr>
        <w:t xml:space="preserve"> </w:t>
      </w:r>
      <w:r>
        <w:rPr>
          <w:rFonts w:ascii="Arial" w:hAnsi="Arial" w:cs="Arial"/>
          <w:bCs/>
          <w:sz w:val="24"/>
          <w:szCs w:val="24"/>
        </w:rPr>
        <w:t xml:space="preserve">apoyado por </w:t>
      </w:r>
      <w:r w:rsidRPr="00D71013">
        <w:rPr>
          <w:rFonts w:ascii="Arial" w:hAnsi="Arial" w:cs="Arial"/>
          <w:bCs/>
          <w:sz w:val="24"/>
          <w:szCs w:val="24"/>
        </w:rPr>
        <w:t xml:space="preserve">un tipo de cambio real </w:t>
      </w:r>
      <w:r>
        <w:rPr>
          <w:rFonts w:ascii="Arial" w:hAnsi="Arial" w:cs="Arial"/>
          <w:bCs/>
          <w:sz w:val="24"/>
          <w:szCs w:val="24"/>
        </w:rPr>
        <w:t xml:space="preserve">más </w:t>
      </w:r>
      <w:r w:rsidRPr="00D71013">
        <w:rPr>
          <w:rFonts w:ascii="Arial" w:hAnsi="Arial" w:cs="Arial"/>
          <w:bCs/>
          <w:sz w:val="24"/>
          <w:szCs w:val="24"/>
        </w:rPr>
        <w:t>competitivo</w:t>
      </w:r>
      <w:r>
        <w:rPr>
          <w:rFonts w:ascii="Arial" w:hAnsi="Arial" w:cs="Arial"/>
          <w:bCs/>
          <w:sz w:val="24"/>
          <w:szCs w:val="24"/>
        </w:rPr>
        <w:t xml:space="preserve"> que en 2024</w:t>
      </w:r>
      <w:r w:rsidRPr="00D71013">
        <w:rPr>
          <w:rFonts w:ascii="Arial" w:hAnsi="Arial" w:cs="Arial"/>
          <w:bCs/>
          <w:sz w:val="24"/>
          <w:szCs w:val="24"/>
        </w:rPr>
        <w:t>, registrando un superávit comercial de 1.4 mil millones de dólares en los primeros siete meses</w:t>
      </w:r>
      <w:r>
        <w:rPr>
          <w:rFonts w:ascii="Arial" w:hAnsi="Arial" w:cs="Arial"/>
          <w:bCs/>
          <w:sz w:val="24"/>
          <w:szCs w:val="24"/>
        </w:rPr>
        <w:t xml:space="preserve">. </w:t>
      </w:r>
      <w:r w:rsidRPr="00D71013">
        <w:rPr>
          <w:rFonts w:ascii="Arial" w:hAnsi="Arial" w:cs="Arial"/>
          <w:bCs/>
          <w:sz w:val="24"/>
          <w:szCs w:val="24"/>
        </w:rPr>
        <w:t xml:space="preserve">Las exportaciones totales aumentaron 4.3% anual, destacándose la manufactura no automotriz, aunque las exportaciones automotrices cayeron 4.5%. </w:t>
      </w:r>
      <w:r>
        <w:rPr>
          <w:rFonts w:ascii="Arial" w:hAnsi="Arial" w:cs="Arial"/>
          <w:bCs/>
          <w:sz w:val="24"/>
          <w:szCs w:val="24"/>
        </w:rPr>
        <w:t>Por otro lado, l</w:t>
      </w:r>
      <w:r w:rsidRPr="00D71013">
        <w:rPr>
          <w:rFonts w:ascii="Arial" w:hAnsi="Arial" w:cs="Arial"/>
          <w:bCs/>
          <w:sz w:val="24"/>
          <w:szCs w:val="24"/>
        </w:rPr>
        <w:t xml:space="preserve">as importaciones crecieron 0.5%, con un aumento en bienes intermedios, pero caídas en bienes de consumo y </w:t>
      </w:r>
      <w:r>
        <w:rPr>
          <w:rFonts w:ascii="Arial" w:hAnsi="Arial" w:cs="Arial"/>
          <w:bCs/>
          <w:sz w:val="24"/>
          <w:szCs w:val="24"/>
        </w:rPr>
        <w:t xml:space="preserve">de </w:t>
      </w:r>
      <w:r w:rsidRPr="00D71013">
        <w:rPr>
          <w:rFonts w:ascii="Arial" w:hAnsi="Arial" w:cs="Arial"/>
          <w:bCs/>
          <w:sz w:val="24"/>
          <w:szCs w:val="24"/>
        </w:rPr>
        <w:t xml:space="preserve">capital. Las importaciones petroleras disminuyeron 8.3% anual. La cuenta corriente </w:t>
      </w:r>
      <w:r>
        <w:rPr>
          <w:rFonts w:ascii="Arial" w:hAnsi="Arial" w:cs="Arial"/>
          <w:bCs/>
          <w:sz w:val="24"/>
          <w:szCs w:val="24"/>
        </w:rPr>
        <w:t xml:space="preserve">de la balanza de pagos </w:t>
      </w:r>
      <w:r w:rsidRPr="00D71013">
        <w:rPr>
          <w:rFonts w:ascii="Arial" w:hAnsi="Arial" w:cs="Arial"/>
          <w:bCs/>
          <w:sz w:val="24"/>
          <w:szCs w:val="24"/>
        </w:rPr>
        <w:t>tuvo un déficit de 11 mil millones</w:t>
      </w:r>
      <w:r>
        <w:rPr>
          <w:rFonts w:ascii="Arial" w:hAnsi="Arial" w:cs="Arial"/>
          <w:bCs/>
          <w:sz w:val="24"/>
          <w:szCs w:val="24"/>
        </w:rPr>
        <w:t xml:space="preserve"> de dólares</w:t>
      </w:r>
      <w:r w:rsidRPr="00D71013">
        <w:rPr>
          <w:rFonts w:ascii="Arial" w:hAnsi="Arial" w:cs="Arial"/>
          <w:bCs/>
          <w:sz w:val="24"/>
          <w:szCs w:val="24"/>
        </w:rPr>
        <w:t xml:space="preserve">, representando el 1.2% del PIB, pero mejoró gracias a un superávit en la balanza de bienes y servicios. </w:t>
      </w:r>
    </w:p>
    <w:p w14:paraId="22798BA5" w14:textId="77777777" w:rsidR="000D5C41" w:rsidRDefault="000D5C41" w:rsidP="000D5C41">
      <w:pPr>
        <w:spacing w:after="0" w:line="240" w:lineRule="auto"/>
        <w:jc w:val="both"/>
        <w:rPr>
          <w:rFonts w:ascii="Arial" w:hAnsi="Arial" w:cs="Arial"/>
          <w:bCs/>
          <w:sz w:val="24"/>
          <w:szCs w:val="24"/>
        </w:rPr>
      </w:pPr>
    </w:p>
    <w:p w14:paraId="2BEF06A5" w14:textId="18C2E973" w:rsidR="000D5C41" w:rsidRDefault="000D5C41" w:rsidP="000D5C41">
      <w:pPr>
        <w:spacing w:after="0" w:line="240" w:lineRule="auto"/>
        <w:jc w:val="both"/>
        <w:rPr>
          <w:rFonts w:ascii="Arial" w:hAnsi="Arial" w:cs="Arial"/>
          <w:bCs/>
          <w:sz w:val="24"/>
          <w:szCs w:val="24"/>
        </w:rPr>
      </w:pPr>
      <w:r>
        <w:rPr>
          <w:rFonts w:ascii="Arial" w:hAnsi="Arial" w:cs="Arial"/>
          <w:bCs/>
          <w:sz w:val="24"/>
          <w:szCs w:val="24"/>
        </w:rPr>
        <w:t>Se estima que el crecimiento de la economía mexicana al cierre de 2025, se ubique en un rango de entre 0.5 y 1.5% real anual; que la inflación general termine el año en 3.8% anual, que el tipo de cambio cierre en 19.9 pesos por dólar. En cuanto a la balanza de pagos, se proyecta un déficit de cuenta corriente de 0.3% del PIB</w:t>
      </w:r>
      <w:r w:rsidR="00A26E63">
        <w:rPr>
          <w:rFonts w:ascii="Arial" w:hAnsi="Arial" w:cs="Arial"/>
          <w:bCs/>
          <w:sz w:val="24"/>
          <w:szCs w:val="24"/>
        </w:rPr>
        <w:t>; que</w:t>
      </w:r>
      <w:r>
        <w:rPr>
          <w:rFonts w:ascii="Arial" w:hAnsi="Arial" w:cs="Arial"/>
          <w:bCs/>
          <w:sz w:val="24"/>
          <w:szCs w:val="24"/>
        </w:rPr>
        <w:t xml:space="preserve"> el precio promedio para la Mezcla mexicana sea de 62.0 dólares por barril y </w:t>
      </w:r>
      <w:r w:rsidR="00932FBA">
        <w:rPr>
          <w:rFonts w:ascii="Arial" w:hAnsi="Arial" w:cs="Arial"/>
          <w:bCs/>
          <w:sz w:val="24"/>
          <w:szCs w:val="24"/>
        </w:rPr>
        <w:t xml:space="preserve">se alcance </w:t>
      </w:r>
      <w:r>
        <w:rPr>
          <w:rFonts w:ascii="Arial" w:hAnsi="Arial" w:cs="Arial"/>
          <w:bCs/>
          <w:sz w:val="24"/>
          <w:szCs w:val="24"/>
        </w:rPr>
        <w:t xml:space="preserve">una producción de 1.8 millones de barriles diarios. </w:t>
      </w:r>
    </w:p>
    <w:p w14:paraId="0BDEA948" w14:textId="77777777" w:rsidR="000D5C41" w:rsidRDefault="000D5C41" w:rsidP="000D5C41">
      <w:pPr>
        <w:spacing w:after="0" w:line="240" w:lineRule="auto"/>
        <w:jc w:val="both"/>
        <w:rPr>
          <w:rFonts w:ascii="Arial" w:hAnsi="Arial" w:cs="Arial"/>
          <w:bCs/>
          <w:sz w:val="24"/>
          <w:szCs w:val="24"/>
        </w:rPr>
      </w:pPr>
    </w:p>
    <w:p w14:paraId="7810F19D" w14:textId="77777777" w:rsidR="000D5C41" w:rsidRDefault="000D5C41" w:rsidP="000D5C41">
      <w:pPr>
        <w:spacing w:after="0" w:line="240" w:lineRule="auto"/>
        <w:jc w:val="both"/>
        <w:rPr>
          <w:rFonts w:ascii="Arial" w:hAnsi="Arial" w:cs="Arial"/>
          <w:bCs/>
          <w:sz w:val="24"/>
          <w:szCs w:val="24"/>
        </w:rPr>
      </w:pPr>
    </w:p>
    <w:p w14:paraId="3D1218A9" w14:textId="77777777" w:rsidR="000D5C41" w:rsidRDefault="000D5C41" w:rsidP="000D5C41">
      <w:pPr>
        <w:spacing w:after="0" w:line="240" w:lineRule="auto"/>
        <w:jc w:val="both"/>
        <w:rPr>
          <w:rFonts w:ascii="Arial" w:hAnsi="Arial" w:cs="Arial"/>
          <w:b/>
          <w:sz w:val="24"/>
          <w:szCs w:val="24"/>
        </w:rPr>
      </w:pPr>
      <w:r w:rsidRPr="009A7F71">
        <w:rPr>
          <w:rFonts w:ascii="Arial" w:hAnsi="Arial" w:cs="Arial"/>
          <w:b/>
          <w:sz w:val="24"/>
          <w:szCs w:val="24"/>
        </w:rPr>
        <w:t>ENTORNO ECONÓMICO ESTATAL.</w:t>
      </w:r>
    </w:p>
    <w:p w14:paraId="7A48D259" w14:textId="77777777" w:rsidR="000D5C41" w:rsidRDefault="000D5C41" w:rsidP="000D5C41">
      <w:pPr>
        <w:spacing w:after="0" w:line="240" w:lineRule="auto"/>
        <w:jc w:val="both"/>
        <w:rPr>
          <w:rFonts w:ascii="Arial" w:hAnsi="Arial" w:cs="Arial"/>
          <w:b/>
          <w:sz w:val="24"/>
          <w:szCs w:val="24"/>
        </w:rPr>
      </w:pPr>
    </w:p>
    <w:p w14:paraId="56BAA10F" w14:textId="77777777" w:rsidR="000D5C41" w:rsidRDefault="000D5C41" w:rsidP="000D5C41">
      <w:pPr>
        <w:spacing w:after="0" w:line="240" w:lineRule="auto"/>
        <w:ind w:right="-234"/>
        <w:jc w:val="both"/>
        <w:rPr>
          <w:rFonts w:ascii="Arial" w:hAnsi="Arial" w:cs="Arial"/>
          <w:sz w:val="24"/>
          <w:szCs w:val="24"/>
        </w:rPr>
      </w:pPr>
      <w:r>
        <w:rPr>
          <w:rFonts w:ascii="Arial" w:hAnsi="Arial" w:cs="Arial"/>
          <w:sz w:val="24"/>
          <w:szCs w:val="24"/>
        </w:rPr>
        <w:t>En el ámbito estatal, de acuerdo con lo publicado por el INEGI en el Indicador Trimestral de la Actividad Económica Estatal (ITAEE) del 29 de julio de 2025, muestra que la actividad económica de Colima mostró un crecimiento en el primer trimestre de 2025 de 2.7%, a tasa anual. Este resultó del avance de las actividades primarias, secundarias y terciarias de 17.2, 5.8 y 0.6%, respectivamente.</w:t>
      </w:r>
    </w:p>
    <w:p w14:paraId="50C198AF" w14:textId="77777777" w:rsidR="000D5C41" w:rsidRDefault="000D5C41" w:rsidP="000D5C41">
      <w:pPr>
        <w:spacing w:after="0" w:line="240" w:lineRule="auto"/>
        <w:ind w:right="-234"/>
        <w:jc w:val="both"/>
        <w:rPr>
          <w:rFonts w:ascii="Arial" w:hAnsi="Arial" w:cs="Arial"/>
          <w:sz w:val="24"/>
          <w:szCs w:val="24"/>
        </w:rPr>
      </w:pPr>
    </w:p>
    <w:p w14:paraId="05CB6B7B" w14:textId="77777777" w:rsidR="000D5C41" w:rsidRPr="00103B2F" w:rsidRDefault="000D5C41" w:rsidP="000D5C41">
      <w:pPr>
        <w:spacing w:after="0" w:line="240" w:lineRule="auto"/>
        <w:ind w:right="51"/>
        <w:jc w:val="center"/>
        <w:rPr>
          <w:b/>
          <w:color w:val="003057"/>
        </w:rPr>
      </w:pPr>
      <w:r w:rsidRPr="003B47B7">
        <w:rPr>
          <w:b/>
          <w:color w:val="003057"/>
        </w:rPr>
        <w:t>I</w:t>
      </w:r>
      <w:r>
        <w:rPr>
          <w:b/>
          <w:color w:val="003057"/>
        </w:rPr>
        <w:t>ndicador Trimestral de la Actividad Económica Estatal, Colima</w:t>
      </w:r>
    </w:p>
    <w:p w14:paraId="67E70188" w14:textId="77777777" w:rsidR="000D5C41" w:rsidRPr="00103B2F" w:rsidRDefault="000D5C41" w:rsidP="000D5C41">
      <w:pPr>
        <w:spacing w:after="0" w:line="240" w:lineRule="auto"/>
        <w:jc w:val="center"/>
        <w:rPr>
          <w:bCs/>
          <w:color w:val="27251F"/>
          <w:sz w:val="20"/>
        </w:rPr>
      </w:pPr>
      <w:r w:rsidRPr="00103B2F">
        <w:rPr>
          <w:bCs/>
          <w:color w:val="27251F"/>
          <w:sz w:val="20"/>
        </w:rPr>
        <w:t>202</w:t>
      </w:r>
      <w:r>
        <w:rPr>
          <w:bCs/>
          <w:color w:val="27251F"/>
          <w:sz w:val="20"/>
        </w:rPr>
        <w:t>4</w:t>
      </w:r>
      <w:r w:rsidRPr="00103B2F">
        <w:rPr>
          <w:bCs/>
          <w:color w:val="27251F"/>
          <w:sz w:val="20"/>
        </w:rPr>
        <w:t xml:space="preserve"> y 202</w:t>
      </w:r>
      <w:r>
        <w:rPr>
          <w:bCs/>
          <w:color w:val="27251F"/>
          <w:sz w:val="20"/>
        </w:rPr>
        <w:t>5</w:t>
      </w:r>
    </w:p>
    <w:p w14:paraId="2432B2EC" w14:textId="77777777" w:rsidR="000D5C41" w:rsidRPr="00103B2F" w:rsidRDefault="000D5C41" w:rsidP="000D5C41">
      <w:pPr>
        <w:spacing w:after="0" w:line="240" w:lineRule="auto"/>
        <w:jc w:val="center"/>
        <w:rPr>
          <w:bCs/>
          <w:color w:val="27251F"/>
          <w:sz w:val="18"/>
          <w:szCs w:val="18"/>
        </w:rPr>
      </w:pPr>
      <w:r w:rsidRPr="00103B2F">
        <w:rPr>
          <w:bCs/>
          <w:color w:val="27251F"/>
          <w:sz w:val="18"/>
          <w:szCs w:val="18"/>
        </w:rPr>
        <w:t>(variación porcentual respecto al mismo periodo del trimestre y año anterior)</w:t>
      </w:r>
    </w:p>
    <w:tbl>
      <w:tblPr>
        <w:tblW w:w="0" w:type="auto"/>
        <w:jc w:val="center"/>
        <w:tblLayout w:type="fixed"/>
        <w:tblCellMar>
          <w:left w:w="70" w:type="dxa"/>
          <w:right w:w="70" w:type="dxa"/>
        </w:tblCellMar>
        <w:tblLook w:val="04A0" w:firstRow="1" w:lastRow="0" w:firstColumn="1" w:lastColumn="0" w:noHBand="0" w:noVBand="1"/>
      </w:tblPr>
      <w:tblGrid>
        <w:gridCol w:w="1852"/>
        <w:gridCol w:w="847"/>
        <w:gridCol w:w="847"/>
        <w:gridCol w:w="847"/>
        <w:gridCol w:w="847"/>
        <w:gridCol w:w="912"/>
        <w:gridCol w:w="1128"/>
      </w:tblGrid>
      <w:tr w:rsidR="000D5C41" w:rsidRPr="00D25A66" w14:paraId="4FEF727E" w14:textId="77777777" w:rsidTr="000D5C41">
        <w:trPr>
          <w:trHeight w:val="258"/>
          <w:jc w:val="center"/>
        </w:trPr>
        <w:tc>
          <w:tcPr>
            <w:tcW w:w="1852" w:type="dxa"/>
            <w:vMerge w:val="restart"/>
            <w:tcBorders>
              <w:top w:val="single" w:sz="4" w:space="0" w:color="FFFFFF"/>
              <w:left w:val="single" w:sz="4" w:space="0" w:color="FFFFFF"/>
              <w:bottom w:val="single" w:sz="4" w:space="0" w:color="FFFFFF"/>
              <w:right w:val="single" w:sz="4" w:space="0" w:color="FFFFFF"/>
            </w:tcBorders>
            <w:shd w:val="clear" w:color="auto" w:fill="EEECE1" w:themeFill="background2"/>
            <w:vAlign w:val="center"/>
            <w:hideMark/>
          </w:tcPr>
          <w:p w14:paraId="4806CC85" w14:textId="77777777" w:rsidR="000D5C41" w:rsidRPr="000D5C41" w:rsidRDefault="000D5C41" w:rsidP="003D6C98">
            <w:pPr>
              <w:spacing w:after="0" w:line="240" w:lineRule="auto"/>
              <w:jc w:val="center"/>
              <w:rPr>
                <w:b/>
                <w:bCs/>
                <w:color w:val="000000"/>
                <w:sz w:val="20"/>
                <w:szCs w:val="20"/>
              </w:rPr>
            </w:pPr>
            <w:r w:rsidRPr="000D5C41">
              <w:rPr>
                <w:b/>
                <w:bCs/>
                <w:color w:val="000000"/>
                <w:sz w:val="20"/>
                <w:szCs w:val="20"/>
              </w:rPr>
              <w:t>Denominación</w:t>
            </w:r>
          </w:p>
        </w:tc>
        <w:tc>
          <w:tcPr>
            <w:tcW w:w="4300" w:type="dxa"/>
            <w:gridSpan w:val="5"/>
            <w:tcBorders>
              <w:top w:val="single" w:sz="4" w:space="0" w:color="FFFFFF"/>
              <w:left w:val="nil"/>
              <w:bottom w:val="single" w:sz="4" w:space="0" w:color="FFFFFF"/>
              <w:right w:val="single" w:sz="4" w:space="0" w:color="FFFFFF"/>
            </w:tcBorders>
            <w:shd w:val="clear" w:color="auto" w:fill="EEECE1" w:themeFill="background2"/>
            <w:noWrap/>
            <w:vAlign w:val="center"/>
            <w:hideMark/>
          </w:tcPr>
          <w:p w14:paraId="47E0DA6A" w14:textId="77777777" w:rsidR="000D5C41" w:rsidRPr="000D5C41" w:rsidRDefault="000D5C41" w:rsidP="003D6C98">
            <w:pPr>
              <w:spacing w:after="0" w:line="240" w:lineRule="auto"/>
              <w:jc w:val="center"/>
              <w:rPr>
                <w:b/>
                <w:bCs/>
                <w:color w:val="000000"/>
                <w:sz w:val="20"/>
                <w:szCs w:val="20"/>
              </w:rPr>
            </w:pPr>
            <w:r w:rsidRPr="000D5C41">
              <w:rPr>
                <w:b/>
                <w:bCs/>
                <w:color w:val="000000"/>
                <w:sz w:val="20"/>
                <w:szCs w:val="20"/>
              </w:rPr>
              <w:t>2024</w:t>
            </w:r>
            <w:r w:rsidRPr="000D5C41">
              <w:rPr>
                <w:b/>
                <w:bCs/>
                <w:color w:val="000000"/>
                <w:sz w:val="20"/>
                <w:szCs w:val="20"/>
                <w:vertAlign w:val="superscript"/>
              </w:rPr>
              <w:t>1/</w:t>
            </w:r>
          </w:p>
        </w:tc>
        <w:tc>
          <w:tcPr>
            <w:tcW w:w="1128" w:type="dxa"/>
            <w:tcBorders>
              <w:top w:val="single" w:sz="4" w:space="0" w:color="FFFFFF"/>
              <w:left w:val="nil"/>
              <w:bottom w:val="single" w:sz="4" w:space="0" w:color="FFFFFF"/>
              <w:right w:val="nil"/>
            </w:tcBorders>
            <w:shd w:val="clear" w:color="auto" w:fill="EEECE1" w:themeFill="background2"/>
            <w:noWrap/>
            <w:vAlign w:val="center"/>
            <w:hideMark/>
          </w:tcPr>
          <w:p w14:paraId="1827F505" w14:textId="77777777" w:rsidR="000D5C41" w:rsidRPr="000D5C41" w:rsidRDefault="000D5C41" w:rsidP="003D6C98">
            <w:pPr>
              <w:spacing w:after="0" w:line="240" w:lineRule="auto"/>
              <w:jc w:val="center"/>
              <w:rPr>
                <w:b/>
                <w:bCs/>
                <w:color w:val="000000"/>
                <w:sz w:val="20"/>
                <w:szCs w:val="20"/>
              </w:rPr>
            </w:pPr>
            <w:r w:rsidRPr="000D5C41">
              <w:rPr>
                <w:b/>
                <w:bCs/>
                <w:color w:val="000000"/>
                <w:sz w:val="20"/>
                <w:szCs w:val="20"/>
              </w:rPr>
              <w:t>2025</w:t>
            </w:r>
          </w:p>
        </w:tc>
      </w:tr>
      <w:tr w:rsidR="000D5C41" w:rsidRPr="00D25A66" w14:paraId="03D56CB0" w14:textId="77777777" w:rsidTr="000D5C41">
        <w:trPr>
          <w:trHeight w:val="378"/>
          <w:jc w:val="center"/>
        </w:trPr>
        <w:tc>
          <w:tcPr>
            <w:tcW w:w="1852" w:type="dxa"/>
            <w:vMerge/>
            <w:tcBorders>
              <w:top w:val="single" w:sz="4" w:space="0" w:color="FFFFFF"/>
              <w:left w:val="single" w:sz="4" w:space="0" w:color="FFFFFF"/>
              <w:bottom w:val="single" w:sz="4" w:space="0" w:color="FFFFFF"/>
              <w:right w:val="single" w:sz="4" w:space="0" w:color="FFFFFF"/>
            </w:tcBorders>
            <w:shd w:val="clear" w:color="auto" w:fill="EEECE1" w:themeFill="background2"/>
            <w:hideMark/>
          </w:tcPr>
          <w:p w14:paraId="30083606" w14:textId="77777777" w:rsidR="000D5C41" w:rsidRPr="000D5C41" w:rsidRDefault="000D5C41" w:rsidP="003D6C98">
            <w:pPr>
              <w:spacing w:after="0" w:line="240" w:lineRule="auto"/>
              <w:jc w:val="center"/>
              <w:rPr>
                <w:b/>
                <w:bCs/>
                <w:color w:val="000000"/>
                <w:sz w:val="20"/>
                <w:szCs w:val="20"/>
              </w:rPr>
            </w:pPr>
          </w:p>
        </w:tc>
        <w:tc>
          <w:tcPr>
            <w:tcW w:w="3388" w:type="dxa"/>
            <w:gridSpan w:val="4"/>
            <w:tcBorders>
              <w:top w:val="single" w:sz="4" w:space="0" w:color="FFFFFF"/>
              <w:left w:val="nil"/>
              <w:bottom w:val="single" w:sz="4" w:space="0" w:color="FFFFFF"/>
              <w:right w:val="single" w:sz="4" w:space="0" w:color="FFFFFF"/>
            </w:tcBorders>
            <w:shd w:val="clear" w:color="auto" w:fill="EEECE1" w:themeFill="background2"/>
            <w:noWrap/>
            <w:vAlign w:val="center"/>
            <w:hideMark/>
          </w:tcPr>
          <w:p w14:paraId="460D4D62" w14:textId="77777777" w:rsidR="000D5C41" w:rsidRPr="000D5C41" w:rsidRDefault="000D5C41" w:rsidP="003D6C98">
            <w:pPr>
              <w:spacing w:after="0" w:line="240" w:lineRule="auto"/>
              <w:jc w:val="center"/>
              <w:rPr>
                <w:b/>
                <w:bCs/>
                <w:color w:val="000000"/>
                <w:sz w:val="20"/>
                <w:szCs w:val="20"/>
              </w:rPr>
            </w:pPr>
            <w:r w:rsidRPr="000D5C41">
              <w:rPr>
                <w:b/>
                <w:bCs/>
                <w:color w:val="000000"/>
                <w:sz w:val="20"/>
                <w:szCs w:val="20"/>
              </w:rPr>
              <w:t>Trimestre</w:t>
            </w:r>
          </w:p>
        </w:tc>
        <w:tc>
          <w:tcPr>
            <w:tcW w:w="912" w:type="dxa"/>
            <w:vMerge w:val="restart"/>
            <w:tcBorders>
              <w:top w:val="nil"/>
              <w:left w:val="single" w:sz="4" w:space="0" w:color="FFFFFF"/>
              <w:bottom w:val="single" w:sz="4" w:space="0" w:color="FFFFFF"/>
              <w:right w:val="single" w:sz="4" w:space="0" w:color="FFFFFF"/>
            </w:tcBorders>
            <w:shd w:val="clear" w:color="auto" w:fill="EEECE1" w:themeFill="background2"/>
            <w:noWrap/>
            <w:vAlign w:val="center"/>
            <w:hideMark/>
          </w:tcPr>
          <w:p w14:paraId="075E9434" w14:textId="77777777" w:rsidR="000D5C41" w:rsidRPr="000D5C41" w:rsidRDefault="000D5C41" w:rsidP="003D6C98">
            <w:pPr>
              <w:spacing w:after="0" w:line="240" w:lineRule="auto"/>
              <w:jc w:val="center"/>
              <w:rPr>
                <w:b/>
                <w:bCs/>
                <w:color w:val="000000"/>
                <w:sz w:val="20"/>
                <w:szCs w:val="20"/>
              </w:rPr>
            </w:pPr>
            <w:r w:rsidRPr="000D5C41">
              <w:rPr>
                <w:b/>
                <w:bCs/>
                <w:color w:val="000000"/>
                <w:sz w:val="20"/>
                <w:szCs w:val="20"/>
              </w:rPr>
              <w:t>Anual</w:t>
            </w:r>
          </w:p>
        </w:tc>
        <w:tc>
          <w:tcPr>
            <w:tcW w:w="1128" w:type="dxa"/>
            <w:tcBorders>
              <w:top w:val="nil"/>
              <w:left w:val="nil"/>
              <w:bottom w:val="single" w:sz="4" w:space="0" w:color="FFFFFF"/>
              <w:right w:val="nil"/>
            </w:tcBorders>
            <w:shd w:val="clear" w:color="auto" w:fill="EEECE1" w:themeFill="background2"/>
            <w:noWrap/>
            <w:vAlign w:val="center"/>
            <w:hideMark/>
          </w:tcPr>
          <w:p w14:paraId="52683C12" w14:textId="77777777" w:rsidR="000D5C41" w:rsidRPr="000D5C41" w:rsidRDefault="000D5C41" w:rsidP="003D6C98">
            <w:pPr>
              <w:spacing w:after="0" w:line="240" w:lineRule="auto"/>
              <w:jc w:val="center"/>
              <w:rPr>
                <w:b/>
                <w:bCs/>
                <w:color w:val="000000"/>
                <w:sz w:val="20"/>
                <w:szCs w:val="20"/>
              </w:rPr>
            </w:pPr>
            <w:r w:rsidRPr="000D5C41">
              <w:rPr>
                <w:b/>
                <w:bCs/>
                <w:color w:val="000000"/>
                <w:sz w:val="20"/>
                <w:szCs w:val="20"/>
              </w:rPr>
              <w:t>Trimestre</w:t>
            </w:r>
          </w:p>
        </w:tc>
      </w:tr>
      <w:tr w:rsidR="000D5C41" w:rsidRPr="00D25A66" w14:paraId="150FE5FA" w14:textId="77777777" w:rsidTr="000D5C41">
        <w:trPr>
          <w:trHeight w:val="284"/>
          <w:jc w:val="center"/>
        </w:trPr>
        <w:tc>
          <w:tcPr>
            <w:tcW w:w="1852" w:type="dxa"/>
            <w:vMerge/>
            <w:tcBorders>
              <w:top w:val="single" w:sz="4" w:space="0" w:color="FFFFFF"/>
              <w:left w:val="single" w:sz="4" w:space="0" w:color="FFFFFF"/>
              <w:bottom w:val="single" w:sz="4" w:space="0" w:color="FFFFFF"/>
              <w:right w:val="single" w:sz="4" w:space="0" w:color="FFFFFF"/>
            </w:tcBorders>
            <w:shd w:val="clear" w:color="auto" w:fill="EEECE1" w:themeFill="background2"/>
            <w:hideMark/>
          </w:tcPr>
          <w:p w14:paraId="2DB74FDD" w14:textId="77777777" w:rsidR="000D5C41" w:rsidRPr="000D5C41" w:rsidRDefault="000D5C41" w:rsidP="003D6C98">
            <w:pPr>
              <w:spacing w:after="0" w:line="240" w:lineRule="auto"/>
              <w:jc w:val="center"/>
              <w:rPr>
                <w:b/>
                <w:bCs/>
                <w:color w:val="000000"/>
                <w:sz w:val="20"/>
                <w:szCs w:val="20"/>
              </w:rPr>
            </w:pPr>
          </w:p>
        </w:tc>
        <w:tc>
          <w:tcPr>
            <w:tcW w:w="847" w:type="dxa"/>
            <w:tcBorders>
              <w:top w:val="nil"/>
              <w:left w:val="nil"/>
              <w:bottom w:val="single" w:sz="4" w:space="0" w:color="FFFFFF"/>
              <w:right w:val="single" w:sz="4" w:space="0" w:color="FFFFFF"/>
            </w:tcBorders>
            <w:shd w:val="clear" w:color="auto" w:fill="EEECE1" w:themeFill="background2"/>
            <w:noWrap/>
            <w:hideMark/>
          </w:tcPr>
          <w:p w14:paraId="6C7FA667" w14:textId="77777777" w:rsidR="000D5C41" w:rsidRPr="000D5C41" w:rsidRDefault="000D5C41" w:rsidP="003D6C98">
            <w:pPr>
              <w:spacing w:after="0" w:line="240" w:lineRule="auto"/>
              <w:jc w:val="center"/>
              <w:rPr>
                <w:b/>
                <w:bCs/>
                <w:color w:val="000000"/>
                <w:sz w:val="20"/>
                <w:szCs w:val="20"/>
              </w:rPr>
            </w:pPr>
            <w:r w:rsidRPr="000D5C41">
              <w:rPr>
                <w:b/>
                <w:bCs/>
                <w:color w:val="000000"/>
                <w:sz w:val="20"/>
                <w:szCs w:val="20"/>
              </w:rPr>
              <w:t>I</w:t>
            </w:r>
          </w:p>
        </w:tc>
        <w:tc>
          <w:tcPr>
            <w:tcW w:w="847" w:type="dxa"/>
            <w:tcBorders>
              <w:top w:val="nil"/>
              <w:left w:val="nil"/>
              <w:bottom w:val="single" w:sz="4" w:space="0" w:color="FFFFFF"/>
              <w:right w:val="single" w:sz="4" w:space="0" w:color="FFFFFF"/>
            </w:tcBorders>
            <w:shd w:val="clear" w:color="auto" w:fill="EEECE1" w:themeFill="background2"/>
            <w:noWrap/>
            <w:hideMark/>
          </w:tcPr>
          <w:p w14:paraId="781FA471" w14:textId="77777777" w:rsidR="000D5C41" w:rsidRPr="000D5C41" w:rsidRDefault="000D5C41" w:rsidP="003D6C98">
            <w:pPr>
              <w:spacing w:after="0" w:line="240" w:lineRule="auto"/>
              <w:jc w:val="center"/>
              <w:rPr>
                <w:b/>
                <w:bCs/>
                <w:color w:val="000000"/>
                <w:sz w:val="20"/>
                <w:szCs w:val="20"/>
              </w:rPr>
            </w:pPr>
            <w:r w:rsidRPr="000D5C41">
              <w:rPr>
                <w:b/>
                <w:bCs/>
                <w:color w:val="000000"/>
                <w:sz w:val="20"/>
                <w:szCs w:val="20"/>
              </w:rPr>
              <w:t>II</w:t>
            </w:r>
          </w:p>
        </w:tc>
        <w:tc>
          <w:tcPr>
            <w:tcW w:w="847" w:type="dxa"/>
            <w:tcBorders>
              <w:top w:val="nil"/>
              <w:left w:val="nil"/>
              <w:bottom w:val="single" w:sz="4" w:space="0" w:color="FFFFFF"/>
              <w:right w:val="single" w:sz="4" w:space="0" w:color="FFFFFF"/>
            </w:tcBorders>
            <w:shd w:val="clear" w:color="auto" w:fill="EEECE1" w:themeFill="background2"/>
            <w:noWrap/>
            <w:hideMark/>
          </w:tcPr>
          <w:p w14:paraId="70F479F6" w14:textId="77777777" w:rsidR="000D5C41" w:rsidRPr="000D5C41" w:rsidRDefault="000D5C41" w:rsidP="003D6C98">
            <w:pPr>
              <w:spacing w:after="0" w:line="240" w:lineRule="auto"/>
              <w:jc w:val="center"/>
              <w:rPr>
                <w:b/>
                <w:bCs/>
                <w:color w:val="000000"/>
                <w:sz w:val="20"/>
                <w:szCs w:val="20"/>
              </w:rPr>
            </w:pPr>
            <w:r w:rsidRPr="000D5C41">
              <w:rPr>
                <w:b/>
                <w:bCs/>
                <w:color w:val="000000"/>
                <w:sz w:val="20"/>
                <w:szCs w:val="20"/>
              </w:rPr>
              <w:t>III</w:t>
            </w:r>
          </w:p>
        </w:tc>
        <w:tc>
          <w:tcPr>
            <w:tcW w:w="847" w:type="dxa"/>
            <w:tcBorders>
              <w:top w:val="nil"/>
              <w:left w:val="nil"/>
              <w:bottom w:val="single" w:sz="4" w:space="0" w:color="FFFFFF"/>
              <w:right w:val="single" w:sz="4" w:space="0" w:color="FFFFFF"/>
            </w:tcBorders>
            <w:shd w:val="clear" w:color="auto" w:fill="EEECE1" w:themeFill="background2"/>
            <w:noWrap/>
            <w:hideMark/>
          </w:tcPr>
          <w:p w14:paraId="6DF7B665" w14:textId="77777777" w:rsidR="000D5C41" w:rsidRPr="000D5C41" w:rsidRDefault="000D5C41" w:rsidP="003D6C98">
            <w:pPr>
              <w:spacing w:after="0" w:line="240" w:lineRule="auto"/>
              <w:jc w:val="center"/>
              <w:rPr>
                <w:b/>
                <w:bCs/>
                <w:color w:val="000000"/>
                <w:sz w:val="20"/>
                <w:szCs w:val="20"/>
              </w:rPr>
            </w:pPr>
            <w:r w:rsidRPr="000D5C41">
              <w:rPr>
                <w:b/>
                <w:bCs/>
                <w:color w:val="000000"/>
                <w:sz w:val="20"/>
                <w:szCs w:val="20"/>
              </w:rPr>
              <w:t>IV</w:t>
            </w:r>
          </w:p>
        </w:tc>
        <w:tc>
          <w:tcPr>
            <w:tcW w:w="912" w:type="dxa"/>
            <w:vMerge/>
            <w:tcBorders>
              <w:top w:val="nil"/>
              <w:left w:val="single" w:sz="4" w:space="0" w:color="FFFFFF"/>
              <w:bottom w:val="single" w:sz="4" w:space="0" w:color="FFFFFF"/>
              <w:right w:val="single" w:sz="4" w:space="0" w:color="FFFFFF"/>
            </w:tcBorders>
            <w:shd w:val="clear" w:color="auto" w:fill="EEECE1" w:themeFill="background2"/>
            <w:hideMark/>
          </w:tcPr>
          <w:p w14:paraId="531D2D69" w14:textId="77777777" w:rsidR="000D5C41" w:rsidRPr="000D5C41" w:rsidRDefault="000D5C41" w:rsidP="003D6C98">
            <w:pPr>
              <w:spacing w:after="0" w:line="240" w:lineRule="auto"/>
              <w:jc w:val="center"/>
              <w:rPr>
                <w:b/>
                <w:bCs/>
                <w:color w:val="000000"/>
                <w:sz w:val="20"/>
                <w:szCs w:val="20"/>
              </w:rPr>
            </w:pPr>
          </w:p>
        </w:tc>
        <w:tc>
          <w:tcPr>
            <w:tcW w:w="1128" w:type="dxa"/>
            <w:tcBorders>
              <w:top w:val="nil"/>
              <w:left w:val="nil"/>
              <w:bottom w:val="single" w:sz="4" w:space="0" w:color="FFFFFF"/>
              <w:right w:val="single" w:sz="4" w:space="0" w:color="FFFFFF"/>
            </w:tcBorders>
            <w:shd w:val="clear" w:color="auto" w:fill="EEECE1" w:themeFill="background2"/>
            <w:noWrap/>
            <w:hideMark/>
          </w:tcPr>
          <w:p w14:paraId="21640491" w14:textId="77777777" w:rsidR="000D5C41" w:rsidRPr="000D5C41" w:rsidRDefault="000D5C41" w:rsidP="003D6C98">
            <w:pPr>
              <w:spacing w:after="0" w:line="240" w:lineRule="auto"/>
              <w:jc w:val="center"/>
              <w:rPr>
                <w:b/>
                <w:bCs/>
                <w:color w:val="000000"/>
                <w:sz w:val="20"/>
                <w:szCs w:val="20"/>
              </w:rPr>
            </w:pPr>
            <w:r w:rsidRPr="000D5C41">
              <w:rPr>
                <w:b/>
                <w:bCs/>
                <w:color w:val="000000"/>
                <w:sz w:val="20"/>
                <w:szCs w:val="20"/>
              </w:rPr>
              <w:t>I</w:t>
            </w:r>
            <w:r w:rsidRPr="000D5C41">
              <w:rPr>
                <w:b/>
                <w:bCs/>
                <w:color w:val="000000"/>
                <w:sz w:val="20"/>
                <w:szCs w:val="20"/>
                <w:vertAlign w:val="superscript"/>
              </w:rPr>
              <w:t>2/</w:t>
            </w:r>
          </w:p>
        </w:tc>
      </w:tr>
      <w:tr w:rsidR="000D5C41" w:rsidRPr="00D25A66" w14:paraId="46E9AEA4" w14:textId="77777777" w:rsidTr="003D6C98">
        <w:trPr>
          <w:trHeight w:val="284"/>
          <w:jc w:val="center"/>
        </w:trPr>
        <w:tc>
          <w:tcPr>
            <w:tcW w:w="1852" w:type="dxa"/>
            <w:tcBorders>
              <w:top w:val="nil"/>
              <w:left w:val="single" w:sz="4" w:space="0" w:color="FFFFFF"/>
              <w:bottom w:val="single" w:sz="4" w:space="0" w:color="FFFFFF"/>
              <w:right w:val="single" w:sz="4" w:space="0" w:color="FFFFFF"/>
            </w:tcBorders>
            <w:shd w:val="clear" w:color="000000" w:fill="C0C0C0"/>
            <w:noWrap/>
            <w:hideMark/>
          </w:tcPr>
          <w:p w14:paraId="1DF65D3F" w14:textId="77777777" w:rsidR="000D5C41" w:rsidRPr="00D25A66" w:rsidRDefault="000D5C41" w:rsidP="003D6C98">
            <w:pPr>
              <w:spacing w:after="0" w:line="240" w:lineRule="auto"/>
              <w:jc w:val="center"/>
              <w:rPr>
                <w:b/>
                <w:bCs/>
                <w:color w:val="000000"/>
                <w:sz w:val="20"/>
                <w:szCs w:val="20"/>
              </w:rPr>
            </w:pPr>
            <w:r w:rsidRPr="00D25A66">
              <w:rPr>
                <w:b/>
                <w:bCs/>
                <w:color w:val="000000"/>
                <w:sz w:val="20"/>
                <w:szCs w:val="20"/>
              </w:rPr>
              <w:t>Total</w:t>
            </w:r>
          </w:p>
        </w:tc>
        <w:tc>
          <w:tcPr>
            <w:tcW w:w="847" w:type="dxa"/>
            <w:tcBorders>
              <w:top w:val="single" w:sz="4" w:space="0" w:color="FFFFFF"/>
              <w:left w:val="single" w:sz="4" w:space="0" w:color="FFFFFF"/>
              <w:bottom w:val="single" w:sz="4" w:space="0" w:color="FFFFFF"/>
              <w:right w:val="single" w:sz="4" w:space="0" w:color="FFFFFF"/>
            </w:tcBorders>
            <w:shd w:val="clear" w:color="000000" w:fill="C0C0C0"/>
            <w:noWrap/>
            <w:hideMark/>
          </w:tcPr>
          <w:p w14:paraId="0F6400EC" w14:textId="77777777" w:rsidR="000D5C41" w:rsidRPr="00D25A66" w:rsidRDefault="000D5C41" w:rsidP="003D6C98">
            <w:pPr>
              <w:spacing w:after="0" w:line="240" w:lineRule="auto"/>
              <w:jc w:val="center"/>
              <w:rPr>
                <w:b/>
                <w:bCs/>
                <w:color w:val="000000"/>
                <w:sz w:val="20"/>
                <w:szCs w:val="20"/>
              </w:rPr>
            </w:pPr>
            <w:r>
              <w:rPr>
                <w:b/>
                <w:bCs/>
                <w:color w:val="000000"/>
                <w:sz w:val="20"/>
                <w:szCs w:val="20"/>
              </w:rPr>
              <w:t>2.8</w:t>
            </w:r>
          </w:p>
        </w:tc>
        <w:tc>
          <w:tcPr>
            <w:tcW w:w="847" w:type="dxa"/>
            <w:tcBorders>
              <w:top w:val="single" w:sz="4" w:space="0" w:color="FFFFFF"/>
              <w:left w:val="nil"/>
              <w:bottom w:val="single" w:sz="4" w:space="0" w:color="FFFFFF"/>
              <w:right w:val="single" w:sz="4" w:space="0" w:color="FFFFFF"/>
            </w:tcBorders>
            <w:shd w:val="clear" w:color="000000" w:fill="C0C0C0"/>
            <w:noWrap/>
            <w:hideMark/>
          </w:tcPr>
          <w:p w14:paraId="0A8418B5" w14:textId="77777777" w:rsidR="000D5C41" w:rsidRPr="00D25A66" w:rsidRDefault="000D5C41" w:rsidP="003D6C98">
            <w:pPr>
              <w:spacing w:after="0" w:line="240" w:lineRule="auto"/>
              <w:jc w:val="center"/>
              <w:rPr>
                <w:b/>
                <w:bCs/>
                <w:color w:val="000000"/>
                <w:sz w:val="20"/>
                <w:szCs w:val="20"/>
              </w:rPr>
            </w:pPr>
            <w:r>
              <w:rPr>
                <w:b/>
                <w:bCs/>
                <w:color w:val="000000"/>
                <w:sz w:val="20"/>
                <w:szCs w:val="20"/>
              </w:rPr>
              <w:t>5.7</w:t>
            </w:r>
          </w:p>
        </w:tc>
        <w:tc>
          <w:tcPr>
            <w:tcW w:w="847" w:type="dxa"/>
            <w:tcBorders>
              <w:top w:val="single" w:sz="4" w:space="0" w:color="FFFFFF"/>
              <w:left w:val="nil"/>
              <w:bottom w:val="single" w:sz="4" w:space="0" w:color="FFFFFF"/>
              <w:right w:val="single" w:sz="4" w:space="0" w:color="FFFFFF"/>
            </w:tcBorders>
            <w:shd w:val="clear" w:color="000000" w:fill="C0C0C0"/>
            <w:noWrap/>
            <w:hideMark/>
          </w:tcPr>
          <w:p w14:paraId="08B4895C" w14:textId="77777777" w:rsidR="000D5C41" w:rsidRPr="00D25A66" w:rsidRDefault="000D5C41" w:rsidP="003D6C98">
            <w:pPr>
              <w:spacing w:after="0" w:line="240" w:lineRule="auto"/>
              <w:jc w:val="center"/>
              <w:rPr>
                <w:b/>
                <w:bCs/>
                <w:color w:val="000000"/>
                <w:sz w:val="20"/>
                <w:szCs w:val="20"/>
              </w:rPr>
            </w:pPr>
            <w:r>
              <w:rPr>
                <w:b/>
                <w:bCs/>
                <w:color w:val="000000"/>
                <w:sz w:val="20"/>
                <w:szCs w:val="20"/>
              </w:rPr>
              <w:t>3.0</w:t>
            </w:r>
          </w:p>
        </w:tc>
        <w:tc>
          <w:tcPr>
            <w:tcW w:w="847" w:type="dxa"/>
            <w:tcBorders>
              <w:top w:val="single" w:sz="4" w:space="0" w:color="FFFFFF"/>
              <w:left w:val="nil"/>
              <w:bottom w:val="single" w:sz="4" w:space="0" w:color="FFFFFF"/>
              <w:right w:val="single" w:sz="4" w:space="0" w:color="FFFFFF"/>
            </w:tcBorders>
            <w:shd w:val="clear" w:color="000000" w:fill="C0C0C0"/>
            <w:noWrap/>
            <w:hideMark/>
          </w:tcPr>
          <w:p w14:paraId="11064B57" w14:textId="77777777" w:rsidR="000D5C41" w:rsidRPr="00D25A66" w:rsidRDefault="000D5C41" w:rsidP="003D6C98">
            <w:pPr>
              <w:spacing w:after="0" w:line="240" w:lineRule="auto"/>
              <w:jc w:val="center"/>
              <w:rPr>
                <w:b/>
                <w:bCs/>
                <w:color w:val="000000"/>
                <w:sz w:val="20"/>
                <w:szCs w:val="20"/>
              </w:rPr>
            </w:pPr>
            <w:r>
              <w:rPr>
                <w:b/>
                <w:bCs/>
                <w:color w:val="000000"/>
                <w:sz w:val="20"/>
                <w:szCs w:val="20"/>
              </w:rPr>
              <w:t>2.7</w:t>
            </w:r>
          </w:p>
        </w:tc>
        <w:tc>
          <w:tcPr>
            <w:tcW w:w="912" w:type="dxa"/>
            <w:tcBorders>
              <w:top w:val="single" w:sz="4" w:space="0" w:color="FFFFFF"/>
              <w:left w:val="nil"/>
              <w:bottom w:val="single" w:sz="4" w:space="0" w:color="FFFFFF"/>
              <w:right w:val="single" w:sz="4" w:space="0" w:color="FFFFFF"/>
            </w:tcBorders>
            <w:shd w:val="clear" w:color="000000" w:fill="C0C0C0"/>
            <w:noWrap/>
            <w:hideMark/>
          </w:tcPr>
          <w:p w14:paraId="398515EF" w14:textId="77777777" w:rsidR="000D5C41" w:rsidRPr="00D25A66" w:rsidRDefault="000D5C41" w:rsidP="003D6C98">
            <w:pPr>
              <w:spacing w:after="0" w:line="240" w:lineRule="auto"/>
              <w:jc w:val="center"/>
              <w:rPr>
                <w:b/>
                <w:bCs/>
                <w:color w:val="000000"/>
                <w:sz w:val="20"/>
                <w:szCs w:val="20"/>
              </w:rPr>
            </w:pPr>
            <w:r>
              <w:rPr>
                <w:b/>
                <w:bCs/>
                <w:color w:val="000000"/>
                <w:sz w:val="20"/>
                <w:szCs w:val="20"/>
              </w:rPr>
              <w:t>3.5</w:t>
            </w:r>
          </w:p>
        </w:tc>
        <w:tc>
          <w:tcPr>
            <w:tcW w:w="1128" w:type="dxa"/>
            <w:tcBorders>
              <w:top w:val="single" w:sz="4" w:space="0" w:color="FFFFFF"/>
              <w:left w:val="nil"/>
              <w:bottom w:val="single" w:sz="4" w:space="0" w:color="FFFFFF"/>
              <w:right w:val="single" w:sz="4" w:space="0" w:color="FFFFFF"/>
            </w:tcBorders>
            <w:shd w:val="clear" w:color="000000" w:fill="C0C0C0"/>
            <w:noWrap/>
            <w:hideMark/>
          </w:tcPr>
          <w:p w14:paraId="41A736AF" w14:textId="77777777" w:rsidR="000D5C41" w:rsidRPr="00D25A66" w:rsidRDefault="000D5C41" w:rsidP="003D6C98">
            <w:pPr>
              <w:spacing w:after="0" w:line="240" w:lineRule="auto"/>
              <w:jc w:val="center"/>
              <w:rPr>
                <w:b/>
                <w:bCs/>
                <w:color w:val="000000"/>
                <w:sz w:val="20"/>
                <w:szCs w:val="20"/>
              </w:rPr>
            </w:pPr>
            <w:r>
              <w:rPr>
                <w:b/>
                <w:bCs/>
                <w:color w:val="000000"/>
                <w:sz w:val="20"/>
                <w:szCs w:val="20"/>
              </w:rPr>
              <w:t>2.7</w:t>
            </w:r>
          </w:p>
        </w:tc>
      </w:tr>
      <w:tr w:rsidR="000D5C41" w:rsidRPr="00D25A66" w14:paraId="33219192" w14:textId="77777777" w:rsidTr="003D6C98">
        <w:trPr>
          <w:trHeight w:val="284"/>
          <w:jc w:val="center"/>
        </w:trPr>
        <w:tc>
          <w:tcPr>
            <w:tcW w:w="1852" w:type="dxa"/>
            <w:tcBorders>
              <w:top w:val="nil"/>
              <w:left w:val="single" w:sz="4" w:space="0" w:color="FFFFFF"/>
              <w:bottom w:val="single" w:sz="4" w:space="0" w:color="FFFFFF"/>
              <w:right w:val="single" w:sz="4" w:space="0" w:color="FFFFFF"/>
            </w:tcBorders>
            <w:noWrap/>
            <w:hideMark/>
          </w:tcPr>
          <w:p w14:paraId="0DDDA5F8" w14:textId="77777777" w:rsidR="000D5C41" w:rsidRPr="00D25A66" w:rsidRDefault="000D5C41" w:rsidP="003D6C98">
            <w:pPr>
              <w:spacing w:after="0" w:line="240" w:lineRule="auto"/>
              <w:jc w:val="center"/>
              <w:rPr>
                <w:color w:val="000000"/>
                <w:sz w:val="20"/>
                <w:szCs w:val="20"/>
              </w:rPr>
            </w:pPr>
            <w:r w:rsidRPr="00D25A66">
              <w:rPr>
                <w:color w:val="000000"/>
                <w:sz w:val="20"/>
                <w:szCs w:val="20"/>
              </w:rPr>
              <w:lastRenderedPageBreak/>
              <w:t>Primarias</w:t>
            </w:r>
          </w:p>
        </w:tc>
        <w:tc>
          <w:tcPr>
            <w:tcW w:w="847" w:type="dxa"/>
            <w:tcBorders>
              <w:top w:val="nil"/>
              <w:left w:val="single" w:sz="4" w:space="0" w:color="FFFFFF"/>
              <w:bottom w:val="single" w:sz="4" w:space="0" w:color="FFFFFF"/>
              <w:right w:val="single" w:sz="4" w:space="0" w:color="FFFFFF"/>
            </w:tcBorders>
            <w:noWrap/>
            <w:hideMark/>
          </w:tcPr>
          <w:p w14:paraId="0B34CD26" w14:textId="77777777" w:rsidR="000D5C41" w:rsidRPr="00D25A66" w:rsidRDefault="000D5C41" w:rsidP="003D6C98">
            <w:pPr>
              <w:spacing w:after="0" w:line="240" w:lineRule="auto"/>
              <w:jc w:val="center"/>
              <w:rPr>
                <w:color w:val="000000"/>
                <w:sz w:val="20"/>
                <w:szCs w:val="20"/>
              </w:rPr>
            </w:pPr>
            <w:r>
              <w:rPr>
                <w:color w:val="000000"/>
                <w:sz w:val="20"/>
                <w:szCs w:val="20"/>
              </w:rPr>
              <w:t>-1.1</w:t>
            </w:r>
          </w:p>
        </w:tc>
        <w:tc>
          <w:tcPr>
            <w:tcW w:w="847" w:type="dxa"/>
            <w:tcBorders>
              <w:top w:val="nil"/>
              <w:left w:val="nil"/>
              <w:bottom w:val="single" w:sz="4" w:space="0" w:color="FFFFFF"/>
              <w:right w:val="single" w:sz="4" w:space="0" w:color="FFFFFF"/>
            </w:tcBorders>
            <w:noWrap/>
            <w:hideMark/>
          </w:tcPr>
          <w:p w14:paraId="03AEEB2C" w14:textId="77777777" w:rsidR="000D5C41" w:rsidRPr="00D25A66" w:rsidRDefault="000D5C41" w:rsidP="003D6C98">
            <w:pPr>
              <w:spacing w:after="0" w:line="240" w:lineRule="auto"/>
              <w:jc w:val="center"/>
              <w:rPr>
                <w:color w:val="000000"/>
                <w:sz w:val="20"/>
                <w:szCs w:val="20"/>
              </w:rPr>
            </w:pPr>
            <w:r>
              <w:rPr>
                <w:color w:val="000000"/>
                <w:sz w:val="20"/>
                <w:szCs w:val="20"/>
              </w:rPr>
              <w:t>-0.8</w:t>
            </w:r>
          </w:p>
        </w:tc>
        <w:tc>
          <w:tcPr>
            <w:tcW w:w="847" w:type="dxa"/>
            <w:tcBorders>
              <w:top w:val="nil"/>
              <w:left w:val="nil"/>
              <w:bottom w:val="single" w:sz="4" w:space="0" w:color="FFFFFF"/>
              <w:right w:val="single" w:sz="4" w:space="0" w:color="FFFFFF"/>
            </w:tcBorders>
            <w:noWrap/>
            <w:hideMark/>
          </w:tcPr>
          <w:p w14:paraId="6880AB95" w14:textId="77777777" w:rsidR="000D5C41" w:rsidRPr="00D25A66" w:rsidRDefault="000D5C41" w:rsidP="003D6C98">
            <w:pPr>
              <w:spacing w:after="0" w:line="240" w:lineRule="auto"/>
              <w:jc w:val="center"/>
              <w:rPr>
                <w:color w:val="000000"/>
                <w:sz w:val="20"/>
                <w:szCs w:val="20"/>
              </w:rPr>
            </w:pPr>
            <w:r>
              <w:rPr>
                <w:color w:val="000000"/>
                <w:sz w:val="20"/>
                <w:szCs w:val="20"/>
              </w:rPr>
              <w:t>2.8</w:t>
            </w:r>
          </w:p>
        </w:tc>
        <w:tc>
          <w:tcPr>
            <w:tcW w:w="847" w:type="dxa"/>
            <w:tcBorders>
              <w:top w:val="nil"/>
              <w:left w:val="nil"/>
              <w:bottom w:val="single" w:sz="4" w:space="0" w:color="FFFFFF"/>
              <w:right w:val="single" w:sz="4" w:space="0" w:color="FFFFFF"/>
            </w:tcBorders>
            <w:noWrap/>
            <w:hideMark/>
          </w:tcPr>
          <w:p w14:paraId="2B43609A" w14:textId="77777777" w:rsidR="000D5C41" w:rsidRPr="00D25A66" w:rsidRDefault="000D5C41" w:rsidP="003D6C98">
            <w:pPr>
              <w:spacing w:after="0" w:line="240" w:lineRule="auto"/>
              <w:jc w:val="center"/>
              <w:rPr>
                <w:color w:val="000000"/>
                <w:sz w:val="20"/>
                <w:szCs w:val="20"/>
              </w:rPr>
            </w:pPr>
            <w:r>
              <w:rPr>
                <w:color w:val="000000"/>
                <w:sz w:val="20"/>
                <w:szCs w:val="20"/>
              </w:rPr>
              <w:t>-6.0</w:t>
            </w:r>
          </w:p>
        </w:tc>
        <w:tc>
          <w:tcPr>
            <w:tcW w:w="912" w:type="dxa"/>
            <w:tcBorders>
              <w:top w:val="nil"/>
              <w:left w:val="nil"/>
              <w:bottom w:val="single" w:sz="4" w:space="0" w:color="FFFFFF"/>
              <w:right w:val="single" w:sz="4" w:space="0" w:color="FFFFFF"/>
            </w:tcBorders>
            <w:noWrap/>
            <w:hideMark/>
          </w:tcPr>
          <w:p w14:paraId="52DDB5E2" w14:textId="77777777" w:rsidR="000D5C41" w:rsidRPr="00D25A66" w:rsidRDefault="000D5C41" w:rsidP="003D6C98">
            <w:pPr>
              <w:spacing w:after="0" w:line="240" w:lineRule="auto"/>
              <w:jc w:val="center"/>
              <w:rPr>
                <w:color w:val="000000"/>
                <w:sz w:val="20"/>
                <w:szCs w:val="20"/>
              </w:rPr>
            </w:pPr>
            <w:r>
              <w:rPr>
                <w:color w:val="000000"/>
                <w:sz w:val="20"/>
                <w:szCs w:val="20"/>
              </w:rPr>
              <w:t>-1.5</w:t>
            </w:r>
          </w:p>
        </w:tc>
        <w:tc>
          <w:tcPr>
            <w:tcW w:w="1128" w:type="dxa"/>
            <w:tcBorders>
              <w:top w:val="nil"/>
              <w:left w:val="nil"/>
              <w:bottom w:val="single" w:sz="4" w:space="0" w:color="FFFFFF"/>
              <w:right w:val="single" w:sz="4" w:space="0" w:color="FFFFFF"/>
            </w:tcBorders>
            <w:noWrap/>
            <w:hideMark/>
          </w:tcPr>
          <w:p w14:paraId="1E9772F3" w14:textId="77777777" w:rsidR="000D5C41" w:rsidRPr="00D25A66" w:rsidRDefault="000D5C41" w:rsidP="003D6C98">
            <w:pPr>
              <w:spacing w:after="0" w:line="240" w:lineRule="auto"/>
              <w:jc w:val="center"/>
              <w:rPr>
                <w:color w:val="000000"/>
                <w:sz w:val="20"/>
                <w:szCs w:val="20"/>
              </w:rPr>
            </w:pPr>
            <w:r>
              <w:rPr>
                <w:color w:val="000000"/>
                <w:sz w:val="20"/>
                <w:szCs w:val="20"/>
              </w:rPr>
              <w:t>17.2</w:t>
            </w:r>
          </w:p>
        </w:tc>
      </w:tr>
      <w:tr w:rsidR="000D5C41" w:rsidRPr="00D25A66" w14:paraId="694E9451" w14:textId="77777777" w:rsidTr="003D6C98">
        <w:trPr>
          <w:trHeight w:val="284"/>
          <w:jc w:val="center"/>
        </w:trPr>
        <w:tc>
          <w:tcPr>
            <w:tcW w:w="1852" w:type="dxa"/>
            <w:tcBorders>
              <w:top w:val="nil"/>
              <w:left w:val="single" w:sz="4" w:space="0" w:color="FFFFFF"/>
              <w:bottom w:val="single" w:sz="4" w:space="0" w:color="FFFFFF"/>
              <w:right w:val="single" w:sz="4" w:space="0" w:color="FFFFFF"/>
            </w:tcBorders>
            <w:shd w:val="clear" w:color="000000" w:fill="F2F2F2"/>
            <w:noWrap/>
            <w:hideMark/>
          </w:tcPr>
          <w:p w14:paraId="29DA57D8" w14:textId="77777777" w:rsidR="000D5C41" w:rsidRPr="00D25A66" w:rsidRDefault="000D5C41" w:rsidP="003D6C98">
            <w:pPr>
              <w:spacing w:after="0" w:line="240" w:lineRule="auto"/>
              <w:jc w:val="center"/>
              <w:rPr>
                <w:color w:val="000000"/>
                <w:sz w:val="20"/>
                <w:szCs w:val="20"/>
              </w:rPr>
            </w:pPr>
            <w:r w:rsidRPr="00D25A66">
              <w:rPr>
                <w:color w:val="000000"/>
                <w:sz w:val="20"/>
                <w:szCs w:val="20"/>
              </w:rPr>
              <w:t>Secundarias</w:t>
            </w:r>
          </w:p>
        </w:tc>
        <w:tc>
          <w:tcPr>
            <w:tcW w:w="847" w:type="dxa"/>
            <w:tcBorders>
              <w:top w:val="nil"/>
              <w:left w:val="single" w:sz="4" w:space="0" w:color="FFFFFF"/>
              <w:bottom w:val="single" w:sz="4" w:space="0" w:color="FFFFFF"/>
              <w:right w:val="single" w:sz="4" w:space="0" w:color="FFFFFF"/>
            </w:tcBorders>
            <w:shd w:val="clear" w:color="000000" w:fill="F2F2F2"/>
            <w:noWrap/>
            <w:hideMark/>
          </w:tcPr>
          <w:p w14:paraId="3868D016" w14:textId="77777777" w:rsidR="000D5C41" w:rsidRPr="00D25A66" w:rsidRDefault="000D5C41" w:rsidP="003D6C98">
            <w:pPr>
              <w:spacing w:after="0" w:line="240" w:lineRule="auto"/>
              <w:jc w:val="center"/>
              <w:rPr>
                <w:color w:val="000000"/>
                <w:sz w:val="20"/>
                <w:szCs w:val="20"/>
              </w:rPr>
            </w:pPr>
            <w:r>
              <w:rPr>
                <w:color w:val="000000"/>
                <w:sz w:val="20"/>
                <w:szCs w:val="20"/>
              </w:rPr>
              <w:t>2.4</w:t>
            </w:r>
          </w:p>
        </w:tc>
        <w:tc>
          <w:tcPr>
            <w:tcW w:w="847" w:type="dxa"/>
            <w:tcBorders>
              <w:top w:val="nil"/>
              <w:left w:val="nil"/>
              <w:bottom w:val="single" w:sz="4" w:space="0" w:color="FFFFFF"/>
              <w:right w:val="single" w:sz="4" w:space="0" w:color="FFFFFF"/>
            </w:tcBorders>
            <w:shd w:val="clear" w:color="000000" w:fill="F2F2F2"/>
            <w:noWrap/>
            <w:hideMark/>
          </w:tcPr>
          <w:p w14:paraId="2803B4EF" w14:textId="77777777" w:rsidR="000D5C41" w:rsidRPr="00D25A66" w:rsidRDefault="000D5C41" w:rsidP="003D6C98">
            <w:pPr>
              <w:spacing w:after="0" w:line="240" w:lineRule="auto"/>
              <w:jc w:val="center"/>
              <w:rPr>
                <w:color w:val="000000"/>
                <w:sz w:val="20"/>
                <w:szCs w:val="20"/>
              </w:rPr>
            </w:pPr>
            <w:r>
              <w:rPr>
                <w:color w:val="000000"/>
                <w:sz w:val="20"/>
                <w:szCs w:val="20"/>
              </w:rPr>
              <w:t>12.3</w:t>
            </w:r>
          </w:p>
        </w:tc>
        <w:tc>
          <w:tcPr>
            <w:tcW w:w="847" w:type="dxa"/>
            <w:tcBorders>
              <w:top w:val="nil"/>
              <w:left w:val="nil"/>
              <w:bottom w:val="single" w:sz="4" w:space="0" w:color="FFFFFF"/>
              <w:right w:val="single" w:sz="4" w:space="0" w:color="FFFFFF"/>
            </w:tcBorders>
            <w:shd w:val="clear" w:color="000000" w:fill="F2F2F2"/>
            <w:noWrap/>
            <w:hideMark/>
          </w:tcPr>
          <w:p w14:paraId="3140FF9B" w14:textId="77777777" w:rsidR="000D5C41" w:rsidRPr="00D25A66" w:rsidRDefault="000D5C41" w:rsidP="003D6C98">
            <w:pPr>
              <w:spacing w:after="0" w:line="240" w:lineRule="auto"/>
              <w:jc w:val="center"/>
              <w:rPr>
                <w:color w:val="000000"/>
                <w:sz w:val="20"/>
                <w:szCs w:val="20"/>
              </w:rPr>
            </w:pPr>
            <w:r>
              <w:rPr>
                <w:color w:val="000000"/>
                <w:sz w:val="20"/>
                <w:szCs w:val="20"/>
              </w:rPr>
              <w:t>4.1</w:t>
            </w:r>
          </w:p>
        </w:tc>
        <w:tc>
          <w:tcPr>
            <w:tcW w:w="847" w:type="dxa"/>
            <w:tcBorders>
              <w:top w:val="nil"/>
              <w:left w:val="nil"/>
              <w:bottom w:val="single" w:sz="4" w:space="0" w:color="FFFFFF"/>
              <w:right w:val="single" w:sz="4" w:space="0" w:color="FFFFFF"/>
            </w:tcBorders>
            <w:shd w:val="clear" w:color="000000" w:fill="F2F2F2"/>
            <w:noWrap/>
            <w:hideMark/>
          </w:tcPr>
          <w:p w14:paraId="259A9B6D" w14:textId="77777777" w:rsidR="000D5C41" w:rsidRPr="00D25A66" w:rsidRDefault="000D5C41" w:rsidP="003D6C98">
            <w:pPr>
              <w:spacing w:after="0" w:line="240" w:lineRule="auto"/>
              <w:jc w:val="center"/>
              <w:rPr>
                <w:color w:val="000000"/>
                <w:sz w:val="20"/>
                <w:szCs w:val="20"/>
              </w:rPr>
            </w:pPr>
            <w:r>
              <w:rPr>
                <w:color w:val="000000"/>
                <w:sz w:val="20"/>
                <w:szCs w:val="20"/>
              </w:rPr>
              <w:t>8.8</w:t>
            </w:r>
          </w:p>
        </w:tc>
        <w:tc>
          <w:tcPr>
            <w:tcW w:w="912" w:type="dxa"/>
            <w:tcBorders>
              <w:top w:val="nil"/>
              <w:left w:val="nil"/>
              <w:bottom w:val="single" w:sz="4" w:space="0" w:color="FFFFFF"/>
              <w:right w:val="single" w:sz="4" w:space="0" w:color="FFFFFF"/>
            </w:tcBorders>
            <w:shd w:val="clear" w:color="000000" w:fill="F2F2F2"/>
            <w:noWrap/>
            <w:hideMark/>
          </w:tcPr>
          <w:p w14:paraId="37496E54" w14:textId="77777777" w:rsidR="000D5C41" w:rsidRPr="00D25A66" w:rsidRDefault="000D5C41" w:rsidP="003D6C98">
            <w:pPr>
              <w:spacing w:after="0" w:line="240" w:lineRule="auto"/>
              <w:jc w:val="center"/>
              <w:rPr>
                <w:color w:val="000000"/>
                <w:sz w:val="20"/>
                <w:szCs w:val="20"/>
              </w:rPr>
            </w:pPr>
            <w:r>
              <w:rPr>
                <w:color w:val="000000"/>
                <w:sz w:val="20"/>
                <w:szCs w:val="20"/>
              </w:rPr>
              <w:t>6.9</w:t>
            </w:r>
          </w:p>
        </w:tc>
        <w:tc>
          <w:tcPr>
            <w:tcW w:w="1128" w:type="dxa"/>
            <w:tcBorders>
              <w:top w:val="nil"/>
              <w:left w:val="nil"/>
              <w:bottom w:val="single" w:sz="4" w:space="0" w:color="FFFFFF"/>
              <w:right w:val="single" w:sz="4" w:space="0" w:color="FFFFFF"/>
            </w:tcBorders>
            <w:shd w:val="clear" w:color="000000" w:fill="F2F2F2"/>
            <w:noWrap/>
            <w:hideMark/>
          </w:tcPr>
          <w:p w14:paraId="171A5C2B" w14:textId="77777777" w:rsidR="000D5C41" w:rsidRPr="00D25A66" w:rsidRDefault="000D5C41" w:rsidP="003D6C98">
            <w:pPr>
              <w:spacing w:after="0" w:line="240" w:lineRule="auto"/>
              <w:jc w:val="center"/>
              <w:rPr>
                <w:color w:val="000000"/>
                <w:sz w:val="20"/>
                <w:szCs w:val="20"/>
              </w:rPr>
            </w:pPr>
            <w:r>
              <w:rPr>
                <w:color w:val="000000"/>
                <w:sz w:val="20"/>
                <w:szCs w:val="20"/>
              </w:rPr>
              <w:t>5.8</w:t>
            </w:r>
          </w:p>
        </w:tc>
      </w:tr>
      <w:tr w:rsidR="000D5C41" w:rsidRPr="00D25A66" w14:paraId="032CB675" w14:textId="77777777" w:rsidTr="003D6C98">
        <w:trPr>
          <w:trHeight w:val="284"/>
          <w:jc w:val="center"/>
        </w:trPr>
        <w:tc>
          <w:tcPr>
            <w:tcW w:w="1852" w:type="dxa"/>
            <w:tcBorders>
              <w:top w:val="nil"/>
              <w:left w:val="single" w:sz="4" w:space="0" w:color="FFFFFF"/>
              <w:bottom w:val="single" w:sz="4" w:space="0" w:color="FFFFFF"/>
              <w:right w:val="single" w:sz="4" w:space="0" w:color="FFFFFF"/>
            </w:tcBorders>
            <w:noWrap/>
            <w:hideMark/>
          </w:tcPr>
          <w:p w14:paraId="069CD832" w14:textId="77777777" w:rsidR="000D5C41" w:rsidRPr="00D25A66" w:rsidRDefault="000D5C41" w:rsidP="003D6C98">
            <w:pPr>
              <w:spacing w:after="0" w:line="240" w:lineRule="auto"/>
              <w:jc w:val="center"/>
              <w:rPr>
                <w:color w:val="000000"/>
                <w:sz w:val="20"/>
                <w:szCs w:val="20"/>
              </w:rPr>
            </w:pPr>
            <w:r w:rsidRPr="00D25A66">
              <w:rPr>
                <w:color w:val="000000"/>
                <w:sz w:val="20"/>
                <w:szCs w:val="20"/>
              </w:rPr>
              <w:t>Terciarias</w:t>
            </w:r>
          </w:p>
        </w:tc>
        <w:tc>
          <w:tcPr>
            <w:tcW w:w="847" w:type="dxa"/>
            <w:tcBorders>
              <w:top w:val="nil"/>
              <w:left w:val="single" w:sz="4" w:space="0" w:color="FFFFFF"/>
              <w:bottom w:val="single" w:sz="4" w:space="0" w:color="FFFFFF"/>
              <w:right w:val="single" w:sz="4" w:space="0" w:color="FFFFFF"/>
            </w:tcBorders>
            <w:noWrap/>
            <w:hideMark/>
          </w:tcPr>
          <w:p w14:paraId="4A1EB7CD" w14:textId="77777777" w:rsidR="000D5C41" w:rsidRPr="00D25A66" w:rsidRDefault="000D5C41" w:rsidP="003D6C98">
            <w:pPr>
              <w:spacing w:after="0" w:line="240" w:lineRule="auto"/>
              <w:jc w:val="center"/>
              <w:rPr>
                <w:color w:val="000000"/>
                <w:sz w:val="20"/>
                <w:szCs w:val="20"/>
              </w:rPr>
            </w:pPr>
            <w:r>
              <w:rPr>
                <w:color w:val="000000"/>
                <w:sz w:val="20"/>
                <w:szCs w:val="20"/>
              </w:rPr>
              <w:t>3.2</w:t>
            </w:r>
          </w:p>
        </w:tc>
        <w:tc>
          <w:tcPr>
            <w:tcW w:w="847" w:type="dxa"/>
            <w:tcBorders>
              <w:top w:val="nil"/>
              <w:left w:val="nil"/>
              <w:bottom w:val="single" w:sz="4" w:space="0" w:color="FFFFFF"/>
              <w:right w:val="single" w:sz="4" w:space="0" w:color="FFFFFF"/>
            </w:tcBorders>
            <w:noWrap/>
            <w:hideMark/>
          </w:tcPr>
          <w:p w14:paraId="177E11CF" w14:textId="77777777" w:rsidR="000D5C41" w:rsidRPr="00D25A66" w:rsidRDefault="000D5C41" w:rsidP="003D6C98">
            <w:pPr>
              <w:spacing w:after="0" w:line="240" w:lineRule="auto"/>
              <w:jc w:val="center"/>
              <w:rPr>
                <w:color w:val="000000"/>
                <w:sz w:val="20"/>
                <w:szCs w:val="20"/>
              </w:rPr>
            </w:pPr>
            <w:r>
              <w:rPr>
                <w:color w:val="000000"/>
                <w:sz w:val="20"/>
                <w:szCs w:val="20"/>
              </w:rPr>
              <w:t>4.1</w:t>
            </w:r>
          </w:p>
        </w:tc>
        <w:tc>
          <w:tcPr>
            <w:tcW w:w="847" w:type="dxa"/>
            <w:tcBorders>
              <w:top w:val="nil"/>
              <w:left w:val="nil"/>
              <w:bottom w:val="single" w:sz="4" w:space="0" w:color="FFFFFF"/>
              <w:right w:val="single" w:sz="4" w:space="0" w:color="FFFFFF"/>
            </w:tcBorders>
            <w:noWrap/>
            <w:hideMark/>
          </w:tcPr>
          <w:p w14:paraId="5A7DFFF9" w14:textId="77777777" w:rsidR="000D5C41" w:rsidRPr="00D25A66" w:rsidRDefault="000D5C41" w:rsidP="003D6C98">
            <w:pPr>
              <w:spacing w:after="0" w:line="240" w:lineRule="auto"/>
              <w:jc w:val="center"/>
              <w:rPr>
                <w:color w:val="000000"/>
                <w:sz w:val="20"/>
                <w:szCs w:val="20"/>
              </w:rPr>
            </w:pPr>
            <w:r>
              <w:rPr>
                <w:color w:val="000000"/>
                <w:sz w:val="20"/>
                <w:szCs w:val="20"/>
              </w:rPr>
              <w:t>2.7</w:t>
            </w:r>
          </w:p>
        </w:tc>
        <w:tc>
          <w:tcPr>
            <w:tcW w:w="847" w:type="dxa"/>
            <w:tcBorders>
              <w:top w:val="nil"/>
              <w:left w:val="nil"/>
              <w:bottom w:val="single" w:sz="4" w:space="0" w:color="FFFFFF"/>
              <w:right w:val="single" w:sz="4" w:space="0" w:color="FFFFFF"/>
            </w:tcBorders>
            <w:noWrap/>
            <w:hideMark/>
          </w:tcPr>
          <w:p w14:paraId="2ED1E221" w14:textId="77777777" w:rsidR="000D5C41" w:rsidRPr="00D25A66" w:rsidRDefault="000D5C41" w:rsidP="003D6C98">
            <w:pPr>
              <w:spacing w:after="0" w:line="240" w:lineRule="auto"/>
              <w:jc w:val="center"/>
              <w:rPr>
                <w:color w:val="000000"/>
                <w:sz w:val="20"/>
                <w:szCs w:val="20"/>
              </w:rPr>
            </w:pPr>
            <w:r>
              <w:rPr>
                <w:color w:val="000000"/>
                <w:sz w:val="20"/>
                <w:szCs w:val="20"/>
              </w:rPr>
              <w:t>1.5</w:t>
            </w:r>
          </w:p>
        </w:tc>
        <w:tc>
          <w:tcPr>
            <w:tcW w:w="912" w:type="dxa"/>
            <w:tcBorders>
              <w:top w:val="nil"/>
              <w:left w:val="nil"/>
              <w:bottom w:val="single" w:sz="4" w:space="0" w:color="FFFFFF"/>
              <w:right w:val="single" w:sz="4" w:space="0" w:color="FFFFFF"/>
            </w:tcBorders>
            <w:noWrap/>
            <w:hideMark/>
          </w:tcPr>
          <w:p w14:paraId="44DCCA54" w14:textId="77777777" w:rsidR="000D5C41" w:rsidRPr="00D25A66" w:rsidRDefault="000D5C41" w:rsidP="003D6C98">
            <w:pPr>
              <w:spacing w:after="0" w:line="240" w:lineRule="auto"/>
              <w:jc w:val="center"/>
              <w:rPr>
                <w:color w:val="000000"/>
                <w:sz w:val="20"/>
                <w:szCs w:val="20"/>
              </w:rPr>
            </w:pPr>
            <w:r>
              <w:rPr>
                <w:color w:val="000000"/>
                <w:sz w:val="20"/>
                <w:szCs w:val="20"/>
              </w:rPr>
              <w:t>2.9</w:t>
            </w:r>
          </w:p>
        </w:tc>
        <w:tc>
          <w:tcPr>
            <w:tcW w:w="1128" w:type="dxa"/>
            <w:tcBorders>
              <w:top w:val="nil"/>
              <w:left w:val="nil"/>
              <w:bottom w:val="single" w:sz="4" w:space="0" w:color="FFFFFF"/>
              <w:right w:val="single" w:sz="4" w:space="0" w:color="FFFFFF"/>
            </w:tcBorders>
            <w:noWrap/>
            <w:hideMark/>
          </w:tcPr>
          <w:p w14:paraId="654AD726" w14:textId="77777777" w:rsidR="000D5C41" w:rsidRPr="00D25A66" w:rsidRDefault="000D5C41" w:rsidP="003D6C98">
            <w:pPr>
              <w:spacing w:after="0" w:line="240" w:lineRule="auto"/>
              <w:jc w:val="center"/>
              <w:rPr>
                <w:color w:val="000000"/>
                <w:sz w:val="20"/>
                <w:szCs w:val="20"/>
              </w:rPr>
            </w:pPr>
            <w:r>
              <w:rPr>
                <w:color w:val="000000"/>
                <w:sz w:val="20"/>
                <w:szCs w:val="20"/>
              </w:rPr>
              <w:t>0.6</w:t>
            </w:r>
          </w:p>
        </w:tc>
      </w:tr>
    </w:tbl>
    <w:p w14:paraId="65605E53" w14:textId="77777777" w:rsidR="000D5C41" w:rsidRPr="00103B2F" w:rsidRDefault="000D5C41" w:rsidP="000D5C41">
      <w:pPr>
        <w:tabs>
          <w:tab w:val="num" w:pos="1843"/>
          <w:tab w:val="left" w:pos="7939"/>
        </w:tabs>
        <w:spacing w:after="0"/>
        <w:ind w:left="1276" w:right="51"/>
        <w:rPr>
          <w:color w:val="4D565E"/>
          <w:sz w:val="16"/>
          <w:szCs w:val="16"/>
        </w:rPr>
      </w:pPr>
      <w:r w:rsidRPr="00400FDA">
        <w:rPr>
          <w:color w:val="4D565E"/>
          <w:sz w:val="16"/>
          <w:szCs w:val="16"/>
          <w:vertAlign w:val="superscript"/>
        </w:rPr>
        <w:t>1/</w:t>
      </w:r>
      <w:r>
        <w:rPr>
          <w:color w:val="4D565E"/>
          <w:sz w:val="16"/>
          <w:szCs w:val="16"/>
        </w:rPr>
        <w:tab/>
      </w:r>
      <w:r w:rsidRPr="00103B2F">
        <w:rPr>
          <w:color w:val="4D565E"/>
          <w:sz w:val="16"/>
          <w:szCs w:val="16"/>
        </w:rPr>
        <w:t xml:space="preserve">Cifras </w:t>
      </w:r>
      <w:r>
        <w:rPr>
          <w:color w:val="4D565E"/>
          <w:sz w:val="16"/>
          <w:szCs w:val="16"/>
        </w:rPr>
        <w:t>revisadas</w:t>
      </w:r>
      <w:r w:rsidRPr="00103B2F">
        <w:rPr>
          <w:color w:val="4D565E"/>
          <w:sz w:val="16"/>
          <w:szCs w:val="16"/>
        </w:rPr>
        <w:t>.</w:t>
      </w:r>
    </w:p>
    <w:p w14:paraId="3D0F7C5B" w14:textId="77777777" w:rsidR="000D5C41" w:rsidRPr="00103B2F" w:rsidRDefault="000D5C41" w:rsidP="000D5C41">
      <w:pPr>
        <w:tabs>
          <w:tab w:val="num" w:pos="1843"/>
          <w:tab w:val="left" w:pos="7939"/>
        </w:tabs>
        <w:spacing w:after="0"/>
        <w:ind w:left="1276" w:right="51"/>
        <w:rPr>
          <w:color w:val="4D565E"/>
          <w:sz w:val="16"/>
          <w:szCs w:val="16"/>
        </w:rPr>
      </w:pPr>
      <w:r w:rsidRPr="00400FDA">
        <w:rPr>
          <w:color w:val="4D565E"/>
          <w:sz w:val="16"/>
          <w:szCs w:val="16"/>
          <w:vertAlign w:val="superscript"/>
        </w:rPr>
        <w:t>2/</w:t>
      </w:r>
      <w:r>
        <w:rPr>
          <w:color w:val="4D565E"/>
          <w:sz w:val="16"/>
          <w:szCs w:val="16"/>
        </w:rPr>
        <w:tab/>
      </w:r>
      <w:r w:rsidRPr="00103B2F">
        <w:rPr>
          <w:color w:val="4D565E"/>
          <w:sz w:val="16"/>
          <w:szCs w:val="16"/>
        </w:rPr>
        <w:t xml:space="preserve">Cifras </w:t>
      </w:r>
      <w:r>
        <w:rPr>
          <w:color w:val="4D565E"/>
          <w:sz w:val="16"/>
          <w:szCs w:val="16"/>
        </w:rPr>
        <w:t>preliminares</w:t>
      </w:r>
      <w:r w:rsidRPr="00103B2F">
        <w:rPr>
          <w:color w:val="4D565E"/>
          <w:sz w:val="16"/>
          <w:szCs w:val="16"/>
        </w:rPr>
        <w:t>.</w:t>
      </w:r>
    </w:p>
    <w:p w14:paraId="1622969D" w14:textId="77777777" w:rsidR="000D5C41" w:rsidRPr="00103B2F" w:rsidRDefault="000D5C41" w:rsidP="000D5C41">
      <w:pPr>
        <w:spacing w:after="0"/>
        <w:ind w:left="1276"/>
        <w:rPr>
          <w:color w:val="4D565E"/>
          <w:sz w:val="16"/>
          <w:szCs w:val="16"/>
        </w:rPr>
      </w:pPr>
      <w:r w:rsidRPr="00103B2F">
        <w:rPr>
          <w:color w:val="4D565E"/>
          <w:sz w:val="16"/>
          <w:szCs w:val="16"/>
        </w:rPr>
        <w:t>Fuente:</w:t>
      </w:r>
      <w:r>
        <w:rPr>
          <w:color w:val="4D565E"/>
          <w:sz w:val="16"/>
          <w:szCs w:val="16"/>
        </w:rPr>
        <w:t xml:space="preserve"> </w:t>
      </w:r>
      <w:proofErr w:type="spellStart"/>
      <w:r w:rsidRPr="00103B2F">
        <w:rPr>
          <w:smallCaps/>
          <w:color w:val="4D565E"/>
          <w:sz w:val="16"/>
          <w:szCs w:val="16"/>
        </w:rPr>
        <w:t>inegi</w:t>
      </w:r>
      <w:proofErr w:type="spellEnd"/>
      <w:r w:rsidRPr="00103B2F">
        <w:rPr>
          <w:smallCaps/>
          <w:color w:val="4D565E"/>
          <w:sz w:val="16"/>
          <w:szCs w:val="16"/>
        </w:rPr>
        <w:t xml:space="preserve">. </w:t>
      </w:r>
      <w:r>
        <w:rPr>
          <w:color w:val="4D565E"/>
          <w:sz w:val="16"/>
          <w:szCs w:val="16"/>
        </w:rPr>
        <w:t>Indicador Trimestral de la Actividad Económica Estatal</w:t>
      </w:r>
      <w:r w:rsidRPr="00103B2F">
        <w:rPr>
          <w:smallCaps/>
          <w:color w:val="4D565E"/>
          <w:sz w:val="16"/>
          <w:szCs w:val="16"/>
        </w:rPr>
        <w:t xml:space="preserve"> (</w:t>
      </w:r>
      <w:proofErr w:type="spellStart"/>
      <w:r w:rsidRPr="00103B2F">
        <w:rPr>
          <w:smallCaps/>
          <w:color w:val="4D565E"/>
          <w:sz w:val="16"/>
          <w:szCs w:val="16"/>
        </w:rPr>
        <w:t>itaee</w:t>
      </w:r>
      <w:proofErr w:type="spellEnd"/>
      <w:r w:rsidRPr="00103B2F">
        <w:rPr>
          <w:smallCaps/>
          <w:color w:val="4D565E"/>
          <w:sz w:val="16"/>
          <w:szCs w:val="16"/>
        </w:rPr>
        <w:t>)</w:t>
      </w:r>
      <w:r w:rsidRPr="00103B2F">
        <w:rPr>
          <w:color w:val="4D565E"/>
          <w:sz w:val="16"/>
          <w:szCs w:val="16"/>
        </w:rPr>
        <w:t xml:space="preserve">, </w:t>
      </w:r>
      <w:r>
        <w:rPr>
          <w:color w:val="4D565E"/>
          <w:sz w:val="16"/>
          <w:szCs w:val="16"/>
        </w:rPr>
        <w:t>primer</w:t>
      </w:r>
      <w:r w:rsidRPr="00103B2F">
        <w:rPr>
          <w:color w:val="4D565E"/>
          <w:sz w:val="16"/>
          <w:szCs w:val="16"/>
        </w:rPr>
        <w:t xml:space="preserve"> trimestre de 202</w:t>
      </w:r>
      <w:r>
        <w:rPr>
          <w:color w:val="4D565E"/>
          <w:sz w:val="16"/>
          <w:szCs w:val="16"/>
        </w:rPr>
        <w:t>5</w:t>
      </w:r>
      <w:r w:rsidRPr="00103B2F">
        <w:rPr>
          <w:color w:val="4D565E"/>
          <w:sz w:val="16"/>
          <w:szCs w:val="16"/>
        </w:rPr>
        <w:t>.</w:t>
      </w:r>
    </w:p>
    <w:p w14:paraId="47F8B98F" w14:textId="77777777" w:rsidR="000D5C41" w:rsidRDefault="000D5C41" w:rsidP="000D5C41">
      <w:pPr>
        <w:spacing w:after="0" w:line="240" w:lineRule="auto"/>
        <w:ind w:right="-234"/>
        <w:jc w:val="both"/>
        <w:rPr>
          <w:rFonts w:ascii="Arial" w:hAnsi="Arial" w:cs="Arial"/>
          <w:sz w:val="24"/>
          <w:szCs w:val="24"/>
        </w:rPr>
      </w:pPr>
    </w:p>
    <w:p w14:paraId="2BF38974" w14:textId="77777777" w:rsidR="000D5C41" w:rsidRDefault="000D5C41" w:rsidP="000D5C41">
      <w:pPr>
        <w:spacing w:after="0" w:line="240" w:lineRule="auto"/>
        <w:ind w:right="-234"/>
        <w:jc w:val="both"/>
        <w:rPr>
          <w:rFonts w:ascii="Arial" w:hAnsi="Arial" w:cs="Arial"/>
          <w:sz w:val="24"/>
          <w:szCs w:val="24"/>
        </w:rPr>
      </w:pPr>
      <w:r>
        <w:rPr>
          <w:rFonts w:ascii="Arial" w:hAnsi="Arial" w:cs="Arial"/>
          <w:sz w:val="24"/>
          <w:szCs w:val="24"/>
        </w:rPr>
        <w:t>Las actividades primarias (sector Agricultura, cría y explotación de animales, aprovechamiento forestal pesca y caza) reportaron un incremento anual de 17.2%. Por lo que, Colima se situó en el lugar 5 a nivel nacional.</w:t>
      </w:r>
    </w:p>
    <w:p w14:paraId="38ECED33" w14:textId="77777777" w:rsidR="000D5C41" w:rsidRDefault="000D5C41" w:rsidP="000D5C41">
      <w:pPr>
        <w:spacing w:after="0" w:line="240" w:lineRule="auto"/>
        <w:ind w:right="-234"/>
        <w:jc w:val="both"/>
        <w:rPr>
          <w:rFonts w:ascii="Arial" w:hAnsi="Arial" w:cs="Arial"/>
          <w:sz w:val="24"/>
          <w:szCs w:val="24"/>
        </w:rPr>
      </w:pPr>
    </w:p>
    <w:p w14:paraId="745490FF" w14:textId="77777777" w:rsidR="000D5C41" w:rsidRDefault="000D5C41" w:rsidP="000D5C41">
      <w:pPr>
        <w:spacing w:after="0" w:line="240" w:lineRule="auto"/>
        <w:ind w:right="-234"/>
        <w:jc w:val="both"/>
        <w:rPr>
          <w:rFonts w:ascii="Arial" w:hAnsi="Arial" w:cs="Arial"/>
          <w:sz w:val="24"/>
          <w:szCs w:val="24"/>
        </w:rPr>
      </w:pPr>
      <w:r>
        <w:rPr>
          <w:rFonts w:ascii="Arial" w:hAnsi="Arial" w:cs="Arial"/>
          <w:sz w:val="24"/>
          <w:szCs w:val="24"/>
        </w:rPr>
        <w:t>En cuanto a los sectores dedicados a la industria de la minería, manufacturas, construcción y electricidad que corresponden a las actividades secundarias, el aumento anual fue del 5.8%, ubicando a Colima en el lugar 6 de las 32 entidades federativas.</w:t>
      </w:r>
    </w:p>
    <w:p w14:paraId="6B4B6DD0" w14:textId="77777777" w:rsidR="000D5C41" w:rsidRDefault="000D5C41" w:rsidP="000D5C41">
      <w:pPr>
        <w:spacing w:after="0" w:line="240" w:lineRule="auto"/>
        <w:ind w:right="-234"/>
        <w:jc w:val="both"/>
        <w:rPr>
          <w:rFonts w:ascii="Arial" w:hAnsi="Arial" w:cs="Arial"/>
          <w:sz w:val="24"/>
          <w:szCs w:val="24"/>
        </w:rPr>
      </w:pPr>
    </w:p>
    <w:p w14:paraId="47C0A30C" w14:textId="77777777" w:rsidR="000D5C41" w:rsidRDefault="000D5C41" w:rsidP="000D5C41">
      <w:pPr>
        <w:spacing w:after="0" w:line="240" w:lineRule="auto"/>
        <w:ind w:right="-234"/>
        <w:jc w:val="both"/>
        <w:rPr>
          <w:rFonts w:ascii="Arial" w:hAnsi="Arial" w:cs="Arial"/>
          <w:sz w:val="24"/>
          <w:szCs w:val="24"/>
        </w:rPr>
      </w:pPr>
      <w:r>
        <w:rPr>
          <w:rFonts w:ascii="Arial" w:hAnsi="Arial" w:cs="Arial"/>
          <w:sz w:val="24"/>
          <w:szCs w:val="24"/>
        </w:rPr>
        <w:t>En relación a las actividades terciarias que incluyen los sectores que se dedican a la distribución de bienes, así como a servicios cuyo insumo principal es el conocimiento y la experiencia del personal. En el primer trimestre de 2025, Colima registró una variación anual de 0.6%, ubicándose en el lugar 21 a nivel nacional.</w:t>
      </w:r>
    </w:p>
    <w:p w14:paraId="443BDF26" w14:textId="77777777" w:rsidR="000D5C41" w:rsidRDefault="000D5C41" w:rsidP="000D5C41">
      <w:pPr>
        <w:spacing w:after="0" w:line="240" w:lineRule="auto"/>
        <w:ind w:right="-234"/>
        <w:jc w:val="both"/>
        <w:rPr>
          <w:rFonts w:ascii="Arial" w:hAnsi="Arial" w:cs="Arial"/>
          <w:sz w:val="24"/>
          <w:szCs w:val="24"/>
        </w:rPr>
      </w:pPr>
    </w:p>
    <w:p w14:paraId="47EC7BD6" w14:textId="77777777" w:rsidR="000D5C41" w:rsidRDefault="000D5C41" w:rsidP="000D5C41">
      <w:pPr>
        <w:spacing w:after="0" w:line="240" w:lineRule="auto"/>
        <w:ind w:right="-234"/>
        <w:jc w:val="both"/>
        <w:rPr>
          <w:rFonts w:ascii="Arial" w:hAnsi="Arial" w:cs="Arial"/>
          <w:sz w:val="24"/>
          <w:szCs w:val="24"/>
        </w:rPr>
      </w:pPr>
      <w:r>
        <w:rPr>
          <w:rFonts w:ascii="Arial" w:hAnsi="Arial" w:cs="Arial"/>
          <w:sz w:val="24"/>
          <w:szCs w:val="24"/>
        </w:rPr>
        <w:t>Debido al aumento de 2.7% en el total de la actividad económica en el primer trimestre de 2025, Colima se ubicó en el lugar 8 a nivel nacional y contribuyó con 0.02 puntos porcentuales a la variación nacional.</w:t>
      </w:r>
    </w:p>
    <w:p w14:paraId="5657A213" w14:textId="77777777" w:rsidR="000D5C41" w:rsidRDefault="000D5C41" w:rsidP="000D5C41">
      <w:pPr>
        <w:spacing w:after="0" w:line="240" w:lineRule="auto"/>
        <w:ind w:right="-234"/>
        <w:jc w:val="both"/>
        <w:rPr>
          <w:rFonts w:ascii="Arial" w:hAnsi="Arial" w:cs="Arial"/>
          <w:sz w:val="24"/>
          <w:szCs w:val="24"/>
        </w:rPr>
      </w:pPr>
    </w:p>
    <w:p w14:paraId="7AF18ADD" w14:textId="22B65F67" w:rsidR="000D5C41" w:rsidRDefault="000D5C41" w:rsidP="000D5C41">
      <w:pPr>
        <w:spacing w:after="0" w:line="240" w:lineRule="auto"/>
        <w:ind w:right="-234"/>
        <w:jc w:val="both"/>
        <w:rPr>
          <w:rFonts w:ascii="Arial" w:hAnsi="Arial" w:cs="Arial"/>
          <w:sz w:val="24"/>
          <w:szCs w:val="24"/>
        </w:rPr>
      </w:pPr>
      <w:r>
        <w:rPr>
          <w:rFonts w:ascii="Arial" w:hAnsi="Arial" w:cs="Arial"/>
          <w:sz w:val="24"/>
          <w:szCs w:val="24"/>
        </w:rPr>
        <w:t xml:space="preserve">En cuanto a la generación de empleo, de acuerdo con la ENOE publicada por el INEGI el 26 de agosto de 2025, muestra que, en el segundo trimestre de 2025, 367 mil personas se encontraban ocupadas, número menor en 2 mil en relación con el segundo trimestre de 2024. Los servicios sociales concentraron la mayor disminución. </w:t>
      </w:r>
    </w:p>
    <w:p w14:paraId="1F6949EE" w14:textId="77777777" w:rsidR="000D5C41" w:rsidRDefault="000D5C41" w:rsidP="000D5C41">
      <w:pPr>
        <w:spacing w:after="0" w:line="240" w:lineRule="auto"/>
        <w:ind w:right="-234"/>
        <w:jc w:val="both"/>
        <w:rPr>
          <w:rFonts w:ascii="Arial" w:hAnsi="Arial" w:cs="Arial"/>
          <w:sz w:val="24"/>
          <w:szCs w:val="24"/>
        </w:rPr>
      </w:pPr>
    </w:p>
    <w:p w14:paraId="2545FCDD" w14:textId="77777777" w:rsidR="000D5C41" w:rsidRDefault="000D5C41" w:rsidP="000D5C41">
      <w:pPr>
        <w:spacing w:after="0" w:line="240" w:lineRule="auto"/>
        <w:ind w:right="-234"/>
        <w:jc w:val="both"/>
        <w:rPr>
          <w:rFonts w:ascii="Arial" w:hAnsi="Arial" w:cs="Arial"/>
          <w:sz w:val="24"/>
          <w:szCs w:val="24"/>
        </w:rPr>
      </w:pPr>
      <w:r>
        <w:rPr>
          <w:rFonts w:ascii="Arial" w:hAnsi="Arial" w:cs="Arial"/>
          <w:sz w:val="24"/>
          <w:szCs w:val="24"/>
        </w:rPr>
        <w:t xml:space="preserve">La población desocupada sumó 7 mil personas. Esta cantidad representó una tasa de desocupación de 1.8% de la Población Económicamente Activa (PEA), cifra menor a la del mismo trimestre del año previo. La población </w:t>
      </w:r>
      <w:proofErr w:type="spellStart"/>
      <w:r>
        <w:rPr>
          <w:rFonts w:ascii="Arial" w:hAnsi="Arial" w:cs="Arial"/>
          <w:sz w:val="24"/>
          <w:szCs w:val="24"/>
        </w:rPr>
        <w:t>subocupada</w:t>
      </w:r>
      <w:proofErr w:type="spellEnd"/>
      <w:r>
        <w:rPr>
          <w:rFonts w:ascii="Arial" w:hAnsi="Arial" w:cs="Arial"/>
          <w:sz w:val="24"/>
          <w:szCs w:val="24"/>
        </w:rPr>
        <w:t xml:space="preserve"> fue de 14 mil personas, lo que representó 3.9% de la población ocupada, como se muestra en el siguiente cuadro.   </w:t>
      </w:r>
    </w:p>
    <w:p w14:paraId="0902761E" w14:textId="77777777" w:rsidR="000D5C41" w:rsidRDefault="000D5C41" w:rsidP="000D5C41">
      <w:pPr>
        <w:spacing w:after="0" w:line="240" w:lineRule="auto"/>
        <w:ind w:right="-234"/>
        <w:jc w:val="both"/>
        <w:rPr>
          <w:rFonts w:ascii="Arial" w:hAnsi="Arial" w:cs="Arial"/>
          <w:sz w:val="24"/>
          <w:szCs w:val="24"/>
        </w:rPr>
      </w:pPr>
    </w:p>
    <w:tbl>
      <w:tblPr>
        <w:tblStyle w:val="Tablaconcuadrcula"/>
        <w:tblW w:w="9209" w:type="dxa"/>
        <w:jc w:val="center"/>
        <w:tblLayout w:type="fixed"/>
        <w:tblLook w:val="04A0" w:firstRow="1" w:lastRow="0" w:firstColumn="1" w:lastColumn="0" w:noHBand="0" w:noVBand="1"/>
      </w:tblPr>
      <w:tblGrid>
        <w:gridCol w:w="1853"/>
        <w:gridCol w:w="242"/>
        <w:gridCol w:w="1596"/>
        <w:gridCol w:w="236"/>
        <w:gridCol w:w="1663"/>
        <w:gridCol w:w="236"/>
        <w:gridCol w:w="1489"/>
        <w:gridCol w:w="236"/>
        <w:gridCol w:w="1658"/>
      </w:tblGrid>
      <w:tr w:rsidR="000D5C41" w14:paraId="6ACA9071" w14:textId="77777777" w:rsidTr="003801BF">
        <w:trPr>
          <w:trHeight w:val="375"/>
          <w:jc w:val="center"/>
        </w:trPr>
        <w:tc>
          <w:tcPr>
            <w:tcW w:w="9209" w:type="dxa"/>
            <w:gridSpan w:val="9"/>
            <w:shd w:val="clear" w:color="auto" w:fill="EEECE1" w:themeFill="background2"/>
            <w:vAlign w:val="center"/>
          </w:tcPr>
          <w:p w14:paraId="3E7A097B" w14:textId="77777777" w:rsidR="000D5C41" w:rsidRPr="00847BAD" w:rsidRDefault="000D5C41" w:rsidP="003D6C98">
            <w:pPr>
              <w:spacing w:after="0" w:line="240" w:lineRule="auto"/>
              <w:ind w:right="-234"/>
              <w:jc w:val="center"/>
              <w:rPr>
                <w:rFonts w:ascii="Arial" w:hAnsi="Arial" w:cs="Arial"/>
                <w:b/>
                <w:bCs/>
                <w:sz w:val="24"/>
                <w:szCs w:val="24"/>
              </w:rPr>
            </w:pPr>
            <w:r w:rsidRPr="00895DB0">
              <w:rPr>
                <w:rFonts w:ascii="Arial" w:hAnsi="Arial" w:cs="Arial"/>
                <w:b/>
                <w:bCs/>
                <w:sz w:val="18"/>
                <w:szCs w:val="18"/>
              </w:rPr>
              <w:t>Colima</w:t>
            </w:r>
          </w:p>
        </w:tc>
      </w:tr>
      <w:tr w:rsidR="00895DB0" w14:paraId="1BDCAAC3" w14:textId="77777777" w:rsidTr="003801BF">
        <w:trPr>
          <w:trHeight w:val="693"/>
          <w:jc w:val="center"/>
        </w:trPr>
        <w:tc>
          <w:tcPr>
            <w:tcW w:w="1856" w:type="dxa"/>
            <w:tcBorders>
              <w:right w:val="single" w:sz="4" w:space="0" w:color="auto"/>
            </w:tcBorders>
            <w:shd w:val="clear" w:color="auto" w:fill="F2F2F2" w:themeFill="background1" w:themeFillShade="F2"/>
            <w:vAlign w:val="center"/>
          </w:tcPr>
          <w:p w14:paraId="78143A4E" w14:textId="1769DFE1" w:rsidR="000D5C41" w:rsidRPr="00895DB0" w:rsidRDefault="000D5C41" w:rsidP="00895DB0">
            <w:pPr>
              <w:spacing w:after="0" w:line="240" w:lineRule="auto"/>
              <w:ind w:right="-234"/>
              <w:jc w:val="center"/>
              <w:rPr>
                <w:rFonts w:ascii="Arial" w:hAnsi="Arial" w:cs="Arial"/>
                <w:b/>
                <w:bCs/>
                <w:sz w:val="18"/>
                <w:szCs w:val="18"/>
              </w:rPr>
            </w:pPr>
            <w:r w:rsidRPr="00895DB0">
              <w:rPr>
                <w:rFonts w:ascii="Arial" w:hAnsi="Arial" w:cs="Arial"/>
                <w:b/>
                <w:bCs/>
                <w:sz w:val="18"/>
                <w:szCs w:val="18"/>
              </w:rPr>
              <w:t xml:space="preserve">Población </w:t>
            </w:r>
            <w:r w:rsidR="00895DB0" w:rsidRPr="00895DB0">
              <w:rPr>
                <w:rFonts w:ascii="Arial" w:hAnsi="Arial" w:cs="Arial"/>
                <w:b/>
                <w:bCs/>
                <w:sz w:val="18"/>
                <w:szCs w:val="18"/>
              </w:rPr>
              <w:t>económicamente activa</w:t>
            </w:r>
          </w:p>
        </w:tc>
        <w:tc>
          <w:tcPr>
            <w:tcW w:w="242" w:type="dxa"/>
            <w:tcBorders>
              <w:top w:val="nil"/>
              <w:left w:val="single" w:sz="4" w:space="0" w:color="auto"/>
              <w:bottom w:val="nil"/>
              <w:right w:val="single" w:sz="4" w:space="0" w:color="auto"/>
            </w:tcBorders>
            <w:vAlign w:val="center"/>
          </w:tcPr>
          <w:p w14:paraId="3B0DBAE5" w14:textId="77777777" w:rsidR="000D5C41" w:rsidRPr="00895DB0" w:rsidRDefault="000D5C41" w:rsidP="00895DB0">
            <w:pPr>
              <w:spacing w:after="0" w:line="240" w:lineRule="auto"/>
              <w:ind w:right="-234"/>
              <w:jc w:val="center"/>
              <w:rPr>
                <w:rFonts w:ascii="Arial" w:hAnsi="Arial" w:cs="Arial"/>
                <w:b/>
                <w:bCs/>
                <w:sz w:val="18"/>
                <w:szCs w:val="18"/>
              </w:rPr>
            </w:pPr>
          </w:p>
        </w:tc>
        <w:tc>
          <w:tcPr>
            <w:tcW w:w="1599" w:type="dxa"/>
            <w:tcBorders>
              <w:left w:val="single" w:sz="4" w:space="0" w:color="auto"/>
              <w:right w:val="single" w:sz="4" w:space="0" w:color="auto"/>
            </w:tcBorders>
            <w:shd w:val="clear" w:color="auto" w:fill="F2F2F2" w:themeFill="background1" w:themeFillShade="F2"/>
            <w:vAlign w:val="center"/>
          </w:tcPr>
          <w:p w14:paraId="18C7C713" w14:textId="77777777" w:rsidR="000D5C41" w:rsidRPr="00895DB0" w:rsidRDefault="000D5C41" w:rsidP="00895DB0">
            <w:pPr>
              <w:spacing w:after="0" w:line="240" w:lineRule="auto"/>
              <w:ind w:right="-234"/>
              <w:jc w:val="center"/>
              <w:rPr>
                <w:rFonts w:ascii="Arial" w:hAnsi="Arial" w:cs="Arial"/>
                <w:b/>
                <w:bCs/>
                <w:sz w:val="18"/>
                <w:szCs w:val="18"/>
              </w:rPr>
            </w:pPr>
            <w:r w:rsidRPr="00895DB0">
              <w:rPr>
                <w:rFonts w:ascii="Arial" w:hAnsi="Arial" w:cs="Arial"/>
                <w:b/>
                <w:bCs/>
                <w:sz w:val="18"/>
                <w:szCs w:val="18"/>
              </w:rPr>
              <w:t>Tasa de participación económica</w:t>
            </w:r>
          </w:p>
        </w:tc>
        <w:tc>
          <w:tcPr>
            <w:tcW w:w="234" w:type="dxa"/>
            <w:tcBorders>
              <w:top w:val="nil"/>
              <w:left w:val="single" w:sz="4" w:space="0" w:color="auto"/>
              <w:bottom w:val="nil"/>
              <w:right w:val="single" w:sz="4" w:space="0" w:color="auto"/>
            </w:tcBorders>
            <w:vAlign w:val="center"/>
          </w:tcPr>
          <w:p w14:paraId="432CDC40" w14:textId="77777777" w:rsidR="000D5C41" w:rsidRPr="00895DB0" w:rsidRDefault="000D5C41" w:rsidP="00895DB0">
            <w:pPr>
              <w:spacing w:after="0" w:line="240" w:lineRule="auto"/>
              <w:ind w:right="-234"/>
              <w:jc w:val="center"/>
              <w:rPr>
                <w:rFonts w:ascii="Arial" w:hAnsi="Arial" w:cs="Arial"/>
                <w:b/>
                <w:bCs/>
                <w:sz w:val="18"/>
                <w:szCs w:val="18"/>
              </w:rPr>
            </w:pPr>
          </w:p>
        </w:tc>
        <w:tc>
          <w:tcPr>
            <w:tcW w:w="1666" w:type="dxa"/>
            <w:tcBorders>
              <w:left w:val="single" w:sz="4" w:space="0" w:color="auto"/>
              <w:right w:val="single" w:sz="4" w:space="0" w:color="auto"/>
            </w:tcBorders>
            <w:shd w:val="clear" w:color="auto" w:fill="F2F2F2" w:themeFill="background1" w:themeFillShade="F2"/>
            <w:vAlign w:val="center"/>
          </w:tcPr>
          <w:p w14:paraId="2B0A4D81" w14:textId="77777777" w:rsidR="000D5C41" w:rsidRPr="00895DB0" w:rsidRDefault="000D5C41" w:rsidP="00895DB0">
            <w:pPr>
              <w:spacing w:after="0" w:line="240" w:lineRule="auto"/>
              <w:ind w:right="-234"/>
              <w:jc w:val="center"/>
              <w:rPr>
                <w:rFonts w:ascii="Arial" w:hAnsi="Arial" w:cs="Arial"/>
                <w:b/>
                <w:bCs/>
                <w:sz w:val="18"/>
                <w:szCs w:val="18"/>
              </w:rPr>
            </w:pPr>
            <w:r w:rsidRPr="00895DB0">
              <w:rPr>
                <w:rFonts w:ascii="Arial" w:hAnsi="Arial" w:cs="Arial"/>
                <w:b/>
                <w:bCs/>
                <w:sz w:val="18"/>
                <w:szCs w:val="18"/>
              </w:rPr>
              <w:t>Tasa de desocupación</w:t>
            </w:r>
          </w:p>
        </w:tc>
        <w:tc>
          <w:tcPr>
            <w:tcW w:w="231" w:type="dxa"/>
            <w:tcBorders>
              <w:top w:val="nil"/>
              <w:left w:val="single" w:sz="4" w:space="0" w:color="auto"/>
              <w:bottom w:val="nil"/>
              <w:right w:val="single" w:sz="4" w:space="0" w:color="auto"/>
            </w:tcBorders>
            <w:vAlign w:val="center"/>
          </w:tcPr>
          <w:p w14:paraId="454C27ED" w14:textId="77777777" w:rsidR="000D5C41" w:rsidRPr="00895DB0" w:rsidRDefault="000D5C41" w:rsidP="00895DB0">
            <w:pPr>
              <w:spacing w:after="0" w:line="240" w:lineRule="auto"/>
              <w:ind w:right="-234"/>
              <w:jc w:val="center"/>
              <w:rPr>
                <w:rFonts w:ascii="Arial" w:hAnsi="Arial" w:cs="Arial"/>
                <w:b/>
                <w:bCs/>
                <w:sz w:val="18"/>
                <w:szCs w:val="18"/>
              </w:rPr>
            </w:pPr>
          </w:p>
        </w:tc>
        <w:tc>
          <w:tcPr>
            <w:tcW w:w="1492" w:type="dxa"/>
            <w:tcBorders>
              <w:left w:val="single" w:sz="4" w:space="0" w:color="auto"/>
              <w:right w:val="single" w:sz="4" w:space="0" w:color="auto"/>
            </w:tcBorders>
            <w:shd w:val="clear" w:color="auto" w:fill="F2F2F2" w:themeFill="background1" w:themeFillShade="F2"/>
            <w:vAlign w:val="center"/>
          </w:tcPr>
          <w:p w14:paraId="15A495AD" w14:textId="77777777" w:rsidR="000D5C41" w:rsidRPr="00895DB0" w:rsidRDefault="000D5C41" w:rsidP="00895DB0">
            <w:pPr>
              <w:spacing w:after="0" w:line="240" w:lineRule="auto"/>
              <w:ind w:right="-234"/>
              <w:jc w:val="center"/>
              <w:rPr>
                <w:rFonts w:ascii="Arial" w:hAnsi="Arial" w:cs="Arial"/>
                <w:b/>
                <w:bCs/>
                <w:sz w:val="18"/>
                <w:szCs w:val="18"/>
              </w:rPr>
            </w:pPr>
            <w:r w:rsidRPr="00895DB0">
              <w:rPr>
                <w:rFonts w:ascii="Arial" w:hAnsi="Arial" w:cs="Arial"/>
                <w:b/>
                <w:bCs/>
                <w:sz w:val="18"/>
                <w:szCs w:val="18"/>
              </w:rPr>
              <w:t>Tasa de informalidad laboral</w:t>
            </w:r>
          </w:p>
        </w:tc>
        <w:tc>
          <w:tcPr>
            <w:tcW w:w="228" w:type="dxa"/>
            <w:tcBorders>
              <w:top w:val="nil"/>
              <w:left w:val="single" w:sz="4" w:space="0" w:color="auto"/>
              <w:bottom w:val="nil"/>
              <w:right w:val="single" w:sz="4" w:space="0" w:color="auto"/>
            </w:tcBorders>
            <w:vAlign w:val="center"/>
          </w:tcPr>
          <w:p w14:paraId="660EDADF" w14:textId="77777777" w:rsidR="000D5C41" w:rsidRPr="00895DB0" w:rsidRDefault="000D5C41" w:rsidP="00895DB0">
            <w:pPr>
              <w:spacing w:after="0" w:line="240" w:lineRule="auto"/>
              <w:ind w:right="-234"/>
              <w:jc w:val="center"/>
              <w:rPr>
                <w:rFonts w:ascii="Arial" w:hAnsi="Arial" w:cs="Arial"/>
                <w:b/>
                <w:bCs/>
                <w:sz w:val="18"/>
                <w:szCs w:val="18"/>
              </w:rPr>
            </w:pPr>
          </w:p>
        </w:tc>
        <w:tc>
          <w:tcPr>
            <w:tcW w:w="1661" w:type="dxa"/>
            <w:tcBorders>
              <w:left w:val="single" w:sz="4" w:space="0" w:color="auto"/>
            </w:tcBorders>
            <w:shd w:val="clear" w:color="auto" w:fill="F2F2F2" w:themeFill="background1" w:themeFillShade="F2"/>
            <w:vAlign w:val="center"/>
          </w:tcPr>
          <w:p w14:paraId="62EF92B9" w14:textId="66EC46BC" w:rsidR="000D5C41" w:rsidRPr="00895DB0" w:rsidRDefault="000D5C41" w:rsidP="00895DB0">
            <w:pPr>
              <w:spacing w:after="0" w:line="240" w:lineRule="auto"/>
              <w:ind w:right="-234"/>
              <w:jc w:val="center"/>
              <w:rPr>
                <w:rFonts w:ascii="Arial" w:hAnsi="Arial" w:cs="Arial"/>
                <w:b/>
                <w:bCs/>
                <w:sz w:val="18"/>
                <w:szCs w:val="18"/>
              </w:rPr>
            </w:pPr>
            <w:r w:rsidRPr="00895DB0">
              <w:rPr>
                <w:rFonts w:ascii="Arial" w:hAnsi="Arial" w:cs="Arial"/>
                <w:b/>
                <w:bCs/>
                <w:sz w:val="18"/>
                <w:szCs w:val="18"/>
              </w:rPr>
              <w:t>Tasa de subocupación</w:t>
            </w:r>
            <w:r w:rsidR="00895DB0" w:rsidRPr="00895DB0">
              <w:rPr>
                <w:rFonts w:ascii="Arial" w:hAnsi="Arial" w:cs="Arial"/>
                <w:b/>
                <w:bCs/>
                <w:sz w:val="18"/>
                <w:szCs w:val="18"/>
              </w:rPr>
              <w:t xml:space="preserve">   </w:t>
            </w:r>
          </w:p>
        </w:tc>
      </w:tr>
      <w:tr w:rsidR="00895DB0" w14:paraId="0C06B8E3" w14:textId="77777777" w:rsidTr="00895DB0">
        <w:trPr>
          <w:trHeight w:val="277"/>
          <w:jc w:val="center"/>
        </w:trPr>
        <w:tc>
          <w:tcPr>
            <w:tcW w:w="1856" w:type="dxa"/>
            <w:tcBorders>
              <w:right w:val="single" w:sz="4" w:space="0" w:color="auto"/>
            </w:tcBorders>
            <w:vAlign w:val="center"/>
          </w:tcPr>
          <w:p w14:paraId="7B8FAF5C" w14:textId="77777777" w:rsidR="000D5C41" w:rsidRPr="00895DB0" w:rsidRDefault="000D5C41" w:rsidP="003D6C98">
            <w:pPr>
              <w:spacing w:after="0" w:line="240" w:lineRule="auto"/>
              <w:ind w:right="-234"/>
              <w:jc w:val="center"/>
              <w:rPr>
                <w:rFonts w:ascii="Arial" w:hAnsi="Arial" w:cs="Arial"/>
                <w:sz w:val="20"/>
                <w:szCs w:val="20"/>
              </w:rPr>
            </w:pPr>
            <w:r w:rsidRPr="00895DB0">
              <w:rPr>
                <w:rFonts w:ascii="Arial" w:hAnsi="Arial" w:cs="Arial"/>
                <w:sz w:val="20"/>
                <w:szCs w:val="20"/>
              </w:rPr>
              <w:t>373 mil</w:t>
            </w:r>
          </w:p>
        </w:tc>
        <w:tc>
          <w:tcPr>
            <w:tcW w:w="242" w:type="dxa"/>
            <w:tcBorders>
              <w:top w:val="nil"/>
              <w:left w:val="single" w:sz="4" w:space="0" w:color="auto"/>
              <w:bottom w:val="nil"/>
              <w:right w:val="single" w:sz="4" w:space="0" w:color="auto"/>
            </w:tcBorders>
            <w:vAlign w:val="center"/>
          </w:tcPr>
          <w:p w14:paraId="52476949" w14:textId="77777777" w:rsidR="000D5C41" w:rsidRPr="00895DB0" w:rsidRDefault="000D5C41" w:rsidP="003D6C98">
            <w:pPr>
              <w:spacing w:after="0" w:line="240" w:lineRule="auto"/>
              <w:ind w:right="-234"/>
              <w:jc w:val="center"/>
              <w:rPr>
                <w:rFonts w:ascii="Arial" w:hAnsi="Arial" w:cs="Arial"/>
                <w:sz w:val="20"/>
                <w:szCs w:val="20"/>
              </w:rPr>
            </w:pPr>
          </w:p>
        </w:tc>
        <w:tc>
          <w:tcPr>
            <w:tcW w:w="1599" w:type="dxa"/>
            <w:tcBorders>
              <w:left w:val="single" w:sz="4" w:space="0" w:color="auto"/>
              <w:right w:val="single" w:sz="4" w:space="0" w:color="auto"/>
            </w:tcBorders>
            <w:vAlign w:val="center"/>
          </w:tcPr>
          <w:p w14:paraId="189F01F2" w14:textId="77777777" w:rsidR="000D5C41" w:rsidRPr="00895DB0" w:rsidRDefault="000D5C41" w:rsidP="003D6C98">
            <w:pPr>
              <w:spacing w:after="0" w:line="240" w:lineRule="auto"/>
              <w:ind w:right="-234"/>
              <w:jc w:val="center"/>
              <w:rPr>
                <w:rFonts w:ascii="Arial" w:hAnsi="Arial" w:cs="Arial"/>
                <w:sz w:val="20"/>
                <w:szCs w:val="20"/>
              </w:rPr>
            </w:pPr>
            <w:r w:rsidRPr="00895DB0">
              <w:rPr>
                <w:rFonts w:ascii="Arial" w:hAnsi="Arial" w:cs="Arial"/>
                <w:sz w:val="20"/>
                <w:szCs w:val="20"/>
              </w:rPr>
              <w:t>65.6%</w:t>
            </w:r>
          </w:p>
        </w:tc>
        <w:tc>
          <w:tcPr>
            <w:tcW w:w="234" w:type="dxa"/>
            <w:tcBorders>
              <w:top w:val="nil"/>
              <w:left w:val="single" w:sz="4" w:space="0" w:color="auto"/>
              <w:bottom w:val="nil"/>
              <w:right w:val="single" w:sz="4" w:space="0" w:color="auto"/>
            </w:tcBorders>
            <w:vAlign w:val="center"/>
          </w:tcPr>
          <w:p w14:paraId="271A4E06" w14:textId="77777777" w:rsidR="000D5C41" w:rsidRPr="00895DB0" w:rsidRDefault="000D5C41" w:rsidP="003D6C98">
            <w:pPr>
              <w:spacing w:after="0" w:line="240" w:lineRule="auto"/>
              <w:ind w:right="-234"/>
              <w:jc w:val="center"/>
              <w:rPr>
                <w:rFonts w:ascii="Arial" w:hAnsi="Arial" w:cs="Arial"/>
                <w:sz w:val="20"/>
                <w:szCs w:val="20"/>
              </w:rPr>
            </w:pPr>
          </w:p>
        </w:tc>
        <w:tc>
          <w:tcPr>
            <w:tcW w:w="1666" w:type="dxa"/>
            <w:tcBorders>
              <w:left w:val="single" w:sz="4" w:space="0" w:color="auto"/>
              <w:right w:val="single" w:sz="4" w:space="0" w:color="auto"/>
            </w:tcBorders>
            <w:vAlign w:val="center"/>
          </w:tcPr>
          <w:p w14:paraId="372FFCFE" w14:textId="77777777" w:rsidR="000D5C41" w:rsidRPr="00895DB0" w:rsidRDefault="000D5C41" w:rsidP="003D6C98">
            <w:pPr>
              <w:spacing w:after="0" w:line="240" w:lineRule="auto"/>
              <w:ind w:right="-234"/>
              <w:jc w:val="center"/>
              <w:rPr>
                <w:rFonts w:ascii="Arial" w:hAnsi="Arial" w:cs="Arial"/>
                <w:sz w:val="20"/>
                <w:szCs w:val="20"/>
              </w:rPr>
            </w:pPr>
            <w:r w:rsidRPr="00895DB0">
              <w:rPr>
                <w:rFonts w:ascii="Arial" w:hAnsi="Arial" w:cs="Arial"/>
                <w:sz w:val="20"/>
                <w:szCs w:val="20"/>
              </w:rPr>
              <w:t>1.8%</w:t>
            </w:r>
          </w:p>
        </w:tc>
        <w:tc>
          <w:tcPr>
            <w:tcW w:w="231" w:type="dxa"/>
            <w:tcBorders>
              <w:top w:val="nil"/>
              <w:left w:val="single" w:sz="4" w:space="0" w:color="auto"/>
              <w:bottom w:val="nil"/>
              <w:right w:val="single" w:sz="4" w:space="0" w:color="auto"/>
            </w:tcBorders>
            <w:vAlign w:val="center"/>
          </w:tcPr>
          <w:p w14:paraId="47097AAF" w14:textId="77777777" w:rsidR="000D5C41" w:rsidRPr="00895DB0" w:rsidRDefault="000D5C41" w:rsidP="003D6C98">
            <w:pPr>
              <w:spacing w:after="0" w:line="240" w:lineRule="auto"/>
              <w:ind w:right="-234"/>
              <w:jc w:val="center"/>
              <w:rPr>
                <w:rFonts w:ascii="Arial" w:hAnsi="Arial" w:cs="Arial"/>
                <w:sz w:val="20"/>
                <w:szCs w:val="20"/>
              </w:rPr>
            </w:pPr>
          </w:p>
        </w:tc>
        <w:tc>
          <w:tcPr>
            <w:tcW w:w="1492" w:type="dxa"/>
            <w:tcBorders>
              <w:left w:val="single" w:sz="4" w:space="0" w:color="auto"/>
              <w:right w:val="single" w:sz="4" w:space="0" w:color="auto"/>
            </w:tcBorders>
            <w:vAlign w:val="center"/>
          </w:tcPr>
          <w:p w14:paraId="51B46051" w14:textId="77777777" w:rsidR="000D5C41" w:rsidRPr="00895DB0" w:rsidRDefault="000D5C41" w:rsidP="003D6C98">
            <w:pPr>
              <w:spacing w:after="0" w:line="240" w:lineRule="auto"/>
              <w:ind w:right="-234"/>
              <w:jc w:val="center"/>
              <w:rPr>
                <w:rFonts w:ascii="Arial" w:hAnsi="Arial" w:cs="Arial"/>
                <w:sz w:val="20"/>
                <w:szCs w:val="20"/>
              </w:rPr>
            </w:pPr>
            <w:r w:rsidRPr="00895DB0">
              <w:rPr>
                <w:rFonts w:ascii="Arial" w:hAnsi="Arial" w:cs="Arial"/>
                <w:sz w:val="20"/>
                <w:szCs w:val="20"/>
              </w:rPr>
              <w:t>48.2%</w:t>
            </w:r>
          </w:p>
        </w:tc>
        <w:tc>
          <w:tcPr>
            <w:tcW w:w="228" w:type="dxa"/>
            <w:tcBorders>
              <w:top w:val="nil"/>
              <w:left w:val="single" w:sz="4" w:space="0" w:color="auto"/>
              <w:bottom w:val="nil"/>
              <w:right w:val="single" w:sz="4" w:space="0" w:color="auto"/>
            </w:tcBorders>
            <w:vAlign w:val="center"/>
          </w:tcPr>
          <w:p w14:paraId="0FDFEDFA" w14:textId="77777777" w:rsidR="000D5C41" w:rsidRPr="00895DB0" w:rsidRDefault="000D5C41" w:rsidP="003D6C98">
            <w:pPr>
              <w:spacing w:after="0" w:line="240" w:lineRule="auto"/>
              <w:ind w:right="-234"/>
              <w:jc w:val="center"/>
              <w:rPr>
                <w:rFonts w:ascii="Arial" w:hAnsi="Arial" w:cs="Arial"/>
                <w:sz w:val="20"/>
                <w:szCs w:val="20"/>
              </w:rPr>
            </w:pPr>
          </w:p>
        </w:tc>
        <w:tc>
          <w:tcPr>
            <w:tcW w:w="1661" w:type="dxa"/>
            <w:tcBorders>
              <w:left w:val="single" w:sz="4" w:space="0" w:color="auto"/>
            </w:tcBorders>
            <w:vAlign w:val="center"/>
          </w:tcPr>
          <w:p w14:paraId="1CB94E8A" w14:textId="77777777" w:rsidR="000D5C41" w:rsidRPr="00895DB0" w:rsidRDefault="000D5C41" w:rsidP="003D6C98">
            <w:pPr>
              <w:spacing w:after="0" w:line="240" w:lineRule="auto"/>
              <w:ind w:right="-234"/>
              <w:jc w:val="center"/>
              <w:rPr>
                <w:rFonts w:ascii="Arial" w:hAnsi="Arial" w:cs="Arial"/>
                <w:sz w:val="20"/>
                <w:szCs w:val="20"/>
              </w:rPr>
            </w:pPr>
            <w:r w:rsidRPr="00895DB0">
              <w:rPr>
                <w:rFonts w:ascii="Arial" w:hAnsi="Arial" w:cs="Arial"/>
                <w:sz w:val="20"/>
                <w:szCs w:val="20"/>
              </w:rPr>
              <w:t>3.9%</w:t>
            </w:r>
          </w:p>
        </w:tc>
      </w:tr>
    </w:tbl>
    <w:p w14:paraId="78EF8B24" w14:textId="0F60F888" w:rsidR="000D5C41" w:rsidRPr="00847BAD" w:rsidRDefault="00895DB0" w:rsidP="000D5C41">
      <w:pPr>
        <w:spacing w:after="0" w:line="240" w:lineRule="auto"/>
        <w:ind w:right="-234"/>
        <w:jc w:val="both"/>
        <w:rPr>
          <w:color w:val="4D565E"/>
          <w:sz w:val="16"/>
          <w:szCs w:val="16"/>
        </w:rPr>
      </w:pPr>
      <w:r>
        <w:rPr>
          <w:color w:val="4D565E"/>
          <w:sz w:val="16"/>
          <w:szCs w:val="16"/>
        </w:rPr>
        <w:t xml:space="preserve">         </w:t>
      </w:r>
      <w:r w:rsidR="000D5C41" w:rsidRPr="00847BAD">
        <w:rPr>
          <w:color w:val="4D565E"/>
          <w:sz w:val="16"/>
          <w:szCs w:val="16"/>
        </w:rPr>
        <w:t>Fuente: INEGI. Encuesta Nacional de Ocupación y Empleo (ENOE)</w:t>
      </w:r>
      <w:r w:rsidR="000D5C41">
        <w:rPr>
          <w:color w:val="4D565E"/>
          <w:sz w:val="16"/>
          <w:szCs w:val="16"/>
        </w:rPr>
        <w:t>,</w:t>
      </w:r>
      <w:r w:rsidR="000D5C41" w:rsidRPr="00847BAD">
        <w:rPr>
          <w:color w:val="4D565E"/>
          <w:sz w:val="16"/>
          <w:szCs w:val="16"/>
        </w:rPr>
        <w:t xml:space="preserve"> del segundo trimestre de 2025.</w:t>
      </w:r>
    </w:p>
    <w:p w14:paraId="18B9EA81" w14:textId="77777777" w:rsidR="000D5C41" w:rsidRDefault="000D5C41" w:rsidP="000D5C41">
      <w:pPr>
        <w:spacing w:after="0" w:line="240" w:lineRule="auto"/>
        <w:ind w:right="-234"/>
        <w:jc w:val="both"/>
        <w:rPr>
          <w:rFonts w:ascii="Arial" w:hAnsi="Arial" w:cs="Arial"/>
          <w:sz w:val="24"/>
          <w:szCs w:val="24"/>
        </w:rPr>
      </w:pPr>
    </w:p>
    <w:p w14:paraId="2F66053F" w14:textId="77777777" w:rsidR="000D5C41" w:rsidRDefault="000D5C41" w:rsidP="000D5C41">
      <w:pPr>
        <w:spacing w:after="0" w:line="240" w:lineRule="auto"/>
        <w:ind w:right="-234"/>
        <w:jc w:val="both"/>
        <w:rPr>
          <w:rFonts w:ascii="Arial" w:hAnsi="Arial" w:cs="Arial"/>
          <w:sz w:val="24"/>
          <w:szCs w:val="24"/>
        </w:rPr>
      </w:pPr>
    </w:p>
    <w:p w14:paraId="77E40612" w14:textId="77777777" w:rsidR="000D5C41" w:rsidRDefault="000D5C41" w:rsidP="000D5C41">
      <w:pPr>
        <w:spacing w:after="0" w:line="240" w:lineRule="auto"/>
        <w:ind w:right="-234"/>
        <w:jc w:val="both"/>
        <w:rPr>
          <w:rFonts w:ascii="Arial" w:hAnsi="Arial" w:cs="Arial"/>
          <w:sz w:val="24"/>
          <w:szCs w:val="24"/>
        </w:rPr>
      </w:pPr>
      <w:r>
        <w:rPr>
          <w:rFonts w:ascii="Arial" w:hAnsi="Arial" w:cs="Arial"/>
          <w:sz w:val="24"/>
          <w:szCs w:val="24"/>
        </w:rPr>
        <w:lastRenderedPageBreak/>
        <w:t xml:space="preserve">De acuerdo con el INEGI, en Colima, la Pobreza Laboral (PL), el cual es un indicador que mide el porcentaje de la población cuyo ingreso laboral per cápita es insuficiente para adquirir la canasta alimentaria, presentó una tendencia decreciente pasando 23.2 a 21.7% entre el segundo trimestre de 2024 y el segundo trimestre de 2025, logrando disminuir 1.5 puntos porcentuales. </w:t>
      </w:r>
    </w:p>
    <w:p w14:paraId="7A4CA113" w14:textId="68CC41B9" w:rsidR="00467E7B" w:rsidRDefault="00467E7B" w:rsidP="009A7F71">
      <w:pPr>
        <w:spacing w:after="0" w:line="240" w:lineRule="auto"/>
        <w:ind w:right="-234"/>
        <w:jc w:val="both"/>
        <w:rPr>
          <w:rFonts w:ascii="Arial" w:hAnsi="Arial" w:cs="Arial"/>
          <w:sz w:val="24"/>
          <w:szCs w:val="24"/>
        </w:rPr>
      </w:pPr>
    </w:p>
    <w:p w14:paraId="3A9DAE5F" w14:textId="462AB473" w:rsidR="00FA1654" w:rsidRDefault="00B4060E" w:rsidP="009A7F71">
      <w:pPr>
        <w:spacing w:after="0" w:line="240" w:lineRule="auto"/>
        <w:ind w:right="-234"/>
        <w:jc w:val="both"/>
        <w:rPr>
          <w:rFonts w:ascii="Arial" w:hAnsi="Arial" w:cs="Arial"/>
          <w:sz w:val="24"/>
          <w:szCs w:val="24"/>
        </w:rPr>
      </w:pPr>
      <w:r>
        <w:rPr>
          <w:rFonts w:ascii="Arial" w:hAnsi="Arial" w:cs="Arial"/>
          <w:sz w:val="24"/>
          <w:szCs w:val="24"/>
        </w:rPr>
        <w:t>E</w:t>
      </w:r>
      <w:r w:rsidR="00FA1654">
        <w:rPr>
          <w:rFonts w:ascii="Arial" w:hAnsi="Arial" w:cs="Arial"/>
          <w:sz w:val="24"/>
          <w:szCs w:val="24"/>
        </w:rPr>
        <w:t>st</w:t>
      </w:r>
      <w:r w:rsidR="00467E7B">
        <w:rPr>
          <w:rFonts w:ascii="Arial" w:hAnsi="Arial" w:cs="Arial"/>
          <w:sz w:val="24"/>
          <w:szCs w:val="24"/>
        </w:rPr>
        <w:t xml:space="preserve">a evolución </w:t>
      </w:r>
      <w:r w:rsidR="00FA1654">
        <w:rPr>
          <w:rFonts w:ascii="Arial" w:hAnsi="Arial" w:cs="Arial"/>
          <w:sz w:val="24"/>
          <w:szCs w:val="24"/>
        </w:rPr>
        <w:t xml:space="preserve">en la actividad económica y en el mercado laboral, se </w:t>
      </w:r>
      <w:r>
        <w:rPr>
          <w:rFonts w:ascii="Arial" w:hAnsi="Arial" w:cs="Arial"/>
          <w:sz w:val="24"/>
          <w:szCs w:val="24"/>
        </w:rPr>
        <w:t xml:space="preserve">ha visto </w:t>
      </w:r>
      <w:r w:rsidR="00FA1654">
        <w:rPr>
          <w:rFonts w:ascii="Arial" w:hAnsi="Arial" w:cs="Arial"/>
          <w:sz w:val="24"/>
          <w:szCs w:val="24"/>
        </w:rPr>
        <w:t>refleja</w:t>
      </w:r>
      <w:r w:rsidR="005C36BE">
        <w:rPr>
          <w:rFonts w:ascii="Arial" w:hAnsi="Arial" w:cs="Arial"/>
          <w:sz w:val="24"/>
          <w:szCs w:val="24"/>
        </w:rPr>
        <w:t>da</w:t>
      </w:r>
      <w:r w:rsidR="00FA1654">
        <w:rPr>
          <w:rFonts w:ascii="Arial" w:hAnsi="Arial" w:cs="Arial"/>
          <w:sz w:val="24"/>
          <w:szCs w:val="24"/>
        </w:rPr>
        <w:t xml:space="preserve"> tanto en los ingresos de orden federal, como en aquellos que recauda directamente el Gobierno del Estado de Colima</w:t>
      </w:r>
      <w:r w:rsidR="00467E7B">
        <w:rPr>
          <w:rFonts w:ascii="Arial" w:hAnsi="Arial" w:cs="Arial"/>
          <w:sz w:val="24"/>
          <w:szCs w:val="24"/>
        </w:rPr>
        <w:t xml:space="preserve">, </w:t>
      </w:r>
      <w:r w:rsidR="00B15E8D">
        <w:rPr>
          <w:rFonts w:ascii="Arial" w:hAnsi="Arial" w:cs="Arial"/>
          <w:sz w:val="24"/>
          <w:szCs w:val="24"/>
        </w:rPr>
        <w:t>de la siguiente manera</w:t>
      </w:r>
      <w:r w:rsidR="00FA1654">
        <w:rPr>
          <w:rFonts w:ascii="Arial" w:hAnsi="Arial" w:cs="Arial"/>
          <w:sz w:val="24"/>
          <w:szCs w:val="24"/>
        </w:rPr>
        <w:t>.</w:t>
      </w:r>
    </w:p>
    <w:p w14:paraId="3A9DAE60" w14:textId="77777777" w:rsidR="00F65488" w:rsidRDefault="00F65488" w:rsidP="009A7F71">
      <w:pPr>
        <w:spacing w:after="0" w:line="240" w:lineRule="auto"/>
        <w:ind w:right="-234"/>
        <w:jc w:val="both"/>
        <w:rPr>
          <w:rFonts w:ascii="Arial" w:hAnsi="Arial" w:cs="Arial"/>
          <w:sz w:val="24"/>
          <w:szCs w:val="24"/>
        </w:rPr>
      </w:pPr>
    </w:p>
    <w:p w14:paraId="3A9DAE61" w14:textId="4BE45120" w:rsidR="009A7F71" w:rsidRPr="00D95E9A" w:rsidRDefault="00F65488" w:rsidP="00B15E8D">
      <w:pPr>
        <w:pStyle w:val="Prrafodelista"/>
        <w:numPr>
          <w:ilvl w:val="0"/>
          <w:numId w:val="23"/>
        </w:numPr>
        <w:spacing w:after="0" w:line="240" w:lineRule="auto"/>
        <w:ind w:left="360" w:right="-234"/>
        <w:jc w:val="both"/>
        <w:rPr>
          <w:rFonts w:ascii="Arial" w:hAnsi="Arial" w:cs="Arial"/>
          <w:b/>
          <w:sz w:val="24"/>
          <w:szCs w:val="24"/>
        </w:rPr>
      </w:pPr>
      <w:r w:rsidRPr="004B619A">
        <w:rPr>
          <w:rFonts w:ascii="Arial" w:hAnsi="Arial" w:cs="Arial"/>
          <w:b/>
          <w:bCs/>
          <w:sz w:val="24"/>
          <w:szCs w:val="24"/>
        </w:rPr>
        <w:t>Participaciones federales:</w:t>
      </w:r>
      <w:r w:rsidRPr="00483BB4">
        <w:rPr>
          <w:rFonts w:ascii="Arial" w:hAnsi="Arial" w:cs="Arial"/>
          <w:sz w:val="24"/>
          <w:szCs w:val="24"/>
        </w:rPr>
        <w:t xml:space="preserve"> </w:t>
      </w:r>
      <w:r w:rsidR="00483BB4" w:rsidRPr="00483BB4">
        <w:rPr>
          <w:rFonts w:ascii="Arial" w:hAnsi="Arial" w:cs="Arial"/>
          <w:sz w:val="24"/>
          <w:szCs w:val="24"/>
        </w:rPr>
        <w:t>Al mes de septiembre de 202</w:t>
      </w:r>
      <w:r w:rsidR="007D5596">
        <w:rPr>
          <w:rFonts w:ascii="Arial" w:hAnsi="Arial" w:cs="Arial"/>
          <w:sz w:val="24"/>
          <w:szCs w:val="24"/>
        </w:rPr>
        <w:t>5</w:t>
      </w:r>
      <w:r w:rsidR="00483BB4" w:rsidRPr="00483BB4">
        <w:rPr>
          <w:rFonts w:ascii="Arial" w:hAnsi="Arial" w:cs="Arial"/>
          <w:sz w:val="24"/>
          <w:szCs w:val="24"/>
        </w:rPr>
        <w:t xml:space="preserve">, las participaciones federales presentaron un </w:t>
      </w:r>
      <w:r w:rsidR="00F149DB">
        <w:rPr>
          <w:rFonts w:ascii="Arial" w:hAnsi="Arial" w:cs="Arial"/>
          <w:sz w:val="24"/>
          <w:szCs w:val="24"/>
        </w:rPr>
        <w:t>avance del 7</w:t>
      </w:r>
      <w:r w:rsidR="007D5596">
        <w:rPr>
          <w:rFonts w:ascii="Arial" w:hAnsi="Arial" w:cs="Arial"/>
          <w:sz w:val="24"/>
          <w:szCs w:val="24"/>
        </w:rPr>
        <w:t>8.0</w:t>
      </w:r>
      <w:r w:rsidR="00F149DB">
        <w:rPr>
          <w:rFonts w:ascii="Arial" w:hAnsi="Arial" w:cs="Arial"/>
          <w:sz w:val="24"/>
          <w:szCs w:val="24"/>
        </w:rPr>
        <w:t xml:space="preserve">%, respecto a lo estimado </w:t>
      </w:r>
      <w:r w:rsidR="008C005F">
        <w:rPr>
          <w:rFonts w:ascii="Arial" w:hAnsi="Arial" w:cs="Arial"/>
          <w:sz w:val="24"/>
          <w:szCs w:val="24"/>
        </w:rPr>
        <w:t>anual</w:t>
      </w:r>
      <w:r w:rsidR="003D0102">
        <w:rPr>
          <w:rFonts w:ascii="Arial" w:hAnsi="Arial" w:cs="Arial"/>
          <w:sz w:val="24"/>
          <w:szCs w:val="24"/>
        </w:rPr>
        <w:t xml:space="preserve"> en la ley de ingresos</w:t>
      </w:r>
      <w:r w:rsidR="00F149DB">
        <w:rPr>
          <w:rFonts w:ascii="Arial" w:hAnsi="Arial" w:cs="Arial"/>
          <w:sz w:val="24"/>
          <w:szCs w:val="24"/>
        </w:rPr>
        <w:t xml:space="preserve">, destacando </w:t>
      </w:r>
      <w:r w:rsidR="00E45F6B">
        <w:rPr>
          <w:rFonts w:ascii="Arial" w:hAnsi="Arial" w:cs="Arial"/>
          <w:sz w:val="24"/>
          <w:szCs w:val="24"/>
        </w:rPr>
        <w:t xml:space="preserve">el Fondo </w:t>
      </w:r>
      <w:r w:rsidR="007D5596">
        <w:rPr>
          <w:rFonts w:ascii="Arial" w:hAnsi="Arial" w:cs="Arial"/>
          <w:sz w:val="24"/>
          <w:szCs w:val="24"/>
        </w:rPr>
        <w:t>General de Participaciones</w:t>
      </w:r>
      <w:r w:rsidR="00E45F6B">
        <w:rPr>
          <w:rFonts w:ascii="Arial" w:hAnsi="Arial" w:cs="Arial"/>
          <w:sz w:val="24"/>
          <w:szCs w:val="24"/>
        </w:rPr>
        <w:t xml:space="preserve"> con un avance del 8</w:t>
      </w:r>
      <w:r w:rsidR="007D5596">
        <w:rPr>
          <w:rFonts w:ascii="Arial" w:hAnsi="Arial" w:cs="Arial"/>
          <w:sz w:val="24"/>
          <w:szCs w:val="24"/>
        </w:rPr>
        <w:t>2.7</w:t>
      </w:r>
      <w:r w:rsidR="00E45F6B">
        <w:rPr>
          <w:rFonts w:ascii="Arial" w:hAnsi="Arial" w:cs="Arial"/>
          <w:sz w:val="24"/>
          <w:szCs w:val="24"/>
        </w:rPr>
        <w:t xml:space="preserve">% y </w:t>
      </w:r>
      <w:r w:rsidR="007D5596">
        <w:rPr>
          <w:rFonts w:ascii="Arial" w:hAnsi="Arial" w:cs="Arial"/>
          <w:sz w:val="24"/>
          <w:szCs w:val="24"/>
        </w:rPr>
        <w:t>el Fondo de Fiscalización y Recaudación</w:t>
      </w:r>
      <w:r w:rsidR="00F149DB">
        <w:rPr>
          <w:rFonts w:ascii="Arial" w:hAnsi="Arial" w:cs="Arial"/>
          <w:sz w:val="24"/>
          <w:szCs w:val="24"/>
        </w:rPr>
        <w:t xml:space="preserve"> con un avance del </w:t>
      </w:r>
      <w:r w:rsidR="007D5596">
        <w:rPr>
          <w:rFonts w:ascii="Arial" w:hAnsi="Arial" w:cs="Arial"/>
          <w:sz w:val="24"/>
          <w:szCs w:val="24"/>
        </w:rPr>
        <w:t>80.7</w:t>
      </w:r>
      <w:r w:rsidR="00F149DB">
        <w:rPr>
          <w:rFonts w:ascii="Arial" w:hAnsi="Arial" w:cs="Arial"/>
          <w:sz w:val="24"/>
          <w:szCs w:val="24"/>
        </w:rPr>
        <w:t>%</w:t>
      </w:r>
      <w:r w:rsidR="007D5596">
        <w:rPr>
          <w:rFonts w:ascii="Arial" w:hAnsi="Arial" w:cs="Arial"/>
          <w:sz w:val="24"/>
          <w:szCs w:val="24"/>
        </w:rPr>
        <w:t>.</w:t>
      </w:r>
      <w:r w:rsidR="00F149DB">
        <w:rPr>
          <w:rFonts w:ascii="Arial" w:hAnsi="Arial" w:cs="Arial"/>
          <w:sz w:val="24"/>
          <w:szCs w:val="24"/>
        </w:rPr>
        <w:t xml:space="preserve"> </w:t>
      </w:r>
      <w:r w:rsidR="00DA0373">
        <w:rPr>
          <w:rFonts w:ascii="Arial" w:hAnsi="Arial" w:cs="Arial"/>
          <w:sz w:val="24"/>
          <w:szCs w:val="24"/>
        </w:rPr>
        <w:t xml:space="preserve">Por su parte, </w:t>
      </w:r>
      <w:r w:rsidR="00F149DB">
        <w:rPr>
          <w:rFonts w:ascii="Arial" w:hAnsi="Arial" w:cs="Arial"/>
          <w:sz w:val="24"/>
          <w:szCs w:val="24"/>
        </w:rPr>
        <w:t xml:space="preserve">los incentivos económicos derivados del Convenio de Colaboración Administrativa en Materia Fiscal </w:t>
      </w:r>
      <w:r w:rsidR="0024713C">
        <w:rPr>
          <w:rFonts w:ascii="Arial" w:hAnsi="Arial" w:cs="Arial"/>
          <w:sz w:val="24"/>
          <w:szCs w:val="24"/>
        </w:rPr>
        <w:t>Federal</w:t>
      </w:r>
      <w:r w:rsidR="00DA0373">
        <w:rPr>
          <w:rFonts w:ascii="Arial" w:hAnsi="Arial" w:cs="Arial"/>
          <w:sz w:val="24"/>
          <w:szCs w:val="24"/>
        </w:rPr>
        <w:t>,</w:t>
      </w:r>
      <w:r w:rsidR="00F149DB">
        <w:rPr>
          <w:rFonts w:ascii="Arial" w:hAnsi="Arial" w:cs="Arial"/>
          <w:sz w:val="24"/>
          <w:szCs w:val="24"/>
        </w:rPr>
        <w:t xml:space="preserve"> presentaron un avance al corte del tercer trimestre del </w:t>
      </w:r>
      <w:r w:rsidR="007D5596">
        <w:rPr>
          <w:rFonts w:ascii="Arial" w:hAnsi="Arial" w:cs="Arial"/>
          <w:sz w:val="24"/>
          <w:szCs w:val="24"/>
        </w:rPr>
        <w:t>53.1</w:t>
      </w:r>
      <w:r w:rsidR="00F149DB">
        <w:rPr>
          <w:rFonts w:ascii="Arial" w:hAnsi="Arial" w:cs="Arial"/>
          <w:sz w:val="24"/>
          <w:szCs w:val="24"/>
        </w:rPr>
        <w:t xml:space="preserve">%, </w:t>
      </w:r>
      <w:r w:rsidR="00E45F6B">
        <w:rPr>
          <w:rFonts w:ascii="Arial" w:hAnsi="Arial" w:cs="Arial"/>
          <w:sz w:val="24"/>
          <w:szCs w:val="24"/>
        </w:rPr>
        <w:t xml:space="preserve">respecto de </w:t>
      </w:r>
      <w:r w:rsidR="00F149DB">
        <w:rPr>
          <w:rFonts w:ascii="Arial" w:hAnsi="Arial" w:cs="Arial"/>
          <w:sz w:val="24"/>
          <w:szCs w:val="24"/>
        </w:rPr>
        <w:t xml:space="preserve">la meta </w:t>
      </w:r>
      <w:r w:rsidR="003E7A86">
        <w:rPr>
          <w:rFonts w:ascii="Arial" w:hAnsi="Arial" w:cs="Arial"/>
          <w:sz w:val="24"/>
          <w:szCs w:val="24"/>
        </w:rPr>
        <w:t xml:space="preserve">anual </w:t>
      </w:r>
      <w:r w:rsidR="00F149DB">
        <w:rPr>
          <w:rFonts w:ascii="Arial" w:hAnsi="Arial" w:cs="Arial"/>
          <w:sz w:val="24"/>
          <w:szCs w:val="24"/>
        </w:rPr>
        <w:t xml:space="preserve">establecida en la </w:t>
      </w:r>
      <w:r w:rsidR="00970CDE">
        <w:rPr>
          <w:rFonts w:ascii="Arial" w:hAnsi="Arial" w:cs="Arial"/>
          <w:sz w:val="24"/>
          <w:szCs w:val="24"/>
        </w:rPr>
        <w:t>L</w:t>
      </w:r>
      <w:r w:rsidR="00F149DB">
        <w:rPr>
          <w:rFonts w:ascii="Arial" w:hAnsi="Arial" w:cs="Arial"/>
          <w:sz w:val="24"/>
          <w:szCs w:val="24"/>
        </w:rPr>
        <w:t xml:space="preserve">ey de </w:t>
      </w:r>
      <w:r w:rsidR="00970CDE">
        <w:rPr>
          <w:rFonts w:ascii="Arial" w:hAnsi="Arial" w:cs="Arial"/>
          <w:sz w:val="24"/>
          <w:szCs w:val="24"/>
        </w:rPr>
        <w:t>I</w:t>
      </w:r>
      <w:r w:rsidR="00F149DB">
        <w:rPr>
          <w:rFonts w:ascii="Arial" w:hAnsi="Arial" w:cs="Arial"/>
          <w:sz w:val="24"/>
          <w:szCs w:val="24"/>
        </w:rPr>
        <w:t xml:space="preserve">ngresos. </w:t>
      </w:r>
      <w:r w:rsidR="006B3F0F">
        <w:rPr>
          <w:rFonts w:ascii="Arial" w:hAnsi="Arial" w:cs="Arial"/>
          <w:sz w:val="24"/>
          <w:szCs w:val="24"/>
        </w:rPr>
        <w:t>Destacan el Impuesto Sobre Automóviles Nuevos y Fondo de Compensación del ISAN, con un avance del 86.4 y 76.2%, respectivamente, como se muestra en el siguiente cuadro.</w:t>
      </w:r>
    </w:p>
    <w:p w14:paraId="2442AB52" w14:textId="652C1B2D" w:rsidR="00D95E9A" w:rsidRDefault="00D95E9A" w:rsidP="00D95E9A">
      <w:pPr>
        <w:pStyle w:val="Prrafodelista"/>
        <w:spacing w:after="0" w:line="240" w:lineRule="auto"/>
        <w:ind w:left="360" w:right="-234"/>
        <w:jc w:val="both"/>
        <w:rPr>
          <w:rFonts w:ascii="Arial" w:hAnsi="Arial" w:cs="Arial"/>
          <w:b/>
          <w:bCs/>
          <w:sz w:val="24"/>
          <w:szCs w:val="24"/>
        </w:rPr>
      </w:pPr>
    </w:p>
    <w:p w14:paraId="48C4CCC9" w14:textId="77777777" w:rsidR="006B3F0F" w:rsidRDefault="006B3F0F" w:rsidP="00D95E9A">
      <w:pPr>
        <w:pStyle w:val="Prrafodelista"/>
        <w:spacing w:after="0" w:line="240" w:lineRule="auto"/>
        <w:ind w:left="360" w:right="-234"/>
        <w:jc w:val="both"/>
        <w:rPr>
          <w:rFonts w:ascii="Arial" w:hAnsi="Arial" w:cs="Arial"/>
          <w:b/>
          <w:bCs/>
          <w:sz w:val="24"/>
          <w:szCs w:val="24"/>
        </w:rPr>
      </w:pPr>
    </w:p>
    <w:p w14:paraId="24892BBB" w14:textId="40BC6837" w:rsidR="006B3F0F" w:rsidRPr="00917075" w:rsidRDefault="00917075" w:rsidP="006B3F0F">
      <w:pPr>
        <w:pStyle w:val="Prrafodelista"/>
        <w:spacing w:after="0" w:line="240" w:lineRule="auto"/>
        <w:ind w:left="360" w:right="-234"/>
        <w:jc w:val="center"/>
        <w:rPr>
          <w:rFonts w:ascii="Arial" w:hAnsi="Arial" w:cs="Arial"/>
          <w:b/>
          <w:bCs/>
        </w:rPr>
      </w:pPr>
      <w:r w:rsidRPr="00917075">
        <w:rPr>
          <w:rFonts w:ascii="Arial" w:hAnsi="Arial" w:cs="Arial"/>
          <w:b/>
          <w:bCs/>
          <w:sz w:val="18"/>
          <w:szCs w:val="18"/>
        </w:rPr>
        <w:t>AVANCE DE LAS PARTICIPACIONES FEDERALES AL TERCER TRIMESTRE DE 2025</w:t>
      </w:r>
    </w:p>
    <w:tbl>
      <w:tblPr>
        <w:tblW w:w="8647" w:type="dxa"/>
        <w:tblInd w:w="846" w:type="dxa"/>
        <w:tblCellMar>
          <w:left w:w="70" w:type="dxa"/>
          <w:right w:w="70" w:type="dxa"/>
        </w:tblCellMar>
        <w:tblLook w:val="04A0" w:firstRow="1" w:lastRow="0" w:firstColumn="1" w:lastColumn="0" w:noHBand="0" w:noVBand="1"/>
      </w:tblPr>
      <w:tblGrid>
        <w:gridCol w:w="4538"/>
        <w:gridCol w:w="1415"/>
        <w:gridCol w:w="1418"/>
        <w:gridCol w:w="1276"/>
      </w:tblGrid>
      <w:tr w:rsidR="00A759F3" w:rsidRPr="00A759F3" w14:paraId="6AC0BEA2" w14:textId="77777777" w:rsidTr="002C366F">
        <w:trPr>
          <w:trHeight w:val="542"/>
        </w:trPr>
        <w:tc>
          <w:tcPr>
            <w:tcW w:w="4538" w:type="dxa"/>
            <w:vMerge w:val="restart"/>
            <w:tcBorders>
              <w:top w:val="single" w:sz="4" w:space="0" w:color="auto"/>
              <w:left w:val="single" w:sz="4" w:space="0" w:color="auto"/>
              <w:bottom w:val="single" w:sz="4" w:space="0" w:color="000000"/>
              <w:right w:val="single" w:sz="4" w:space="0" w:color="auto"/>
            </w:tcBorders>
            <w:shd w:val="clear" w:color="auto" w:fill="EEECE1" w:themeFill="background2"/>
            <w:noWrap/>
            <w:vAlign w:val="center"/>
            <w:hideMark/>
          </w:tcPr>
          <w:p w14:paraId="2BE5D6CB" w14:textId="77777777" w:rsidR="00A759F3" w:rsidRPr="00A759F3" w:rsidRDefault="00A759F3" w:rsidP="00A759F3">
            <w:pPr>
              <w:spacing w:after="0" w:line="240" w:lineRule="auto"/>
              <w:jc w:val="center"/>
              <w:rPr>
                <w:rFonts w:cs="Calibri"/>
                <w:b/>
                <w:bCs/>
                <w:color w:val="000000"/>
                <w:sz w:val="18"/>
                <w:szCs w:val="18"/>
              </w:rPr>
            </w:pPr>
            <w:r w:rsidRPr="00A759F3">
              <w:rPr>
                <w:rFonts w:cs="Calibri"/>
                <w:b/>
                <w:bCs/>
                <w:color w:val="000000"/>
                <w:sz w:val="18"/>
                <w:szCs w:val="18"/>
              </w:rPr>
              <w:t>Concepto</w:t>
            </w:r>
          </w:p>
        </w:tc>
        <w:tc>
          <w:tcPr>
            <w:tcW w:w="2833" w:type="dxa"/>
            <w:gridSpan w:val="2"/>
            <w:tcBorders>
              <w:top w:val="single" w:sz="4" w:space="0" w:color="auto"/>
              <w:left w:val="nil"/>
              <w:bottom w:val="single" w:sz="4" w:space="0" w:color="auto"/>
              <w:right w:val="single" w:sz="4" w:space="0" w:color="auto"/>
            </w:tcBorders>
            <w:shd w:val="clear" w:color="auto" w:fill="EEECE1" w:themeFill="background2"/>
            <w:noWrap/>
            <w:vAlign w:val="center"/>
            <w:hideMark/>
          </w:tcPr>
          <w:p w14:paraId="2B6DEB9C" w14:textId="77777777" w:rsidR="00A759F3" w:rsidRPr="00A759F3" w:rsidRDefault="00A759F3" w:rsidP="00A759F3">
            <w:pPr>
              <w:spacing w:after="0" w:line="240" w:lineRule="auto"/>
              <w:jc w:val="center"/>
              <w:rPr>
                <w:rFonts w:cs="Calibri"/>
                <w:b/>
                <w:bCs/>
                <w:color w:val="000000"/>
                <w:sz w:val="18"/>
                <w:szCs w:val="18"/>
              </w:rPr>
            </w:pPr>
            <w:r w:rsidRPr="00A759F3">
              <w:rPr>
                <w:rFonts w:cs="Calibri"/>
                <w:b/>
                <w:bCs/>
                <w:color w:val="000000"/>
                <w:sz w:val="18"/>
                <w:szCs w:val="18"/>
              </w:rPr>
              <w:t>2025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2F48C8D" w14:textId="27336036" w:rsidR="00A759F3" w:rsidRPr="00A759F3" w:rsidRDefault="00A759F3" w:rsidP="00A759F3">
            <w:pPr>
              <w:spacing w:after="0" w:line="240" w:lineRule="auto"/>
              <w:jc w:val="center"/>
              <w:rPr>
                <w:rFonts w:cs="Calibri"/>
                <w:b/>
                <w:bCs/>
                <w:color w:val="000000"/>
                <w:sz w:val="18"/>
                <w:szCs w:val="18"/>
              </w:rPr>
            </w:pPr>
            <w:r w:rsidRPr="00A759F3">
              <w:rPr>
                <w:rFonts w:cs="Calibri"/>
                <w:b/>
                <w:bCs/>
                <w:color w:val="000000"/>
                <w:sz w:val="18"/>
                <w:szCs w:val="18"/>
              </w:rPr>
              <w:t xml:space="preserve"> % de Avance a sep. 2025 </w:t>
            </w:r>
          </w:p>
        </w:tc>
      </w:tr>
      <w:tr w:rsidR="00A759F3" w:rsidRPr="00A759F3" w14:paraId="48C00535" w14:textId="77777777" w:rsidTr="002C366F">
        <w:trPr>
          <w:trHeight w:val="284"/>
        </w:trPr>
        <w:tc>
          <w:tcPr>
            <w:tcW w:w="4538" w:type="dxa"/>
            <w:vMerge/>
            <w:tcBorders>
              <w:top w:val="single" w:sz="4" w:space="0" w:color="auto"/>
              <w:left w:val="single" w:sz="4" w:space="0" w:color="auto"/>
              <w:bottom w:val="single" w:sz="4" w:space="0" w:color="000000"/>
              <w:right w:val="single" w:sz="4" w:space="0" w:color="auto"/>
            </w:tcBorders>
            <w:vAlign w:val="center"/>
            <w:hideMark/>
          </w:tcPr>
          <w:p w14:paraId="7F5E3CA4" w14:textId="77777777" w:rsidR="00A759F3" w:rsidRPr="00A759F3" w:rsidRDefault="00A759F3" w:rsidP="00A759F3">
            <w:pPr>
              <w:spacing w:after="0" w:line="240" w:lineRule="auto"/>
              <w:rPr>
                <w:rFonts w:cs="Calibri"/>
                <w:b/>
                <w:bCs/>
                <w:color w:val="000000"/>
                <w:sz w:val="18"/>
                <w:szCs w:val="18"/>
              </w:rPr>
            </w:pPr>
          </w:p>
        </w:tc>
        <w:tc>
          <w:tcPr>
            <w:tcW w:w="1415" w:type="dxa"/>
            <w:tcBorders>
              <w:top w:val="nil"/>
              <w:left w:val="nil"/>
              <w:bottom w:val="single" w:sz="4" w:space="0" w:color="auto"/>
              <w:right w:val="single" w:sz="4" w:space="0" w:color="auto"/>
            </w:tcBorders>
            <w:shd w:val="clear" w:color="auto" w:fill="EEECE1" w:themeFill="background2"/>
            <w:noWrap/>
            <w:vAlign w:val="center"/>
            <w:hideMark/>
          </w:tcPr>
          <w:p w14:paraId="5D496014" w14:textId="77777777" w:rsidR="00A759F3" w:rsidRPr="00A759F3" w:rsidRDefault="00A759F3" w:rsidP="00A759F3">
            <w:pPr>
              <w:spacing w:after="0" w:line="240" w:lineRule="auto"/>
              <w:jc w:val="center"/>
              <w:rPr>
                <w:rFonts w:cs="Calibri"/>
                <w:b/>
                <w:bCs/>
                <w:color w:val="000000"/>
                <w:sz w:val="18"/>
                <w:szCs w:val="18"/>
              </w:rPr>
            </w:pPr>
            <w:proofErr w:type="spellStart"/>
            <w:r w:rsidRPr="00A759F3">
              <w:rPr>
                <w:rFonts w:cs="Calibri"/>
                <w:b/>
                <w:bCs/>
                <w:color w:val="000000"/>
                <w:sz w:val="18"/>
                <w:szCs w:val="18"/>
              </w:rPr>
              <w:t>Est</w:t>
            </w:r>
            <w:proofErr w:type="spellEnd"/>
            <w:r w:rsidRPr="00A759F3">
              <w:rPr>
                <w:rFonts w:cs="Calibri"/>
                <w:b/>
                <w:bCs/>
                <w:color w:val="000000"/>
                <w:sz w:val="18"/>
                <w:szCs w:val="18"/>
              </w:rPr>
              <w:t xml:space="preserve">-Anual </w:t>
            </w:r>
          </w:p>
        </w:tc>
        <w:tc>
          <w:tcPr>
            <w:tcW w:w="1418" w:type="dxa"/>
            <w:tcBorders>
              <w:top w:val="nil"/>
              <w:left w:val="nil"/>
              <w:bottom w:val="single" w:sz="4" w:space="0" w:color="auto"/>
              <w:right w:val="single" w:sz="4" w:space="0" w:color="auto"/>
            </w:tcBorders>
            <w:shd w:val="clear" w:color="auto" w:fill="EEECE1" w:themeFill="background2"/>
            <w:noWrap/>
            <w:vAlign w:val="center"/>
            <w:hideMark/>
          </w:tcPr>
          <w:p w14:paraId="62F7CCE2" w14:textId="0AE36313" w:rsidR="00A759F3" w:rsidRPr="00A759F3" w:rsidRDefault="006B3F0F" w:rsidP="00A759F3">
            <w:pPr>
              <w:spacing w:after="0" w:line="240" w:lineRule="auto"/>
              <w:jc w:val="center"/>
              <w:rPr>
                <w:rFonts w:cs="Calibri"/>
                <w:b/>
                <w:bCs/>
                <w:color w:val="000000"/>
                <w:sz w:val="18"/>
                <w:szCs w:val="18"/>
              </w:rPr>
            </w:pPr>
            <w:r w:rsidRPr="00A759F3">
              <w:rPr>
                <w:rFonts w:cs="Calibri"/>
                <w:b/>
                <w:bCs/>
                <w:color w:val="000000"/>
                <w:sz w:val="18"/>
                <w:szCs w:val="18"/>
              </w:rPr>
              <w:t>Dev Ene</w:t>
            </w:r>
            <w:r w:rsidR="00A759F3" w:rsidRPr="00A759F3">
              <w:rPr>
                <w:rFonts w:cs="Calibri"/>
                <w:b/>
                <w:bCs/>
                <w:color w:val="000000"/>
                <w:sz w:val="18"/>
                <w:szCs w:val="18"/>
              </w:rPr>
              <w:t>-Sep.</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7BF056" w14:textId="77777777" w:rsidR="00A759F3" w:rsidRPr="00A759F3" w:rsidRDefault="00A759F3" w:rsidP="00A759F3">
            <w:pPr>
              <w:spacing w:after="0" w:line="240" w:lineRule="auto"/>
              <w:rPr>
                <w:rFonts w:cs="Calibri"/>
                <w:b/>
                <w:bCs/>
                <w:color w:val="000000"/>
                <w:sz w:val="18"/>
                <w:szCs w:val="18"/>
              </w:rPr>
            </w:pPr>
          </w:p>
        </w:tc>
      </w:tr>
      <w:tr w:rsidR="00A759F3" w:rsidRPr="00A759F3" w14:paraId="54013F35" w14:textId="77777777" w:rsidTr="000E3BC2">
        <w:trPr>
          <w:trHeight w:val="270"/>
        </w:trPr>
        <w:tc>
          <w:tcPr>
            <w:tcW w:w="4538" w:type="dxa"/>
            <w:tcBorders>
              <w:top w:val="nil"/>
              <w:left w:val="single" w:sz="4" w:space="0" w:color="auto"/>
              <w:bottom w:val="single" w:sz="4" w:space="0" w:color="auto"/>
              <w:right w:val="single" w:sz="4" w:space="0" w:color="auto"/>
            </w:tcBorders>
            <w:shd w:val="clear" w:color="000000" w:fill="F2F2F2"/>
            <w:vAlign w:val="center"/>
            <w:hideMark/>
          </w:tcPr>
          <w:p w14:paraId="6F34F107" w14:textId="77777777" w:rsidR="00A759F3" w:rsidRPr="00A759F3" w:rsidRDefault="00A759F3" w:rsidP="00A759F3">
            <w:pPr>
              <w:spacing w:after="0" w:line="240" w:lineRule="auto"/>
              <w:rPr>
                <w:rFonts w:cs="Calibri"/>
                <w:b/>
                <w:bCs/>
                <w:color w:val="000000"/>
                <w:sz w:val="18"/>
                <w:szCs w:val="18"/>
              </w:rPr>
            </w:pPr>
            <w:r w:rsidRPr="00A759F3">
              <w:rPr>
                <w:rFonts w:cs="Calibri"/>
                <w:b/>
                <w:bCs/>
                <w:color w:val="000000"/>
                <w:sz w:val="18"/>
                <w:szCs w:val="18"/>
              </w:rPr>
              <w:t>PARTICIPACIONES</w:t>
            </w:r>
          </w:p>
        </w:tc>
        <w:tc>
          <w:tcPr>
            <w:tcW w:w="1415" w:type="dxa"/>
            <w:tcBorders>
              <w:top w:val="nil"/>
              <w:left w:val="nil"/>
              <w:bottom w:val="single" w:sz="4" w:space="0" w:color="auto"/>
              <w:right w:val="single" w:sz="4" w:space="0" w:color="auto"/>
            </w:tcBorders>
            <w:shd w:val="clear" w:color="000000" w:fill="F2F2F2"/>
            <w:vAlign w:val="center"/>
            <w:hideMark/>
          </w:tcPr>
          <w:p w14:paraId="5D0F9C5E" w14:textId="3AA08EFF" w:rsidR="00A759F3" w:rsidRPr="00A759F3" w:rsidRDefault="00A759F3" w:rsidP="00A759F3">
            <w:pPr>
              <w:spacing w:after="0" w:line="240" w:lineRule="auto"/>
              <w:jc w:val="right"/>
              <w:rPr>
                <w:rFonts w:cs="Calibri"/>
                <w:b/>
                <w:bCs/>
                <w:color w:val="000000"/>
                <w:sz w:val="18"/>
                <w:szCs w:val="18"/>
              </w:rPr>
            </w:pPr>
            <w:r w:rsidRPr="00A759F3">
              <w:rPr>
                <w:rFonts w:cs="Calibri"/>
                <w:b/>
                <w:bCs/>
                <w:color w:val="000000"/>
                <w:sz w:val="18"/>
                <w:szCs w:val="18"/>
              </w:rPr>
              <w:t>7,474,697,326</w:t>
            </w:r>
          </w:p>
        </w:tc>
        <w:tc>
          <w:tcPr>
            <w:tcW w:w="1418" w:type="dxa"/>
            <w:tcBorders>
              <w:top w:val="nil"/>
              <w:left w:val="nil"/>
              <w:bottom w:val="single" w:sz="4" w:space="0" w:color="auto"/>
              <w:right w:val="single" w:sz="4" w:space="0" w:color="auto"/>
            </w:tcBorders>
            <w:shd w:val="clear" w:color="000000" w:fill="F2F2F2"/>
            <w:vAlign w:val="center"/>
            <w:hideMark/>
          </w:tcPr>
          <w:p w14:paraId="3AEEA1AF" w14:textId="65B60F9B" w:rsidR="00A759F3" w:rsidRPr="00A759F3" w:rsidRDefault="00A759F3" w:rsidP="00A759F3">
            <w:pPr>
              <w:spacing w:after="0" w:line="240" w:lineRule="auto"/>
              <w:jc w:val="right"/>
              <w:rPr>
                <w:rFonts w:cs="Calibri"/>
                <w:b/>
                <w:bCs/>
                <w:color w:val="000000"/>
                <w:sz w:val="18"/>
                <w:szCs w:val="18"/>
              </w:rPr>
            </w:pPr>
            <w:r w:rsidRPr="00A759F3">
              <w:rPr>
                <w:rFonts w:cs="Calibri"/>
                <w:b/>
                <w:bCs/>
                <w:color w:val="000000"/>
                <w:sz w:val="18"/>
                <w:szCs w:val="18"/>
              </w:rPr>
              <w:t>5,833,105,740</w:t>
            </w:r>
          </w:p>
        </w:tc>
        <w:tc>
          <w:tcPr>
            <w:tcW w:w="1276" w:type="dxa"/>
            <w:tcBorders>
              <w:top w:val="nil"/>
              <w:left w:val="nil"/>
              <w:bottom w:val="single" w:sz="4" w:space="0" w:color="auto"/>
              <w:right w:val="single" w:sz="4" w:space="0" w:color="auto"/>
            </w:tcBorders>
            <w:shd w:val="clear" w:color="000000" w:fill="F2F2F2"/>
            <w:vAlign w:val="center"/>
            <w:hideMark/>
          </w:tcPr>
          <w:p w14:paraId="6FBD80C0" w14:textId="77777777" w:rsidR="00A759F3" w:rsidRPr="00A759F3" w:rsidRDefault="00A759F3" w:rsidP="00A759F3">
            <w:pPr>
              <w:spacing w:after="0" w:line="240" w:lineRule="auto"/>
              <w:jc w:val="center"/>
              <w:rPr>
                <w:rFonts w:cs="Calibri"/>
                <w:b/>
                <w:bCs/>
                <w:color w:val="000000"/>
                <w:sz w:val="18"/>
                <w:szCs w:val="18"/>
              </w:rPr>
            </w:pPr>
            <w:r w:rsidRPr="00A759F3">
              <w:rPr>
                <w:rFonts w:cs="Calibri"/>
                <w:b/>
                <w:bCs/>
                <w:color w:val="000000"/>
                <w:sz w:val="18"/>
                <w:szCs w:val="18"/>
              </w:rPr>
              <w:t>78.0%</w:t>
            </w:r>
          </w:p>
        </w:tc>
      </w:tr>
      <w:tr w:rsidR="00A759F3" w:rsidRPr="00A759F3" w14:paraId="2471198F" w14:textId="77777777" w:rsidTr="000E3BC2">
        <w:trPr>
          <w:trHeight w:val="270"/>
        </w:trPr>
        <w:tc>
          <w:tcPr>
            <w:tcW w:w="4538" w:type="dxa"/>
            <w:tcBorders>
              <w:top w:val="nil"/>
              <w:left w:val="single" w:sz="4" w:space="0" w:color="auto"/>
              <w:bottom w:val="single" w:sz="4" w:space="0" w:color="auto"/>
              <w:right w:val="single" w:sz="4" w:space="0" w:color="auto"/>
            </w:tcBorders>
            <w:shd w:val="clear" w:color="auto" w:fill="auto"/>
            <w:vAlign w:val="center"/>
            <w:hideMark/>
          </w:tcPr>
          <w:p w14:paraId="4EE2BF07" w14:textId="77777777" w:rsidR="00A759F3" w:rsidRPr="00A759F3" w:rsidRDefault="00A759F3" w:rsidP="00A759F3">
            <w:pPr>
              <w:spacing w:after="0" w:line="240" w:lineRule="auto"/>
              <w:ind w:firstLineChars="100" w:firstLine="180"/>
              <w:rPr>
                <w:rFonts w:cs="Calibri"/>
                <w:color w:val="000000"/>
                <w:sz w:val="18"/>
                <w:szCs w:val="18"/>
              </w:rPr>
            </w:pPr>
            <w:r w:rsidRPr="00A759F3">
              <w:rPr>
                <w:rFonts w:cs="Calibri"/>
                <w:color w:val="000000"/>
                <w:sz w:val="18"/>
                <w:szCs w:val="18"/>
              </w:rPr>
              <w:t>FONDO GENERAL DE PARTICIPACIONES</w:t>
            </w:r>
          </w:p>
        </w:tc>
        <w:tc>
          <w:tcPr>
            <w:tcW w:w="1415" w:type="dxa"/>
            <w:tcBorders>
              <w:top w:val="nil"/>
              <w:left w:val="nil"/>
              <w:bottom w:val="single" w:sz="4" w:space="0" w:color="auto"/>
              <w:right w:val="single" w:sz="4" w:space="0" w:color="auto"/>
            </w:tcBorders>
            <w:shd w:val="clear" w:color="auto" w:fill="auto"/>
            <w:vAlign w:val="center"/>
            <w:hideMark/>
          </w:tcPr>
          <w:p w14:paraId="6BC74329" w14:textId="1BCD14B5"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5,463,240,941</w:t>
            </w:r>
          </w:p>
        </w:tc>
        <w:tc>
          <w:tcPr>
            <w:tcW w:w="1418" w:type="dxa"/>
            <w:tcBorders>
              <w:top w:val="nil"/>
              <w:left w:val="nil"/>
              <w:bottom w:val="single" w:sz="4" w:space="0" w:color="auto"/>
              <w:right w:val="single" w:sz="4" w:space="0" w:color="auto"/>
            </w:tcBorders>
            <w:shd w:val="clear" w:color="auto" w:fill="auto"/>
            <w:vAlign w:val="center"/>
            <w:hideMark/>
          </w:tcPr>
          <w:p w14:paraId="56687102" w14:textId="3875674E"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4,520,007,628</w:t>
            </w:r>
          </w:p>
        </w:tc>
        <w:tc>
          <w:tcPr>
            <w:tcW w:w="1276" w:type="dxa"/>
            <w:tcBorders>
              <w:top w:val="nil"/>
              <w:left w:val="nil"/>
              <w:bottom w:val="single" w:sz="4" w:space="0" w:color="auto"/>
              <w:right w:val="single" w:sz="4" w:space="0" w:color="auto"/>
            </w:tcBorders>
            <w:shd w:val="clear" w:color="auto" w:fill="auto"/>
            <w:vAlign w:val="center"/>
            <w:hideMark/>
          </w:tcPr>
          <w:p w14:paraId="7FC42FF7" w14:textId="77777777" w:rsidR="00A759F3" w:rsidRPr="00A759F3" w:rsidRDefault="00A759F3" w:rsidP="00A759F3">
            <w:pPr>
              <w:spacing w:after="0" w:line="240" w:lineRule="auto"/>
              <w:jc w:val="center"/>
              <w:rPr>
                <w:rFonts w:cs="Calibri"/>
                <w:color w:val="000000"/>
                <w:sz w:val="18"/>
                <w:szCs w:val="18"/>
              </w:rPr>
            </w:pPr>
            <w:r w:rsidRPr="00A759F3">
              <w:rPr>
                <w:rFonts w:cs="Calibri"/>
                <w:color w:val="000000"/>
                <w:sz w:val="18"/>
                <w:szCs w:val="18"/>
              </w:rPr>
              <w:t>82.7%</w:t>
            </w:r>
          </w:p>
        </w:tc>
      </w:tr>
      <w:tr w:rsidR="00A759F3" w:rsidRPr="00A759F3" w14:paraId="5F9488BA" w14:textId="77777777" w:rsidTr="000E3BC2">
        <w:trPr>
          <w:trHeight w:val="270"/>
        </w:trPr>
        <w:tc>
          <w:tcPr>
            <w:tcW w:w="4538" w:type="dxa"/>
            <w:tcBorders>
              <w:top w:val="nil"/>
              <w:left w:val="single" w:sz="4" w:space="0" w:color="auto"/>
              <w:bottom w:val="single" w:sz="4" w:space="0" w:color="auto"/>
              <w:right w:val="single" w:sz="4" w:space="0" w:color="auto"/>
            </w:tcBorders>
            <w:shd w:val="clear" w:color="auto" w:fill="auto"/>
            <w:vAlign w:val="center"/>
            <w:hideMark/>
          </w:tcPr>
          <w:p w14:paraId="21EE3C1F" w14:textId="77777777" w:rsidR="00A759F3" w:rsidRPr="00A759F3" w:rsidRDefault="00A759F3" w:rsidP="00A759F3">
            <w:pPr>
              <w:spacing w:after="0" w:line="240" w:lineRule="auto"/>
              <w:ind w:firstLineChars="100" w:firstLine="180"/>
              <w:rPr>
                <w:rFonts w:cs="Calibri"/>
                <w:color w:val="000000"/>
                <w:sz w:val="18"/>
                <w:szCs w:val="18"/>
              </w:rPr>
            </w:pPr>
            <w:r w:rsidRPr="00A759F3">
              <w:rPr>
                <w:rFonts w:cs="Calibri"/>
                <w:color w:val="000000"/>
                <w:sz w:val="18"/>
                <w:szCs w:val="18"/>
              </w:rPr>
              <w:t>FONDO DE FOMENTO MUNICIPAL</w:t>
            </w:r>
          </w:p>
        </w:tc>
        <w:tc>
          <w:tcPr>
            <w:tcW w:w="1415" w:type="dxa"/>
            <w:tcBorders>
              <w:top w:val="nil"/>
              <w:left w:val="nil"/>
              <w:bottom w:val="single" w:sz="4" w:space="0" w:color="auto"/>
              <w:right w:val="single" w:sz="4" w:space="0" w:color="auto"/>
            </w:tcBorders>
            <w:shd w:val="clear" w:color="auto" w:fill="auto"/>
            <w:vAlign w:val="center"/>
            <w:hideMark/>
          </w:tcPr>
          <w:p w14:paraId="4B853B71" w14:textId="01CC8C64"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380,010,350</w:t>
            </w:r>
          </w:p>
        </w:tc>
        <w:tc>
          <w:tcPr>
            <w:tcW w:w="1418" w:type="dxa"/>
            <w:tcBorders>
              <w:top w:val="nil"/>
              <w:left w:val="nil"/>
              <w:bottom w:val="single" w:sz="4" w:space="0" w:color="auto"/>
              <w:right w:val="single" w:sz="4" w:space="0" w:color="auto"/>
            </w:tcBorders>
            <w:shd w:val="clear" w:color="auto" w:fill="auto"/>
            <w:vAlign w:val="center"/>
            <w:hideMark/>
          </w:tcPr>
          <w:p w14:paraId="51463125" w14:textId="5A80770D"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295,467,607</w:t>
            </w:r>
          </w:p>
        </w:tc>
        <w:tc>
          <w:tcPr>
            <w:tcW w:w="1276" w:type="dxa"/>
            <w:tcBorders>
              <w:top w:val="nil"/>
              <w:left w:val="nil"/>
              <w:bottom w:val="single" w:sz="4" w:space="0" w:color="auto"/>
              <w:right w:val="single" w:sz="4" w:space="0" w:color="auto"/>
            </w:tcBorders>
            <w:shd w:val="clear" w:color="auto" w:fill="auto"/>
            <w:vAlign w:val="center"/>
            <w:hideMark/>
          </w:tcPr>
          <w:p w14:paraId="0CD84325" w14:textId="77777777" w:rsidR="00A759F3" w:rsidRPr="00A759F3" w:rsidRDefault="00A759F3" w:rsidP="00A759F3">
            <w:pPr>
              <w:spacing w:after="0" w:line="240" w:lineRule="auto"/>
              <w:jc w:val="center"/>
              <w:rPr>
                <w:rFonts w:cs="Calibri"/>
                <w:color w:val="000000"/>
                <w:sz w:val="18"/>
                <w:szCs w:val="18"/>
              </w:rPr>
            </w:pPr>
            <w:r w:rsidRPr="00A759F3">
              <w:rPr>
                <w:rFonts w:cs="Calibri"/>
                <w:color w:val="000000"/>
                <w:sz w:val="18"/>
                <w:szCs w:val="18"/>
              </w:rPr>
              <w:t>77.8%</w:t>
            </w:r>
          </w:p>
        </w:tc>
      </w:tr>
      <w:tr w:rsidR="00A759F3" w:rsidRPr="00A759F3" w14:paraId="426F5408" w14:textId="77777777" w:rsidTr="000E3BC2">
        <w:trPr>
          <w:trHeight w:val="270"/>
        </w:trPr>
        <w:tc>
          <w:tcPr>
            <w:tcW w:w="4538" w:type="dxa"/>
            <w:tcBorders>
              <w:top w:val="nil"/>
              <w:left w:val="single" w:sz="4" w:space="0" w:color="auto"/>
              <w:bottom w:val="single" w:sz="4" w:space="0" w:color="auto"/>
              <w:right w:val="single" w:sz="4" w:space="0" w:color="auto"/>
            </w:tcBorders>
            <w:shd w:val="clear" w:color="auto" w:fill="auto"/>
            <w:vAlign w:val="center"/>
            <w:hideMark/>
          </w:tcPr>
          <w:p w14:paraId="604E40CD" w14:textId="77777777" w:rsidR="00A759F3" w:rsidRPr="00A759F3" w:rsidRDefault="00A759F3" w:rsidP="00A759F3">
            <w:pPr>
              <w:spacing w:after="0" w:line="240" w:lineRule="auto"/>
              <w:ind w:firstLineChars="100" w:firstLine="180"/>
              <w:rPr>
                <w:rFonts w:cs="Calibri"/>
                <w:color w:val="000000"/>
                <w:sz w:val="18"/>
                <w:szCs w:val="18"/>
              </w:rPr>
            </w:pPr>
            <w:r w:rsidRPr="00A759F3">
              <w:rPr>
                <w:rFonts w:cs="Calibri"/>
                <w:color w:val="000000"/>
                <w:sz w:val="18"/>
                <w:szCs w:val="18"/>
              </w:rPr>
              <w:t>FONDO DE FISCALIZACIÓN Y RECAUDACIÓN</w:t>
            </w:r>
          </w:p>
        </w:tc>
        <w:tc>
          <w:tcPr>
            <w:tcW w:w="1415" w:type="dxa"/>
            <w:tcBorders>
              <w:top w:val="nil"/>
              <w:left w:val="nil"/>
              <w:bottom w:val="single" w:sz="4" w:space="0" w:color="auto"/>
              <w:right w:val="single" w:sz="4" w:space="0" w:color="auto"/>
            </w:tcBorders>
            <w:shd w:val="clear" w:color="auto" w:fill="auto"/>
            <w:vAlign w:val="center"/>
            <w:hideMark/>
          </w:tcPr>
          <w:p w14:paraId="3518F4A1" w14:textId="7A4E6182"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278,974,326</w:t>
            </w:r>
          </w:p>
        </w:tc>
        <w:tc>
          <w:tcPr>
            <w:tcW w:w="1418" w:type="dxa"/>
            <w:tcBorders>
              <w:top w:val="nil"/>
              <w:left w:val="nil"/>
              <w:bottom w:val="single" w:sz="4" w:space="0" w:color="auto"/>
              <w:right w:val="single" w:sz="4" w:space="0" w:color="auto"/>
            </w:tcBorders>
            <w:shd w:val="clear" w:color="auto" w:fill="auto"/>
            <w:vAlign w:val="center"/>
            <w:hideMark/>
          </w:tcPr>
          <w:p w14:paraId="196D9D81" w14:textId="014F0E04"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225,115,597</w:t>
            </w:r>
          </w:p>
        </w:tc>
        <w:tc>
          <w:tcPr>
            <w:tcW w:w="1276" w:type="dxa"/>
            <w:tcBorders>
              <w:top w:val="nil"/>
              <w:left w:val="nil"/>
              <w:bottom w:val="single" w:sz="4" w:space="0" w:color="auto"/>
              <w:right w:val="single" w:sz="4" w:space="0" w:color="auto"/>
            </w:tcBorders>
            <w:shd w:val="clear" w:color="auto" w:fill="auto"/>
            <w:vAlign w:val="center"/>
            <w:hideMark/>
          </w:tcPr>
          <w:p w14:paraId="1D402F9D" w14:textId="77777777" w:rsidR="00A759F3" w:rsidRPr="00A759F3" w:rsidRDefault="00A759F3" w:rsidP="00A759F3">
            <w:pPr>
              <w:spacing w:after="0" w:line="240" w:lineRule="auto"/>
              <w:jc w:val="center"/>
              <w:rPr>
                <w:rFonts w:cs="Calibri"/>
                <w:color w:val="000000"/>
                <w:sz w:val="18"/>
                <w:szCs w:val="18"/>
              </w:rPr>
            </w:pPr>
            <w:r w:rsidRPr="00A759F3">
              <w:rPr>
                <w:rFonts w:cs="Calibri"/>
                <w:color w:val="000000"/>
                <w:sz w:val="18"/>
                <w:szCs w:val="18"/>
              </w:rPr>
              <w:t>80.7%</w:t>
            </w:r>
          </w:p>
        </w:tc>
      </w:tr>
      <w:tr w:rsidR="00A759F3" w:rsidRPr="00A759F3" w14:paraId="281DA825" w14:textId="77777777" w:rsidTr="000E3BC2">
        <w:trPr>
          <w:trHeight w:val="270"/>
        </w:trPr>
        <w:tc>
          <w:tcPr>
            <w:tcW w:w="4538" w:type="dxa"/>
            <w:tcBorders>
              <w:top w:val="nil"/>
              <w:left w:val="single" w:sz="4" w:space="0" w:color="auto"/>
              <w:bottom w:val="single" w:sz="4" w:space="0" w:color="auto"/>
              <w:right w:val="single" w:sz="4" w:space="0" w:color="auto"/>
            </w:tcBorders>
            <w:shd w:val="clear" w:color="auto" w:fill="auto"/>
            <w:vAlign w:val="center"/>
            <w:hideMark/>
          </w:tcPr>
          <w:p w14:paraId="43F78103" w14:textId="77777777" w:rsidR="00A759F3" w:rsidRPr="00A759F3" w:rsidRDefault="00A759F3" w:rsidP="00A759F3">
            <w:pPr>
              <w:spacing w:after="0" w:line="240" w:lineRule="auto"/>
              <w:ind w:firstLineChars="100" w:firstLine="180"/>
              <w:rPr>
                <w:rFonts w:cs="Calibri"/>
                <w:color w:val="000000"/>
                <w:sz w:val="18"/>
                <w:szCs w:val="18"/>
              </w:rPr>
            </w:pPr>
            <w:r w:rsidRPr="00A759F3">
              <w:rPr>
                <w:rFonts w:cs="Calibri"/>
                <w:color w:val="000000"/>
                <w:sz w:val="18"/>
                <w:szCs w:val="18"/>
              </w:rPr>
              <w:t>PARTICIPACIÓN ESPECÍFICA DEL I.E.P.S.</w:t>
            </w:r>
          </w:p>
        </w:tc>
        <w:tc>
          <w:tcPr>
            <w:tcW w:w="1415" w:type="dxa"/>
            <w:tcBorders>
              <w:top w:val="nil"/>
              <w:left w:val="nil"/>
              <w:bottom w:val="single" w:sz="4" w:space="0" w:color="auto"/>
              <w:right w:val="single" w:sz="4" w:space="0" w:color="auto"/>
            </w:tcBorders>
            <w:shd w:val="clear" w:color="auto" w:fill="auto"/>
            <w:vAlign w:val="center"/>
            <w:hideMark/>
          </w:tcPr>
          <w:p w14:paraId="091D1C38" w14:textId="769B1FA4"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155,303,233</w:t>
            </w:r>
          </w:p>
        </w:tc>
        <w:tc>
          <w:tcPr>
            <w:tcW w:w="1418" w:type="dxa"/>
            <w:tcBorders>
              <w:top w:val="nil"/>
              <w:left w:val="nil"/>
              <w:bottom w:val="single" w:sz="4" w:space="0" w:color="auto"/>
              <w:right w:val="single" w:sz="4" w:space="0" w:color="auto"/>
            </w:tcBorders>
            <w:shd w:val="clear" w:color="auto" w:fill="auto"/>
            <w:vAlign w:val="center"/>
            <w:hideMark/>
          </w:tcPr>
          <w:p w14:paraId="3CD058CD" w14:textId="1A99CB7A"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98,482,422</w:t>
            </w:r>
          </w:p>
        </w:tc>
        <w:tc>
          <w:tcPr>
            <w:tcW w:w="1276" w:type="dxa"/>
            <w:tcBorders>
              <w:top w:val="nil"/>
              <w:left w:val="nil"/>
              <w:bottom w:val="single" w:sz="4" w:space="0" w:color="auto"/>
              <w:right w:val="single" w:sz="4" w:space="0" w:color="auto"/>
            </w:tcBorders>
            <w:shd w:val="clear" w:color="auto" w:fill="auto"/>
            <w:vAlign w:val="center"/>
            <w:hideMark/>
          </w:tcPr>
          <w:p w14:paraId="1FEB7CC0" w14:textId="77777777" w:rsidR="00A759F3" w:rsidRPr="00A759F3" w:rsidRDefault="00A759F3" w:rsidP="00A759F3">
            <w:pPr>
              <w:spacing w:after="0" w:line="240" w:lineRule="auto"/>
              <w:jc w:val="center"/>
              <w:rPr>
                <w:rFonts w:cs="Calibri"/>
                <w:color w:val="000000"/>
                <w:sz w:val="18"/>
                <w:szCs w:val="18"/>
              </w:rPr>
            </w:pPr>
            <w:r w:rsidRPr="00A759F3">
              <w:rPr>
                <w:rFonts w:cs="Calibri"/>
                <w:color w:val="000000"/>
                <w:sz w:val="18"/>
                <w:szCs w:val="18"/>
              </w:rPr>
              <w:t>63.4%</w:t>
            </w:r>
          </w:p>
        </w:tc>
      </w:tr>
      <w:tr w:rsidR="00A759F3" w:rsidRPr="00A759F3" w14:paraId="4018AE1A" w14:textId="77777777" w:rsidTr="000E3BC2">
        <w:trPr>
          <w:trHeight w:val="270"/>
        </w:trPr>
        <w:tc>
          <w:tcPr>
            <w:tcW w:w="4538" w:type="dxa"/>
            <w:tcBorders>
              <w:top w:val="nil"/>
              <w:left w:val="single" w:sz="4" w:space="0" w:color="auto"/>
              <w:bottom w:val="single" w:sz="4" w:space="0" w:color="auto"/>
              <w:right w:val="single" w:sz="4" w:space="0" w:color="auto"/>
            </w:tcBorders>
            <w:shd w:val="clear" w:color="auto" w:fill="auto"/>
            <w:vAlign w:val="center"/>
            <w:hideMark/>
          </w:tcPr>
          <w:p w14:paraId="14C8577B" w14:textId="77777777" w:rsidR="00A759F3" w:rsidRPr="00A759F3" w:rsidRDefault="00A759F3" w:rsidP="00A759F3">
            <w:pPr>
              <w:spacing w:after="0" w:line="240" w:lineRule="auto"/>
              <w:ind w:firstLineChars="100" w:firstLine="180"/>
              <w:rPr>
                <w:rFonts w:cs="Calibri"/>
                <w:color w:val="000000"/>
                <w:sz w:val="18"/>
                <w:szCs w:val="18"/>
              </w:rPr>
            </w:pPr>
            <w:r w:rsidRPr="00A759F3">
              <w:rPr>
                <w:rFonts w:cs="Calibri"/>
                <w:color w:val="000000"/>
                <w:sz w:val="18"/>
                <w:szCs w:val="18"/>
              </w:rPr>
              <w:t>FONDO I.E.P.S. VENTA FINAL DE GASOLINA Y DIESEL</w:t>
            </w:r>
          </w:p>
        </w:tc>
        <w:tc>
          <w:tcPr>
            <w:tcW w:w="1415" w:type="dxa"/>
            <w:tcBorders>
              <w:top w:val="nil"/>
              <w:left w:val="nil"/>
              <w:bottom w:val="single" w:sz="4" w:space="0" w:color="auto"/>
              <w:right w:val="single" w:sz="4" w:space="0" w:color="auto"/>
            </w:tcBorders>
            <w:shd w:val="clear" w:color="auto" w:fill="auto"/>
            <w:vAlign w:val="center"/>
            <w:hideMark/>
          </w:tcPr>
          <w:p w14:paraId="64D0BA76" w14:textId="57EB4367"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326,360,992</w:t>
            </w:r>
          </w:p>
        </w:tc>
        <w:tc>
          <w:tcPr>
            <w:tcW w:w="1418" w:type="dxa"/>
            <w:tcBorders>
              <w:top w:val="nil"/>
              <w:left w:val="nil"/>
              <w:bottom w:val="single" w:sz="4" w:space="0" w:color="auto"/>
              <w:right w:val="single" w:sz="4" w:space="0" w:color="auto"/>
            </w:tcBorders>
            <w:shd w:val="clear" w:color="auto" w:fill="auto"/>
            <w:vAlign w:val="center"/>
            <w:hideMark/>
          </w:tcPr>
          <w:p w14:paraId="368E2439" w14:textId="2B30850A"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212,375,781</w:t>
            </w:r>
          </w:p>
        </w:tc>
        <w:tc>
          <w:tcPr>
            <w:tcW w:w="1276" w:type="dxa"/>
            <w:tcBorders>
              <w:top w:val="nil"/>
              <w:left w:val="nil"/>
              <w:bottom w:val="single" w:sz="4" w:space="0" w:color="auto"/>
              <w:right w:val="single" w:sz="4" w:space="0" w:color="auto"/>
            </w:tcBorders>
            <w:shd w:val="clear" w:color="auto" w:fill="auto"/>
            <w:vAlign w:val="center"/>
            <w:hideMark/>
          </w:tcPr>
          <w:p w14:paraId="06107301" w14:textId="77777777" w:rsidR="00A759F3" w:rsidRPr="00A759F3" w:rsidRDefault="00A759F3" w:rsidP="00A759F3">
            <w:pPr>
              <w:spacing w:after="0" w:line="240" w:lineRule="auto"/>
              <w:jc w:val="center"/>
              <w:rPr>
                <w:rFonts w:cs="Calibri"/>
                <w:color w:val="000000"/>
                <w:sz w:val="18"/>
                <w:szCs w:val="18"/>
              </w:rPr>
            </w:pPr>
            <w:r w:rsidRPr="00A759F3">
              <w:rPr>
                <w:rFonts w:cs="Calibri"/>
                <w:color w:val="000000"/>
                <w:sz w:val="18"/>
                <w:szCs w:val="18"/>
              </w:rPr>
              <w:t>65.1%</w:t>
            </w:r>
          </w:p>
        </w:tc>
      </w:tr>
      <w:tr w:rsidR="00A759F3" w:rsidRPr="00A759F3" w14:paraId="421D027D" w14:textId="77777777" w:rsidTr="000E3BC2">
        <w:trPr>
          <w:trHeight w:val="270"/>
        </w:trPr>
        <w:tc>
          <w:tcPr>
            <w:tcW w:w="4538" w:type="dxa"/>
            <w:tcBorders>
              <w:top w:val="nil"/>
              <w:left w:val="single" w:sz="4" w:space="0" w:color="auto"/>
              <w:bottom w:val="single" w:sz="4" w:space="0" w:color="auto"/>
              <w:right w:val="single" w:sz="4" w:space="0" w:color="auto"/>
            </w:tcBorders>
            <w:shd w:val="clear" w:color="auto" w:fill="auto"/>
            <w:vAlign w:val="center"/>
            <w:hideMark/>
          </w:tcPr>
          <w:p w14:paraId="0DDBF2E4" w14:textId="77777777" w:rsidR="00A759F3" w:rsidRPr="00A759F3" w:rsidRDefault="00A759F3" w:rsidP="00A759F3">
            <w:pPr>
              <w:spacing w:after="0" w:line="240" w:lineRule="auto"/>
              <w:ind w:firstLineChars="100" w:firstLine="180"/>
              <w:rPr>
                <w:rFonts w:cs="Calibri"/>
                <w:color w:val="000000"/>
                <w:sz w:val="18"/>
                <w:szCs w:val="18"/>
              </w:rPr>
            </w:pPr>
            <w:r w:rsidRPr="00A759F3">
              <w:rPr>
                <w:rFonts w:cs="Calibri"/>
                <w:color w:val="000000"/>
                <w:sz w:val="18"/>
                <w:szCs w:val="18"/>
              </w:rPr>
              <w:t>FONDO DE I.S.R. PARTICIPABLE</w:t>
            </w:r>
          </w:p>
        </w:tc>
        <w:tc>
          <w:tcPr>
            <w:tcW w:w="1415" w:type="dxa"/>
            <w:tcBorders>
              <w:top w:val="nil"/>
              <w:left w:val="nil"/>
              <w:bottom w:val="single" w:sz="4" w:space="0" w:color="auto"/>
              <w:right w:val="single" w:sz="4" w:space="0" w:color="auto"/>
            </w:tcBorders>
            <w:shd w:val="clear" w:color="auto" w:fill="auto"/>
            <w:vAlign w:val="center"/>
            <w:hideMark/>
          </w:tcPr>
          <w:p w14:paraId="4A01C754" w14:textId="618DF7C9"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659,414,728</w:t>
            </w:r>
          </w:p>
        </w:tc>
        <w:tc>
          <w:tcPr>
            <w:tcW w:w="1418" w:type="dxa"/>
            <w:tcBorders>
              <w:top w:val="nil"/>
              <w:left w:val="nil"/>
              <w:bottom w:val="single" w:sz="4" w:space="0" w:color="auto"/>
              <w:right w:val="single" w:sz="4" w:space="0" w:color="auto"/>
            </w:tcBorders>
            <w:shd w:val="clear" w:color="auto" w:fill="auto"/>
            <w:vAlign w:val="center"/>
            <w:hideMark/>
          </w:tcPr>
          <w:p w14:paraId="4148CBB0" w14:textId="70AB87E4"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481,656,705</w:t>
            </w:r>
          </w:p>
        </w:tc>
        <w:tc>
          <w:tcPr>
            <w:tcW w:w="1276" w:type="dxa"/>
            <w:tcBorders>
              <w:top w:val="nil"/>
              <w:left w:val="nil"/>
              <w:bottom w:val="single" w:sz="4" w:space="0" w:color="auto"/>
              <w:right w:val="single" w:sz="4" w:space="0" w:color="auto"/>
            </w:tcBorders>
            <w:shd w:val="clear" w:color="auto" w:fill="auto"/>
            <w:vAlign w:val="center"/>
            <w:hideMark/>
          </w:tcPr>
          <w:p w14:paraId="20BB078A" w14:textId="77777777" w:rsidR="00A759F3" w:rsidRPr="00A759F3" w:rsidRDefault="00A759F3" w:rsidP="00A759F3">
            <w:pPr>
              <w:spacing w:after="0" w:line="240" w:lineRule="auto"/>
              <w:jc w:val="center"/>
              <w:rPr>
                <w:rFonts w:cs="Calibri"/>
                <w:color w:val="000000"/>
                <w:sz w:val="18"/>
                <w:szCs w:val="18"/>
              </w:rPr>
            </w:pPr>
            <w:r w:rsidRPr="00A759F3">
              <w:rPr>
                <w:rFonts w:cs="Calibri"/>
                <w:color w:val="000000"/>
                <w:sz w:val="18"/>
                <w:szCs w:val="18"/>
              </w:rPr>
              <w:t>73.0%</w:t>
            </w:r>
          </w:p>
        </w:tc>
      </w:tr>
      <w:tr w:rsidR="00A759F3" w:rsidRPr="00A759F3" w14:paraId="40DB2BDE" w14:textId="77777777" w:rsidTr="000E3BC2">
        <w:trPr>
          <w:trHeight w:val="270"/>
        </w:trPr>
        <w:tc>
          <w:tcPr>
            <w:tcW w:w="4538" w:type="dxa"/>
            <w:tcBorders>
              <w:top w:val="nil"/>
              <w:left w:val="single" w:sz="4" w:space="0" w:color="auto"/>
              <w:bottom w:val="single" w:sz="4" w:space="0" w:color="auto"/>
              <w:right w:val="single" w:sz="4" w:space="0" w:color="auto"/>
            </w:tcBorders>
            <w:shd w:val="clear" w:color="auto" w:fill="auto"/>
            <w:vAlign w:val="center"/>
            <w:hideMark/>
          </w:tcPr>
          <w:p w14:paraId="6DF54894" w14:textId="77777777" w:rsidR="00A759F3" w:rsidRPr="00A759F3" w:rsidRDefault="00A759F3" w:rsidP="00A759F3">
            <w:pPr>
              <w:spacing w:after="0" w:line="240" w:lineRule="auto"/>
              <w:ind w:firstLineChars="100" w:firstLine="180"/>
              <w:rPr>
                <w:rFonts w:cs="Calibri"/>
                <w:color w:val="000000"/>
                <w:sz w:val="18"/>
                <w:szCs w:val="18"/>
              </w:rPr>
            </w:pPr>
            <w:r w:rsidRPr="00A759F3">
              <w:rPr>
                <w:rFonts w:cs="Calibri"/>
                <w:color w:val="000000"/>
                <w:sz w:val="18"/>
                <w:szCs w:val="18"/>
              </w:rPr>
              <w:t>0.136% DE LA RECAUDACIÓN FEDERAL PARTICIPABLE</w:t>
            </w:r>
          </w:p>
        </w:tc>
        <w:tc>
          <w:tcPr>
            <w:tcW w:w="1415" w:type="dxa"/>
            <w:tcBorders>
              <w:top w:val="nil"/>
              <w:left w:val="nil"/>
              <w:bottom w:val="single" w:sz="4" w:space="0" w:color="auto"/>
              <w:right w:val="single" w:sz="4" w:space="0" w:color="auto"/>
            </w:tcBorders>
            <w:shd w:val="clear" w:color="auto" w:fill="auto"/>
            <w:vAlign w:val="center"/>
            <w:hideMark/>
          </w:tcPr>
          <w:p w14:paraId="75EE476E" w14:textId="009F2D0C"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211,392,756</w:t>
            </w:r>
          </w:p>
        </w:tc>
        <w:tc>
          <w:tcPr>
            <w:tcW w:w="1418" w:type="dxa"/>
            <w:tcBorders>
              <w:top w:val="nil"/>
              <w:left w:val="nil"/>
              <w:bottom w:val="single" w:sz="4" w:space="0" w:color="auto"/>
              <w:right w:val="single" w:sz="4" w:space="0" w:color="auto"/>
            </w:tcBorders>
            <w:shd w:val="clear" w:color="auto" w:fill="auto"/>
            <w:vAlign w:val="center"/>
            <w:hideMark/>
          </w:tcPr>
          <w:p w14:paraId="513735EE" w14:textId="77777777"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14:paraId="4E1CC5C0" w14:textId="77777777" w:rsidR="00A759F3" w:rsidRPr="00A759F3" w:rsidRDefault="00A759F3" w:rsidP="00A759F3">
            <w:pPr>
              <w:spacing w:after="0" w:line="240" w:lineRule="auto"/>
              <w:jc w:val="center"/>
              <w:rPr>
                <w:rFonts w:cs="Calibri"/>
                <w:color w:val="000000"/>
                <w:sz w:val="18"/>
                <w:szCs w:val="18"/>
              </w:rPr>
            </w:pPr>
            <w:r w:rsidRPr="00A759F3">
              <w:rPr>
                <w:rFonts w:cs="Calibri"/>
                <w:color w:val="000000"/>
                <w:sz w:val="18"/>
                <w:szCs w:val="18"/>
              </w:rPr>
              <w:t>0.0%</w:t>
            </w:r>
          </w:p>
        </w:tc>
      </w:tr>
      <w:tr w:rsidR="00A759F3" w:rsidRPr="00A759F3" w14:paraId="6C6E5DB0" w14:textId="77777777" w:rsidTr="000E3BC2">
        <w:trPr>
          <w:trHeight w:val="270"/>
        </w:trPr>
        <w:tc>
          <w:tcPr>
            <w:tcW w:w="4538" w:type="dxa"/>
            <w:tcBorders>
              <w:top w:val="nil"/>
              <w:left w:val="single" w:sz="4" w:space="0" w:color="auto"/>
              <w:bottom w:val="single" w:sz="4" w:space="0" w:color="auto"/>
              <w:right w:val="single" w:sz="4" w:space="0" w:color="auto"/>
            </w:tcBorders>
            <w:shd w:val="clear" w:color="000000" w:fill="F2F2F2"/>
            <w:vAlign w:val="center"/>
            <w:hideMark/>
          </w:tcPr>
          <w:p w14:paraId="332ECAAD" w14:textId="77777777" w:rsidR="00A759F3" w:rsidRPr="00A759F3" w:rsidRDefault="00A759F3" w:rsidP="00A759F3">
            <w:pPr>
              <w:spacing w:after="0" w:line="240" w:lineRule="auto"/>
              <w:rPr>
                <w:rFonts w:cs="Calibri"/>
                <w:b/>
                <w:bCs/>
                <w:color w:val="000000"/>
                <w:sz w:val="18"/>
                <w:szCs w:val="18"/>
              </w:rPr>
            </w:pPr>
            <w:r w:rsidRPr="00A759F3">
              <w:rPr>
                <w:rFonts w:cs="Calibri"/>
                <w:b/>
                <w:bCs/>
                <w:color w:val="000000"/>
                <w:sz w:val="18"/>
                <w:szCs w:val="18"/>
              </w:rPr>
              <w:t>INCENTIVOS DERIVADOS DE LA COLABORACIÓN FISCAL</w:t>
            </w:r>
          </w:p>
        </w:tc>
        <w:tc>
          <w:tcPr>
            <w:tcW w:w="1415" w:type="dxa"/>
            <w:tcBorders>
              <w:top w:val="nil"/>
              <w:left w:val="nil"/>
              <w:bottom w:val="single" w:sz="4" w:space="0" w:color="auto"/>
              <w:right w:val="single" w:sz="4" w:space="0" w:color="auto"/>
            </w:tcBorders>
            <w:shd w:val="clear" w:color="000000" w:fill="F2F2F2"/>
            <w:vAlign w:val="center"/>
            <w:hideMark/>
          </w:tcPr>
          <w:p w14:paraId="25221F53" w14:textId="199D4F7F" w:rsidR="00A759F3" w:rsidRPr="00A759F3" w:rsidRDefault="00A759F3" w:rsidP="00A759F3">
            <w:pPr>
              <w:spacing w:after="0" w:line="240" w:lineRule="auto"/>
              <w:jc w:val="right"/>
              <w:rPr>
                <w:rFonts w:cs="Calibri"/>
                <w:b/>
                <w:bCs/>
                <w:color w:val="000000"/>
                <w:sz w:val="18"/>
                <w:szCs w:val="18"/>
              </w:rPr>
            </w:pPr>
            <w:r w:rsidRPr="00A759F3">
              <w:rPr>
                <w:rFonts w:cs="Calibri"/>
                <w:b/>
                <w:bCs/>
                <w:color w:val="000000"/>
                <w:sz w:val="18"/>
                <w:szCs w:val="18"/>
              </w:rPr>
              <w:t>789,036,899</w:t>
            </w:r>
          </w:p>
        </w:tc>
        <w:tc>
          <w:tcPr>
            <w:tcW w:w="1418" w:type="dxa"/>
            <w:tcBorders>
              <w:top w:val="nil"/>
              <w:left w:val="nil"/>
              <w:bottom w:val="single" w:sz="4" w:space="0" w:color="auto"/>
              <w:right w:val="single" w:sz="4" w:space="0" w:color="auto"/>
            </w:tcBorders>
            <w:shd w:val="clear" w:color="000000" w:fill="F2F2F2"/>
            <w:vAlign w:val="center"/>
            <w:hideMark/>
          </w:tcPr>
          <w:p w14:paraId="291869C7" w14:textId="168E03F3" w:rsidR="00A759F3" w:rsidRPr="00A759F3" w:rsidRDefault="00A759F3" w:rsidP="00A759F3">
            <w:pPr>
              <w:spacing w:after="0" w:line="240" w:lineRule="auto"/>
              <w:jc w:val="right"/>
              <w:rPr>
                <w:rFonts w:cs="Calibri"/>
                <w:b/>
                <w:bCs/>
                <w:color w:val="000000"/>
                <w:sz w:val="18"/>
                <w:szCs w:val="18"/>
              </w:rPr>
            </w:pPr>
            <w:r w:rsidRPr="00A759F3">
              <w:rPr>
                <w:rFonts w:cs="Calibri"/>
                <w:b/>
                <w:bCs/>
                <w:color w:val="000000"/>
                <w:sz w:val="18"/>
                <w:szCs w:val="18"/>
              </w:rPr>
              <w:t>418,849,272</w:t>
            </w:r>
          </w:p>
        </w:tc>
        <w:tc>
          <w:tcPr>
            <w:tcW w:w="1276" w:type="dxa"/>
            <w:tcBorders>
              <w:top w:val="nil"/>
              <w:left w:val="nil"/>
              <w:bottom w:val="single" w:sz="4" w:space="0" w:color="auto"/>
              <w:right w:val="single" w:sz="4" w:space="0" w:color="auto"/>
            </w:tcBorders>
            <w:shd w:val="clear" w:color="000000" w:fill="F2F2F2"/>
            <w:vAlign w:val="center"/>
            <w:hideMark/>
          </w:tcPr>
          <w:p w14:paraId="289EBABB" w14:textId="77777777" w:rsidR="00A759F3" w:rsidRPr="00A759F3" w:rsidRDefault="00A759F3" w:rsidP="00A759F3">
            <w:pPr>
              <w:spacing w:after="0" w:line="240" w:lineRule="auto"/>
              <w:jc w:val="center"/>
              <w:rPr>
                <w:rFonts w:cs="Calibri"/>
                <w:b/>
                <w:bCs/>
                <w:color w:val="000000"/>
                <w:sz w:val="18"/>
                <w:szCs w:val="18"/>
              </w:rPr>
            </w:pPr>
            <w:r w:rsidRPr="00A759F3">
              <w:rPr>
                <w:rFonts w:cs="Calibri"/>
                <w:b/>
                <w:bCs/>
                <w:color w:val="000000"/>
                <w:sz w:val="18"/>
                <w:szCs w:val="18"/>
              </w:rPr>
              <w:t>53.1%</w:t>
            </w:r>
          </w:p>
        </w:tc>
      </w:tr>
      <w:tr w:rsidR="00A759F3" w:rsidRPr="00A759F3" w14:paraId="314746CA" w14:textId="77777777" w:rsidTr="000E3BC2">
        <w:trPr>
          <w:trHeight w:val="270"/>
        </w:trPr>
        <w:tc>
          <w:tcPr>
            <w:tcW w:w="4538" w:type="dxa"/>
            <w:tcBorders>
              <w:top w:val="nil"/>
              <w:left w:val="single" w:sz="4" w:space="0" w:color="auto"/>
              <w:bottom w:val="single" w:sz="4" w:space="0" w:color="auto"/>
              <w:right w:val="single" w:sz="4" w:space="0" w:color="auto"/>
            </w:tcBorders>
            <w:shd w:val="clear" w:color="auto" w:fill="auto"/>
            <w:vAlign w:val="center"/>
            <w:hideMark/>
          </w:tcPr>
          <w:p w14:paraId="610D2D42" w14:textId="77777777" w:rsidR="00A759F3" w:rsidRPr="00A759F3" w:rsidRDefault="00A759F3" w:rsidP="00A759F3">
            <w:pPr>
              <w:spacing w:after="0" w:line="240" w:lineRule="auto"/>
              <w:ind w:firstLineChars="100" w:firstLine="180"/>
              <w:rPr>
                <w:rFonts w:cs="Calibri"/>
                <w:color w:val="000000"/>
                <w:sz w:val="18"/>
                <w:szCs w:val="18"/>
              </w:rPr>
            </w:pPr>
            <w:r w:rsidRPr="00A759F3">
              <w:rPr>
                <w:rFonts w:cs="Calibri"/>
                <w:color w:val="000000"/>
                <w:sz w:val="18"/>
                <w:szCs w:val="18"/>
              </w:rPr>
              <w:t>IMPUESTO SOBRE AUTOMÓVILES NUEVOS</w:t>
            </w:r>
          </w:p>
        </w:tc>
        <w:tc>
          <w:tcPr>
            <w:tcW w:w="1415" w:type="dxa"/>
            <w:tcBorders>
              <w:top w:val="nil"/>
              <w:left w:val="nil"/>
              <w:bottom w:val="single" w:sz="4" w:space="0" w:color="auto"/>
              <w:right w:val="single" w:sz="4" w:space="0" w:color="auto"/>
            </w:tcBorders>
            <w:shd w:val="clear" w:color="auto" w:fill="auto"/>
            <w:vAlign w:val="center"/>
            <w:hideMark/>
          </w:tcPr>
          <w:p w14:paraId="518E34C9" w14:textId="6BD054F1"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126,407,382</w:t>
            </w:r>
          </w:p>
        </w:tc>
        <w:tc>
          <w:tcPr>
            <w:tcW w:w="1418" w:type="dxa"/>
            <w:tcBorders>
              <w:top w:val="nil"/>
              <w:left w:val="nil"/>
              <w:bottom w:val="single" w:sz="4" w:space="0" w:color="auto"/>
              <w:right w:val="single" w:sz="4" w:space="0" w:color="auto"/>
            </w:tcBorders>
            <w:shd w:val="clear" w:color="auto" w:fill="auto"/>
            <w:vAlign w:val="center"/>
            <w:hideMark/>
          </w:tcPr>
          <w:p w14:paraId="578BEDDE" w14:textId="13339726"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109,165,306</w:t>
            </w:r>
          </w:p>
        </w:tc>
        <w:tc>
          <w:tcPr>
            <w:tcW w:w="1276" w:type="dxa"/>
            <w:tcBorders>
              <w:top w:val="nil"/>
              <w:left w:val="nil"/>
              <w:bottom w:val="single" w:sz="4" w:space="0" w:color="auto"/>
              <w:right w:val="single" w:sz="4" w:space="0" w:color="auto"/>
            </w:tcBorders>
            <w:shd w:val="clear" w:color="auto" w:fill="auto"/>
            <w:vAlign w:val="center"/>
            <w:hideMark/>
          </w:tcPr>
          <w:p w14:paraId="2E31383D" w14:textId="77777777" w:rsidR="00A759F3" w:rsidRPr="00A759F3" w:rsidRDefault="00A759F3" w:rsidP="00A759F3">
            <w:pPr>
              <w:spacing w:after="0" w:line="240" w:lineRule="auto"/>
              <w:jc w:val="center"/>
              <w:rPr>
                <w:rFonts w:cs="Calibri"/>
                <w:color w:val="000000"/>
                <w:sz w:val="18"/>
                <w:szCs w:val="18"/>
              </w:rPr>
            </w:pPr>
            <w:r w:rsidRPr="00A759F3">
              <w:rPr>
                <w:rFonts w:cs="Calibri"/>
                <w:color w:val="000000"/>
                <w:sz w:val="18"/>
                <w:szCs w:val="18"/>
              </w:rPr>
              <w:t>86.4%</w:t>
            </w:r>
          </w:p>
        </w:tc>
      </w:tr>
      <w:tr w:rsidR="00A759F3" w:rsidRPr="00A759F3" w14:paraId="6A7784FF" w14:textId="77777777" w:rsidTr="000E3BC2">
        <w:trPr>
          <w:trHeight w:val="270"/>
        </w:trPr>
        <w:tc>
          <w:tcPr>
            <w:tcW w:w="4538" w:type="dxa"/>
            <w:tcBorders>
              <w:top w:val="nil"/>
              <w:left w:val="single" w:sz="4" w:space="0" w:color="auto"/>
              <w:bottom w:val="single" w:sz="4" w:space="0" w:color="auto"/>
              <w:right w:val="single" w:sz="4" w:space="0" w:color="auto"/>
            </w:tcBorders>
            <w:shd w:val="clear" w:color="auto" w:fill="auto"/>
            <w:vAlign w:val="center"/>
            <w:hideMark/>
          </w:tcPr>
          <w:p w14:paraId="167389EE" w14:textId="77777777" w:rsidR="00A759F3" w:rsidRPr="00A759F3" w:rsidRDefault="00A759F3" w:rsidP="00A759F3">
            <w:pPr>
              <w:spacing w:after="0" w:line="240" w:lineRule="auto"/>
              <w:ind w:firstLineChars="100" w:firstLine="180"/>
              <w:rPr>
                <w:rFonts w:cs="Calibri"/>
                <w:color w:val="000000"/>
                <w:sz w:val="18"/>
                <w:szCs w:val="18"/>
              </w:rPr>
            </w:pPr>
            <w:r w:rsidRPr="00A759F3">
              <w:rPr>
                <w:rFonts w:cs="Calibri"/>
                <w:color w:val="000000"/>
                <w:sz w:val="18"/>
                <w:szCs w:val="18"/>
              </w:rPr>
              <w:t>FONDO DE COMPENSACIÓN ISAN</w:t>
            </w:r>
          </w:p>
        </w:tc>
        <w:tc>
          <w:tcPr>
            <w:tcW w:w="1415" w:type="dxa"/>
            <w:tcBorders>
              <w:top w:val="nil"/>
              <w:left w:val="nil"/>
              <w:bottom w:val="single" w:sz="4" w:space="0" w:color="auto"/>
              <w:right w:val="single" w:sz="4" w:space="0" w:color="auto"/>
            </w:tcBorders>
            <w:shd w:val="clear" w:color="auto" w:fill="auto"/>
            <w:vAlign w:val="center"/>
            <w:hideMark/>
          </w:tcPr>
          <w:p w14:paraId="697F1B11" w14:textId="3ABF2235"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20,736,755</w:t>
            </w:r>
          </w:p>
        </w:tc>
        <w:tc>
          <w:tcPr>
            <w:tcW w:w="1418" w:type="dxa"/>
            <w:tcBorders>
              <w:top w:val="nil"/>
              <w:left w:val="nil"/>
              <w:bottom w:val="single" w:sz="4" w:space="0" w:color="auto"/>
              <w:right w:val="single" w:sz="4" w:space="0" w:color="auto"/>
            </w:tcBorders>
            <w:shd w:val="clear" w:color="auto" w:fill="auto"/>
            <w:vAlign w:val="center"/>
            <w:hideMark/>
          </w:tcPr>
          <w:p w14:paraId="4C3E5070" w14:textId="02BEB909"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15,805,494</w:t>
            </w:r>
          </w:p>
        </w:tc>
        <w:tc>
          <w:tcPr>
            <w:tcW w:w="1276" w:type="dxa"/>
            <w:tcBorders>
              <w:top w:val="nil"/>
              <w:left w:val="nil"/>
              <w:bottom w:val="single" w:sz="4" w:space="0" w:color="auto"/>
              <w:right w:val="single" w:sz="4" w:space="0" w:color="auto"/>
            </w:tcBorders>
            <w:shd w:val="clear" w:color="auto" w:fill="auto"/>
            <w:vAlign w:val="center"/>
            <w:hideMark/>
          </w:tcPr>
          <w:p w14:paraId="0DA0BCCC" w14:textId="77777777" w:rsidR="00A759F3" w:rsidRPr="00A759F3" w:rsidRDefault="00A759F3" w:rsidP="00A759F3">
            <w:pPr>
              <w:spacing w:after="0" w:line="240" w:lineRule="auto"/>
              <w:jc w:val="center"/>
              <w:rPr>
                <w:rFonts w:cs="Calibri"/>
                <w:color w:val="000000"/>
                <w:sz w:val="18"/>
                <w:szCs w:val="18"/>
              </w:rPr>
            </w:pPr>
            <w:r w:rsidRPr="00A759F3">
              <w:rPr>
                <w:rFonts w:cs="Calibri"/>
                <w:color w:val="000000"/>
                <w:sz w:val="18"/>
                <w:szCs w:val="18"/>
              </w:rPr>
              <w:t>76.2%</w:t>
            </w:r>
          </w:p>
        </w:tc>
      </w:tr>
      <w:tr w:rsidR="00A759F3" w:rsidRPr="00A759F3" w14:paraId="43CFFC97" w14:textId="77777777" w:rsidTr="000E3BC2">
        <w:trPr>
          <w:trHeight w:val="270"/>
        </w:trPr>
        <w:tc>
          <w:tcPr>
            <w:tcW w:w="4538" w:type="dxa"/>
            <w:tcBorders>
              <w:top w:val="nil"/>
              <w:left w:val="single" w:sz="4" w:space="0" w:color="auto"/>
              <w:bottom w:val="single" w:sz="4" w:space="0" w:color="auto"/>
              <w:right w:val="single" w:sz="4" w:space="0" w:color="auto"/>
            </w:tcBorders>
            <w:shd w:val="clear" w:color="auto" w:fill="auto"/>
            <w:vAlign w:val="center"/>
            <w:hideMark/>
          </w:tcPr>
          <w:p w14:paraId="06360EE5" w14:textId="77777777" w:rsidR="00A759F3" w:rsidRPr="00A759F3" w:rsidRDefault="00A759F3" w:rsidP="00A759F3">
            <w:pPr>
              <w:spacing w:after="0" w:line="240" w:lineRule="auto"/>
              <w:ind w:firstLineChars="100" w:firstLine="180"/>
              <w:rPr>
                <w:rFonts w:cs="Calibri"/>
                <w:color w:val="000000"/>
                <w:sz w:val="18"/>
                <w:szCs w:val="18"/>
              </w:rPr>
            </w:pPr>
            <w:r w:rsidRPr="00A759F3">
              <w:rPr>
                <w:rFonts w:cs="Calibri"/>
                <w:color w:val="000000"/>
                <w:sz w:val="18"/>
                <w:szCs w:val="18"/>
              </w:rPr>
              <w:t>FONDO DE COMPENSACIÓN DE REPECOS E INTERMEDIOS</w:t>
            </w:r>
          </w:p>
        </w:tc>
        <w:tc>
          <w:tcPr>
            <w:tcW w:w="1415" w:type="dxa"/>
            <w:tcBorders>
              <w:top w:val="nil"/>
              <w:left w:val="nil"/>
              <w:bottom w:val="single" w:sz="4" w:space="0" w:color="auto"/>
              <w:right w:val="single" w:sz="4" w:space="0" w:color="auto"/>
            </w:tcBorders>
            <w:shd w:val="clear" w:color="auto" w:fill="auto"/>
            <w:vAlign w:val="center"/>
            <w:hideMark/>
          </w:tcPr>
          <w:p w14:paraId="62E61C04" w14:textId="3770F75F"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11,229,565</w:t>
            </w:r>
          </w:p>
        </w:tc>
        <w:tc>
          <w:tcPr>
            <w:tcW w:w="1418" w:type="dxa"/>
            <w:tcBorders>
              <w:top w:val="nil"/>
              <w:left w:val="nil"/>
              <w:bottom w:val="single" w:sz="4" w:space="0" w:color="auto"/>
              <w:right w:val="single" w:sz="4" w:space="0" w:color="auto"/>
            </w:tcBorders>
            <w:shd w:val="clear" w:color="auto" w:fill="auto"/>
            <w:vAlign w:val="center"/>
            <w:hideMark/>
          </w:tcPr>
          <w:p w14:paraId="30CDA177" w14:textId="0AAF4CD1"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6,277,335</w:t>
            </w:r>
          </w:p>
        </w:tc>
        <w:tc>
          <w:tcPr>
            <w:tcW w:w="1276" w:type="dxa"/>
            <w:tcBorders>
              <w:top w:val="nil"/>
              <w:left w:val="nil"/>
              <w:bottom w:val="single" w:sz="4" w:space="0" w:color="auto"/>
              <w:right w:val="single" w:sz="4" w:space="0" w:color="auto"/>
            </w:tcBorders>
            <w:shd w:val="clear" w:color="auto" w:fill="auto"/>
            <w:vAlign w:val="center"/>
            <w:hideMark/>
          </w:tcPr>
          <w:p w14:paraId="5BB82E2B" w14:textId="77777777" w:rsidR="00A759F3" w:rsidRPr="00A759F3" w:rsidRDefault="00A759F3" w:rsidP="00A759F3">
            <w:pPr>
              <w:spacing w:after="0" w:line="240" w:lineRule="auto"/>
              <w:jc w:val="center"/>
              <w:rPr>
                <w:rFonts w:cs="Calibri"/>
                <w:color w:val="000000"/>
                <w:sz w:val="18"/>
                <w:szCs w:val="18"/>
              </w:rPr>
            </w:pPr>
            <w:r w:rsidRPr="00A759F3">
              <w:rPr>
                <w:rFonts w:cs="Calibri"/>
                <w:color w:val="000000"/>
                <w:sz w:val="18"/>
                <w:szCs w:val="18"/>
              </w:rPr>
              <w:t>55.9%</w:t>
            </w:r>
          </w:p>
        </w:tc>
      </w:tr>
      <w:tr w:rsidR="00A759F3" w:rsidRPr="00A759F3" w14:paraId="783CFA53" w14:textId="77777777" w:rsidTr="000E3BC2">
        <w:trPr>
          <w:trHeight w:val="270"/>
        </w:trPr>
        <w:tc>
          <w:tcPr>
            <w:tcW w:w="4538" w:type="dxa"/>
            <w:tcBorders>
              <w:top w:val="nil"/>
              <w:left w:val="single" w:sz="4" w:space="0" w:color="auto"/>
              <w:bottom w:val="single" w:sz="4" w:space="0" w:color="auto"/>
              <w:right w:val="single" w:sz="4" w:space="0" w:color="auto"/>
            </w:tcBorders>
            <w:shd w:val="clear" w:color="auto" w:fill="auto"/>
            <w:vAlign w:val="center"/>
            <w:hideMark/>
          </w:tcPr>
          <w:p w14:paraId="1D1A05F3" w14:textId="77777777" w:rsidR="00A759F3" w:rsidRPr="00A759F3" w:rsidRDefault="00A759F3" w:rsidP="00A759F3">
            <w:pPr>
              <w:spacing w:after="0" w:line="240" w:lineRule="auto"/>
              <w:ind w:firstLineChars="100" w:firstLine="180"/>
              <w:rPr>
                <w:rFonts w:cs="Calibri"/>
                <w:color w:val="000000"/>
                <w:sz w:val="18"/>
                <w:szCs w:val="18"/>
              </w:rPr>
            </w:pPr>
            <w:r w:rsidRPr="00A759F3">
              <w:rPr>
                <w:rFonts w:cs="Calibri"/>
                <w:color w:val="000000"/>
                <w:sz w:val="18"/>
                <w:szCs w:val="18"/>
              </w:rPr>
              <w:t>OTROS INCENTIVOS</w:t>
            </w:r>
          </w:p>
        </w:tc>
        <w:tc>
          <w:tcPr>
            <w:tcW w:w="1415" w:type="dxa"/>
            <w:tcBorders>
              <w:top w:val="nil"/>
              <w:left w:val="nil"/>
              <w:bottom w:val="single" w:sz="4" w:space="0" w:color="auto"/>
              <w:right w:val="single" w:sz="4" w:space="0" w:color="auto"/>
            </w:tcBorders>
            <w:shd w:val="clear" w:color="auto" w:fill="auto"/>
            <w:noWrap/>
            <w:vAlign w:val="center"/>
            <w:hideMark/>
          </w:tcPr>
          <w:p w14:paraId="0A62EDA2" w14:textId="23D4E6C3"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630,663,197</w:t>
            </w:r>
          </w:p>
        </w:tc>
        <w:tc>
          <w:tcPr>
            <w:tcW w:w="1418" w:type="dxa"/>
            <w:tcBorders>
              <w:top w:val="nil"/>
              <w:left w:val="nil"/>
              <w:bottom w:val="single" w:sz="4" w:space="0" w:color="auto"/>
              <w:right w:val="single" w:sz="4" w:space="0" w:color="auto"/>
            </w:tcBorders>
            <w:shd w:val="clear" w:color="auto" w:fill="auto"/>
            <w:noWrap/>
            <w:vAlign w:val="center"/>
            <w:hideMark/>
          </w:tcPr>
          <w:p w14:paraId="104315BA" w14:textId="35D26717" w:rsidR="00A759F3" w:rsidRPr="00A759F3" w:rsidRDefault="00A759F3" w:rsidP="00A759F3">
            <w:pPr>
              <w:spacing w:after="0" w:line="240" w:lineRule="auto"/>
              <w:jc w:val="right"/>
              <w:rPr>
                <w:rFonts w:cs="Calibri"/>
                <w:color w:val="000000"/>
                <w:sz w:val="18"/>
                <w:szCs w:val="18"/>
              </w:rPr>
            </w:pPr>
            <w:r w:rsidRPr="00A759F3">
              <w:rPr>
                <w:rFonts w:cs="Calibri"/>
                <w:color w:val="000000"/>
                <w:sz w:val="18"/>
                <w:szCs w:val="18"/>
              </w:rPr>
              <w:t>287,601,137</w:t>
            </w:r>
          </w:p>
        </w:tc>
        <w:tc>
          <w:tcPr>
            <w:tcW w:w="1276" w:type="dxa"/>
            <w:tcBorders>
              <w:top w:val="nil"/>
              <w:left w:val="nil"/>
              <w:bottom w:val="single" w:sz="4" w:space="0" w:color="auto"/>
              <w:right w:val="single" w:sz="4" w:space="0" w:color="auto"/>
            </w:tcBorders>
            <w:shd w:val="clear" w:color="auto" w:fill="auto"/>
            <w:vAlign w:val="center"/>
            <w:hideMark/>
          </w:tcPr>
          <w:p w14:paraId="78A54B0C" w14:textId="77777777" w:rsidR="00A759F3" w:rsidRPr="00A759F3" w:rsidRDefault="00A759F3" w:rsidP="00A759F3">
            <w:pPr>
              <w:spacing w:after="0" w:line="240" w:lineRule="auto"/>
              <w:jc w:val="center"/>
              <w:rPr>
                <w:rFonts w:cs="Calibri"/>
                <w:color w:val="000000"/>
                <w:sz w:val="18"/>
                <w:szCs w:val="18"/>
              </w:rPr>
            </w:pPr>
            <w:r w:rsidRPr="00A759F3">
              <w:rPr>
                <w:rFonts w:cs="Calibri"/>
                <w:color w:val="000000"/>
                <w:sz w:val="18"/>
                <w:szCs w:val="18"/>
              </w:rPr>
              <w:t>45.6%</w:t>
            </w:r>
          </w:p>
        </w:tc>
      </w:tr>
    </w:tbl>
    <w:p w14:paraId="681B71D3" w14:textId="102FD7B2" w:rsidR="00306F64" w:rsidRPr="006B3F0F" w:rsidRDefault="006B3F0F" w:rsidP="00D95E9A">
      <w:pPr>
        <w:pStyle w:val="Prrafodelista"/>
        <w:spacing w:after="0" w:line="240" w:lineRule="auto"/>
        <w:ind w:left="360" w:right="-234"/>
        <w:jc w:val="both"/>
        <w:rPr>
          <w:rFonts w:ascii="Arial" w:hAnsi="Arial" w:cs="Arial"/>
          <w:sz w:val="24"/>
          <w:szCs w:val="24"/>
        </w:rPr>
      </w:pPr>
      <w:r>
        <w:rPr>
          <w:rFonts w:ascii="Arial" w:hAnsi="Arial" w:cs="Arial"/>
          <w:sz w:val="18"/>
          <w:szCs w:val="18"/>
        </w:rPr>
        <w:t xml:space="preserve"> </w:t>
      </w:r>
      <w:r w:rsidR="000E3BC2">
        <w:rPr>
          <w:rFonts w:ascii="Arial" w:hAnsi="Arial" w:cs="Arial"/>
          <w:sz w:val="18"/>
          <w:szCs w:val="18"/>
        </w:rPr>
        <w:t xml:space="preserve">        </w:t>
      </w:r>
      <w:r w:rsidRPr="006B3F0F">
        <w:rPr>
          <w:rFonts w:ascii="Arial" w:hAnsi="Arial" w:cs="Arial"/>
          <w:sz w:val="18"/>
          <w:szCs w:val="18"/>
        </w:rPr>
        <w:t>Fuente: Secretaría de Planeación, Finanzas y Administración</w:t>
      </w:r>
    </w:p>
    <w:p w14:paraId="129618EE" w14:textId="77777777" w:rsidR="006B3F0F" w:rsidRDefault="006B3F0F" w:rsidP="00D95E9A">
      <w:pPr>
        <w:pStyle w:val="Prrafodelista"/>
        <w:spacing w:after="0" w:line="240" w:lineRule="auto"/>
        <w:ind w:left="360" w:right="-234"/>
        <w:jc w:val="both"/>
        <w:rPr>
          <w:rFonts w:ascii="Arial" w:hAnsi="Arial" w:cs="Arial"/>
          <w:sz w:val="24"/>
          <w:szCs w:val="24"/>
        </w:rPr>
      </w:pPr>
      <w:bookmarkStart w:id="0" w:name="_Hlk149410034"/>
    </w:p>
    <w:p w14:paraId="7C65E439" w14:textId="77777777" w:rsidR="006B3F0F" w:rsidRDefault="006B3F0F" w:rsidP="00D95E9A">
      <w:pPr>
        <w:pStyle w:val="Prrafodelista"/>
        <w:spacing w:after="0" w:line="240" w:lineRule="auto"/>
        <w:ind w:left="360" w:right="-234"/>
        <w:jc w:val="both"/>
        <w:rPr>
          <w:rFonts w:ascii="Arial" w:hAnsi="Arial" w:cs="Arial"/>
          <w:sz w:val="24"/>
          <w:szCs w:val="24"/>
        </w:rPr>
      </w:pPr>
    </w:p>
    <w:p w14:paraId="7EA2D319" w14:textId="74FCA11A" w:rsidR="00EA45D9" w:rsidRDefault="00EF3E98" w:rsidP="00D95E9A">
      <w:pPr>
        <w:pStyle w:val="Prrafodelista"/>
        <w:spacing w:after="0" w:line="240" w:lineRule="auto"/>
        <w:ind w:left="360" w:right="-234"/>
        <w:jc w:val="both"/>
        <w:rPr>
          <w:rFonts w:ascii="Arial" w:hAnsi="Arial" w:cs="Arial"/>
          <w:sz w:val="24"/>
          <w:szCs w:val="24"/>
        </w:rPr>
      </w:pPr>
      <w:r>
        <w:rPr>
          <w:rFonts w:ascii="Arial" w:hAnsi="Arial" w:cs="Arial"/>
          <w:sz w:val="24"/>
          <w:szCs w:val="24"/>
        </w:rPr>
        <w:t>L</w:t>
      </w:r>
      <w:r w:rsidR="00E14DC9">
        <w:rPr>
          <w:rFonts w:ascii="Arial" w:hAnsi="Arial" w:cs="Arial"/>
          <w:sz w:val="24"/>
          <w:szCs w:val="24"/>
        </w:rPr>
        <w:t>as participaciones federales vinculadas a la R</w:t>
      </w:r>
      <w:r>
        <w:rPr>
          <w:rFonts w:ascii="Arial" w:hAnsi="Arial" w:cs="Arial"/>
          <w:sz w:val="24"/>
          <w:szCs w:val="24"/>
        </w:rPr>
        <w:t xml:space="preserve">ecaudación </w:t>
      </w:r>
      <w:r w:rsidR="00E14DC9">
        <w:rPr>
          <w:rFonts w:ascii="Arial" w:hAnsi="Arial" w:cs="Arial"/>
          <w:sz w:val="24"/>
          <w:szCs w:val="24"/>
        </w:rPr>
        <w:t>F</w:t>
      </w:r>
      <w:r>
        <w:rPr>
          <w:rFonts w:ascii="Arial" w:hAnsi="Arial" w:cs="Arial"/>
          <w:sz w:val="24"/>
          <w:szCs w:val="24"/>
        </w:rPr>
        <w:t xml:space="preserve">ederal </w:t>
      </w:r>
      <w:r w:rsidR="00E14DC9">
        <w:rPr>
          <w:rFonts w:ascii="Arial" w:hAnsi="Arial" w:cs="Arial"/>
          <w:sz w:val="24"/>
          <w:szCs w:val="24"/>
        </w:rPr>
        <w:t>P</w:t>
      </w:r>
      <w:r>
        <w:rPr>
          <w:rFonts w:ascii="Arial" w:hAnsi="Arial" w:cs="Arial"/>
          <w:sz w:val="24"/>
          <w:szCs w:val="24"/>
        </w:rPr>
        <w:t>articipable (RFP)</w:t>
      </w:r>
      <w:r w:rsidR="00E14DC9">
        <w:rPr>
          <w:rFonts w:ascii="Arial" w:hAnsi="Arial" w:cs="Arial"/>
          <w:sz w:val="24"/>
          <w:szCs w:val="24"/>
        </w:rPr>
        <w:t>, p</w:t>
      </w:r>
      <w:r w:rsidR="003E7A86">
        <w:rPr>
          <w:rFonts w:ascii="Arial" w:hAnsi="Arial" w:cs="Arial"/>
          <w:sz w:val="24"/>
          <w:szCs w:val="24"/>
        </w:rPr>
        <w:t>resentaron un</w:t>
      </w:r>
      <w:r>
        <w:rPr>
          <w:rFonts w:ascii="Arial" w:hAnsi="Arial" w:cs="Arial"/>
          <w:sz w:val="24"/>
          <w:szCs w:val="24"/>
        </w:rPr>
        <w:t xml:space="preserve"> incremento</w:t>
      </w:r>
      <w:r w:rsidR="003E7A86">
        <w:rPr>
          <w:rFonts w:ascii="Arial" w:hAnsi="Arial" w:cs="Arial"/>
          <w:sz w:val="24"/>
          <w:szCs w:val="24"/>
        </w:rPr>
        <w:t xml:space="preserve"> </w:t>
      </w:r>
      <w:r w:rsidR="003102F6">
        <w:rPr>
          <w:rFonts w:ascii="Arial" w:hAnsi="Arial" w:cs="Arial"/>
          <w:sz w:val="24"/>
          <w:szCs w:val="24"/>
        </w:rPr>
        <w:t>en el periodo de enero a septiembre</w:t>
      </w:r>
      <w:r w:rsidR="006A59F9">
        <w:rPr>
          <w:rFonts w:ascii="Arial" w:hAnsi="Arial" w:cs="Arial"/>
          <w:sz w:val="24"/>
          <w:szCs w:val="24"/>
        </w:rPr>
        <w:t xml:space="preserve"> de</w:t>
      </w:r>
      <w:r w:rsidR="003E7A86">
        <w:rPr>
          <w:rFonts w:ascii="Arial" w:hAnsi="Arial" w:cs="Arial"/>
          <w:sz w:val="24"/>
          <w:szCs w:val="24"/>
        </w:rPr>
        <w:t xml:space="preserve"> 202</w:t>
      </w:r>
      <w:r>
        <w:rPr>
          <w:rFonts w:ascii="Arial" w:hAnsi="Arial" w:cs="Arial"/>
          <w:sz w:val="24"/>
          <w:szCs w:val="24"/>
        </w:rPr>
        <w:t>5</w:t>
      </w:r>
      <w:r w:rsidR="003E7A86">
        <w:rPr>
          <w:rFonts w:ascii="Arial" w:hAnsi="Arial" w:cs="Arial"/>
          <w:sz w:val="24"/>
          <w:szCs w:val="24"/>
        </w:rPr>
        <w:t xml:space="preserve"> del </w:t>
      </w:r>
      <w:r w:rsidR="000309A7">
        <w:rPr>
          <w:rFonts w:ascii="Arial" w:hAnsi="Arial" w:cs="Arial"/>
          <w:sz w:val="24"/>
          <w:szCs w:val="24"/>
        </w:rPr>
        <w:t>4.1</w:t>
      </w:r>
      <w:r w:rsidR="003E7A86">
        <w:rPr>
          <w:rFonts w:ascii="Arial" w:hAnsi="Arial" w:cs="Arial"/>
          <w:sz w:val="24"/>
          <w:szCs w:val="24"/>
        </w:rPr>
        <w:t xml:space="preserve">%, en </w:t>
      </w:r>
      <w:r w:rsidR="003E7A86">
        <w:rPr>
          <w:rFonts w:ascii="Arial" w:hAnsi="Arial" w:cs="Arial"/>
          <w:sz w:val="24"/>
          <w:szCs w:val="24"/>
        </w:rPr>
        <w:lastRenderedPageBreak/>
        <w:t>comparación con lo estimado para ese mismo periodo</w:t>
      </w:r>
      <w:r w:rsidR="003102F6">
        <w:rPr>
          <w:rFonts w:ascii="Arial" w:hAnsi="Arial" w:cs="Arial"/>
          <w:sz w:val="24"/>
          <w:szCs w:val="24"/>
        </w:rPr>
        <w:t xml:space="preserve"> en la ley de ingresos</w:t>
      </w:r>
      <w:r w:rsidR="000309A7">
        <w:rPr>
          <w:rFonts w:ascii="Arial" w:hAnsi="Arial" w:cs="Arial"/>
          <w:sz w:val="24"/>
          <w:szCs w:val="24"/>
        </w:rPr>
        <w:t xml:space="preserve"> y un aumento del 8.7% respecto del </w:t>
      </w:r>
      <w:r w:rsidR="006B3F0F">
        <w:rPr>
          <w:rFonts w:ascii="Arial" w:hAnsi="Arial" w:cs="Arial"/>
          <w:sz w:val="24"/>
          <w:szCs w:val="24"/>
        </w:rPr>
        <w:t xml:space="preserve">ejercicio </w:t>
      </w:r>
      <w:r w:rsidR="00917075">
        <w:rPr>
          <w:rFonts w:ascii="Arial" w:hAnsi="Arial" w:cs="Arial"/>
          <w:sz w:val="24"/>
          <w:szCs w:val="24"/>
        </w:rPr>
        <w:t>2024</w:t>
      </w:r>
      <w:r w:rsidR="006B3F0F">
        <w:rPr>
          <w:rFonts w:ascii="Arial" w:hAnsi="Arial" w:cs="Arial"/>
          <w:sz w:val="24"/>
          <w:szCs w:val="24"/>
        </w:rPr>
        <w:t>, como en seguida se detalla</w:t>
      </w:r>
      <w:r w:rsidR="003102F6">
        <w:rPr>
          <w:rFonts w:ascii="Arial" w:hAnsi="Arial" w:cs="Arial"/>
          <w:sz w:val="24"/>
          <w:szCs w:val="24"/>
        </w:rPr>
        <w:t>:</w:t>
      </w:r>
    </w:p>
    <w:bookmarkEnd w:id="0"/>
    <w:p w14:paraId="2B3C5A02" w14:textId="4555BF04" w:rsidR="00A24B49" w:rsidRDefault="00A24B49" w:rsidP="00D95E9A">
      <w:pPr>
        <w:pStyle w:val="Prrafodelista"/>
        <w:spacing w:after="0" w:line="240" w:lineRule="auto"/>
        <w:ind w:left="360" w:right="-234"/>
        <w:jc w:val="both"/>
        <w:rPr>
          <w:rFonts w:ascii="Arial" w:hAnsi="Arial" w:cs="Arial"/>
          <w:sz w:val="24"/>
          <w:szCs w:val="24"/>
        </w:rPr>
      </w:pPr>
    </w:p>
    <w:p w14:paraId="5160C335" w14:textId="61A373B7" w:rsidR="00D952C8" w:rsidRDefault="00A24B49" w:rsidP="00A24B49">
      <w:pPr>
        <w:pStyle w:val="Prrafodelista"/>
        <w:spacing w:after="0" w:line="240" w:lineRule="auto"/>
        <w:ind w:left="360" w:right="-234"/>
        <w:jc w:val="center"/>
        <w:rPr>
          <w:rFonts w:ascii="Arial" w:hAnsi="Arial" w:cs="Arial"/>
          <w:b/>
          <w:bCs/>
          <w:color w:val="000000"/>
          <w:sz w:val="18"/>
          <w:szCs w:val="18"/>
        </w:rPr>
      </w:pPr>
      <w:r w:rsidRPr="00E9090B">
        <w:rPr>
          <w:rFonts w:ascii="Arial" w:hAnsi="Arial" w:cs="Arial"/>
          <w:b/>
          <w:bCs/>
          <w:color w:val="000000"/>
          <w:sz w:val="18"/>
          <w:szCs w:val="18"/>
        </w:rPr>
        <w:t xml:space="preserve">PARTICIPACIONES FEDERALES </w:t>
      </w:r>
      <w:r w:rsidR="00917075" w:rsidRPr="00E9090B">
        <w:rPr>
          <w:rFonts w:ascii="Arial" w:hAnsi="Arial" w:cs="Arial"/>
          <w:b/>
          <w:bCs/>
          <w:color w:val="000000"/>
          <w:sz w:val="18"/>
          <w:szCs w:val="18"/>
        </w:rPr>
        <w:t>VINCULADAS</w:t>
      </w:r>
      <w:r w:rsidRPr="00E9090B">
        <w:rPr>
          <w:rFonts w:ascii="Arial" w:hAnsi="Arial" w:cs="Arial"/>
          <w:b/>
          <w:bCs/>
          <w:color w:val="000000"/>
          <w:sz w:val="18"/>
          <w:szCs w:val="18"/>
        </w:rPr>
        <w:t xml:space="preserve"> A LA RFP</w:t>
      </w:r>
      <w:r w:rsidR="00DB0D6E" w:rsidRPr="00E9090B">
        <w:rPr>
          <w:rFonts w:ascii="Arial" w:hAnsi="Arial" w:cs="Arial"/>
          <w:b/>
          <w:bCs/>
          <w:color w:val="000000"/>
          <w:sz w:val="18"/>
          <w:szCs w:val="18"/>
        </w:rPr>
        <w:t xml:space="preserve"> </w:t>
      </w:r>
      <w:r w:rsidR="00E9090B" w:rsidRPr="00E9090B">
        <w:rPr>
          <w:rFonts w:ascii="Arial" w:hAnsi="Arial" w:cs="Arial"/>
          <w:b/>
          <w:bCs/>
          <w:color w:val="000000"/>
          <w:sz w:val="18"/>
          <w:szCs w:val="18"/>
        </w:rPr>
        <w:t>AL TERCER TRIMESTRE DE 2025</w:t>
      </w:r>
    </w:p>
    <w:tbl>
      <w:tblPr>
        <w:tblW w:w="9683" w:type="dxa"/>
        <w:tblInd w:w="421" w:type="dxa"/>
        <w:tblCellMar>
          <w:left w:w="70" w:type="dxa"/>
          <w:right w:w="70" w:type="dxa"/>
        </w:tblCellMar>
        <w:tblLook w:val="04A0" w:firstRow="1" w:lastRow="0" w:firstColumn="1" w:lastColumn="0" w:noHBand="0" w:noVBand="1"/>
      </w:tblPr>
      <w:tblGrid>
        <w:gridCol w:w="1966"/>
        <w:gridCol w:w="1351"/>
        <w:gridCol w:w="1351"/>
        <w:gridCol w:w="1351"/>
        <w:gridCol w:w="1220"/>
        <w:gridCol w:w="699"/>
        <w:gridCol w:w="1138"/>
        <w:gridCol w:w="607"/>
      </w:tblGrid>
      <w:tr w:rsidR="00CE6149" w:rsidRPr="00CE6149" w14:paraId="644BB250" w14:textId="77777777" w:rsidTr="002C366F">
        <w:trPr>
          <w:trHeight w:val="552"/>
        </w:trPr>
        <w:tc>
          <w:tcPr>
            <w:tcW w:w="1966"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683A6D63" w14:textId="77777777" w:rsidR="00CE6149" w:rsidRPr="00CE6149" w:rsidRDefault="00CE6149" w:rsidP="00CE6149">
            <w:pPr>
              <w:spacing w:after="0" w:line="240" w:lineRule="auto"/>
              <w:jc w:val="center"/>
              <w:rPr>
                <w:rFonts w:cs="Calibri"/>
                <w:b/>
                <w:bCs/>
                <w:color w:val="000000"/>
                <w:sz w:val="16"/>
                <w:szCs w:val="16"/>
              </w:rPr>
            </w:pPr>
            <w:r w:rsidRPr="00CE6149">
              <w:rPr>
                <w:rFonts w:cs="Calibri"/>
                <w:b/>
                <w:bCs/>
                <w:color w:val="000000"/>
                <w:sz w:val="16"/>
                <w:szCs w:val="16"/>
              </w:rPr>
              <w:t>Concepto</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4835F6F" w14:textId="31F6B958" w:rsidR="00CE6149" w:rsidRPr="00CE6149" w:rsidRDefault="00CE6149" w:rsidP="00CE6149">
            <w:pPr>
              <w:spacing w:after="0" w:line="240" w:lineRule="auto"/>
              <w:jc w:val="center"/>
              <w:rPr>
                <w:rFonts w:cs="Calibri"/>
                <w:b/>
                <w:bCs/>
                <w:color w:val="000000"/>
                <w:sz w:val="16"/>
                <w:szCs w:val="16"/>
              </w:rPr>
            </w:pPr>
            <w:r w:rsidRPr="00CE6149">
              <w:rPr>
                <w:rFonts w:cs="Calibri"/>
                <w:b/>
                <w:bCs/>
                <w:color w:val="000000"/>
                <w:sz w:val="16"/>
                <w:szCs w:val="16"/>
              </w:rPr>
              <w:t xml:space="preserve">2024                     </w:t>
            </w:r>
          </w:p>
        </w:tc>
        <w:tc>
          <w:tcPr>
            <w:tcW w:w="2702" w:type="dxa"/>
            <w:gridSpan w:val="2"/>
            <w:tcBorders>
              <w:top w:val="single" w:sz="4" w:space="0" w:color="auto"/>
              <w:left w:val="nil"/>
              <w:bottom w:val="single" w:sz="4" w:space="0" w:color="auto"/>
              <w:right w:val="single" w:sz="4" w:space="0" w:color="auto"/>
            </w:tcBorders>
            <w:shd w:val="clear" w:color="auto" w:fill="EEECE1" w:themeFill="background2"/>
            <w:noWrap/>
            <w:vAlign w:val="center"/>
            <w:hideMark/>
          </w:tcPr>
          <w:p w14:paraId="5EF0F173" w14:textId="77777777" w:rsidR="00CE6149" w:rsidRPr="00CE6149" w:rsidRDefault="00CE6149" w:rsidP="00CE6149">
            <w:pPr>
              <w:spacing w:after="0" w:line="240" w:lineRule="auto"/>
              <w:jc w:val="center"/>
              <w:rPr>
                <w:rFonts w:cs="Calibri"/>
                <w:b/>
                <w:bCs/>
                <w:color w:val="000000"/>
                <w:sz w:val="16"/>
                <w:szCs w:val="16"/>
              </w:rPr>
            </w:pPr>
            <w:r w:rsidRPr="00CE6149">
              <w:rPr>
                <w:rFonts w:cs="Calibri"/>
                <w:b/>
                <w:bCs/>
                <w:color w:val="000000"/>
                <w:sz w:val="16"/>
                <w:szCs w:val="16"/>
              </w:rPr>
              <w:t>2025</w:t>
            </w:r>
          </w:p>
        </w:tc>
        <w:tc>
          <w:tcPr>
            <w:tcW w:w="1919" w:type="dxa"/>
            <w:gridSpan w:val="2"/>
            <w:tcBorders>
              <w:top w:val="single" w:sz="4" w:space="0" w:color="auto"/>
              <w:left w:val="nil"/>
              <w:bottom w:val="single" w:sz="4" w:space="0" w:color="auto"/>
              <w:right w:val="single" w:sz="4" w:space="0" w:color="auto"/>
            </w:tcBorders>
            <w:shd w:val="clear" w:color="auto" w:fill="EEECE1" w:themeFill="background2"/>
            <w:vAlign w:val="center"/>
            <w:hideMark/>
          </w:tcPr>
          <w:p w14:paraId="5C6BB798" w14:textId="13EAC043" w:rsidR="00CE6149" w:rsidRPr="00CE6149" w:rsidRDefault="00CE6149" w:rsidP="00CE6149">
            <w:pPr>
              <w:spacing w:after="0" w:line="240" w:lineRule="auto"/>
              <w:jc w:val="center"/>
              <w:rPr>
                <w:rFonts w:cs="Calibri"/>
                <w:b/>
                <w:bCs/>
                <w:color w:val="000000"/>
                <w:sz w:val="16"/>
                <w:szCs w:val="16"/>
              </w:rPr>
            </w:pPr>
            <w:r w:rsidRPr="00CE6149">
              <w:rPr>
                <w:rFonts w:cs="Calibri"/>
                <w:b/>
                <w:bCs/>
                <w:color w:val="000000"/>
                <w:sz w:val="16"/>
                <w:szCs w:val="16"/>
              </w:rPr>
              <w:t xml:space="preserve"> 2025 </w:t>
            </w:r>
            <w:r w:rsidR="000E3BC2">
              <w:rPr>
                <w:rFonts w:cs="Calibri"/>
                <w:b/>
                <w:bCs/>
                <w:color w:val="000000"/>
                <w:sz w:val="16"/>
                <w:szCs w:val="16"/>
              </w:rPr>
              <w:t xml:space="preserve">Dev vs </w:t>
            </w:r>
            <w:proofErr w:type="spellStart"/>
            <w:r w:rsidR="000E3BC2">
              <w:rPr>
                <w:rFonts w:cs="Calibri"/>
                <w:b/>
                <w:bCs/>
                <w:color w:val="000000"/>
                <w:sz w:val="16"/>
                <w:szCs w:val="16"/>
              </w:rPr>
              <w:t>Est</w:t>
            </w:r>
            <w:proofErr w:type="spellEnd"/>
          </w:p>
        </w:tc>
        <w:tc>
          <w:tcPr>
            <w:tcW w:w="1745" w:type="dxa"/>
            <w:gridSpan w:val="2"/>
            <w:tcBorders>
              <w:top w:val="single" w:sz="4" w:space="0" w:color="auto"/>
              <w:left w:val="nil"/>
              <w:bottom w:val="single" w:sz="4" w:space="0" w:color="auto"/>
              <w:right w:val="single" w:sz="4" w:space="0" w:color="auto"/>
            </w:tcBorders>
            <w:shd w:val="clear" w:color="auto" w:fill="EEECE1" w:themeFill="background2"/>
            <w:vAlign w:val="center"/>
            <w:hideMark/>
          </w:tcPr>
          <w:p w14:paraId="2B6F34DC" w14:textId="05A1897A" w:rsidR="00CE6149" w:rsidRPr="00CE6149" w:rsidRDefault="00CE6149" w:rsidP="00CE6149">
            <w:pPr>
              <w:spacing w:after="0" w:line="240" w:lineRule="auto"/>
              <w:jc w:val="center"/>
              <w:rPr>
                <w:rFonts w:cs="Calibri"/>
                <w:b/>
                <w:bCs/>
                <w:color w:val="000000"/>
                <w:sz w:val="16"/>
                <w:szCs w:val="16"/>
              </w:rPr>
            </w:pPr>
            <w:r>
              <w:rPr>
                <w:rFonts w:cs="Calibri"/>
                <w:b/>
                <w:bCs/>
                <w:color w:val="000000"/>
                <w:sz w:val="16"/>
                <w:szCs w:val="16"/>
              </w:rPr>
              <w:t>2025 vs 2024</w:t>
            </w:r>
          </w:p>
        </w:tc>
      </w:tr>
      <w:tr w:rsidR="00CE6149" w:rsidRPr="00CE6149" w14:paraId="36241F06" w14:textId="77777777" w:rsidTr="002C366F">
        <w:trPr>
          <w:trHeight w:val="276"/>
        </w:trPr>
        <w:tc>
          <w:tcPr>
            <w:tcW w:w="1966"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7049176" w14:textId="77777777" w:rsidR="00CE6149" w:rsidRPr="00CE6149" w:rsidRDefault="00CE6149" w:rsidP="00CE6149">
            <w:pPr>
              <w:spacing w:after="0" w:line="240" w:lineRule="auto"/>
              <w:rPr>
                <w:rFonts w:cs="Calibri"/>
                <w:b/>
                <w:bCs/>
                <w:color w:val="000000"/>
                <w:sz w:val="16"/>
                <w:szCs w:val="16"/>
              </w:rPr>
            </w:pPr>
          </w:p>
        </w:tc>
        <w:tc>
          <w:tcPr>
            <w:tcW w:w="135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54D3303" w14:textId="77777777" w:rsidR="00CE6149" w:rsidRPr="00CE6149" w:rsidRDefault="00CE6149" w:rsidP="00CE6149">
            <w:pPr>
              <w:spacing w:after="0" w:line="240" w:lineRule="auto"/>
              <w:rPr>
                <w:rFonts w:cs="Calibri"/>
                <w:b/>
                <w:bCs/>
                <w:color w:val="000000"/>
                <w:sz w:val="16"/>
                <w:szCs w:val="16"/>
              </w:rPr>
            </w:pPr>
          </w:p>
        </w:tc>
        <w:tc>
          <w:tcPr>
            <w:tcW w:w="1351" w:type="dxa"/>
            <w:tcBorders>
              <w:top w:val="nil"/>
              <w:left w:val="nil"/>
              <w:bottom w:val="single" w:sz="4" w:space="0" w:color="auto"/>
              <w:right w:val="single" w:sz="4" w:space="0" w:color="auto"/>
            </w:tcBorders>
            <w:shd w:val="clear" w:color="auto" w:fill="EEECE1" w:themeFill="background2"/>
            <w:noWrap/>
            <w:vAlign w:val="center"/>
            <w:hideMark/>
          </w:tcPr>
          <w:p w14:paraId="4DAAB715" w14:textId="6C441287" w:rsidR="00CE6149" w:rsidRPr="00CE6149" w:rsidRDefault="000E3BC2" w:rsidP="00CE6149">
            <w:pPr>
              <w:spacing w:after="0" w:line="240" w:lineRule="auto"/>
              <w:jc w:val="center"/>
              <w:rPr>
                <w:rFonts w:cs="Calibri"/>
                <w:b/>
                <w:bCs/>
                <w:color w:val="000000"/>
                <w:sz w:val="16"/>
                <w:szCs w:val="16"/>
              </w:rPr>
            </w:pPr>
            <w:r>
              <w:rPr>
                <w:rFonts w:cs="Calibri"/>
                <w:b/>
                <w:bCs/>
                <w:color w:val="000000"/>
                <w:sz w:val="16"/>
                <w:szCs w:val="16"/>
              </w:rPr>
              <w:t>Estimado</w:t>
            </w:r>
          </w:p>
        </w:tc>
        <w:tc>
          <w:tcPr>
            <w:tcW w:w="1351" w:type="dxa"/>
            <w:tcBorders>
              <w:top w:val="nil"/>
              <w:left w:val="nil"/>
              <w:bottom w:val="single" w:sz="4" w:space="0" w:color="auto"/>
              <w:right w:val="single" w:sz="4" w:space="0" w:color="auto"/>
            </w:tcBorders>
            <w:shd w:val="clear" w:color="auto" w:fill="EEECE1" w:themeFill="background2"/>
            <w:noWrap/>
            <w:vAlign w:val="center"/>
            <w:hideMark/>
          </w:tcPr>
          <w:p w14:paraId="293E74ED" w14:textId="4E3C01D5" w:rsidR="00CE6149" w:rsidRPr="00CE6149" w:rsidRDefault="000E3BC2" w:rsidP="00CE6149">
            <w:pPr>
              <w:spacing w:after="0" w:line="240" w:lineRule="auto"/>
              <w:jc w:val="center"/>
              <w:rPr>
                <w:rFonts w:cs="Calibri"/>
                <w:b/>
                <w:bCs/>
                <w:color w:val="000000"/>
                <w:sz w:val="16"/>
                <w:szCs w:val="16"/>
              </w:rPr>
            </w:pPr>
            <w:r>
              <w:rPr>
                <w:rFonts w:cs="Calibri"/>
                <w:b/>
                <w:bCs/>
                <w:color w:val="000000"/>
                <w:sz w:val="16"/>
                <w:szCs w:val="16"/>
              </w:rPr>
              <w:t>Devengado</w:t>
            </w:r>
          </w:p>
        </w:tc>
        <w:tc>
          <w:tcPr>
            <w:tcW w:w="1220" w:type="dxa"/>
            <w:tcBorders>
              <w:top w:val="nil"/>
              <w:left w:val="nil"/>
              <w:bottom w:val="single" w:sz="4" w:space="0" w:color="auto"/>
              <w:right w:val="single" w:sz="4" w:space="0" w:color="auto"/>
            </w:tcBorders>
            <w:shd w:val="clear" w:color="auto" w:fill="EEECE1" w:themeFill="background2"/>
            <w:noWrap/>
            <w:vAlign w:val="center"/>
            <w:hideMark/>
          </w:tcPr>
          <w:p w14:paraId="5C1868D6" w14:textId="77777777" w:rsidR="00CE6149" w:rsidRPr="00CE6149" w:rsidRDefault="00CE6149" w:rsidP="00CE6149">
            <w:pPr>
              <w:spacing w:after="0" w:line="240" w:lineRule="auto"/>
              <w:jc w:val="center"/>
              <w:rPr>
                <w:rFonts w:cs="Calibri"/>
                <w:b/>
                <w:bCs/>
                <w:color w:val="000000"/>
                <w:sz w:val="16"/>
                <w:szCs w:val="16"/>
              </w:rPr>
            </w:pPr>
            <w:r w:rsidRPr="00CE6149">
              <w:rPr>
                <w:rFonts w:cs="Calibri"/>
                <w:b/>
                <w:bCs/>
                <w:color w:val="000000"/>
                <w:sz w:val="16"/>
                <w:szCs w:val="16"/>
              </w:rPr>
              <w:t>Pesos</w:t>
            </w:r>
          </w:p>
        </w:tc>
        <w:tc>
          <w:tcPr>
            <w:tcW w:w="699" w:type="dxa"/>
            <w:tcBorders>
              <w:top w:val="nil"/>
              <w:left w:val="nil"/>
              <w:bottom w:val="single" w:sz="4" w:space="0" w:color="auto"/>
              <w:right w:val="single" w:sz="4" w:space="0" w:color="auto"/>
            </w:tcBorders>
            <w:shd w:val="clear" w:color="auto" w:fill="EEECE1" w:themeFill="background2"/>
            <w:noWrap/>
            <w:vAlign w:val="center"/>
            <w:hideMark/>
          </w:tcPr>
          <w:p w14:paraId="2F7AB12F" w14:textId="2FDE7BB8" w:rsidR="00CE6149" w:rsidRPr="00CE6149" w:rsidRDefault="00CE6149" w:rsidP="00CE6149">
            <w:pPr>
              <w:spacing w:after="0" w:line="240" w:lineRule="auto"/>
              <w:jc w:val="center"/>
              <w:rPr>
                <w:rFonts w:cs="Calibri"/>
                <w:b/>
                <w:bCs/>
                <w:color w:val="000000"/>
                <w:sz w:val="16"/>
                <w:szCs w:val="16"/>
              </w:rPr>
            </w:pPr>
            <w:r w:rsidRPr="00CE6149">
              <w:rPr>
                <w:rFonts w:cs="Calibri"/>
                <w:b/>
                <w:bCs/>
                <w:color w:val="000000"/>
                <w:sz w:val="16"/>
                <w:szCs w:val="16"/>
              </w:rPr>
              <w:t>Var.</w:t>
            </w:r>
            <w:r w:rsidR="000E3BC2">
              <w:rPr>
                <w:rFonts w:cs="Calibri"/>
                <w:b/>
                <w:bCs/>
                <w:color w:val="000000"/>
                <w:sz w:val="16"/>
                <w:szCs w:val="16"/>
              </w:rPr>
              <w:t xml:space="preserve"> </w:t>
            </w:r>
            <w:r w:rsidRPr="00CE6149">
              <w:rPr>
                <w:rFonts w:cs="Calibri"/>
                <w:b/>
                <w:bCs/>
                <w:color w:val="000000"/>
                <w:sz w:val="16"/>
                <w:szCs w:val="16"/>
              </w:rPr>
              <w:t>%</w:t>
            </w:r>
          </w:p>
        </w:tc>
        <w:tc>
          <w:tcPr>
            <w:tcW w:w="1138" w:type="dxa"/>
            <w:tcBorders>
              <w:top w:val="nil"/>
              <w:left w:val="nil"/>
              <w:bottom w:val="single" w:sz="4" w:space="0" w:color="auto"/>
              <w:right w:val="single" w:sz="4" w:space="0" w:color="auto"/>
            </w:tcBorders>
            <w:shd w:val="clear" w:color="auto" w:fill="EEECE1" w:themeFill="background2"/>
            <w:noWrap/>
            <w:vAlign w:val="center"/>
            <w:hideMark/>
          </w:tcPr>
          <w:p w14:paraId="10EC30F1" w14:textId="77777777" w:rsidR="00CE6149" w:rsidRPr="00CE6149" w:rsidRDefault="00CE6149" w:rsidP="00CE6149">
            <w:pPr>
              <w:spacing w:after="0" w:line="240" w:lineRule="auto"/>
              <w:jc w:val="center"/>
              <w:rPr>
                <w:rFonts w:cs="Calibri"/>
                <w:b/>
                <w:bCs/>
                <w:color w:val="000000"/>
                <w:sz w:val="16"/>
                <w:szCs w:val="16"/>
              </w:rPr>
            </w:pPr>
            <w:r w:rsidRPr="00CE6149">
              <w:rPr>
                <w:rFonts w:cs="Calibri"/>
                <w:b/>
                <w:bCs/>
                <w:color w:val="000000"/>
                <w:sz w:val="16"/>
                <w:szCs w:val="16"/>
              </w:rPr>
              <w:t>Pesos</w:t>
            </w:r>
          </w:p>
        </w:tc>
        <w:tc>
          <w:tcPr>
            <w:tcW w:w="607" w:type="dxa"/>
            <w:tcBorders>
              <w:top w:val="nil"/>
              <w:left w:val="nil"/>
              <w:bottom w:val="single" w:sz="4" w:space="0" w:color="auto"/>
              <w:right w:val="single" w:sz="4" w:space="0" w:color="auto"/>
            </w:tcBorders>
            <w:shd w:val="clear" w:color="auto" w:fill="EEECE1" w:themeFill="background2"/>
            <w:noWrap/>
            <w:vAlign w:val="center"/>
            <w:hideMark/>
          </w:tcPr>
          <w:p w14:paraId="501E515C" w14:textId="053D1039" w:rsidR="00CE6149" w:rsidRPr="00CE6149" w:rsidRDefault="00CE6149" w:rsidP="00CE6149">
            <w:pPr>
              <w:spacing w:after="0" w:line="240" w:lineRule="auto"/>
              <w:jc w:val="center"/>
              <w:rPr>
                <w:rFonts w:cs="Calibri"/>
                <w:b/>
                <w:bCs/>
                <w:color w:val="000000"/>
                <w:sz w:val="16"/>
                <w:szCs w:val="16"/>
              </w:rPr>
            </w:pPr>
            <w:r w:rsidRPr="00CE6149">
              <w:rPr>
                <w:rFonts w:cs="Calibri"/>
                <w:b/>
                <w:bCs/>
                <w:color w:val="000000"/>
                <w:sz w:val="16"/>
                <w:szCs w:val="16"/>
              </w:rPr>
              <w:t>Var.</w:t>
            </w:r>
            <w:r w:rsidR="000E3BC2">
              <w:rPr>
                <w:rFonts w:cs="Calibri"/>
                <w:b/>
                <w:bCs/>
                <w:color w:val="000000"/>
                <w:sz w:val="16"/>
                <w:szCs w:val="16"/>
              </w:rPr>
              <w:t xml:space="preserve"> </w:t>
            </w:r>
            <w:r w:rsidRPr="00CE6149">
              <w:rPr>
                <w:rFonts w:cs="Calibri"/>
                <w:b/>
                <w:bCs/>
                <w:color w:val="000000"/>
                <w:sz w:val="16"/>
                <w:szCs w:val="16"/>
              </w:rPr>
              <w:t>%</w:t>
            </w:r>
          </w:p>
        </w:tc>
      </w:tr>
      <w:tr w:rsidR="00CE6149" w:rsidRPr="00CE6149" w14:paraId="13C6F3DF" w14:textId="77777777" w:rsidTr="00E9090B">
        <w:trPr>
          <w:trHeight w:val="276"/>
        </w:trPr>
        <w:tc>
          <w:tcPr>
            <w:tcW w:w="1966" w:type="dxa"/>
            <w:tcBorders>
              <w:top w:val="nil"/>
              <w:left w:val="single" w:sz="4" w:space="0" w:color="auto"/>
              <w:bottom w:val="single" w:sz="4" w:space="0" w:color="auto"/>
              <w:right w:val="single" w:sz="4" w:space="0" w:color="auto"/>
            </w:tcBorders>
            <w:shd w:val="clear" w:color="000000" w:fill="F2F2F2"/>
            <w:vAlign w:val="center"/>
            <w:hideMark/>
          </w:tcPr>
          <w:p w14:paraId="04290D9B" w14:textId="77777777" w:rsidR="00CE6149" w:rsidRPr="00CE6149" w:rsidRDefault="00CE6149" w:rsidP="00CE6149">
            <w:pPr>
              <w:spacing w:after="0" w:line="240" w:lineRule="auto"/>
              <w:rPr>
                <w:rFonts w:cs="Calibri"/>
                <w:b/>
                <w:bCs/>
                <w:color w:val="000000"/>
                <w:sz w:val="16"/>
                <w:szCs w:val="16"/>
              </w:rPr>
            </w:pPr>
            <w:r w:rsidRPr="00CE6149">
              <w:rPr>
                <w:rFonts w:cs="Calibri"/>
                <w:b/>
                <w:bCs/>
                <w:color w:val="000000"/>
                <w:sz w:val="16"/>
                <w:szCs w:val="16"/>
              </w:rPr>
              <w:t>PARTICIPACIONES</w:t>
            </w:r>
          </w:p>
        </w:tc>
        <w:tc>
          <w:tcPr>
            <w:tcW w:w="1351" w:type="dxa"/>
            <w:tcBorders>
              <w:top w:val="nil"/>
              <w:left w:val="nil"/>
              <w:bottom w:val="single" w:sz="4" w:space="0" w:color="auto"/>
              <w:right w:val="single" w:sz="4" w:space="0" w:color="auto"/>
            </w:tcBorders>
            <w:shd w:val="clear" w:color="000000" w:fill="F2F2F2"/>
            <w:vAlign w:val="center"/>
            <w:hideMark/>
          </w:tcPr>
          <w:p w14:paraId="35FBA97C" w14:textId="3525DFB2" w:rsidR="00CE6149" w:rsidRPr="00CE6149" w:rsidRDefault="00CE6149" w:rsidP="00CE6149">
            <w:pPr>
              <w:spacing w:after="0" w:line="240" w:lineRule="auto"/>
              <w:jc w:val="right"/>
              <w:rPr>
                <w:rFonts w:cs="Calibri"/>
                <w:b/>
                <w:bCs/>
                <w:color w:val="000000"/>
                <w:sz w:val="16"/>
                <w:szCs w:val="16"/>
              </w:rPr>
            </w:pPr>
            <w:r w:rsidRPr="00CE6149">
              <w:rPr>
                <w:rFonts w:cs="Calibri"/>
                <w:b/>
                <w:bCs/>
                <w:color w:val="000000"/>
                <w:sz w:val="16"/>
                <w:szCs w:val="16"/>
              </w:rPr>
              <w:t>4,637,617,33</w:t>
            </w:r>
            <w:r w:rsidR="00E9090B">
              <w:rPr>
                <w:rFonts w:cs="Calibri"/>
                <w:b/>
                <w:bCs/>
                <w:color w:val="000000"/>
                <w:sz w:val="16"/>
                <w:szCs w:val="16"/>
              </w:rPr>
              <w:t>9</w:t>
            </w:r>
          </w:p>
        </w:tc>
        <w:tc>
          <w:tcPr>
            <w:tcW w:w="1351" w:type="dxa"/>
            <w:tcBorders>
              <w:top w:val="nil"/>
              <w:left w:val="nil"/>
              <w:bottom w:val="single" w:sz="4" w:space="0" w:color="auto"/>
              <w:right w:val="single" w:sz="4" w:space="0" w:color="auto"/>
            </w:tcBorders>
            <w:shd w:val="clear" w:color="000000" w:fill="F2F2F2"/>
            <w:vAlign w:val="center"/>
            <w:hideMark/>
          </w:tcPr>
          <w:p w14:paraId="12A1BA0A" w14:textId="0CA46422" w:rsidR="00CE6149" w:rsidRPr="00CE6149" w:rsidRDefault="00CE6149" w:rsidP="00CE6149">
            <w:pPr>
              <w:spacing w:after="0" w:line="240" w:lineRule="auto"/>
              <w:jc w:val="right"/>
              <w:rPr>
                <w:rFonts w:cs="Calibri"/>
                <w:b/>
                <w:bCs/>
                <w:color w:val="000000"/>
                <w:sz w:val="16"/>
                <w:szCs w:val="16"/>
              </w:rPr>
            </w:pPr>
            <w:r w:rsidRPr="00CE6149">
              <w:rPr>
                <w:rFonts w:cs="Calibri"/>
                <w:b/>
                <w:bCs/>
                <w:color w:val="000000"/>
                <w:sz w:val="16"/>
                <w:szCs w:val="16"/>
              </w:rPr>
              <w:t>4,840,111,865</w:t>
            </w:r>
          </w:p>
        </w:tc>
        <w:tc>
          <w:tcPr>
            <w:tcW w:w="1351" w:type="dxa"/>
            <w:tcBorders>
              <w:top w:val="nil"/>
              <w:left w:val="nil"/>
              <w:bottom w:val="single" w:sz="4" w:space="0" w:color="auto"/>
              <w:right w:val="single" w:sz="4" w:space="0" w:color="auto"/>
            </w:tcBorders>
            <w:shd w:val="clear" w:color="000000" w:fill="F2F2F2"/>
            <w:vAlign w:val="center"/>
            <w:hideMark/>
          </w:tcPr>
          <w:p w14:paraId="616AC9C1" w14:textId="0265074D" w:rsidR="00CE6149" w:rsidRPr="00CE6149" w:rsidRDefault="00CE6149" w:rsidP="00CE6149">
            <w:pPr>
              <w:spacing w:after="0" w:line="240" w:lineRule="auto"/>
              <w:jc w:val="right"/>
              <w:rPr>
                <w:rFonts w:cs="Calibri"/>
                <w:b/>
                <w:bCs/>
                <w:color w:val="000000"/>
                <w:sz w:val="16"/>
                <w:szCs w:val="16"/>
              </w:rPr>
            </w:pPr>
            <w:r w:rsidRPr="00CE6149">
              <w:rPr>
                <w:rFonts w:cs="Calibri"/>
                <w:b/>
                <w:bCs/>
                <w:color w:val="000000"/>
                <w:sz w:val="16"/>
                <w:szCs w:val="16"/>
              </w:rPr>
              <w:t>5,040,590,832</w:t>
            </w:r>
          </w:p>
        </w:tc>
        <w:tc>
          <w:tcPr>
            <w:tcW w:w="1220" w:type="dxa"/>
            <w:tcBorders>
              <w:top w:val="nil"/>
              <w:left w:val="nil"/>
              <w:bottom w:val="single" w:sz="4" w:space="0" w:color="auto"/>
              <w:right w:val="single" w:sz="4" w:space="0" w:color="auto"/>
            </w:tcBorders>
            <w:shd w:val="clear" w:color="000000" w:fill="F2F2F2"/>
            <w:vAlign w:val="center"/>
            <w:hideMark/>
          </w:tcPr>
          <w:p w14:paraId="58CACCD3" w14:textId="45D491E5" w:rsidR="00CE6149" w:rsidRPr="00CE6149" w:rsidRDefault="00CE6149" w:rsidP="00CE6149">
            <w:pPr>
              <w:spacing w:after="0" w:line="240" w:lineRule="auto"/>
              <w:jc w:val="right"/>
              <w:rPr>
                <w:rFonts w:cs="Calibri"/>
                <w:b/>
                <w:bCs/>
                <w:color w:val="000000"/>
                <w:sz w:val="16"/>
                <w:szCs w:val="16"/>
              </w:rPr>
            </w:pPr>
            <w:r w:rsidRPr="00CE6149">
              <w:rPr>
                <w:rFonts w:cs="Calibri"/>
                <w:b/>
                <w:bCs/>
                <w:color w:val="000000"/>
                <w:sz w:val="16"/>
                <w:szCs w:val="16"/>
              </w:rPr>
              <w:t>200,478,967</w:t>
            </w:r>
          </w:p>
        </w:tc>
        <w:tc>
          <w:tcPr>
            <w:tcW w:w="699" w:type="dxa"/>
            <w:tcBorders>
              <w:top w:val="nil"/>
              <w:left w:val="nil"/>
              <w:bottom w:val="single" w:sz="4" w:space="0" w:color="auto"/>
              <w:right w:val="single" w:sz="4" w:space="0" w:color="auto"/>
            </w:tcBorders>
            <w:shd w:val="clear" w:color="000000" w:fill="F2F2F2"/>
            <w:vAlign w:val="center"/>
            <w:hideMark/>
          </w:tcPr>
          <w:p w14:paraId="7720A114" w14:textId="77777777" w:rsidR="00CE6149" w:rsidRPr="00CE6149" w:rsidRDefault="00CE6149" w:rsidP="00CE6149">
            <w:pPr>
              <w:spacing w:after="0" w:line="240" w:lineRule="auto"/>
              <w:jc w:val="center"/>
              <w:rPr>
                <w:rFonts w:cs="Calibri"/>
                <w:b/>
                <w:bCs/>
                <w:color w:val="000000"/>
                <w:sz w:val="16"/>
                <w:szCs w:val="16"/>
              </w:rPr>
            </w:pPr>
            <w:r w:rsidRPr="00CE6149">
              <w:rPr>
                <w:rFonts w:cs="Calibri"/>
                <w:b/>
                <w:bCs/>
                <w:color w:val="000000"/>
                <w:sz w:val="16"/>
                <w:szCs w:val="16"/>
              </w:rPr>
              <w:t>4.1%</w:t>
            </w:r>
          </w:p>
        </w:tc>
        <w:tc>
          <w:tcPr>
            <w:tcW w:w="1138" w:type="dxa"/>
            <w:tcBorders>
              <w:top w:val="nil"/>
              <w:left w:val="nil"/>
              <w:bottom w:val="single" w:sz="4" w:space="0" w:color="auto"/>
              <w:right w:val="single" w:sz="4" w:space="0" w:color="auto"/>
            </w:tcBorders>
            <w:shd w:val="clear" w:color="000000" w:fill="F2F2F2"/>
            <w:vAlign w:val="center"/>
            <w:hideMark/>
          </w:tcPr>
          <w:p w14:paraId="39D061B8" w14:textId="22C774F5" w:rsidR="00CE6149" w:rsidRPr="00CE6149" w:rsidRDefault="00CE6149" w:rsidP="00CE6149">
            <w:pPr>
              <w:spacing w:after="0" w:line="240" w:lineRule="auto"/>
              <w:jc w:val="right"/>
              <w:rPr>
                <w:rFonts w:cs="Calibri"/>
                <w:b/>
                <w:bCs/>
                <w:color w:val="000000"/>
                <w:sz w:val="16"/>
                <w:szCs w:val="16"/>
              </w:rPr>
            </w:pPr>
            <w:r w:rsidRPr="00CE6149">
              <w:rPr>
                <w:rFonts w:cs="Calibri"/>
                <w:b/>
                <w:bCs/>
                <w:color w:val="000000"/>
                <w:sz w:val="16"/>
                <w:szCs w:val="16"/>
              </w:rPr>
              <w:t>402,973,49</w:t>
            </w:r>
            <w:r w:rsidR="00E9090B">
              <w:rPr>
                <w:rFonts w:cs="Calibri"/>
                <w:b/>
                <w:bCs/>
                <w:color w:val="000000"/>
                <w:sz w:val="16"/>
                <w:szCs w:val="16"/>
              </w:rPr>
              <w:t>4</w:t>
            </w:r>
          </w:p>
        </w:tc>
        <w:tc>
          <w:tcPr>
            <w:tcW w:w="607" w:type="dxa"/>
            <w:tcBorders>
              <w:top w:val="nil"/>
              <w:left w:val="nil"/>
              <w:bottom w:val="single" w:sz="4" w:space="0" w:color="auto"/>
              <w:right w:val="single" w:sz="4" w:space="0" w:color="auto"/>
            </w:tcBorders>
            <w:shd w:val="clear" w:color="000000" w:fill="F2F2F2"/>
            <w:vAlign w:val="center"/>
            <w:hideMark/>
          </w:tcPr>
          <w:p w14:paraId="0A41A797" w14:textId="77777777" w:rsidR="00CE6149" w:rsidRPr="00CE6149" w:rsidRDefault="00CE6149" w:rsidP="00CE6149">
            <w:pPr>
              <w:spacing w:after="0" w:line="240" w:lineRule="auto"/>
              <w:jc w:val="center"/>
              <w:rPr>
                <w:rFonts w:cs="Calibri"/>
                <w:b/>
                <w:bCs/>
                <w:color w:val="000000"/>
                <w:sz w:val="16"/>
                <w:szCs w:val="16"/>
              </w:rPr>
            </w:pPr>
            <w:r w:rsidRPr="00CE6149">
              <w:rPr>
                <w:rFonts w:cs="Calibri"/>
                <w:b/>
                <w:bCs/>
                <w:color w:val="000000"/>
                <w:sz w:val="16"/>
                <w:szCs w:val="16"/>
              </w:rPr>
              <w:t>8.7%</w:t>
            </w:r>
          </w:p>
        </w:tc>
      </w:tr>
      <w:tr w:rsidR="00CE6149" w:rsidRPr="00CE6149" w14:paraId="783994A4" w14:textId="77777777" w:rsidTr="00E9090B">
        <w:trPr>
          <w:trHeight w:val="276"/>
        </w:trPr>
        <w:tc>
          <w:tcPr>
            <w:tcW w:w="1966" w:type="dxa"/>
            <w:tcBorders>
              <w:top w:val="nil"/>
              <w:left w:val="single" w:sz="4" w:space="0" w:color="auto"/>
              <w:bottom w:val="single" w:sz="4" w:space="0" w:color="auto"/>
              <w:right w:val="single" w:sz="4" w:space="0" w:color="auto"/>
            </w:tcBorders>
            <w:shd w:val="clear" w:color="auto" w:fill="auto"/>
            <w:vAlign w:val="center"/>
            <w:hideMark/>
          </w:tcPr>
          <w:p w14:paraId="52866556" w14:textId="77777777" w:rsidR="00CE6149" w:rsidRPr="00CE6149" w:rsidRDefault="00CE6149" w:rsidP="00CE6149">
            <w:pPr>
              <w:spacing w:after="0" w:line="240" w:lineRule="auto"/>
              <w:rPr>
                <w:rFonts w:cs="Calibri"/>
                <w:color w:val="000000"/>
                <w:sz w:val="16"/>
                <w:szCs w:val="16"/>
              </w:rPr>
            </w:pPr>
            <w:r w:rsidRPr="00CE6149">
              <w:rPr>
                <w:rFonts w:cs="Calibri"/>
                <w:color w:val="000000"/>
                <w:sz w:val="16"/>
                <w:szCs w:val="16"/>
              </w:rPr>
              <w:t>FONDO GENERAL DE PARTICIPACIONES</w:t>
            </w:r>
          </w:p>
        </w:tc>
        <w:tc>
          <w:tcPr>
            <w:tcW w:w="1351" w:type="dxa"/>
            <w:tcBorders>
              <w:top w:val="nil"/>
              <w:left w:val="nil"/>
              <w:bottom w:val="single" w:sz="4" w:space="0" w:color="auto"/>
              <w:right w:val="single" w:sz="4" w:space="0" w:color="auto"/>
            </w:tcBorders>
            <w:shd w:val="clear" w:color="auto" w:fill="auto"/>
            <w:vAlign w:val="center"/>
            <w:hideMark/>
          </w:tcPr>
          <w:p w14:paraId="08EA7E58" w14:textId="0B89E079"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4,152,691,65</w:t>
            </w:r>
            <w:r w:rsidR="00E9090B">
              <w:rPr>
                <w:rFonts w:cs="Calibri"/>
                <w:color w:val="000000"/>
                <w:sz w:val="16"/>
                <w:szCs w:val="16"/>
              </w:rPr>
              <w:t>6</w:t>
            </w:r>
          </w:p>
        </w:tc>
        <w:tc>
          <w:tcPr>
            <w:tcW w:w="1351" w:type="dxa"/>
            <w:tcBorders>
              <w:top w:val="nil"/>
              <w:left w:val="nil"/>
              <w:bottom w:val="single" w:sz="4" w:space="0" w:color="auto"/>
              <w:right w:val="single" w:sz="4" w:space="0" w:color="auto"/>
            </w:tcBorders>
            <w:shd w:val="clear" w:color="auto" w:fill="auto"/>
            <w:vAlign w:val="center"/>
            <w:hideMark/>
          </w:tcPr>
          <w:p w14:paraId="26FDB13D" w14:textId="5DD56DCA"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4,325,569,272</w:t>
            </w:r>
          </w:p>
        </w:tc>
        <w:tc>
          <w:tcPr>
            <w:tcW w:w="1351" w:type="dxa"/>
            <w:tcBorders>
              <w:top w:val="nil"/>
              <w:left w:val="nil"/>
              <w:bottom w:val="single" w:sz="4" w:space="0" w:color="auto"/>
              <w:right w:val="single" w:sz="4" w:space="0" w:color="auto"/>
            </w:tcBorders>
            <w:shd w:val="clear" w:color="auto" w:fill="auto"/>
            <w:vAlign w:val="center"/>
            <w:hideMark/>
          </w:tcPr>
          <w:p w14:paraId="6D853EA2" w14:textId="283F1140"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4,520,007,628</w:t>
            </w:r>
          </w:p>
        </w:tc>
        <w:tc>
          <w:tcPr>
            <w:tcW w:w="1220" w:type="dxa"/>
            <w:tcBorders>
              <w:top w:val="nil"/>
              <w:left w:val="nil"/>
              <w:bottom w:val="single" w:sz="4" w:space="0" w:color="auto"/>
              <w:right w:val="single" w:sz="4" w:space="0" w:color="auto"/>
            </w:tcBorders>
            <w:shd w:val="clear" w:color="auto" w:fill="auto"/>
            <w:vAlign w:val="center"/>
            <w:hideMark/>
          </w:tcPr>
          <w:p w14:paraId="2BC0C603" w14:textId="528958F8"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194,438,356</w:t>
            </w:r>
          </w:p>
        </w:tc>
        <w:tc>
          <w:tcPr>
            <w:tcW w:w="699" w:type="dxa"/>
            <w:tcBorders>
              <w:top w:val="nil"/>
              <w:left w:val="nil"/>
              <w:bottom w:val="single" w:sz="4" w:space="0" w:color="auto"/>
              <w:right w:val="single" w:sz="4" w:space="0" w:color="auto"/>
            </w:tcBorders>
            <w:shd w:val="clear" w:color="auto" w:fill="auto"/>
            <w:vAlign w:val="center"/>
            <w:hideMark/>
          </w:tcPr>
          <w:p w14:paraId="1D792FFE" w14:textId="77777777" w:rsidR="00CE6149" w:rsidRPr="00CE6149" w:rsidRDefault="00CE6149" w:rsidP="00CE6149">
            <w:pPr>
              <w:spacing w:after="0" w:line="240" w:lineRule="auto"/>
              <w:jc w:val="center"/>
              <w:rPr>
                <w:rFonts w:cs="Calibri"/>
                <w:color w:val="000000"/>
                <w:sz w:val="16"/>
                <w:szCs w:val="16"/>
              </w:rPr>
            </w:pPr>
            <w:r w:rsidRPr="00CE6149">
              <w:rPr>
                <w:rFonts w:cs="Calibri"/>
                <w:color w:val="000000"/>
                <w:sz w:val="16"/>
                <w:szCs w:val="16"/>
              </w:rPr>
              <w:t>4.5%</w:t>
            </w:r>
          </w:p>
        </w:tc>
        <w:tc>
          <w:tcPr>
            <w:tcW w:w="1138" w:type="dxa"/>
            <w:tcBorders>
              <w:top w:val="nil"/>
              <w:left w:val="nil"/>
              <w:bottom w:val="single" w:sz="4" w:space="0" w:color="auto"/>
              <w:right w:val="single" w:sz="4" w:space="0" w:color="auto"/>
            </w:tcBorders>
            <w:shd w:val="clear" w:color="auto" w:fill="auto"/>
            <w:vAlign w:val="center"/>
            <w:hideMark/>
          </w:tcPr>
          <w:p w14:paraId="4D32E104" w14:textId="7D168CD7"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367,315,97</w:t>
            </w:r>
            <w:r w:rsidR="00E9090B">
              <w:rPr>
                <w:rFonts w:cs="Calibri"/>
                <w:color w:val="000000"/>
                <w:sz w:val="16"/>
                <w:szCs w:val="16"/>
              </w:rPr>
              <w:t>3</w:t>
            </w:r>
          </w:p>
        </w:tc>
        <w:tc>
          <w:tcPr>
            <w:tcW w:w="607" w:type="dxa"/>
            <w:tcBorders>
              <w:top w:val="nil"/>
              <w:left w:val="nil"/>
              <w:bottom w:val="single" w:sz="4" w:space="0" w:color="auto"/>
              <w:right w:val="single" w:sz="4" w:space="0" w:color="auto"/>
            </w:tcBorders>
            <w:shd w:val="clear" w:color="auto" w:fill="auto"/>
            <w:vAlign w:val="center"/>
            <w:hideMark/>
          </w:tcPr>
          <w:p w14:paraId="33EF23B5" w14:textId="77777777" w:rsidR="00CE6149" w:rsidRPr="00CE6149" w:rsidRDefault="00CE6149" w:rsidP="00CE6149">
            <w:pPr>
              <w:spacing w:after="0" w:line="240" w:lineRule="auto"/>
              <w:jc w:val="center"/>
              <w:rPr>
                <w:rFonts w:cs="Calibri"/>
                <w:color w:val="000000"/>
                <w:sz w:val="16"/>
                <w:szCs w:val="16"/>
              </w:rPr>
            </w:pPr>
            <w:r w:rsidRPr="00CE6149">
              <w:rPr>
                <w:rFonts w:cs="Calibri"/>
                <w:color w:val="000000"/>
                <w:sz w:val="16"/>
                <w:szCs w:val="16"/>
              </w:rPr>
              <w:t>8.8%</w:t>
            </w:r>
          </w:p>
        </w:tc>
      </w:tr>
      <w:tr w:rsidR="00CE6149" w:rsidRPr="00CE6149" w14:paraId="0F7A8E7E" w14:textId="77777777" w:rsidTr="00E9090B">
        <w:trPr>
          <w:trHeight w:val="276"/>
        </w:trPr>
        <w:tc>
          <w:tcPr>
            <w:tcW w:w="1966" w:type="dxa"/>
            <w:tcBorders>
              <w:top w:val="nil"/>
              <w:left w:val="single" w:sz="4" w:space="0" w:color="auto"/>
              <w:bottom w:val="single" w:sz="4" w:space="0" w:color="auto"/>
              <w:right w:val="single" w:sz="4" w:space="0" w:color="auto"/>
            </w:tcBorders>
            <w:shd w:val="clear" w:color="auto" w:fill="auto"/>
            <w:vAlign w:val="center"/>
            <w:hideMark/>
          </w:tcPr>
          <w:p w14:paraId="54085921" w14:textId="77777777" w:rsidR="00CE6149" w:rsidRPr="00CE6149" w:rsidRDefault="00CE6149" w:rsidP="00CE6149">
            <w:pPr>
              <w:spacing w:after="0" w:line="240" w:lineRule="auto"/>
              <w:rPr>
                <w:rFonts w:cs="Calibri"/>
                <w:color w:val="000000"/>
                <w:sz w:val="16"/>
                <w:szCs w:val="16"/>
              </w:rPr>
            </w:pPr>
            <w:r w:rsidRPr="00CE6149">
              <w:rPr>
                <w:rFonts w:cs="Calibri"/>
                <w:color w:val="000000"/>
                <w:sz w:val="16"/>
                <w:szCs w:val="16"/>
              </w:rPr>
              <w:t>FONDO DE FOMENTO MUNICIPAL</w:t>
            </w:r>
          </w:p>
        </w:tc>
        <w:tc>
          <w:tcPr>
            <w:tcW w:w="1351" w:type="dxa"/>
            <w:tcBorders>
              <w:top w:val="nil"/>
              <w:left w:val="nil"/>
              <w:bottom w:val="single" w:sz="4" w:space="0" w:color="auto"/>
              <w:right w:val="single" w:sz="4" w:space="0" w:color="auto"/>
            </w:tcBorders>
            <w:shd w:val="clear" w:color="auto" w:fill="auto"/>
            <w:vAlign w:val="center"/>
            <w:hideMark/>
          </w:tcPr>
          <w:p w14:paraId="5F502313" w14:textId="2A7C3E71"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287,112,481</w:t>
            </w:r>
          </w:p>
        </w:tc>
        <w:tc>
          <w:tcPr>
            <w:tcW w:w="1351" w:type="dxa"/>
            <w:tcBorders>
              <w:top w:val="nil"/>
              <w:left w:val="nil"/>
              <w:bottom w:val="single" w:sz="4" w:space="0" w:color="auto"/>
              <w:right w:val="single" w:sz="4" w:space="0" w:color="auto"/>
            </w:tcBorders>
            <w:shd w:val="clear" w:color="auto" w:fill="auto"/>
            <w:vAlign w:val="center"/>
            <w:hideMark/>
          </w:tcPr>
          <w:p w14:paraId="205E72CF" w14:textId="351700D1"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299,116,871</w:t>
            </w:r>
          </w:p>
        </w:tc>
        <w:tc>
          <w:tcPr>
            <w:tcW w:w="1351" w:type="dxa"/>
            <w:tcBorders>
              <w:top w:val="nil"/>
              <w:left w:val="nil"/>
              <w:bottom w:val="single" w:sz="4" w:space="0" w:color="auto"/>
              <w:right w:val="single" w:sz="4" w:space="0" w:color="auto"/>
            </w:tcBorders>
            <w:shd w:val="clear" w:color="auto" w:fill="auto"/>
            <w:vAlign w:val="center"/>
            <w:hideMark/>
          </w:tcPr>
          <w:p w14:paraId="6267400C" w14:textId="4092327F"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295,467,607</w:t>
            </w:r>
          </w:p>
        </w:tc>
        <w:tc>
          <w:tcPr>
            <w:tcW w:w="1220" w:type="dxa"/>
            <w:tcBorders>
              <w:top w:val="nil"/>
              <w:left w:val="nil"/>
              <w:bottom w:val="single" w:sz="4" w:space="0" w:color="auto"/>
              <w:right w:val="single" w:sz="4" w:space="0" w:color="auto"/>
            </w:tcBorders>
            <w:shd w:val="clear" w:color="auto" w:fill="auto"/>
            <w:vAlign w:val="center"/>
            <w:hideMark/>
          </w:tcPr>
          <w:p w14:paraId="2E10E5D3" w14:textId="65E6786E"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-3,649,264</w:t>
            </w:r>
          </w:p>
        </w:tc>
        <w:tc>
          <w:tcPr>
            <w:tcW w:w="699" w:type="dxa"/>
            <w:tcBorders>
              <w:top w:val="nil"/>
              <w:left w:val="nil"/>
              <w:bottom w:val="single" w:sz="4" w:space="0" w:color="auto"/>
              <w:right w:val="single" w:sz="4" w:space="0" w:color="auto"/>
            </w:tcBorders>
            <w:shd w:val="clear" w:color="auto" w:fill="auto"/>
            <w:vAlign w:val="center"/>
            <w:hideMark/>
          </w:tcPr>
          <w:p w14:paraId="594DA4D8" w14:textId="77777777" w:rsidR="00CE6149" w:rsidRPr="00CE6149" w:rsidRDefault="00CE6149" w:rsidP="00CE6149">
            <w:pPr>
              <w:spacing w:after="0" w:line="240" w:lineRule="auto"/>
              <w:jc w:val="center"/>
              <w:rPr>
                <w:rFonts w:cs="Calibri"/>
                <w:color w:val="000000"/>
                <w:sz w:val="16"/>
                <w:szCs w:val="16"/>
              </w:rPr>
            </w:pPr>
            <w:r w:rsidRPr="00CE6149">
              <w:rPr>
                <w:rFonts w:cs="Calibri"/>
                <w:color w:val="000000"/>
                <w:sz w:val="16"/>
                <w:szCs w:val="16"/>
              </w:rPr>
              <w:t>-1.2%</w:t>
            </w:r>
          </w:p>
        </w:tc>
        <w:tc>
          <w:tcPr>
            <w:tcW w:w="1138" w:type="dxa"/>
            <w:tcBorders>
              <w:top w:val="nil"/>
              <w:left w:val="nil"/>
              <w:bottom w:val="single" w:sz="4" w:space="0" w:color="auto"/>
              <w:right w:val="single" w:sz="4" w:space="0" w:color="auto"/>
            </w:tcBorders>
            <w:shd w:val="clear" w:color="auto" w:fill="auto"/>
            <w:vAlign w:val="center"/>
            <w:hideMark/>
          </w:tcPr>
          <w:p w14:paraId="12B9E077" w14:textId="3B761CE3"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8,355,126</w:t>
            </w:r>
          </w:p>
        </w:tc>
        <w:tc>
          <w:tcPr>
            <w:tcW w:w="607" w:type="dxa"/>
            <w:tcBorders>
              <w:top w:val="nil"/>
              <w:left w:val="nil"/>
              <w:bottom w:val="single" w:sz="4" w:space="0" w:color="auto"/>
              <w:right w:val="single" w:sz="4" w:space="0" w:color="auto"/>
            </w:tcBorders>
            <w:shd w:val="clear" w:color="auto" w:fill="auto"/>
            <w:vAlign w:val="center"/>
            <w:hideMark/>
          </w:tcPr>
          <w:p w14:paraId="7FE50194" w14:textId="77777777" w:rsidR="00CE6149" w:rsidRPr="00CE6149" w:rsidRDefault="00CE6149" w:rsidP="00CE6149">
            <w:pPr>
              <w:spacing w:after="0" w:line="240" w:lineRule="auto"/>
              <w:jc w:val="center"/>
              <w:rPr>
                <w:rFonts w:cs="Calibri"/>
                <w:color w:val="000000"/>
                <w:sz w:val="16"/>
                <w:szCs w:val="16"/>
              </w:rPr>
            </w:pPr>
            <w:r w:rsidRPr="00CE6149">
              <w:rPr>
                <w:rFonts w:cs="Calibri"/>
                <w:color w:val="000000"/>
                <w:sz w:val="16"/>
                <w:szCs w:val="16"/>
              </w:rPr>
              <w:t>2.9%</w:t>
            </w:r>
          </w:p>
        </w:tc>
      </w:tr>
      <w:tr w:rsidR="00CE6149" w:rsidRPr="00CE6149" w14:paraId="1AE17458" w14:textId="77777777" w:rsidTr="00E9090B">
        <w:trPr>
          <w:trHeight w:val="276"/>
        </w:trPr>
        <w:tc>
          <w:tcPr>
            <w:tcW w:w="1966" w:type="dxa"/>
            <w:tcBorders>
              <w:top w:val="nil"/>
              <w:left w:val="single" w:sz="4" w:space="0" w:color="auto"/>
              <w:bottom w:val="single" w:sz="4" w:space="0" w:color="auto"/>
              <w:right w:val="single" w:sz="4" w:space="0" w:color="auto"/>
            </w:tcBorders>
            <w:shd w:val="clear" w:color="auto" w:fill="auto"/>
            <w:vAlign w:val="center"/>
            <w:hideMark/>
          </w:tcPr>
          <w:p w14:paraId="6BB937D6" w14:textId="21883EC8" w:rsidR="00CE6149" w:rsidRPr="00CE6149" w:rsidRDefault="00CE6149" w:rsidP="00CE6149">
            <w:pPr>
              <w:spacing w:after="0" w:line="240" w:lineRule="auto"/>
              <w:rPr>
                <w:rFonts w:cs="Calibri"/>
                <w:color w:val="000000"/>
                <w:sz w:val="16"/>
                <w:szCs w:val="16"/>
              </w:rPr>
            </w:pPr>
            <w:r w:rsidRPr="00CE6149">
              <w:rPr>
                <w:rFonts w:cs="Calibri"/>
                <w:color w:val="000000"/>
                <w:sz w:val="16"/>
                <w:szCs w:val="16"/>
              </w:rPr>
              <w:t>FONDO DE FISCALIZACIÓN Y REC</w:t>
            </w:r>
            <w:r>
              <w:rPr>
                <w:rFonts w:cs="Calibri"/>
                <w:color w:val="000000"/>
                <w:sz w:val="16"/>
                <w:szCs w:val="16"/>
              </w:rPr>
              <w:t>AUD.</w:t>
            </w:r>
          </w:p>
        </w:tc>
        <w:tc>
          <w:tcPr>
            <w:tcW w:w="1351" w:type="dxa"/>
            <w:tcBorders>
              <w:top w:val="nil"/>
              <w:left w:val="nil"/>
              <w:bottom w:val="single" w:sz="4" w:space="0" w:color="auto"/>
              <w:right w:val="single" w:sz="4" w:space="0" w:color="auto"/>
            </w:tcBorders>
            <w:shd w:val="clear" w:color="auto" w:fill="auto"/>
            <w:vAlign w:val="center"/>
            <w:hideMark/>
          </w:tcPr>
          <w:p w14:paraId="3B9FF232" w14:textId="120718F4"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197,813,202</w:t>
            </w:r>
          </w:p>
        </w:tc>
        <w:tc>
          <w:tcPr>
            <w:tcW w:w="1351" w:type="dxa"/>
            <w:tcBorders>
              <w:top w:val="nil"/>
              <w:left w:val="nil"/>
              <w:bottom w:val="single" w:sz="4" w:space="0" w:color="auto"/>
              <w:right w:val="single" w:sz="4" w:space="0" w:color="auto"/>
            </w:tcBorders>
            <w:shd w:val="clear" w:color="auto" w:fill="auto"/>
            <w:vAlign w:val="center"/>
            <w:hideMark/>
          </w:tcPr>
          <w:p w14:paraId="021B3FE9" w14:textId="5AA48D89"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215,425,722</w:t>
            </w:r>
          </w:p>
        </w:tc>
        <w:tc>
          <w:tcPr>
            <w:tcW w:w="1351" w:type="dxa"/>
            <w:tcBorders>
              <w:top w:val="nil"/>
              <w:left w:val="nil"/>
              <w:bottom w:val="single" w:sz="4" w:space="0" w:color="auto"/>
              <w:right w:val="single" w:sz="4" w:space="0" w:color="auto"/>
            </w:tcBorders>
            <w:shd w:val="clear" w:color="auto" w:fill="auto"/>
            <w:vAlign w:val="center"/>
            <w:hideMark/>
          </w:tcPr>
          <w:p w14:paraId="6A6F75A7" w14:textId="35973E02"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225,115,597</w:t>
            </w:r>
          </w:p>
        </w:tc>
        <w:tc>
          <w:tcPr>
            <w:tcW w:w="1220" w:type="dxa"/>
            <w:tcBorders>
              <w:top w:val="nil"/>
              <w:left w:val="nil"/>
              <w:bottom w:val="single" w:sz="4" w:space="0" w:color="auto"/>
              <w:right w:val="single" w:sz="4" w:space="0" w:color="auto"/>
            </w:tcBorders>
            <w:shd w:val="clear" w:color="auto" w:fill="auto"/>
            <w:vAlign w:val="center"/>
            <w:hideMark/>
          </w:tcPr>
          <w:p w14:paraId="510187B9" w14:textId="4931A3D2"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9,689,875</w:t>
            </w:r>
          </w:p>
        </w:tc>
        <w:tc>
          <w:tcPr>
            <w:tcW w:w="699" w:type="dxa"/>
            <w:tcBorders>
              <w:top w:val="nil"/>
              <w:left w:val="nil"/>
              <w:bottom w:val="single" w:sz="4" w:space="0" w:color="auto"/>
              <w:right w:val="single" w:sz="4" w:space="0" w:color="auto"/>
            </w:tcBorders>
            <w:shd w:val="clear" w:color="auto" w:fill="auto"/>
            <w:vAlign w:val="center"/>
            <w:hideMark/>
          </w:tcPr>
          <w:p w14:paraId="42C09EF2" w14:textId="77777777" w:rsidR="00CE6149" w:rsidRPr="00CE6149" w:rsidRDefault="00CE6149" w:rsidP="00CE6149">
            <w:pPr>
              <w:spacing w:after="0" w:line="240" w:lineRule="auto"/>
              <w:jc w:val="center"/>
              <w:rPr>
                <w:rFonts w:cs="Calibri"/>
                <w:color w:val="000000"/>
                <w:sz w:val="16"/>
                <w:szCs w:val="16"/>
              </w:rPr>
            </w:pPr>
            <w:r w:rsidRPr="00CE6149">
              <w:rPr>
                <w:rFonts w:cs="Calibri"/>
                <w:color w:val="000000"/>
                <w:sz w:val="16"/>
                <w:szCs w:val="16"/>
              </w:rPr>
              <w:t>4.5%</w:t>
            </w:r>
          </w:p>
        </w:tc>
        <w:tc>
          <w:tcPr>
            <w:tcW w:w="1138" w:type="dxa"/>
            <w:tcBorders>
              <w:top w:val="nil"/>
              <w:left w:val="nil"/>
              <w:bottom w:val="single" w:sz="4" w:space="0" w:color="auto"/>
              <w:right w:val="single" w:sz="4" w:space="0" w:color="auto"/>
            </w:tcBorders>
            <w:shd w:val="clear" w:color="auto" w:fill="auto"/>
            <w:vAlign w:val="center"/>
            <w:hideMark/>
          </w:tcPr>
          <w:p w14:paraId="729E827A" w14:textId="1555A07F" w:rsidR="00CE6149" w:rsidRPr="00CE6149" w:rsidRDefault="00CE6149" w:rsidP="00CE6149">
            <w:pPr>
              <w:spacing w:after="0" w:line="240" w:lineRule="auto"/>
              <w:jc w:val="right"/>
              <w:rPr>
                <w:rFonts w:cs="Calibri"/>
                <w:color w:val="000000"/>
                <w:sz w:val="16"/>
                <w:szCs w:val="16"/>
              </w:rPr>
            </w:pPr>
            <w:r w:rsidRPr="00CE6149">
              <w:rPr>
                <w:rFonts w:cs="Calibri"/>
                <w:color w:val="000000"/>
                <w:sz w:val="16"/>
                <w:szCs w:val="16"/>
              </w:rPr>
              <w:t>27,302,395</w:t>
            </w:r>
          </w:p>
        </w:tc>
        <w:tc>
          <w:tcPr>
            <w:tcW w:w="607" w:type="dxa"/>
            <w:tcBorders>
              <w:top w:val="nil"/>
              <w:left w:val="nil"/>
              <w:bottom w:val="single" w:sz="4" w:space="0" w:color="auto"/>
              <w:right w:val="single" w:sz="4" w:space="0" w:color="auto"/>
            </w:tcBorders>
            <w:shd w:val="clear" w:color="auto" w:fill="auto"/>
            <w:vAlign w:val="center"/>
            <w:hideMark/>
          </w:tcPr>
          <w:p w14:paraId="460076FC" w14:textId="77777777" w:rsidR="00CE6149" w:rsidRPr="00CE6149" w:rsidRDefault="00CE6149" w:rsidP="00CE6149">
            <w:pPr>
              <w:spacing w:after="0" w:line="240" w:lineRule="auto"/>
              <w:jc w:val="center"/>
              <w:rPr>
                <w:rFonts w:cs="Calibri"/>
                <w:color w:val="000000"/>
                <w:sz w:val="16"/>
                <w:szCs w:val="16"/>
              </w:rPr>
            </w:pPr>
            <w:r w:rsidRPr="00CE6149">
              <w:rPr>
                <w:rFonts w:cs="Calibri"/>
                <w:color w:val="000000"/>
                <w:sz w:val="16"/>
                <w:szCs w:val="16"/>
              </w:rPr>
              <w:t>13.8%</w:t>
            </w:r>
          </w:p>
        </w:tc>
      </w:tr>
    </w:tbl>
    <w:p w14:paraId="1F2ACBF2" w14:textId="7BEC88DD" w:rsidR="00CE6149" w:rsidRDefault="002C366F" w:rsidP="002C366F">
      <w:pPr>
        <w:pStyle w:val="Prrafodelista"/>
        <w:spacing w:after="0" w:line="240" w:lineRule="auto"/>
        <w:ind w:left="360" w:right="-234"/>
        <w:rPr>
          <w:rFonts w:asciiTheme="minorHAnsi" w:hAnsiTheme="minorHAnsi" w:cstheme="minorHAnsi"/>
          <w:color w:val="000000"/>
          <w:sz w:val="20"/>
          <w:szCs w:val="20"/>
        </w:rPr>
      </w:pPr>
      <w:r w:rsidRPr="006B3F0F">
        <w:rPr>
          <w:rFonts w:ascii="Arial" w:hAnsi="Arial" w:cs="Arial"/>
          <w:sz w:val="18"/>
          <w:szCs w:val="18"/>
        </w:rPr>
        <w:t>Fuente: Secretaría de Planeación, Finanzas y Administración</w:t>
      </w:r>
    </w:p>
    <w:p w14:paraId="4A7D2FA9" w14:textId="77777777" w:rsidR="00CE6149" w:rsidRDefault="00CE6149" w:rsidP="00A24B49">
      <w:pPr>
        <w:pStyle w:val="Prrafodelista"/>
        <w:spacing w:after="0" w:line="240" w:lineRule="auto"/>
        <w:ind w:left="360" w:right="-234"/>
        <w:jc w:val="center"/>
        <w:rPr>
          <w:rFonts w:asciiTheme="minorHAnsi" w:hAnsiTheme="minorHAnsi" w:cstheme="minorHAnsi"/>
          <w:color w:val="000000"/>
          <w:sz w:val="20"/>
          <w:szCs w:val="20"/>
        </w:rPr>
      </w:pPr>
    </w:p>
    <w:p w14:paraId="3A9DAE63" w14:textId="71B0C9DE" w:rsidR="00F149DB" w:rsidRPr="001E73A0" w:rsidRDefault="00F149DB" w:rsidP="00B15E8D">
      <w:pPr>
        <w:pStyle w:val="Prrafodelista"/>
        <w:numPr>
          <w:ilvl w:val="0"/>
          <w:numId w:val="23"/>
        </w:numPr>
        <w:spacing w:after="0" w:line="240" w:lineRule="auto"/>
        <w:ind w:left="360" w:right="-234"/>
        <w:jc w:val="both"/>
        <w:rPr>
          <w:rFonts w:ascii="Arial" w:hAnsi="Arial" w:cs="Arial"/>
          <w:i/>
          <w:sz w:val="24"/>
          <w:szCs w:val="24"/>
        </w:rPr>
      </w:pPr>
      <w:r w:rsidRPr="004B619A">
        <w:rPr>
          <w:rFonts w:ascii="Arial" w:hAnsi="Arial" w:cs="Arial"/>
          <w:b/>
          <w:bCs/>
          <w:sz w:val="24"/>
          <w:szCs w:val="24"/>
        </w:rPr>
        <w:t>Aportaciones federales:</w:t>
      </w:r>
      <w:r w:rsidRPr="00F149DB">
        <w:rPr>
          <w:rFonts w:ascii="Arial" w:hAnsi="Arial" w:cs="Arial"/>
          <w:sz w:val="24"/>
          <w:szCs w:val="24"/>
        </w:rPr>
        <w:t xml:space="preserve"> </w:t>
      </w:r>
      <w:r>
        <w:rPr>
          <w:rFonts w:ascii="Arial" w:hAnsi="Arial" w:cs="Arial"/>
          <w:sz w:val="24"/>
          <w:szCs w:val="24"/>
        </w:rPr>
        <w:t>Al mes de septiembre</w:t>
      </w:r>
      <w:r w:rsidR="00A07AFC">
        <w:rPr>
          <w:rFonts w:ascii="Arial" w:hAnsi="Arial" w:cs="Arial"/>
          <w:sz w:val="24"/>
          <w:szCs w:val="24"/>
        </w:rPr>
        <w:t xml:space="preserve"> de 202</w:t>
      </w:r>
      <w:r w:rsidR="004627D7">
        <w:rPr>
          <w:rFonts w:ascii="Arial" w:hAnsi="Arial" w:cs="Arial"/>
          <w:sz w:val="24"/>
          <w:szCs w:val="24"/>
        </w:rPr>
        <w:t>5</w:t>
      </w:r>
      <w:r w:rsidR="00A07AFC">
        <w:rPr>
          <w:rFonts w:ascii="Arial" w:hAnsi="Arial" w:cs="Arial"/>
          <w:sz w:val="24"/>
          <w:szCs w:val="24"/>
        </w:rPr>
        <w:t>,</w:t>
      </w:r>
      <w:r>
        <w:rPr>
          <w:rFonts w:ascii="Arial" w:hAnsi="Arial" w:cs="Arial"/>
          <w:sz w:val="24"/>
          <w:szCs w:val="24"/>
        </w:rPr>
        <w:t xml:space="preserve"> las aportaciones </w:t>
      </w:r>
      <w:r w:rsidR="00F562E3">
        <w:rPr>
          <w:rFonts w:ascii="Arial" w:hAnsi="Arial" w:cs="Arial"/>
          <w:sz w:val="24"/>
          <w:szCs w:val="24"/>
        </w:rPr>
        <w:t xml:space="preserve">federales </w:t>
      </w:r>
      <w:r w:rsidR="002B016F">
        <w:rPr>
          <w:rFonts w:ascii="Arial" w:hAnsi="Arial" w:cs="Arial"/>
          <w:sz w:val="24"/>
          <w:szCs w:val="24"/>
        </w:rPr>
        <w:t>presenta</w:t>
      </w:r>
      <w:r w:rsidR="00F44318">
        <w:rPr>
          <w:rFonts w:ascii="Arial" w:hAnsi="Arial" w:cs="Arial"/>
          <w:sz w:val="24"/>
          <w:szCs w:val="24"/>
        </w:rPr>
        <w:t>ron</w:t>
      </w:r>
      <w:r w:rsidR="002B016F">
        <w:rPr>
          <w:rFonts w:ascii="Arial" w:hAnsi="Arial" w:cs="Arial"/>
          <w:sz w:val="24"/>
          <w:szCs w:val="24"/>
        </w:rPr>
        <w:t xml:space="preserve"> un</w:t>
      </w:r>
      <w:r w:rsidR="008B39CF">
        <w:rPr>
          <w:rFonts w:ascii="Arial" w:hAnsi="Arial" w:cs="Arial"/>
          <w:sz w:val="24"/>
          <w:szCs w:val="24"/>
        </w:rPr>
        <w:t>a</w:t>
      </w:r>
      <w:r w:rsidR="002B016F">
        <w:rPr>
          <w:rFonts w:ascii="Arial" w:hAnsi="Arial" w:cs="Arial"/>
          <w:sz w:val="24"/>
          <w:szCs w:val="24"/>
        </w:rPr>
        <w:t xml:space="preserve"> </w:t>
      </w:r>
      <w:r w:rsidR="008B39CF">
        <w:rPr>
          <w:rFonts w:ascii="Arial" w:hAnsi="Arial" w:cs="Arial"/>
          <w:sz w:val="24"/>
          <w:szCs w:val="24"/>
        </w:rPr>
        <w:t>caída</w:t>
      </w:r>
      <w:r w:rsidR="005E55BA">
        <w:rPr>
          <w:rFonts w:ascii="Arial" w:hAnsi="Arial" w:cs="Arial"/>
          <w:sz w:val="24"/>
          <w:szCs w:val="24"/>
        </w:rPr>
        <w:t xml:space="preserve"> del </w:t>
      </w:r>
      <w:r w:rsidR="008B39CF">
        <w:rPr>
          <w:rFonts w:ascii="Arial" w:hAnsi="Arial" w:cs="Arial"/>
          <w:sz w:val="24"/>
          <w:szCs w:val="24"/>
        </w:rPr>
        <w:t>-5.4</w:t>
      </w:r>
      <w:r w:rsidR="002B016F" w:rsidRPr="00777FEF">
        <w:rPr>
          <w:rFonts w:ascii="Arial" w:hAnsi="Arial" w:cs="Arial"/>
          <w:sz w:val="24"/>
          <w:szCs w:val="24"/>
        </w:rPr>
        <w:t>%</w:t>
      </w:r>
      <w:r w:rsidR="002B016F">
        <w:rPr>
          <w:rFonts w:ascii="Arial" w:hAnsi="Arial" w:cs="Arial"/>
          <w:sz w:val="24"/>
          <w:szCs w:val="24"/>
        </w:rPr>
        <w:t xml:space="preserve"> respecto a lo </w:t>
      </w:r>
      <w:r w:rsidR="008836F5">
        <w:rPr>
          <w:rFonts w:ascii="Arial" w:hAnsi="Arial" w:cs="Arial"/>
          <w:sz w:val="24"/>
          <w:szCs w:val="24"/>
        </w:rPr>
        <w:t xml:space="preserve">programado en la </w:t>
      </w:r>
      <w:r w:rsidR="000034F8">
        <w:rPr>
          <w:rFonts w:ascii="Arial" w:hAnsi="Arial" w:cs="Arial"/>
          <w:sz w:val="24"/>
          <w:szCs w:val="24"/>
        </w:rPr>
        <w:t>l</w:t>
      </w:r>
      <w:r w:rsidR="008836F5">
        <w:rPr>
          <w:rFonts w:ascii="Arial" w:hAnsi="Arial" w:cs="Arial"/>
          <w:sz w:val="24"/>
          <w:szCs w:val="24"/>
        </w:rPr>
        <w:t xml:space="preserve">ey de </w:t>
      </w:r>
      <w:r w:rsidR="000034F8">
        <w:rPr>
          <w:rFonts w:ascii="Arial" w:hAnsi="Arial" w:cs="Arial"/>
          <w:sz w:val="24"/>
          <w:szCs w:val="24"/>
        </w:rPr>
        <w:t>i</w:t>
      </w:r>
      <w:r w:rsidR="008836F5">
        <w:rPr>
          <w:rFonts w:ascii="Arial" w:hAnsi="Arial" w:cs="Arial"/>
          <w:sz w:val="24"/>
          <w:szCs w:val="24"/>
        </w:rPr>
        <w:t>ngresos</w:t>
      </w:r>
      <w:r w:rsidR="00FB44A3">
        <w:rPr>
          <w:rFonts w:ascii="Arial" w:hAnsi="Arial" w:cs="Arial"/>
          <w:sz w:val="24"/>
          <w:szCs w:val="24"/>
        </w:rPr>
        <w:t xml:space="preserve"> para ese mismo periodo</w:t>
      </w:r>
      <w:r w:rsidR="00FA1A02">
        <w:rPr>
          <w:rFonts w:ascii="Arial" w:hAnsi="Arial" w:cs="Arial"/>
          <w:sz w:val="24"/>
          <w:szCs w:val="24"/>
        </w:rPr>
        <w:t xml:space="preserve"> y un incremento del 2.3% en relación al </w:t>
      </w:r>
      <w:r w:rsidR="009412EF">
        <w:rPr>
          <w:rFonts w:ascii="Arial" w:hAnsi="Arial" w:cs="Arial"/>
          <w:sz w:val="24"/>
          <w:szCs w:val="24"/>
        </w:rPr>
        <w:t>ejercicio anterior. El fondo que presenta mayor disminución, es el Fondo de Aportaciones para los Servicios de Salud (FASSA)</w:t>
      </w:r>
      <w:r w:rsidR="008B39CF">
        <w:rPr>
          <w:rFonts w:ascii="Arial" w:hAnsi="Arial" w:cs="Arial"/>
          <w:sz w:val="24"/>
          <w:szCs w:val="24"/>
        </w:rPr>
        <w:t xml:space="preserve">, debido </w:t>
      </w:r>
      <w:r w:rsidR="00E67793">
        <w:rPr>
          <w:rFonts w:ascii="Arial" w:hAnsi="Arial" w:cs="Arial"/>
          <w:sz w:val="24"/>
          <w:szCs w:val="24"/>
        </w:rPr>
        <w:t>principalmente</w:t>
      </w:r>
      <w:r w:rsidR="008B39CF">
        <w:rPr>
          <w:rFonts w:ascii="Arial" w:hAnsi="Arial" w:cs="Arial"/>
          <w:sz w:val="24"/>
          <w:szCs w:val="24"/>
        </w:rPr>
        <w:t xml:space="preserve"> </w:t>
      </w:r>
      <w:r w:rsidR="00757369" w:rsidRPr="00757369">
        <w:rPr>
          <w:rFonts w:ascii="Arial" w:hAnsi="Arial" w:cs="Arial"/>
          <w:sz w:val="24"/>
          <w:szCs w:val="24"/>
        </w:rPr>
        <w:t xml:space="preserve">al ajuste en la transferencia de recursos </w:t>
      </w:r>
      <w:r w:rsidR="009412EF">
        <w:rPr>
          <w:rFonts w:ascii="Arial" w:hAnsi="Arial" w:cs="Arial"/>
          <w:sz w:val="24"/>
          <w:szCs w:val="24"/>
        </w:rPr>
        <w:t>que ahora se destina a</w:t>
      </w:r>
      <w:r w:rsidR="00757369" w:rsidRPr="00757369">
        <w:rPr>
          <w:rFonts w:ascii="Arial" w:hAnsi="Arial" w:cs="Arial"/>
          <w:sz w:val="24"/>
          <w:szCs w:val="24"/>
        </w:rPr>
        <w:t>l fideicomiso IMSS-Bienestar, con motivo de la celebración del Convenio IMSS-Bienestar con el gobierno federal.</w:t>
      </w:r>
      <w:r w:rsidR="008B39CF">
        <w:rPr>
          <w:rFonts w:ascii="Arial" w:hAnsi="Arial" w:cs="Arial"/>
          <w:sz w:val="24"/>
          <w:szCs w:val="24"/>
        </w:rPr>
        <w:t xml:space="preserve"> </w:t>
      </w:r>
      <w:r w:rsidR="00636E75">
        <w:rPr>
          <w:rFonts w:ascii="Arial" w:hAnsi="Arial" w:cs="Arial"/>
          <w:sz w:val="24"/>
          <w:szCs w:val="24"/>
        </w:rPr>
        <w:t>De entre l</w:t>
      </w:r>
      <w:r w:rsidR="006F44B6">
        <w:rPr>
          <w:rFonts w:ascii="Arial" w:hAnsi="Arial" w:cs="Arial"/>
          <w:sz w:val="24"/>
          <w:szCs w:val="24"/>
        </w:rPr>
        <w:t xml:space="preserve">os fondos que presentan mayor </w:t>
      </w:r>
      <w:r w:rsidR="009412EF">
        <w:rPr>
          <w:rFonts w:ascii="Arial" w:hAnsi="Arial" w:cs="Arial"/>
          <w:sz w:val="24"/>
          <w:szCs w:val="24"/>
        </w:rPr>
        <w:t>incremento</w:t>
      </w:r>
      <w:r w:rsidR="006F44B6">
        <w:rPr>
          <w:rFonts w:ascii="Arial" w:hAnsi="Arial" w:cs="Arial"/>
          <w:sz w:val="24"/>
          <w:szCs w:val="24"/>
        </w:rPr>
        <w:t>, d</w:t>
      </w:r>
      <w:r w:rsidR="00C87B61">
        <w:rPr>
          <w:rFonts w:ascii="Arial" w:hAnsi="Arial" w:cs="Arial"/>
          <w:sz w:val="24"/>
          <w:szCs w:val="24"/>
        </w:rPr>
        <w:t xml:space="preserve">estacan el Fondo de Aportaciones </w:t>
      </w:r>
      <w:r w:rsidR="006F44B6">
        <w:rPr>
          <w:rFonts w:ascii="Arial" w:hAnsi="Arial" w:cs="Arial"/>
          <w:sz w:val="24"/>
          <w:szCs w:val="24"/>
        </w:rPr>
        <w:t xml:space="preserve">para la </w:t>
      </w:r>
      <w:r w:rsidR="00757369">
        <w:rPr>
          <w:rFonts w:ascii="Arial" w:hAnsi="Arial" w:cs="Arial"/>
          <w:sz w:val="24"/>
          <w:szCs w:val="24"/>
        </w:rPr>
        <w:t xml:space="preserve">Nómina Educativa y Gasto Operativo (FONE) </w:t>
      </w:r>
      <w:r w:rsidR="006F44B6">
        <w:rPr>
          <w:rFonts w:ascii="Arial" w:hAnsi="Arial" w:cs="Arial"/>
          <w:sz w:val="24"/>
          <w:szCs w:val="24"/>
        </w:rPr>
        <w:t xml:space="preserve">y el Fondo de Aportaciones para la </w:t>
      </w:r>
      <w:r w:rsidR="00757369">
        <w:rPr>
          <w:rFonts w:ascii="Arial" w:hAnsi="Arial" w:cs="Arial"/>
          <w:sz w:val="24"/>
          <w:szCs w:val="24"/>
        </w:rPr>
        <w:t>Educación Tecnológica y de Adultos (FAETA</w:t>
      </w:r>
      <w:r w:rsidR="006F44B6">
        <w:rPr>
          <w:rFonts w:ascii="Arial" w:hAnsi="Arial" w:cs="Arial"/>
          <w:sz w:val="24"/>
          <w:szCs w:val="24"/>
        </w:rPr>
        <w:t xml:space="preserve">), </w:t>
      </w:r>
      <w:r w:rsidR="00757369">
        <w:rPr>
          <w:rFonts w:ascii="Arial" w:hAnsi="Arial" w:cs="Arial"/>
          <w:sz w:val="24"/>
          <w:szCs w:val="24"/>
        </w:rPr>
        <w:t xml:space="preserve">con un </w:t>
      </w:r>
      <w:r w:rsidR="009412EF">
        <w:rPr>
          <w:rFonts w:ascii="Arial" w:hAnsi="Arial" w:cs="Arial"/>
          <w:sz w:val="24"/>
          <w:szCs w:val="24"/>
        </w:rPr>
        <w:t>incremento</w:t>
      </w:r>
      <w:r w:rsidR="00757369">
        <w:rPr>
          <w:rFonts w:ascii="Arial" w:hAnsi="Arial" w:cs="Arial"/>
          <w:sz w:val="24"/>
          <w:szCs w:val="24"/>
        </w:rPr>
        <w:t xml:space="preserve"> del 4.7 y 5.1%</w:t>
      </w:r>
      <w:r w:rsidR="009412EF">
        <w:rPr>
          <w:rFonts w:ascii="Arial" w:hAnsi="Arial" w:cs="Arial"/>
          <w:sz w:val="24"/>
          <w:szCs w:val="24"/>
        </w:rPr>
        <w:t xml:space="preserve"> respecto de lo </w:t>
      </w:r>
      <w:r w:rsidR="003D1388">
        <w:rPr>
          <w:rFonts w:ascii="Arial" w:hAnsi="Arial" w:cs="Arial"/>
          <w:sz w:val="24"/>
          <w:szCs w:val="24"/>
        </w:rPr>
        <w:t>esti</w:t>
      </w:r>
      <w:r w:rsidR="009412EF">
        <w:rPr>
          <w:rFonts w:ascii="Arial" w:hAnsi="Arial" w:cs="Arial"/>
          <w:sz w:val="24"/>
          <w:szCs w:val="24"/>
        </w:rPr>
        <w:t>mado para ese mismo periodo</w:t>
      </w:r>
      <w:r w:rsidR="00543835">
        <w:rPr>
          <w:rFonts w:ascii="Arial" w:hAnsi="Arial" w:cs="Arial"/>
          <w:sz w:val="24"/>
          <w:szCs w:val="24"/>
        </w:rPr>
        <w:t xml:space="preserve"> en la ley de ingresos</w:t>
      </w:r>
      <w:r w:rsidR="00757369">
        <w:rPr>
          <w:rFonts w:ascii="Arial" w:hAnsi="Arial" w:cs="Arial"/>
          <w:sz w:val="24"/>
          <w:szCs w:val="24"/>
        </w:rPr>
        <w:t>. Respecto al año anterior, el FONE crece 8.1 y el FAETA 6.8%</w:t>
      </w:r>
      <w:r w:rsidR="00FB44A3">
        <w:rPr>
          <w:rFonts w:ascii="Arial" w:hAnsi="Arial" w:cs="Arial"/>
          <w:sz w:val="24"/>
          <w:szCs w:val="24"/>
        </w:rPr>
        <w:t>, como se muestra en el siguiente cuadro:</w:t>
      </w:r>
    </w:p>
    <w:p w14:paraId="3A3BC6D8" w14:textId="77777777" w:rsidR="001E73A0" w:rsidRDefault="001E73A0" w:rsidP="001E73A0">
      <w:pPr>
        <w:pStyle w:val="Prrafodelista"/>
        <w:spacing w:after="0" w:line="240" w:lineRule="auto"/>
        <w:ind w:left="360" w:right="-234"/>
        <w:jc w:val="both"/>
        <w:rPr>
          <w:rFonts w:ascii="Arial" w:hAnsi="Arial" w:cs="Arial"/>
          <w:b/>
          <w:bCs/>
          <w:sz w:val="24"/>
          <w:szCs w:val="24"/>
        </w:rPr>
      </w:pPr>
    </w:p>
    <w:p w14:paraId="5D5B399A" w14:textId="09A18F6D" w:rsidR="00FB44A3" w:rsidRDefault="00FB44A3" w:rsidP="00FB44A3">
      <w:pPr>
        <w:pStyle w:val="Prrafodelista"/>
        <w:spacing w:after="0" w:line="240" w:lineRule="auto"/>
        <w:ind w:left="360" w:right="-234"/>
        <w:jc w:val="center"/>
        <w:rPr>
          <w:rFonts w:ascii="Arial" w:hAnsi="Arial" w:cs="Arial"/>
          <w:b/>
          <w:bCs/>
          <w:sz w:val="24"/>
          <w:szCs w:val="24"/>
        </w:rPr>
      </w:pPr>
      <w:r>
        <w:rPr>
          <w:rFonts w:ascii="Arial" w:hAnsi="Arial" w:cs="Arial"/>
          <w:b/>
          <w:bCs/>
          <w:color w:val="000000"/>
          <w:sz w:val="18"/>
          <w:szCs w:val="18"/>
        </w:rPr>
        <w:t>APORTA</w:t>
      </w:r>
      <w:r w:rsidRPr="00E9090B">
        <w:rPr>
          <w:rFonts w:ascii="Arial" w:hAnsi="Arial" w:cs="Arial"/>
          <w:b/>
          <w:bCs/>
          <w:color w:val="000000"/>
          <w:sz w:val="18"/>
          <w:szCs w:val="18"/>
        </w:rPr>
        <w:t>CIONES FEDERALES AL TERCER TRIMESTRE DE 2025</w:t>
      </w:r>
    </w:p>
    <w:tbl>
      <w:tblPr>
        <w:tblW w:w="9775" w:type="dxa"/>
        <w:tblInd w:w="421" w:type="dxa"/>
        <w:tblCellMar>
          <w:left w:w="70" w:type="dxa"/>
          <w:right w:w="70" w:type="dxa"/>
        </w:tblCellMar>
        <w:tblLook w:val="04A0" w:firstRow="1" w:lastRow="0" w:firstColumn="1" w:lastColumn="0" w:noHBand="0" w:noVBand="1"/>
      </w:tblPr>
      <w:tblGrid>
        <w:gridCol w:w="2945"/>
        <w:gridCol w:w="1075"/>
        <w:gridCol w:w="1075"/>
        <w:gridCol w:w="1099"/>
        <w:gridCol w:w="1122"/>
        <w:gridCol w:w="701"/>
        <w:gridCol w:w="1122"/>
        <w:gridCol w:w="658"/>
      </w:tblGrid>
      <w:tr w:rsidR="00CB4AC9" w:rsidRPr="001E73A0" w14:paraId="48F9BDEE" w14:textId="77777777" w:rsidTr="00B93C87">
        <w:trPr>
          <w:trHeight w:val="254"/>
        </w:trPr>
        <w:tc>
          <w:tcPr>
            <w:tcW w:w="2945"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606484A3" w14:textId="77777777" w:rsidR="001E73A0" w:rsidRPr="001E73A0" w:rsidRDefault="001E73A0" w:rsidP="001E73A0">
            <w:pPr>
              <w:spacing w:after="0" w:line="240" w:lineRule="auto"/>
              <w:jc w:val="center"/>
              <w:rPr>
                <w:rFonts w:cs="Calibri"/>
                <w:b/>
                <w:bCs/>
                <w:color w:val="000000"/>
                <w:sz w:val="16"/>
                <w:szCs w:val="16"/>
              </w:rPr>
            </w:pPr>
            <w:r w:rsidRPr="001E73A0">
              <w:rPr>
                <w:rFonts w:cs="Calibri"/>
                <w:b/>
                <w:bCs/>
                <w:color w:val="000000"/>
                <w:sz w:val="16"/>
                <w:szCs w:val="16"/>
              </w:rPr>
              <w:t>Concepto</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B4143C0" w14:textId="77777777" w:rsidR="001E73A0" w:rsidRPr="001E73A0" w:rsidRDefault="001E73A0" w:rsidP="001E73A0">
            <w:pPr>
              <w:spacing w:after="0" w:line="240" w:lineRule="auto"/>
              <w:jc w:val="center"/>
              <w:rPr>
                <w:rFonts w:cs="Calibri"/>
                <w:b/>
                <w:bCs/>
                <w:color w:val="000000"/>
                <w:sz w:val="16"/>
                <w:szCs w:val="16"/>
              </w:rPr>
            </w:pPr>
            <w:r w:rsidRPr="001E73A0">
              <w:rPr>
                <w:rFonts w:cs="Calibri"/>
                <w:b/>
                <w:bCs/>
                <w:color w:val="000000"/>
                <w:sz w:val="16"/>
                <w:szCs w:val="16"/>
              </w:rPr>
              <w:t>2024</w:t>
            </w:r>
          </w:p>
        </w:tc>
        <w:tc>
          <w:tcPr>
            <w:tcW w:w="2163" w:type="dxa"/>
            <w:gridSpan w:val="2"/>
            <w:tcBorders>
              <w:top w:val="single" w:sz="4" w:space="0" w:color="auto"/>
              <w:left w:val="nil"/>
              <w:bottom w:val="single" w:sz="4" w:space="0" w:color="auto"/>
              <w:right w:val="single" w:sz="4" w:space="0" w:color="auto"/>
            </w:tcBorders>
            <w:shd w:val="clear" w:color="auto" w:fill="EEECE1" w:themeFill="background2"/>
            <w:noWrap/>
            <w:vAlign w:val="center"/>
            <w:hideMark/>
          </w:tcPr>
          <w:p w14:paraId="61D0CAC1" w14:textId="77777777" w:rsidR="001E73A0" w:rsidRPr="001E73A0" w:rsidRDefault="001E73A0" w:rsidP="001E73A0">
            <w:pPr>
              <w:spacing w:after="0" w:line="240" w:lineRule="auto"/>
              <w:jc w:val="center"/>
              <w:rPr>
                <w:rFonts w:cs="Calibri"/>
                <w:b/>
                <w:bCs/>
                <w:color w:val="000000"/>
                <w:sz w:val="16"/>
                <w:szCs w:val="16"/>
              </w:rPr>
            </w:pPr>
            <w:r w:rsidRPr="001E73A0">
              <w:rPr>
                <w:rFonts w:cs="Calibri"/>
                <w:b/>
                <w:bCs/>
                <w:color w:val="000000"/>
                <w:sz w:val="16"/>
                <w:szCs w:val="16"/>
              </w:rPr>
              <w:t>2025</w:t>
            </w:r>
          </w:p>
        </w:tc>
        <w:tc>
          <w:tcPr>
            <w:tcW w:w="1823" w:type="dxa"/>
            <w:gridSpan w:val="2"/>
            <w:tcBorders>
              <w:top w:val="single" w:sz="4" w:space="0" w:color="auto"/>
              <w:left w:val="nil"/>
              <w:bottom w:val="single" w:sz="4" w:space="0" w:color="auto"/>
              <w:right w:val="single" w:sz="4" w:space="0" w:color="auto"/>
            </w:tcBorders>
            <w:shd w:val="clear" w:color="auto" w:fill="EEECE1" w:themeFill="background2"/>
            <w:noWrap/>
            <w:vAlign w:val="center"/>
            <w:hideMark/>
          </w:tcPr>
          <w:p w14:paraId="21FF3C2F" w14:textId="77777777" w:rsidR="001E73A0" w:rsidRPr="001E73A0" w:rsidRDefault="001E73A0" w:rsidP="001E73A0">
            <w:pPr>
              <w:spacing w:after="0" w:line="240" w:lineRule="auto"/>
              <w:jc w:val="center"/>
              <w:rPr>
                <w:rFonts w:cs="Calibri"/>
                <w:b/>
                <w:bCs/>
                <w:color w:val="000000"/>
                <w:sz w:val="16"/>
                <w:szCs w:val="16"/>
              </w:rPr>
            </w:pPr>
            <w:r w:rsidRPr="001E73A0">
              <w:rPr>
                <w:rFonts w:cs="Calibri"/>
                <w:b/>
                <w:bCs/>
                <w:color w:val="000000"/>
                <w:sz w:val="16"/>
                <w:szCs w:val="16"/>
              </w:rPr>
              <w:t xml:space="preserve"> 2025 Dev vs </w:t>
            </w:r>
            <w:proofErr w:type="spellStart"/>
            <w:r w:rsidRPr="001E73A0">
              <w:rPr>
                <w:rFonts w:cs="Calibri"/>
                <w:b/>
                <w:bCs/>
                <w:color w:val="000000"/>
                <w:sz w:val="16"/>
                <w:szCs w:val="16"/>
              </w:rPr>
              <w:t>Est</w:t>
            </w:r>
            <w:proofErr w:type="spellEnd"/>
            <w:r w:rsidRPr="001E73A0">
              <w:rPr>
                <w:rFonts w:cs="Calibri"/>
                <w:b/>
                <w:bCs/>
                <w:color w:val="000000"/>
                <w:sz w:val="16"/>
                <w:szCs w:val="16"/>
              </w:rPr>
              <w:t xml:space="preserve"> </w:t>
            </w:r>
          </w:p>
        </w:tc>
        <w:tc>
          <w:tcPr>
            <w:tcW w:w="1780" w:type="dxa"/>
            <w:gridSpan w:val="2"/>
            <w:tcBorders>
              <w:top w:val="single" w:sz="4" w:space="0" w:color="auto"/>
              <w:left w:val="nil"/>
              <w:bottom w:val="single" w:sz="4" w:space="0" w:color="auto"/>
              <w:right w:val="single" w:sz="4" w:space="0" w:color="auto"/>
            </w:tcBorders>
            <w:shd w:val="clear" w:color="auto" w:fill="EEECE1" w:themeFill="background2"/>
            <w:noWrap/>
            <w:vAlign w:val="center"/>
            <w:hideMark/>
          </w:tcPr>
          <w:p w14:paraId="57B4AA65" w14:textId="77777777" w:rsidR="001E73A0" w:rsidRPr="001E73A0" w:rsidRDefault="001E73A0" w:rsidP="001E73A0">
            <w:pPr>
              <w:spacing w:after="0" w:line="240" w:lineRule="auto"/>
              <w:jc w:val="center"/>
              <w:rPr>
                <w:rFonts w:cs="Calibri"/>
                <w:b/>
                <w:bCs/>
                <w:color w:val="000000"/>
                <w:sz w:val="16"/>
                <w:szCs w:val="16"/>
              </w:rPr>
            </w:pPr>
            <w:r w:rsidRPr="001E73A0">
              <w:rPr>
                <w:rFonts w:cs="Calibri"/>
                <w:b/>
                <w:bCs/>
                <w:color w:val="000000"/>
                <w:sz w:val="16"/>
                <w:szCs w:val="16"/>
              </w:rPr>
              <w:t>2025 vs 2024</w:t>
            </w:r>
          </w:p>
        </w:tc>
      </w:tr>
      <w:tr w:rsidR="00B93C87" w:rsidRPr="001E73A0" w14:paraId="582AB947" w14:textId="77777777" w:rsidTr="00B93C87">
        <w:trPr>
          <w:trHeight w:val="254"/>
        </w:trPr>
        <w:tc>
          <w:tcPr>
            <w:tcW w:w="2945"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FF83A1D" w14:textId="77777777" w:rsidR="001E73A0" w:rsidRPr="001E73A0" w:rsidRDefault="001E73A0" w:rsidP="001E73A0">
            <w:pPr>
              <w:spacing w:after="0" w:line="240" w:lineRule="auto"/>
              <w:rPr>
                <w:rFonts w:cs="Calibri"/>
                <w:b/>
                <w:bCs/>
                <w:color w:val="000000"/>
                <w:sz w:val="16"/>
                <w:szCs w:val="16"/>
              </w:rPr>
            </w:pPr>
          </w:p>
        </w:tc>
        <w:tc>
          <w:tcPr>
            <w:tcW w:w="1064"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0DA3E87" w14:textId="77777777" w:rsidR="001E73A0" w:rsidRPr="001E73A0" w:rsidRDefault="001E73A0" w:rsidP="001E73A0">
            <w:pPr>
              <w:spacing w:after="0" w:line="240" w:lineRule="auto"/>
              <w:rPr>
                <w:rFonts w:cs="Calibri"/>
                <w:b/>
                <w:bCs/>
                <w:color w:val="000000"/>
                <w:sz w:val="16"/>
                <w:szCs w:val="16"/>
              </w:rPr>
            </w:pPr>
          </w:p>
        </w:tc>
        <w:tc>
          <w:tcPr>
            <w:tcW w:w="1064" w:type="dxa"/>
            <w:tcBorders>
              <w:top w:val="nil"/>
              <w:left w:val="nil"/>
              <w:bottom w:val="single" w:sz="4" w:space="0" w:color="auto"/>
              <w:right w:val="single" w:sz="4" w:space="0" w:color="auto"/>
            </w:tcBorders>
            <w:shd w:val="clear" w:color="auto" w:fill="EEECE1" w:themeFill="background2"/>
            <w:noWrap/>
            <w:vAlign w:val="center"/>
            <w:hideMark/>
          </w:tcPr>
          <w:p w14:paraId="2F9DB2A3" w14:textId="77777777" w:rsidR="001E73A0" w:rsidRPr="001E73A0" w:rsidRDefault="001E73A0" w:rsidP="001E73A0">
            <w:pPr>
              <w:spacing w:after="0" w:line="240" w:lineRule="auto"/>
              <w:jc w:val="center"/>
              <w:rPr>
                <w:rFonts w:cs="Calibri"/>
                <w:b/>
                <w:bCs/>
                <w:color w:val="000000"/>
                <w:sz w:val="16"/>
                <w:szCs w:val="16"/>
              </w:rPr>
            </w:pPr>
            <w:r w:rsidRPr="001E73A0">
              <w:rPr>
                <w:rFonts w:cs="Calibri"/>
                <w:b/>
                <w:bCs/>
                <w:color w:val="000000"/>
                <w:sz w:val="16"/>
                <w:szCs w:val="16"/>
              </w:rPr>
              <w:t xml:space="preserve">Estimado  </w:t>
            </w:r>
          </w:p>
        </w:tc>
        <w:tc>
          <w:tcPr>
            <w:tcW w:w="1099" w:type="dxa"/>
            <w:tcBorders>
              <w:top w:val="nil"/>
              <w:left w:val="nil"/>
              <w:bottom w:val="single" w:sz="4" w:space="0" w:color="auto"/>
              <w:right w:val="single" w:sz="4" w:space="0" w:color="auto"/>
            </w:tcBorders>
            <w:shd w:val="clear" w:color="auto" w:fill="EEECE1" w:themeFill="background2"/>
            <w:noWrap/>
            <w:vAlign w:val="center"/>
            <w:hideMark/>
          </w:tcPr>
          <w:p w14:paraId="4FDAD8C7" w14:textId="77777777" w:rsidR="001E73A0" w:rsidRPr="001E73A0" w:rsidRDefault="001E73A0" w:rsidP="001E73A0">
            <w:pPr>
              <w:spacing w:after="0" w:line="240" w:lineRule="auto"/>
              <w:jc w:val="center"/>
              <w:rPr>
                <w:rFonts w:cs="Calibri"/>
                <w:b/>
                <w:bCs/>
                <w:color w:val="000000"/>
                <w:sz w:val="16"/>
                <w:szCs w:val="16"/>
              </w:rPr>
            </w:pPr>
            <w:r w:rsidRPr="001E73A0">
              <w:rPr>
                <w:rFonts w:cs="Calibri"/>
                <w:b/>
                <w:bCs/>
                <w:color w:val="000000"/>
                <w:sz w:val="16"/>
                <w:szCs w:val="16"/>
              </w:rPr>
              <w:t>Devengado</w:t>
            </w:r>
          </w:p>
        </w:tc>
        <w:tc>
          <w:tcPr>
            <w:tcW w:w="1122" w:type="dxa"/>
            <w:tcBorders>
              <w:top w:val="nil"/>
              <w:left w:val="nil"/>
              <w:bottom w:val="single" w:sz="4" w:space="0" w:color="auto"/>
              <w:right w:val="single" w:sz="4" w:space="0" w:color="auto"/>
            </w:tcBorders>
            <w:shd w:val="clear" w:color="auto" w:fill="EEECE1" w:themeFill="background2"/>
            <w:noWrap/>
            <w:vAlign w:val="center"/>
            <w:hideMark/>
          </w:tcPr>
          <w:p w14:paraId="19BB21A9" w14:textId="77777777" w:rsidR="001E73A0" w:rsidRPr="001E73A0" w:rsidRDefault="001E73A0" w:rsidP="001E73A0">
            <w:pPr>
              <w:spacing w:after="0" w:line="240" w:lineRule="auto"/>
              <w:jc w:val="center"/>
              <w:rPr>
                <w:rFonts w:cs="Calibri"/>
                <w:b/>
                <w:bCs/>
                <w:color w:val="000000"/>
                <w:sz w:val="16"/>
                <w:szCs w:val="16"/>
              </w:rPr>
            </w:pPr>
            <w:r w:rsidRPr="001E73A0">
              <w:rPr>
                <w:rFonts w:cs="Calibri"/>
                <w:b/>
                <w:bCs/>
                <w:color w:val="000000"/>
                <w:sz w:val="16"/>
                <w:szCs w:val="16"/>
              </w:rPr>
              <w:t>Pesos</w:t>
            </w:r>
          </w:p>
        </w:tc>
        <w:tc>
          <w:tcPr>
            <w:tcW w:w="700" w:type="dxa"/>
            <w:tcBorders>
              <w:top w:val="nil"/>
              <w:left w:val="nil"/>
              <w:bottom w:val="single" w:sz="4" w:space="0" w:color="auto"/>
              <w:right w:val="single" w:sz="4" w:space="0" w:color="auto"/>
            </w:tcBorders>
            <w:shd w:val="clear" w:color="auto" w:fill="EEECE1" w:themeFill="background2"/>
            <w:noWrap/>
            <w:vAlign w:val="center"/>
            <w:hideMark/>
          </w:tcPr>
          <w:p w14:paraId="3B07224B" w14:textId="5B68A03D" w:rsidR="001E73A0" w:rsidRPr="001E73A0" w:rsidRDefault="001E73A0" w:rsidP="001E73A0">
            <w:pPr>
              <w:spacing w:after="0" w:line="240" w:lineRule="auto"/>
              <w:jc w:val="center"/>
              <w:rPr>
                <w:rFonts w:cs="Calibri"/>
                <w:b/>
                <w:bCs/>
                <w:color w:val="000000"/>
                <w:sz w:val="16"/>
                <w:szCs w:val="16"/>
              </w:rPr>
            </w:pPr>
            <w:r w:rsidRPr="001E73A0">
              <w:rPr>
                <w:rFonts w:cs="Calibri"/>
                <w:b/>
                <w:bCs/>
                <w:color w:val="000000"/>
                <w:sz w:val="16"/>
                <w:szCs w:val="16"/>
              </w:rPr>
              <w:t>Var.</w:t>
            </w:r>
            <w:r w:rsidR="008E195B">
              <w:rPr>
                <w:rFonts w:cs="Calibri"/>
                <w:b/>
                <w:bCs/>
                <w:color w:val="000000"/>
                <w:sz w:val="16"/>
                <w:szCs w:val="16"/>
              </w:rPr>
              <w:t xml:space="preserve"> </w:t>
            </w:r>
            <w:r w:rsidRPr="001E73A0">
              <w:rPr>
                <w:rFonts w:cs="Calibri"/>
                <w:b/>
                <w:bCs/>
                <w:color w:val="000000"/>
                <w:sz w:val="16"/>
                <w:szCs w:val="16"/>
              </w:rPr>
              <w:t>%</w:t>
            </w:r>
          </w:p>
        </w:tc>
        <w:tc>
          <w:tcPr>
            <w:tcW w:w="1122" w:type="dxa"/>
            <w:tcBorders>
              <w:top w:val="nil"/>
              <w:left w:val="nil"/>
              <w:bottom w:val="single" w:sz="4" w:space="0" w:color="auto"/>
              <w:right w:val="single" w:sz="4" w:space="0" w:color="auto"/>
            </w:tcBorders>
            <w:shd w:val="clear" w:color="auto" w:fill="EEECE1" w:themeFill="background2"/>
            <w:noWrap/>
            <w:vAlign w:val="center"/>
            <w:hideMark/>
          </w:tcPr>
          <w:p w14:paraId="1BBB5F2E" w14:textId="77777777" w:rsidR="001E73A0" w:rsidRPr="001E73A0" w:rsidRDefault="001E73A0" w:rsidP="001E73A0">
            <w:pPr>
              <w:spacing w:after="0" w:line="240" w:lineRule="auto"/>
              <w:jc w:val="center"/>
              <w:rPr>
                <w:rFonts w:cs="Calibri"/>
                <w:b/>
                <w:bCs/>
                <w:color w:val="000000"/>
                <w:sz w:val="16"/>
                <w:szCs w:val="16"/>
              </w:rPr>
            </w:pPr>
            <w:r w:rsidRPr="001E73A0">
              <w:rPr>
                <w:rFonts w:cs="Calibri"/>
                <w:b/>
                <w:bCs/>
                <w:color w:val="000000"/>
                <w:sz w:val="16"/>
                <w:szCs w:val="16"/>
              </w:rPr>
              <w:t>Pesos</w:t>
            </w:r>
          </w:p>
        </w:tc>
        <w:tc>
          <w:tcPr>
            <w:tcW w:w="658" w:type="dxa"/>
            <w:tcBorders>
              <w:top w:val="nil"/>
              <w:left w:val="nil"/>
              <w:bottom w:val="single" w:sz="4" w:space="0" w:color="auto"/>
              <w:right w:val="single" w:sz="4" w:space="0" w:color="auto"/>
            </w:tcBorders>
            <w:shd w:val="clear" w:color="auto" w:fill="EEECE1" w:themeFill="background2"/>
            <w:noWrap/>
            <w:vAlign w:val="center"/>
            <w:hideMark/>
          </w:tcPr>
          <w:p w14:paraId="7E3F2992" w14:textId="57D824BE" w:rsidR="001E73A0" w:rsidRPr="001E73A0" w:rsidRDefault="001E73A0" w:rsidP="001E73A0">
            <w:pPr>
              <w:spacing w:after="0" w:line="240" w:lineRule="auto"/>
              <w:jc w:val="center"/>
              <w:rPr>
                <w:rFonts w:cs="Calibri"/>
                <w:b/>
                <w:bCs/>
                <w:color w:val="000000"/>
                <w:sz w:val="16"/>
                <w:szCs w:val="16"/>
              </w:rPr>
            </w:pPr>
            <w:r w:rsidRPr="001E73A0">
              <w:rPr>
                <w:rFonts w:cs="Calibri"/>
                <w:b/>
                <w:bCs/>
                <w:color w:val="000000"/>
                <w:sz w:val="16"/>
                <w:szCs w:val="16"/>
              </w:rPr>
              <w:t>Var.</w:t>
            </w:r>
            <w:r w:rsidR="008E195B">
              <w:rPr>
                <w:rFonts w:cs="Calibri"/>
                <w:b/>
                <w:bCs/>
                <w:color w:val="000000"/>
                <w:sz w:val="16"/>
                <w:szCs w:val="16"/>
              </w:rPr>
              <w:t xml:space="preserve"> </w:t>
            </w:r>
            <w:r w:rsidRPr="001E73A0">
              <w:rPr>
                <w:rFonts w:cs="Calibri"/>
                <w:b/>
                <w:bCs/>
                <w:color w:val="000000"/>
                <w:sz w:val="16"/>
                <w:szCs w:val="16"/>
              </w:rPr>
              <w:t>%</w:t>
            </w:r>
          </w:p>
        </w:tc>
      </w:tr>
      <w:tr w:rsidR="00B93C87" w:rsidRPr="001E73A0" w14:paraId="0D3A0E9C" w14:textId="77777777" w:rsidTr="00B93C87">
        <w:trPr>
          <w:trHeight w:val="254"/>
        </w:trPr>
        <w:tc>
          <w:tcPr>
            <w:tcW w:w="294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A12C0B7" w14:textId="77777777" w:rsidR="001E73A0" w:rsidRPr="001E73A0" w:rsidRDefault="001E73A0" w:rsidP="001E73A0">
            <w:pPr>
              <w:spacing w:after="0" w:line="240" w:lineRule="auto"/>
              <w:rPr>
                <w:rFonts w:cs="Calibri"/>
                <w:b/>
                <w:bCs/>
                <w:color w:val="000000"/>
                <w:sz w:val="16"/>
                <w:szCs w:val="16"/>
              </w:rPr>
            </w:pPr>
            <w:r w:rsidRPr="001E73A0">
              <w:rPr>
                <w:rFonts w:cs="Calibri"/>
                <w:b/>
                <w:bCs/>
                <w:color w:val="000000"/>
                <w:sz w:val="16"/>
                <w:szCs w:val="16"/>
              </w:rPr>
              <w:t>APORTACIONES</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14:paraId="3C782A36" w14:textId="77777777" w:rsidR="001E73A0" w:rsidRPr="001E73A0" w:rsidRDefault="001E73A0" w:rsidP="001E73A0">
            <w:pPr>
              <w:spacing w:after="0" w:line="240" w:lineRule="auto"/>
              <w:jc w:val="right"/>
              <w:rPr>
                <w:rFonts w:cs="Calibri"/>
                <w:b/>
                <w:bCs/>
                <w:color w:val="000000"/>
                <w:sz w:val="16"/>
                <w:szCs w:val="16"/>
              </w:rPr>
            </w:pPr>
            <w:r w:rsidRPr="001E73A0">
              <w:rPr>
                <w:rFonts w:cs="Calibri"/>
                <w:b/>
                <w:bCs/>
                <w:color w:val="000000"/>
                <w:sz w:val="16"/>
                <w:szCs w:val="16"/>
              </w:rPr>
              <w:t>5,799,615,177</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14:paraId="68F82BA9" w14:textId="77777777" w:rsidR="001E73A0" w:rsidRPr="001E73A0" w:rsidRDefault="001E73A0" w:rsidP="001E73A0">
            <w:pPr>
              <w:spacing w:after="0" w:line="240" w:lineRule="auto"/>
              <w:jc w:val="right"/>
              <w:rPr>
                <w:rFonts w:cs="Calibri"/>
                <w:b/>
                <w:bCs/>
                <w:color w:val="000000"/>
                <w:sz w:val="16"/>
                <w:szCs w:val="16"/>
              </w:rPr>
            </w:pPr>
            <w:r w:rsidRPr="001E73A0">
              <w:rPr>
                <w:rFonts w:cs="Calibri"/>
                <w:b/>
                <w:bCs/>
                <w:color w:val="000000"/>
                <w:sz w:val="16"/>
                <w:szCs w:val="16"/>
              </w:rPr>
              <w:t>6,268,679,958</w:t>
            </w:r>
          </w:p>
        </w:tc>
        <w:tc>
          <w:tcPr>
            <w:tcW w:w="1099" w:type="dxa"/>
            <w:tcBorders>
              <w:top w:val="nil"/>
              <w:left w:val="nil"/>
              <w:bottom w:val="single" w:sz="4" w:space="0" w:color="auto"/>
              <w:right w:val="single" w:sz="4" w:space="0" w:color="auto"/>
            </w:tcBorders>
            <w:shd w:val="clear" w:color="auto" w:fill="F2F2F2" w:themeFill="background1" w:themeFillShade="F2"/>
            <w:vAlign w:val="center"/>
            <w:hideMark/>
          </w:tcPr>
          <w:p w14:paraId="13AFEEA1" w14:textId="77777777" w:rsidR="001E73A0" w:rsidRPr="001E73A0" w:rsidRDefault="001E73A0" w:rsidP="001E73A0">
            <w:pPr>
              <w:spacing w:after="0" w:line="240" w:lineRule="auto"/>
              <w:jc w:val="right"/>
              <w:rPr>
                <w:rFonts w:cs="Calibri"/>
                <w:b/>
                <w:bCs/>
                <w:color w:val="000000"/>
                <w:sz w:val="16"/>
                <w:szCs w:val="16"/>
              </w:rPr>
            </w:pPr>
            <w:r w:rsidRPr="001E73A0">
              <w:rPr>
                <w:rFonts w:cs="Calibri"/>
                <w:b/>
                <w:bCs/>
                <w:color w:val="000000"/>
                <w:sz w:val="16"/>
                <w:szCs w:val="16"/>
              </w:rPr>
              <w:t>5,930,128,156</w:t>
            </w:r>
          </w:p>
        </w:tc>
        <w:tc>
          <w:tcPr>
            <w:tcW w:w="1122" w:type="dxa"/>
            <w:tcBorders>
              <w:top w:val="nil"/>
              <w:left w:val="nil"/>
              <w:bottom w:val="single" w:sz="4" w:space="0" w:color="auto"/>
              <w:right w:val="single" w:sz="4" w:space="0" w:color="auto"/>
            </w:tcBorders>
            <w:shd w:val="clear" w:color="auto" w:fill="F2F2F2" w:themeFill="background1" w:themeFillShade="F2"/>
            <w:vAlign w:val="center"/>
            <w:hideMark/>
          </w:tcPr>
          <w:p w14:paraId="5F62501B" w14:textId="77777777" w:rsidR="001E73A0" w:rsidRPr="001E73A0" w:rsidRDefault="001E73A0" w:rsidP="001E73A0">
            <w:pPr>
              <w:spacing w:after="0" w:line="240" w:lineRule="auto"/>
              <w:jc w:val="right"/>
              <w:rPr>
                <w:rFonts w:cs="Calibri"/>
                <w:b/>
                <w:bCs/>
                <w:color w:val="000000"/>
                <w:sz w:val="16"/>
                <w:szCs w:val="16"/>
              </w:rPr>
            </w:pPr>
            <w:r w:rsidRPr="001E73A0">
              <w:rPr>
                <w:rFonts w:cs="Calibri"/>
                <w:b/>
                <w:bCs/>
                <w:color w:val="000000"/>
                <w:sz w:val="16"/>
                <w:szCs w:val="16"/>
              </w:rPr>
              <w:t>-338,551,802</w:t>
            </w:r>
          </w:p>
        </w:tc>
        <w:tc>
          <w:tcPr>
            <w:tcW w:w="700" w:type="dxa"/>
            <w:tcBorders>
              <w:top w:val="nil"/>
              <w:left w:val="nil"/>
              <w:bottom w:val="single" w:sz="4" w:space="0" w:color="auto"/>
              <w:right w:val="single" w:sz="4" w:space="0" w:color="auto"/>
            </w:tcBorders>
            <w:shd w:val="clear" w:color="auto" w:fill="F2F2F2" w:themeFill="background1" w:themeFillShade="F2"/>
            <w:vAlign w:val="center"/>
            <w:hideMark/>
          </w:tcPr>
          <w:p w14:paraId="59A80FCC" w14:textId="77777777" w:rsidR="001E73A0" w:rsidRPr="001E73A0" w:rsidRDefault="001E73A0" w:rsidP="001E73A0">
            <w:pPr>
              <w:spacing w:after="0" w:line="240" w:lineRule="auto"/>
              <w:jc w:val="right"/>
              <w:rPr>
                <w:rFonts w:cs="Calibri"/>
                <w:b/>
                <w:bCs/>
                <w:color w:val="000000"/>
                <w:sz w:val="16"/>
                <w:szCs w:val="16"/>
              </w:rPr>
            </w:pPr>
            <w:r w:rsidRPr="001E73A0">
              <w:rPr>
                <w:rFonts w:cs="Calibri"/>
                <w:b/>
                <w:bCs/>
                <w:color w:val="000000"/>
                <w:sz w:val="16"/>
                <w:szCs w:val="16"/>
              </w:rPr>
              <w:t>-5.4%</w:t>
            </w:r>
          </w:p>
        </w:tc>
        <w:tc>
          <w:tcPr>
            <w:tcW w:w="1122" w:type="dxa"/>
            <w:tcBorders>
              <w:top w:val="nil"/>
              <w:left w:val="nil"/>
              <w:bottom w:val="single" w:sz="4" w:space="0" w:color="auto"/>
              <w:right w:val="single" w:sz="4" w:space="0" w:color="auto"/>
            </w:tcBorders>
            <w:shd w:val="clear" w:color="auto" w:fill="F2F2F2" w:themeFill="background1" w:themeFillShade="F2"/>
            <w:vAlign w:val="center"/>
            <w:hideMark/>
          </w:tcPr>
          <w:p w14:paraId="1F72E5D8" w14:textId="77777777" w:rsidR="001E73A0" w:rsidRPr="001E73A0" w:rsidRDefault="001E73A0" w:rsidP="001E73A0">
            <w:pPr>
              <w:spacing w:after="0" w:line="240" w:lineRule="auto"/>
              <w:jc w:val="right"/>
              <w:rPr>
                <w:rFonts w:cs="Calibri"/>
                <w:b/>
                <w:bCs/>
                <w:color w:val="000000"/>
                <w:sz w:val="16"/>
                <w:szCs w:val="16"/>
              </w:rPr>
            </w:pPr>
            <w:r w:rsidRPr="001E73A0">
              <w:rPr>
                <w:rFonts w:cs="Calibri"/>
                <w:b/>
                <w:bCs/>
                <w:color w:val="000000"/>
                <w:sz w:val="16"/>
                <w:szCs w:val="16"/>
              </w:rPr>
              <w:t>130,512,979</w:t>
            </w:r>
          </w:p>
        </w:tc>
        <w:tc>
          <w:tcPr>
            <w:tcW w:w="658" w:type="dxa"/>
            <w:tcBorders>
              <w:top w:val="nil"/>
              <w:left w:val="nil"/>
              <w:bottom w:val="single" w:sz="4" w:space="0" w:color="auto"/>
              <w:right w:val="single" w:sz="4" w:space="0" w:color="auto"/>
            </w:tcBorders>
            <w:shd w:val="clear" w:color="auto" w:fill="F2F2F2" w:themeFill="background1" w:themeFillShade="F2"/>
            <w:vAlign w:val="center"/>
            <w:hideMark/>
          </w:tcPr>
          <w:p w14:paraId="15E8560E" w14:textId="77777777" w:rsidR="001E73A0" w:rsidRPr="001E73A0" w:rsidRDefault="001E73A0" w:rsidP="001E73A0">
            <w:pPr>
              <w:spacing w:after="0" w:line="240" w:lineRule="auto"/>
              <w:jc w:val="right"/>
              <w:rPr>
                <w:rFonts w:cs="Calibri"/>
                <w:b/>
                <w:bCs/>
                <w:color w:val="000000"/>
                <w:sz w:val="16"/>
                <w:szCs w:val="16"/>
              </w:rPr>
            </w:pPr>
            <w:r w:rsidRPr="001E73A0">
              <w:rPr>
                <w:rFonts w:cs="Calibri"/>
                <w:b/>
                <w:bCs/>
                <w:color w:val="000000"/>
                <w:sz w:val="16"/>
                <w:szCs w:val="16"/>
              </w:rPr>
              <w:t>2.3%</w:t>
            </w:r>
          </w:p>
        </w:tc>
      </w:tr>
      <w:tr w:rsidR="00CB4AC9" w:rsidRPr="001E73A0" w14:paraId="1A481EAA" w14:textId="77777777" w:rsidTr="00B93C87">
        <w:trPr>
          <w:trHeight w:val="269"/>
        </w:trPr>
        <w:tc>
          <w:tcPr>
            <w:tcW w:w="2945" w:type="dxa"/>
            <w:tcBorders>
              <w:top w:val="nil"/>
              <w:left w:val="single" w:sz="4" w:space="0" w:color="auto"/>
              <w:bottom w:val="single" w:sz="4" w:space="0" w:color="auto"/>
              <w:right w:val="single" w:sz="4" w:space="0" w:color="auto"/>
            </w:tcBorders>
            <w:shd w:val="clear" w:color="auto" w:fill="auto"/>
            <w:vAlign w:val="center"/>
            <w:hideMark/>
          </w:tcPr>
          <w:p w14:paraId="074F4101" w14:textId="4B1A8BD3" w:rsidR="001E73A0" w:rsidRPr="001E73A0" w:rsidRDefault="001E73A0" w:rsidP="001E73A0">
            <w:pPr>
              <w:spacing w:after="0" w:line="240" w:lineRule="auto"/>
              <w:rPr>
                <w:rFonts w:cs="Calibri"/>
                <w:color w:val="000000"/>
                <w:sz w:val="16"/>
                <w:szCs w:val="16"/>
              </w:rPr>
            </w:pPr>
            <w:r w:rsidRPr="001E73A0">
              <w:rPr>
                <w:rFonts w:cs="Calibri"/>
                <w:color w:val="000000"/>
                <w:sz w:val="16"/>
                <w:szCs w:val="16"/>
              </w:rPr>
              <w:t xml:space="preserve">  FONDO DE NÓMINA EDUCATIVA Y G</w:t>
            </w:r>
            <w:r w:rsidR="002C366F">
              <w:rPr>
                <w:rFonts w:cs="Calibri"/>
                <w:color w:val="000000"/>
                <w:sz w:val="16"/>
                <w:szCs w:val="16"/>
              </w:rPr>
              <w:t>. O.</w:t>
            </w:r>
          </w:p>
        </w:tc>
        <w:tc>
          <w:tcPr>
            <w:tcW w:w="1064" w:type="dxa"/>
            <w:tcBorders>
              <w:top w:val="nil"/>
              <w:left w:val="nil"/>
              <w:bottom w:val="single" w:sz="4" w:space="0" w:color="auto"/>
              <w:right w:val="single" w:sz="4" w:space="0" w:color="auto"/>
            </w:tcBorders>
            <w:shd w:val="clear" w:color="auto" w:fill="auto"/>
            <w:vAlign w:val="center"/>
            <w:hideMark/>
          </w:tcPr>
          <w:p w14:paraId="067D7E09"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3,044,679,156</w:t>
            </w:r>
          </w:p>
        </w:tc>
        <w:tc>
          <w:tcPr>
            <w:tcW w:w="1064" w:type="dxa"/>
            <w:tcBorders>
              <w:top w:val="nil"/>
              <w:left w:val="nil"/>
              <w:bottom w:val="single" w:sz="4" w:space="0" w:color="auto"/>
              <w:right w:val="single" w:sz="4" w:space="0" w:color="auto"/>
            </w:tcBorders>
            <w:shd w:val="clear" w:color="auto" w:fill="auto"/>
            <w:vAlign w:val="center"/>
            <w:hideMark/>
          </w:tcPr>
          <w:p w14:paraId="1758DB5D"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3,143,060,861</w:t>
            </w:r>
          </w:p>
        </w:tc>
        <w:tc>
          <w:tcPr>
            <w:tcW w:w="1099" w:type="dxa"/>
            <w:tcBorders>
              <w:top w:val="nil"/>
              <w:left w:val="nil"/>
              <w:bottom w:val="single" w:sz="4" w:space="0" w:color="auto"/>
              <w:right w:val="single" w:sz="4" w:space="0" w:color="auto"/>
            </w:tcBorders>
            <w:shd w:val="clear" w:color="auto" w:fill="auto"/>
            <w:vAlign w:val="center"/>
            <w:hideMark/>
          </w:tcPr>
          <w:p w14:paraId="46E44C30"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3,289,828,020</w:t>
            </w:r>
          </w:p>
        </w:tc>
        <w:tc>
          <w:tcPr>
            <w:tcW w:w="1122" w:type="dxa"/>
            <w:tcBorders>
              <w:top w:val="nil"/>
              <w:left w:val="nil"/>
              <w:bottom w:val="single" w:sz="4" w:space="0" w:color="auto"/>
              <w:right w:val="single" w:sz="4" w:space="0" w:color="auto"/>
            </w:tcBorders>
            <w:shd w:val="clear" w:color="auto" w:fill="auto"/>
            <w:vAlign w:val="center"/>
            <w:hideMark/>
          </w:tcPr>
          <w:p w14:paraId="3F4B9944"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146,767,159</w:t>
            </w:r>
          </w:p>
        </w:tc>
        <w:tc>
          <w:tcPr>
            <w:tcW w:w="700" w:type="dxa"/>
            <w:tcBorders>
              <w:top w:val="nil"/>
              <w:left w:val="nil"/>
              <w:bottom w:val="single" w:sz="4" w:space="0" w:color="auto"/>
              <w:right w:val="single" w:sz="4" w:space="0" w:color="auto"/>
            </w:tcBorders>
            <w:shd w:val="clear" w:color="auto" w:fill="auto"/>
            <w:vAlign w:val="center"/>
            <w:hideMark/>
          </w:tcPr>
          <w:p w14:paraId="524398A6"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4.7%</w:t>
            </w:r>
          </w:p>
        </w:tc>
        <w:tc>
          <w:tcPr>
            <w:tcW w:w="1122" w:type="dxa"/>
            <w:tcBorders>
              <w:top w:val="nil"/>
              <w:left w:val="nil"/>
              <w:bottom w:val="single" w:sz="4" w:space="0" w:color="auto"/>
              <w:right w:val="single" w:sz="4" w:space="0" w:color="auto"/>
            </w:tcBorders>
            <w:shd w:val="clear" w:color="auto" w:fill="auto"/>
            <w:vAlign w:val="center"/>
            <w:hideMark/>
          </w:tcPr>
          <w:p w14:paraId="0643F512"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245,148,864</w:t>
            </w:r>
          </w:p>
        </w:tc>
        <w:tc>
          <w:tcPr>
            <w:tcW w:w="658" w:type="dxa"/>
            <w:tcBorders>
              <w:top w:val="nil"/>
              <w:left w:val="nil"/>
              <w:bottom w:val="single" w:sz="4" w:space="0" w:color="auto"/>
              <w:right w:val="single" w:sz="4" w:space="0" w:color="auto"/>
            </w:tcBorders>
            <w:shd w:val="clear" w:color="auto" w:fill="auto"/>
            <w:vAlign w:val="center"/>
            <w:hideMark/>
          </w:tcPr>
          <w:p w14:paraId="781D6211"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8.1%</w:t>
            </w:r>
          </w:p>
        </w:tc>
      </w:tr>
      <w:tr w:rsidR="00CB4AC9" w:rsidRPr="001E73A0" w14:paraId="749E6512" w14:textId="77777777" w:rsidTr="00B93C87">
        <w:trPr>
          <w:trHeight w:val="238"/>
        </w:trPr>
        <w:tc>
          <w:tcPr>
            <w:tcW w:w="2945" w:type="dxa"/>
            <w:tcBorders>
              <w:top w:val="nil"/>
              <w:left w:val="single" w:sz="4" w:space="0" w:color="auto"/>
              <w:bottom w:val="single" w:sz="4" w:space="0" w:color="auto"/>
              <w:right w:val="single" w:sz="4" w:space="0" w:color="auto"/>
            </w:tcBorders>
            <w:shd w:val="clear" w:color="auto" w:fill="auto"/>
            <w:vAlign w:val="center"/>
            <w:hideMark/>
          </w:tcPr>
          <w:p w14:paraId="5BCD163B" w14:textId="0417805B" w:rsidR="001E73A0" w:rsidRPr="001E73A0" w:rsidRDefault="001E73A0" w:rsidP="001E73A0">
            <w:pPr>
              <w:spacing w:after="0" w:line="240" w:lineRule="auto"/>
              <w:rPr>
                <w:rFonts w:cs="Calibri"/>
                <w:color w:val="000000"/>
                <w:sz w:val="16"/>
                <w:szCs w:val="16"/>
              </w:rPr>
            </w:pPr>
            <w:r w:rsidRPr="001E73A0">
              <w:rPr>
                <w:rFonts w:cs="Calibri"/>
                <w:color w:val="000000"/>
                <w:sz w:val="16"/>
                <w:szCs w:val="16"/>
              </w:rPr>
              <w:t xml:space="preserve">  FONDO PARA LOS SERVICIOS DE SALUD</w:t>
            </w:r>
          </w:p>
        </w:tc>
        <w:tc>
          <w:tcPr>
            <w:tcW w:w="1064" w:type="dxa"/>
            <w:tcBorders>
              <w:top w:val="nil"/>
              <w:left w:val="nil"/>
              <w:bottom w:val="single" w:sz="4" w:space="0" w:color="auto"/>
              <w:right w:val="single" w:sz="4" w:space="0" w:color="auto"/>
            </w:tcBorders>
            <w:shd w:val="clear" w:color="auto" w:fill="auto"/>
            <w:vAlign w:val="center"/>
            <w:hideMark/>
          </w:tcPr>
          <w:p w14:paraId="65DAB14B"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933,951,101</w:t>
            </w:r>
          </w:p>
        </w:tc>
        <w:tc>
          <w:tcPr>
            <w:tcW w:w="1064" w:type="dxa"/>
            <w:tcBorders>
              <w:top w:val="nil"/>
              <w:left w:val="nil"/>
              <w:bottom w:val="single" w:sz="4" w:space="0" w:color="auto"/>
              <w:right w:val="single" w:sz="4" w:space="0" w:color="auto"/>
            </w:tcBorders>
            <w:shd w:val="clear" w:color="auto" w:fill="auto"/>
            <w:vAlign w:val="center"/>
            <w:hideMark/>
          </w:tcPr>
          <w:p w14:paraId="11D07E9D"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1,245,113,928</w:t>
            </w:r>
          </w:p>
        </w:tc>
        <w:tc>
          <w:tcPr>
            <w:tcW w:w="1099" w:type="dxa"/>
            <w:tcBorders>
              <w:top w:val="nil"/>
              <w:left w:val="nil"/>
              <w:bottom w:val="single" w:sz="4" w:space="0" w:color="auto"/>
              <w:right w:val="single" w:sz="4" w:space="0" w:color="auto"/>
            </w:tcBorders>
            <w:shd w:val="clear" w:color="auto" w:fill="auto"/>
            <w:vAlign w:val="center"/>
            <w:hideMark/>
          </w:tcPr>
          <w:p w14:paraId="069603E3"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773,503,372</w:t>
            </w:r>
          </w:p>
        </w:tc>
        <w:tc>
          <w:tcPr>
            <w:tcW w:w="1122" w:type="dxa"/>
            <w:tcBorders>
              <w:top w:val="nil"/>
              <w:left w:val="nil"/>
              <w:bottom w:val="single" w:sz="4" w:space="0" w:color="auto"/>
              <w:right w:val="single" w:sz="4" w:space="0" w:color="auto"/>
            </w:tcBorders>
            <w:shd w:val="clear" w:color="auto" w:fill="auto"/>
            <w:vAlign w:val="center"/>
            <w:hideMark/>
          </w:tcPr>
          <w:p w14:paraId="441FCD71"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-471,610,556</w:t>
            </w:r>
          </w:p>
        </w:tc>
        <w:tc>
          <w:tcPr>
            <w:tcW w:w="700" w:type="dxa"/>
            <w:tcBorders>
              <w:top w:val="nil"/>
              <w:left w:val="nil"/>
              <w:bottom w:val="single" w:sz="4" w:space="0" w:color="auto"/>
              <w:right w:val="single" w:sz="4" w:space="0" w:color="auto"/>
            </w:tcBorders>
            <w:shd w:val="clear" w:color="auto" w:fill="auto"/>
            <w:vAlign w:val="center"/>
            <w:hideMark/>
          </w:tcPr>
          <w:p w14:paraId="131947D0"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-37.9%</w:t>
            </w:r>
          </w:p>
        </w:tc>
        <w:tc>
          <w:tcPr>
            <w:tcW w:w="1122" w:type="dxa"/>
            <w:tcBorders>
              <w:top w:val="nil"/>
              <w:left w:val="nil"/>
              <w:bottom w:val="single" w:sz="4" w:space="0" w:color="auto"/>
              <w:right w:val="single" w:sz="4" w:space="0" w:color="auto"/>
            </w:tcBorders>
            <w:shd w:val="clear" w:color="auto" w:fill="auto"/>
            <w:vAlign w:val="center"/>
            <w:hideMark/>
          </w:tcPr>
          <w:p w14:paraId="4BE4AF48"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-160,447,729</w:t>
            </w:r>
          </w:p>
        </w:tc>
        <w:tc>
          <w:tcPr>
            <w:tcW w:w="658" w:type="dxa"/>
            <w:tcBorders>
              <w:top w:val="nil"/>
              <w:left w:val="nil"/>
              <w:bottom w:val="single" w:sz="4" w:space="0" w:color="auto"/>
              <w:right w:val="single" w:sz="4" w:space="0" w:color="auto"/>
            </w:tcBorders>
            <w:shd w:val="clear" w:color="auto" w:fill="auto"/>
            <w:vAlign w:val="center"/>
            <w:hideMark/>
          </w:tcPr>
          <w:p w14:paraId="1F254A41"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-17.2%</w:t>
            </w:r>
          </w:p>
        </w:tc>
      </w:tr>
      <w:tr w:rsidR="00CB4AC9" w:rsidRPr="001E73A0" w14:paraId="5F8509BE" w14:textId="77777777" w:rsidTr="00B93C87">
        <w:trPr>
          <w:trHeight w:val="254"/>
        </w:trPr>
        <w:tc>
          <w:tcPr>
            <w:tcW w:w="2945" w:type="dxa"/>
            <w:tcBorders>
              <w:top w:val="nil"/>
              <w:left w:val="single" w:sz="4" w:space="0" w:color="auto"/>
              <w:bottom w:val="single" w:sz="4" w:space="0" w:color="auto"/>
              <w:right w:val="single" w:sz="4" w:space="0" w:color="auto"/>
            </w:tcBorders>
            <w:shd w:val="clear" w:color="auto" w:fill="auto"/>
            <w:vAlign w:val="center"/>
            <w:hideMark/>
          </w:tcPr>
          <w:p w14:paraId="7B984BFC" w14:textId="34C43C04" w:rsidR="001E73A0" w:rsidRPr="001E73A0" w:rsidRDefault="001E73A0" w:rsidP="001E73A0">
            <w:pPr>
              <w:spacing w:after="0" w:line="240" w:lineRule="auto"/>
              <w:rPr>
                <w:rFonts w:cs="Calibri"/>
                <w:color w:val="000000"/>
                <w:sz w:val="16"/>
                <w:szCs w:val="16"/>
              </w:rPr>
            </w:pPr>
            <w:r w:rsidRPr="001E73A0">
              <w:rPr>
                <w:rFonts w:cs="Calibri"/>
                <w:color w:val="000000"/>
                <w:sz w:val="16"/>
                <w:szCs w:val="16"/>
              </w:rPr>
              <w:t xml:space="preserve">  FONDO PARA LA INFRAESTRUCTURA</w:t>
            </w:r>
            <w:r w:rsidR="002C366F">
              <w:rPr>
                <w:rFonts w:cs="Calibri"/>
                <w:color w:val="000000"/>
                <w:sz w:val="16"/>
                <w:szCs w:val="16"/>
              </w:rPr>
              <w:t xml:space="preserve"> SOC.</w:t>
            </w:r>
          </w:p>
        </w:tc>
        <w:tc>
          <w:tcPr>
            <w:tcW w:w="1064" w:type="dxa"/>
            <w:tcBorders>
              <w:top w:val="nil"/>
              <w:left w:val="nil"/>
              <w:bottom w:val="single" w:sz="4" w:space="0" w:color="auto"/>
              <w:right w:val="single" w:sz="4" w:space="0" w:color="auto"/>
            </w:tcBorders>
            <w:shd w:val="clear" w:color="auto" w:fill="auto"/>
            <w:vAlign w:val="center"/>
            <w:hideMark/>
          </w:tcPr>
          <w:p w14:paraId="1CA80AD8"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473,939,370</w:t>
            </w:r>
          </w:p>
        </w:tc>
        <w:tc>
          <w:tcPr>
            <w:tcW w:w="1064" w:type="dxa"/>
            <w:tcBorders>
              <w:top w:val="nil"/>
              <w:left w:val="nil"/>
              <w:bottom w:val="single" w:sz="4" w:space="0" w:color="auto"/>
              <w:right w:val="single" w:sz="4" w:space="0" w:color="auto"/>
            </w:tcBorders>
            <w:shd w:val="clear" w:color="auto" w:fill="auto"/>
            <w:vAlign w:val="center"/>
            <w:hideMark/>
          </w:tcPr>
          <w:p w14:paraId="75B4C387"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489,579,372</w:t>
            </w:r>
          </w:p>
        </w:tc>
        <w:tc>
          <w:tcPr>
            <w:tcW w:w="1099" w:type="dxa"/>
            <w:tcBorders>
              <w:top w:val="nil"/>
              <w:left w:val="nil"/>
              <w:bottom w:val="single" w:sz="4" w:space="0" w:color="auto"/>
              <w:right w:val="single" w:sz="4" w:space="0" w:color="auto"/>
            </w:tcBorders>
            <w:shd w:val="clear" w:color="auto" w:fill="auto"/>
            <w:vAlign w:val="center"/>
            <w:hideMark/>
          </w:tcPr>
          <w:p w14:paraId="32BE01B0"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475,125,294</w:t>
            </w:r>
          </w:p>
        </w:tc>
        <w:tc>
          <w:tcPr>
            <w:tcW w:w="1122" w:type="dxa"/>
            <w:tcBorders>
              <w:top w:val="nil"/>
              <w:left w:val="nil"/>
              <w:bottom w:val="single" w:sz="4" w:space="0" w:color="auto"/>
              <w:right w:val="single" w:sz="4" w:space="0" w:color="auto"/>
            </w:tcBorders>
            <w:shd w:val="clear" w:color="auto" w:fill="auto"/>
            <w:vAlign w:val="center"/>
            <w:hideMark/>
          </w:tcPr>
          <w:p w14:paraId="3E53894A"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-14,454,078</w:t>
            </w:r>
          </w:p>
        </w:tc>
        <w:tc>
          <w:tcPr>
            <w:tcW w:w="700" w:type="dxa"/>
            <w:tcBorders>
              <w:top w:val="nil"/>
              <w:left w:val="nil"/>
              <w:bottom w:val="single" w:sz="4" w:space="0" w:color="auto"/>
              <w:right w:val="single" w:sz="4" w:space="0" w:color="auto"/>
            </w:tcBorders>
            <w:shd w:val="clear" w:color="auto" w:fill="auto"/>
            <w:vAlign w:val="center"/>
            <w:hideMark/>
          </w:tcPr>
          <w:p w14:paraId="25C6B93F"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-3.0%</w:t>
            </w:r>
          </w:p>
        </w:tc>
        <w:tc>
          <w:tcPr>
            <w:tcW w:w="1122" w:type="dxa"/>
            <w:tcBorders>
              <w:top w:val="nil"/>
              <w:left w:val="nil"/>
              <w:bottom w:val="single" w:sz="4" w:space="0" w:color="auto"/>
              <w:right w:val="single" w:sz="4" w:space="0" w:color="auto"/>
            </w:tcBorders>
            <w:shd w:val="clear" w:color="auto" w:fill="auto"/>
            <w:vAlign w:val="center"/>
            <w:hideMark/>
          </w:tcPr>
          <w:p w14:paraId="53BD65CD"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1,185,924</w:t>
            </w:r>
          </w:p>
        </w:tc>
        <w:tc>
          <w:tcPr>
            <w:tcW w:w="658" w:type="dxa"/>
            <w:tcBorders>
              <w:top w:val="nil"/>
              <w:left w:val="nil"/>
              <w:bottom w:val="single" w:sz="4" w:space="0" w:color="auto"/>
              <w:right w:val="single" w:sz="4" w:space="0" w:color="auto"/>
            </w:tcBorders>
            <w:shd w:val="clear" w:color="auto" w:fill="auto"/>
            <w:vAlign w:val="center"/>
            <w:hideMark/>
          </w:tcPr>
          <w:p w14:paraId="23F740FE"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0.3%</w:t>
            </w:r>
          </w:p>
        </w:tc>
      </w:tr>
      <w:tr w:rsidR="00CB4AC9" w:rsidRPr="001E73A0" w14:paraId="3A3B0F76" w14:textId="77777777" w:rsidTr="00B93C87">
        <w:trPr>
          <w:trHeight w:val="254"/>
        </w:trPr>
        <w:tc>
          <w:tcPr>
            <w:tcW w:w="2945" w:type="dxa"/>
            <w:tcBorders>
              <w:top w:val="nil"/>
              <w:left w:val="single" w:sz="4" w:space="0" w:color="auto"/>
              <w:bottom w:val="single" w:sz="4" w:space="0" w:color="auto"/>
              <w:right w:val="single" w:sz="4" w:space="0" w:color="auto"/>
            </w:tcBorders>
            <w:shd w:val="clear" w:color="auto" w:fill="auto"/>
            <w:vAlign w:val="center"/>
            <w:hideMark/>
          </w:tcPr>
          <w:p w14:paraId="0DD3A414" w14:textId="5111B621" w:rsidR="001E73A0" w:rsidRPr="001E73A0" w:rsidRDefault="001E73A0" w:rsidP="001E73A0">
            <w:pPr>
              <w:spacing w:after="0" w:line="240" w:lineRule="auto"/>
              <w:rPr>
                <w:rFonts w:cs="Calibri"/>
                <w:color w:val="000000"/>
                <w:sz w:val="16"/>
                <w:szCs w:val="16"/>
              </w:rPr>
            </w:pPr>
            <w:r w:rsidRPr="001E73A0">
              <w:rPr>
                <w:rFonts w:cs="Calibri"/>
                <w:color w:val="000000"/>
                <w:sz w:val="16"/>
                <w:szCs w:val="16"/>
              </w:rPr>
              <w:t xml:space="preserve">  FONDO PARA EL FORT. DE LOS MPIOS. </w:t>
            </w:r>
          </w:p>
        </w:tc>
        <w:tc>
          <w:tcPr>
            <w:tcW w:w="1064" w:type="dxa"/>
            <w:tcBorders>
              <w:top w:val="nil"/>
              <w:left w:val="nil"/>
              <w:bottom w:val="single" w:sz="4" w:space="0" w:color="auto"/>
              <w:right w:val="single" w:sz="4" w:space="0" w:color="auto"/>
            </w:tcBorders>
            <w:shd w:val="clear" w:color="auto" w:fill="auto"/>
            <w:vAlign w:val="center"/>
            <w:hideMark/>
          </w:tcPr>
          <w:p w14:paraId="0B4A55E1"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498,811,977</w:t>
            </w:r>
          </w:p>
        </w:tc>
        <w:tc>
          <w:tcPr>
            <w:tcW w:w="1064" w:type="dxa"/>
            <w:tcBorders>
              <w:top w:val="nil"/>
              <w:left w:val="nil"/>
              <w:bottom w:val="single" w:sz="4" w:space="0" w:color="auto"/>
              <w:right w:val="single" w:sz="4" w:space="0" w:color="auto"/>
            </w:tcBorders>
            <w:shd w:val="clear" w:color="auto" w:fill="auto"/>
            <w:vAlign w:val="center"/>
            <w:hideMark/>
          </w:tcPr>
          <w:p w14:paraId="3DCD5E92"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515,272,770</w:t>
            </w:r>
          </w:p>
        </w:tc>
        <w:tc>
          <w:tcPr>
            <w:tcW w:w="1099" w:type="dxa"/>
            <w:tcBorders>
              <w:top w:val="nil"/>
              <w:left w:val="nil"/>
              <w:bottom w:val="single" w:sz="4" w:space="0" w:color="auto"/>
              <w:right w:val="single" w:sz="4" w:space="0" w:color="auto"/>
            </w:tcBorders>
            <w:shd w:val="clear" w:color="auto" w:fill="auto"/>
            <w:vAlign w:val="center"/>
            <w:hideMark/>
          </w:tcPr>
          <w:p w14:paraId="0AB1EBF9"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523,108,917</w:t>
            </w:r>
          </w:p>
        </w:tc>
        <w:tc>
          <w:tcPr>
            <w:tcW w:w="1122" w:type="dxa"/>
            <w:tcBorders>
              <w:top w:val="nil"/>
              <w:left w:val="nil"/>
              <w:bottom w:val="single" w:sz="4" w:space="0" w:color="auto"/>
              <w:right w:val="single" w:sz="4" w:space="0" w:color="auto"/>
            </w:tcBorders>
            <w:shd w:val="clear" w:color="auto" w:fill="auto"/>
            <w:vAlign w:val="center"/>
            <w:hideMark/>
          </w:tcPr>
          <w:p w14:paraId="66B65645"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7,836,147</w:t>
            </w:r>
          </w:p>
        </w:tc>
        <w:tc>
          <w:tcPr>
            <w:tcW w:w="700" w:type="dxa"/>
            <w:tcBorders>
              <w:top w:val="nil"/>
              <w:left w:val="nil"/>
              <w:bottom w:val="single" w:sz="4" w:space="0" w:color="auto"/>
              <w:right w:val="single" w:sz="4" w:space="0" w:color="auto"/>
            </w:tcBorders>
            <w:shd w:val="clear" w:color="auto" w:fill="auto"/>
            <w:vAlign w:val="center"/>
            <w:hideMark/>
          </w:tcPr>
          <w:p w14:paraId="7C187259"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1.5%</w:t>
            </w:r>
          </w:p>
        </w:tc>
        <w:tc>
          <w:tcPr>
            <w:tcW w:w="1122" w:type="dxa"/>
            <w:tcBorders>
              <w:top w:val="nil"/>
              <w:left w:val="nil"/>
              <w:bottom w:val="single" w:sz="4" w:space="0" w:color="auto"/>
              <w:right w:val="single" w:sz="4" w:space="0" w:color="auto"/>
            </w:tcBorders>
            <w:shd w:val="clear" w:color="auto" w:fill="auto"/>
            <w:vAlign w:val="center"/>
            <w:hideMark/>
          </w:tcPr>
          <w:p w14:paraId="50E7C601"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24,296,940</w:t>
            </w:r>
          </w:p>
        </w:tc>
        <w:tc>
          <w:tcPr>
            <w:tcW w:w="658" w:type="dxa"/>
            <w:tcBorders>
              <w:top w:val="nil"/>
              <w:left w:val="nil"/>
              <w:bottom w:val="single" w:sz="4" w:space="0" w:color="auto"/>
              <w:right w:val="single" w:sz="4" w:space="0" w:color="auto"/>
            </w:tcBorders>
            <w:shd w:val="clear" w:color="auto" w:fill="auto"/>
            <w:vAlign w:val="center"/>
            <w:hideMark/>
          </w:tcPr>
          <w:p w14:paraId="66A3F000"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4.9%</w:t>
            </w:r>
          </w:p>
        </w:tc>
      </w:tr>
      <w:tr w:rsidR="00CB4AC9" w:rsidRPr="001E73A0" w14:paraId="2111F539" w14:textId="77777777" w:rsidTr="00B93C87">
        <w:trPr>
          <w:trHeight w:val="254"/>
        </w:trPr>
        <w:tc>
          <w:tcPr>
            <w:tcW w:w="2945" w:type="dxa"/>
            <w:tcBorders>
              <w:top w:val="nil"/>
              <w:left w:val="single" w:sz="4" w:space="0" w:color="auto"/>
              <w:bottom w:val="single" w:sz="4" w:space="0" w:color="auto"/>
              <w:right w:val="single" w:sz="4" w:space="0" w:color="auto"/>
            </w:tcBorders>
            <w:shd w:val="clear" w:color="auto" w:fill="auto"/>
            <w:vAlign w:val="center"/>
            <w:hideMark/>
          </w:tcPr>
          <w:p w14:paraId="06CCE515" w14:textId="457F8F82" w:rsidR="001E73A0" w:rsidRPr="001E73A0" w:rsidRDefault="001E73A0" w:rsidP="001E73A0">
            <w:pPr>
              <w:spacing w:after="0" w:line="240" w:lineRule="auto"/>
              <w:rPr>
                <w:rFonts w:cs="Calibri"/>
                <w:color w:val="000000"/>
                <w:sz w:val="16"/>
                <w:szCs w:val="16"/>
              </w:rPr>
            </w:pPr>
            <w:r w:rsidRPr="001E73A0">
              <w:rPr>
                <w:rFonts w:cs="Calibri"/>
                <w:color w:val="000000"/>
                <w:sz w:val="16"/>
                <w:szCs w:val="16"/>
              </w:rPr>
              <w:t xml:space="preserve">  FONDO DE APORTACIONES MÚLTIPLES</w:t>
            </w:r>
          </w:p>
        </w:tc>
        <w:tc>
          <w:tcPr>
            <w:tcW w:w="1064" w:type="dxa"/>
            <w:tcBorders>
              <w:top w:val="nil"/>
              <w:left w:val="nil"/>
              <w:bottom w:val="single" w:sz="4" w:space="0" w:color="auto"/>
              <w:right w:val="single" w:sz="4" w:space="0" w:color="auto"/>
            </w:tcBorders>
            <w:shd w:val="clear" w:color="auto" w:fill="auto"/>
            <w:vAlign w:val="center"/>
            <w:hideMark/>
          </w:tcPr>
          <w:p w14:paraId="7D7D077B"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292,397,802</w:t>
            </w:r>
          </w:p>
        </w:tc>
        <w:tc>
          <w:tcPr>
            <w:tcW w:w="1064" w:type="dxa"/>
            <w:tcBorders>
              <w:top w:val="nil"/>
              <w:left w:val="nil"/>
              <w:bottom w:val="single" w:sz="4" w:space="0" w:color="auto"/>
              <w:right w:val="single" w:sz="4" w:space="0" w:color="auto"/>
            </w:tcBorders>
            <w:shd w:val="clear" w:color="auto" w:fill="auto"/>
            <w:vAlign w:val="center"/>
            <w:hideMark/>
          </w:tcPr>
          <w:p w14:paraId="4094E402"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302,046,939</w:t>
            </w:r>
          </w:p>
        </w:tc>
        <w:tc>
          <w:tcPr>
            <w:tcW w:w="1099" w:type="dxa"/>
            <w:tcBorders>
              <w:top w:val="nil"/>
              <w:left w:val="nil"/>
              <w:bottom w:val="single" w:sz="4" w:space="0" w:color="auto"/>
              <w:right w:val="single" w:sz="4" w:space="0" w:color="auto"/>
            </w:tcBorders>
            <w:shd w:val="clear" w:color="auto" w:fill="auto"/>
            <w:vAlign w:val="center"/>
            <w:hideMark/>
          </w:tcPr>
          <w:p w14:paraId="2AFBF0FA"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292,024,498</w:t>
            </w:r>
          </w:p>
        </w:tc>
        <w:tc>
          <w:tcPr>
            <w:tcW w:w="1122" w:type="dxa"/>
            <w:tcBorders>
              <w:top w:val="nil"/>
              <w:left w:val="nil"/>
              <w:bottom w:val="single" w:sz="4" w:space="0" w:color="auto"/>
              <w:right w:val="single" w:sz="4" w:space="0" w:color="auto"/>
            </w:tcBorders>
            <w:shd w:val="clear" w:color="auto" w:fill="auto"/>
            <w:vAlign w:val="center"/>
            <w:hideMark/>
          </w:tcPr>
          <w:p w14:paraId="1E586EE7"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-10,022,441</w:t>
            </w:r>
          </w:p>
        </w:tc>
        <w:tc>
          <w:tcPr>
            <w:tcW w:w="700" w:type="dxa"/>
            <w:tcBorders>
              <w:top w:val="nil"/>
              <w:left w:val="nil"/>
              <w:bottom w:val="single" w:sz="4" w:space="0" w:color="auto"/>
              <w:right w:val="single" w:sz="4" w:space="0" w:color="auto"/>
            </w:tcBorders>
            <w:shd w:val="clear" w:color="auto" w:fill="auto"/>
            <w:vAlign w:val="center"/>
            <w:hideMark/>
          </w:tcPr>
          <w:p w14:paraId="41A363B8"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-3.3%</w:t>
            </w:r>
          </w:p>
        </w:tc>
        <w:tc>
          <w:tcPr>
            <w:tcW w:w="1122" w:type="dxa"/>
            <w:tcBorders>
              <w:top w:val="nil"/>
              <w:left w:val="nil"/>
              <w:bottom w:val="single" w:sz="4" w:space="0" w:color="auto"/>
              <w:right w:val="single" w:sz="4" w:space="0" w:color="auto"/>
            </w:tcBorders>
            <w:shd w:val="clear" w:color="auto" w:fill="auto"/>
            <w:vAlign w:val="center"/>
            <w:hideMark/>
          </w:tcPr>
          <w:p w14:paraId="34354E7B"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-373,304</w:t>
            </w:r>
          </w:p>
        </w:tc>
        <w:tc>
          <w:tcPr>
            <w:tcW w:w="658" w:type="dxa"/>
            <w:tcBorders>
              <w:top w:val="nil"/>
              <w:left w:val="nil"/>
              <w:bottom w:val="single" w:sz="4" w:space="0" w:color="auto"/>
              <w:right w:val="single" w:sz="4" w:space="0" w:color="auto"/>
            </w:tcBorders>
            <w:shd w:val="clear" w:color="auto" w:fill="auto"/>
            <w:vAlign w:val="center"/>
            <w:hideMark/>
          </w:tcPr>
          <w:p w14:paraId="7C1086D8"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-0.1%</w:t>
            </w:r>
          </w:p>
        </w:tc>
      </w:tr>
      <w:tr w:rsidR="00CB4AC9" w:rsidRPr="001E73A0" w14:paraId="3CD56F74" w14:textId="77777777" w:rsidTr="00B93C87">
        <w:trPr>
          <w:trHeight w:val="254"/>
        </w:trPr>
        <w:tc>
          <w:tcPr>
            <w:tcW w:w="2945" w:type="dxa"/>
            <w:tcBorders>
              <w:top w:val="nil"/>
              <w:left w:val="single" w:sz="4" w:space="0" w:color="auto"/>
              <w:bottom w:val="single" w:sz="4" w:space="0" w:color="auto"/>
              <w:right w:val="single" w:sz="4" w:space="0" w:color="auto"/>
            </w:tcBorders>
            <w:shd w:val="clear" w:color="auto" w:fill="auto"/>
            <w:vAlign w:val="center"/>
            <w:hideMark/>
          </w:tcPr>
          <w:p w14:paraId="48F93CC9" w14:textId="3B6B5F01" w:rsidR="001E73A0" w:rsidRPr="001E73A0" w:rsidRDefault="001E73A0" w:rsidP="001E73A0">
            <w:pPr>
              <w:spacing w:after="0" w:line="240" w:lineRule="auto"/>
              <w:rPr>
                <w:rFonts w:cs="Calibri"/>
                <w:color w:val="000000"/>
                <w:sz w:val="16"/>
                <w:szCs w:val="16"/>
              </w:rPr>
            </w:pPr>
            <w:r w:rsidRPr="001E73A0">
              <w:rPr>
                <w:rFonts w:cs="Calibri"/>
                <w:color w:val="000000"/>
                <w:sz w:val="16"/>
                <w:szCs w:val="16"/>
              </w:rPr>
              <w:t xml:space="preserve">  FONDO PARA LA EDUC. TEC. Y ADULTOS</w:t>
            </w:r>
          </w:p>
        </w:tc>
        <w:tc>
          <w:tcPr>
            <w:tcW w:w="1064" w:type="dxa"/>
            <w:tcBorders>
              <w:top w:val="nil"/>
              <w:left w:val="nil"/>
              <w:bottom w:val="single" w:sz="4" w:space="0" w:color="auto"/>
              <w:right w:val="single" w:sz="4" w:space="0" w:color="auto"/>
            </w:tcBorders>
            <w:shd w:val="clear" w:color="auto" w:fill="auto"/>
            <w:vAlign w:val="center"/>
            <w:hideMark/>
          </w:tcPr>
          <w:p w14:paraId="1C9DC3E3"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77,621,297</w:t>
            </w:r>
          </w:p>
        </w:tc>
        <w:tc>
          <w:tcPr>
            <w:tcW w:w="1064" w:type="dxa"/>
            <w:tcBorders>
              <w:top w:val="nil"/>
              <w:left w:val="nil"/>
              <w:bottom w:val="single" w:sz="4" w:space="0" w:color="auto"/>
              <w:right w:val="single" w:sz="4" w:space="0" w:color="auto"/>
            </w:tcBorders>
            <w:shd w:val="clear" w:color="auto" w:fill="auto"/>
            <w:vAlign w:val="center"/>
            <w:hideMark/>
          </w:tcPr>
          <w:p w14:paraId="6B709F46"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78,898,966</w:t>
            </w:r>
          </w:p>
        </w:tc>
        <w:tc>
          <w:tcPr>
            <w:tcW w:w="1099" w:type="dxa"/>
            <w:tcBorders>
              <w:top w:val="nil"/>
              <w:left w:val="nil"/>
              <w:bottom w:val="single" w:sz="4" w:space="0" w:color="auto"/>
              <w:right w:val="single" w:sz="4" w:space="0" w:color="auto"/>
            </w:tcBorders>
            <w:shd w:val="clear" w:color="auto" w:fill="auto"/>
            <w:vAlign w:val="center"/>
            <w:hideMark/>
          </w:tcPr>
          <w:p w14:paraId="5A9B2907"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82,885,588</w:t>
            </w:r>
          </w:p>
        </w:tc>
        <w:tc>
          <w:tcPr>
            <w:tcW w:w="1122" w:type="dxa"/>
            <w:tcBorders>
              <w:top w:val="nil"/>
              <w:left w:val="nil"/>
              <w:bottom w:val="single" w:sz="4" w:space="0" w:color="auto"/>
              <w:right w:val="single" w:sz="4" w:space="0" w:color="auto"/>
            </w:tcBorders>
            <w:shd w:val="clear" w:color="auto" w:fill="auto"/>
            <w:vAlign w:val="center"/>
            <w:hideMark/>
          </w:tcPr>
          <w:p w14:paraId="0D81E144"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3,986,622</w:t>
            </w:r>
          </w:p>
        </w:tc>
        <w:tc>
          <w:tcPr>
            <w:tcW w:w="700" w:type="dxa"/>
            <w:tcBorders>
              <w:top w:val="nil"/>
              <w:left w:val="nil"/>
              <w:bottom w:val="single" w:sz="4" w:space="0" w:color="auto"/>
              <w:right w:val="single" w:sz="4" w:space="0" w:color="auto"/>
            </w:tcBorders>
            <w:shd w:val="clear" w:color="auto" w:fill="auto"/>
            <w:vAlign w:val="center"/>
            <w:hideMark/>
          </w:tcPr>
          <w:p w14:paraId="4AAB9A83"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5.1%</w:t>
            </w:r>
          </w:p>
        </w:tc>
        <w:tc>
          <w:tcPr>
            <w:tcW w:w="1122" w:type="dxa"/>
            <w:tcBorders>
              <w:top w:val="nil"/>
              <w:left w:val="nil"/>
              <w:bottom w:val="single" w:sz="4" w:space="0" w:color="auto"/>
              <w:right w:val="single" w:sz="4" w:space="0" w:color="auto"/>
            </w:tcBorders>
            <w:shd w:val="clear" w:color="auto" w:fill="auto"/>
            <w:vAlign w:val="center"/>
            <w:hideMark/>
          </w:tcPr>
          <w:p w14:paraId="34535EE5"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5,264,291</w:t>
            </w:r>
          </w:p>
        </w:tc>
        <w:tc>
          <w:tcPr>
            <w:tcW w:w="658" w:type="dxa"/>
            <w:tcBorders>
              <w:top w:val="nil"/>
              <w:left w:val="nil"/>
              <w:bottom w:val="single" w:sz="4" w:space="0" w:color="auto"/>
              <w:right w:val="single" w:sz="4" w:space="0" w:color="auto"/>
            </w:tcBorders>
            <w:shd w:val="clear" w:color="auto" w:fill="auto"/>
            <w:vAlign w:val="center"/>
            <w:hideMark/>
          </w:tcPr>
          <w:p w14:paraId="7D6C3FB8"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6.8%</w:t>
            </w:r>
          </w:p>
        </w:tc>
      </w:tr>
      <w:tr w:rsidR="00CB4AC9" w:rsidRPr="001E73A0" w14:paraId="2CC2B480" w14:textId="77777777" w:rsidTr="00B93C87">
        <w:trPr>
          <w:trHeight w:val="254"/>
        </w:trPr>
        <w:tc>
          <w:tcPr>
            <w:tcW w:w="2945" w:type="dxa"/>
            <w:tcBorders>
              <w:top w:val="nil"/>
              <w:left w:val="single" w:sz="4" w:space="0" w:color="auto"/>
              <w:bottom w:val="single" w:sz="4" w:space="0" w:color="auto"/>
              <w:right w:val="single" w:sz="4" w:space="0" w:color="auto"/>
            </w:tcBorders>
            <w:shd w:val="clear" w:color="auto" w:fill="auto"/>
            <w:vAlign w:val="center"/>
            <w:hideMark/>
          </w:tcPr>
          <w:p w14:paraId="6321877C" w14:textId="2F3DDBD6" w:rsidR="001E73A0" w:rsidRPr="001E73A0" w:rsidRDefault="001E73A0" w:rsidP="001E73A0">
            <w:pPr>
              <w:spacing w:after="0" w:line="240" w:lineRule="auto"/>
              <w:rPr>
                <w:rFonts w:cs="Calibri"/>
                <w:color w:val="000000"/>
                <w:sz w:val="16"/>
                <w:szCs w:val="16"/>
              </w:rPr>
            </w:pPr>
            <w:r w:rsidRPr="001E73A0">
              <w:rPr>
                <w:rFonts w:cs="Calibri"/>
                <w:color w:val="000000"/>
                <w:sz w:val="16"/>
                <w:szCs w:val="16"/>
              </w:rPr>
              <w:t xml:space="preserve">  FONDO PARA LA SEGURIDAD PÚBLICA</w:t>
            </w:r>
          </w:p>
        </w:tc>
        <w:tc>
          <w:tcPr>
            <w:tcW w:w="1064" w:type="dxa"/>
            <w:tcBorders>
              <w:top w:val="nil"/>
              <w:left w:val="nil"/>
              <w:bottom w:val="single" w:sz="4" w:space="0" w:color="auto"/>
              <w:right w:val="single" w:sz="4" w:space="0" w:color="auto"/>
            </w:tcBorders>
            <w:shd w:val="clear" w:color="auto" w:fill="auto"/>
            <w:vAlign w:val="center"/>
            <w:hideMark/>
          </w:tcPr>
          <w:p w14:paraId="185791CA"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220,083,246</w:t>
            </w:r>
          </w:p>
        </w:tc>
        <w:tc>
          <w:tcPr>
            <w:tcW w:w="1064" w:type="dxa"/>
            <w:tcBorders>
              <w:top w:val="nil"/>
              <w:left w:val="nil"/>
              <w:bottom w:val="single" w:sz="4" w:space="0" w:color="auto"/>
              <w:right w:val="single" w:sz="4" w:space="0" w:color="auto"/>
            </w:tcBorders>
            <w:shd w:val="clear" w:color="auto" w:fill="auto"/>
            <w:vAlign w:val="center"/>
            <w:hideMark/>
          </w:tcPr>
          <w:p w14:paraId="7280C1E1"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228,886,569</w:t>
            </w:r>
          </w:p>
        </w:tc>
        <w:tc>
          <w:tcPr>
            <w:tcW w:w="1099" w:type="dxa"/>
            <w:tcBorders>
              <w:top w:val="nil"/>
              <w:left w:val="nil"/>
              <w:bottom w:val="single" w:sz="4" w:space="0" w:color="auto"/>
              <w:right w:val="single" w:sz="4" w:space="0" w:color="auto"/>
            </w:tcBorders>
            <w:shd w:val="clear" w:color="auto" w:fill="auto"/>
            <w:vAlign w:val="center"/>
            <w:hideMark/>
          </w:tcPr>
          <w:p w14:paraId="509ACA3A"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228,556,458</w:t>
            </w:r>
          </w:p>
        </w:tc>
        <w:tc>
          <w:tcPr>
            <w:tcW w:w="1122" w:type="dxa"/>
            <w:tcBorders>
              <w:top w:val="nil"/>
              <w:left w:val="nil"/>
              <w:bottom w:val="single" w:sz="4" w:space="0" w:color="auto"/>
              <w:right w:val="single" w:sz="4" w:space="0" w:color="auto"/>
            </w:tcBorders>
            <w:shd w:val="clear" w:color="auto" w:fill="auto"/>
            <w:vAlign w:val="center"/>
            <w:hideMark/>
          </w:tcPr>
          <w:p w14:paraId="5D4CE5B7"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-330,111</w:t>
            </w:r>
          </w:p>
        </w:tc>
        <w:tc>
          <w:tcPr>
            <w:tcW w:w="700" w:type="dxa"/>
            <w:tcBorders>
              <w:top w:val="nil"/>
              <w:left w:val="nil"/>
              <w:bottom w:val="single" w:sz="4" w:space="0" w:color="auto"/>
              <w:right w:val="single" w:sz="4" w:space="0" w:color="auto"/>
            </w:tcBorders>
            <w:shd w:val="clear" w:color="auto" w:fill="auto"/>
            <w:vAlign w:val="center"/>
            <w:hideMark/>
          </w:tcPr>
          <w:p w14:paraId="6A1584BB"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-0.1%</w:t>
            </w:r>
          </w:p>
        </w:tc>
        <w:tc>
          <w:tcPr>
            <w:tcW w:w="1122" w:type="dxa"/>
            <w:tcBorders>
              <w:top w:val="nil"/>
              <w:left w:val="nil"/>
              <w:bottom w:val="single" w:sz="4" w:space="0" w:color="auto"/>
              <w:right w:val="single" w:sz="4" w:space="0" w:color="auto"/>
            </w:tcBorders>
            <w:shd w:val="clear" w:color="auto" w:fill="auto"/>
            <w:vAlign w:val="center"/>
            <w:hideMark/>
          </w:tcPr>
          <w:p w14:paraId="5691DF4F"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8,473,212</w:t>
            </w:r>
          </w:p>
        </w:tc>
        <w:tc>
          <w:tcPr>
            <w:tcW w:w="658" w:type="dxa"/>
            <w:tcBorders>
              <w:top w:val="nil"/>
              <w:left w:val="nil"/>
              <w:bottom w:val="single" w:sz="4" w:space="0" w:color="auto"/>
              <w:right w:val="single" w:sz="4" w:space="0" w:color="auto"/>
            </w:tcBorders>
            <w:shd w:val="clear" w:color="auto" w:fill="auto"/>
            <w:vAlign w:val="center"/>
            <w:hideMark/>
          </w:tcPr>
          <w:p w14:paraId="3530D0B0"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3.9%</w:t>
            </w:r>
          </w:p>
        </w:tc>
      </w:tr>
      <w:tr w:rsidR="00CB4AC9" w:rsidRPr="001E73A0" w14:paraId="3F97CC3C" w14:textId="77777777" w:rsidTr="00B93C87">
        <w:trPr>
          <w:trHeight w:val="254"/>
        </w:trPr>
        <w:tc>
          <w:tcPr>
            <w:tcW w:w="2945" w:type="dxa"/>
            <w:tcBorders>
              <w:top w:val="nil"/>
              <w:left w:val="single" w:sz="4" w:space="0" w:color="auto"/>
              <w:bottom w:val="single" w:sz="4" w:space="0" w:color="auto"/>
              <w:right w:val="single" w:sz="4" w:space="0" w:color="auto"/>
            </w:tcBorders>
            <w:shd w:val="clear" w:color="auto" w:fill="auto"/>
            <w:vAlign w:val="center"/>
            <w:hideMark/>
          </w:tcPr>
          <w:p w14:paraId="44934DB2" w14:textId="73275DCE" w:rsidR="001E73A0" w:rsidRPr="001E73A0" w:rsidRDefault="001E73A0" w:rsidP="001E73A0">
            <w:pPr>
              <w:spacing w:after="0" w:line="240" w:lineRule="auto"/>
              <w:rPr>
                <w:rFonts w:cs="Calibri"/>
                <w:color w:val="000000"/>
                <w:sz w:val="16"/>
                <w:szCs w:val="16"/>
              </w:rPr>
            </w:pPr>
            <w:r w:rsidRPr="001E73A0">
              <w:rPr>
                <w:rFonts w:cs="Calibri"/>
                <w:color w:val="000000"/>
                <w:sz w:val="16"/>
                <w:szCs w:val="16"/>
              </w:rPr>
              <w:t xml:space="preserve">  FONDO PARA EL FORTALEC. DE ENT. FED.</w:t>
            </w:r>
          </w:p>
        </w:tc>
        <w:tc>
          <w:tcPr>
            <w:tcW w:w="1064" w:type="dxa"/>
            <w:tcBorders>
              <w:top w:val="nil"/>
              <w:left w:val="nil"/>
              <w:bottom w:val="single" w:sz="4" w:space="0" w:color="auto"/>
              <w:right w:val="single" w:sz="4" w:space="0" w:color="auto"/>
            </w:tcBorders>
            <w:shd w:val="clear" w:color="auto" w:fill="auto"/>
            <w:vAlign w:val="center"/>
            <w:hideMark/>
          </w:tcPr>
          <w:p w14:paraId="62186C2B"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257,328,711</w:t>
            </w:r>
          </w:p>
        </w:tc>
        <w:tc>
          <w:tcPr>
            <w:tcW w:w="1064" w:type="dxa"/>
            <w:tcBorders>
              <w:top w:val="nil"/>
              <w:left w:val="nil"/>
              <w:bottom w:val="single" w:sz="4" w:space="0" w:color="auto"/>
              <w:right w:val="single" w:sz="4" w:space="0" w:color="auto"/>
            </w:tcBorders>
            <w:shd w:val="clear" w:color="auto" w:fill="auto"/>
            <w:vAlign w:val="center"/>
            <w:hideMark/>
          </w:tcPr>
          <w:p w14:paraId="5DFAAAE6"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265,820,553</w:t>
            </w:r>
          </w:p>
        </w:tc>
        <w:tc>
          <w:tcPr>
            <w:tcW w:w="1099" w:type="dxa"/>
            <w:tcBorders>
              <w:top w:val="nil"/>
              <w:left w:val="nil"/>
              <w:bottom w:val="single" w:sz="4" w:space="0" w:color="auto"/>
              <w:right w:val="single" w:sz="4" w:space="0" w:color="auto"/>
            </w:tcBorders>
            <w:shd w:val="clear" w:color="auto" w:fill="auto"/>
            <w:vAlign w:val="center"/>
            <w:hideMark/>
          </w:tcPr>
          <w:p w14:paraId="747B2E5D"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263,015,208</w:t>
            </w:r>
          </w:p>
        </w:tc>
        <w:tc>
          <w:tcPr>
            <w:tcW w:w="1122" w:type="dxa"/>
            <w:tcBorders>
              <w:top w:val="nil"/>
              <w:left w:val="nil"/>
              <w:bottom w:val="single" w:sz="4" w:space="0" w:color="auto"/>
              <w:right w:val="single" w:sz="4" w:space="0" w:color="auto"/>
            </w:tcBorders>
            <w:shd w:val="clear" w:color="auto" w:fill="auto"/>
            <w:vAlign w:val="center"/>
            <w:hideMark/>
          </w:tcPr>
          <w:p w14:paraId="34AEACCF"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-2,805,345</w:t>
            </w:r>
          </w:p>
        </w:tc>
        <w:tc>
          <w:tcPr>
            <w:tcW w:w="700" w:type="dxa"/>
            <w:tcBorders>
              <w:top w:val="nil"/>
              <w:left w:val="nil"/>
              <w:bottom w:val="single" w:sz="4" w:space="0" w:color="auto"/>
              <w:right w:val="single" w:sz="4" w:space="0" w:color="auto"/>
            </w:tcBorders>
            <w:shd w:val="clear" w:color="auto" w:fill="auto"/>
            <w:vAlign w:val="center"/>
            <w:hideMark/>
          </w:tcPr>
          <w:p w14:paraId="2C2840F7"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-1.1%</w:t>
            </w:r>
          </w:p>
        </w:tc>
        <w:tc>
          <w:tcPr>
            <w:tcW w:w="1122" w:type="dxa"/>
            <w:tcBorders>
              <w:top w:val="nil"/>
              <w:left w:val="nil"/>
              <w:bottom w:val="single" w:sz="4" w:space="0" w:color="auto"/>
              <w:right w:val="single" w:sz="4" w:space="0" w:color="auto"/>
            </w:tcBorders>
            <w:shd w:val="clear" w:color="auto" w:fill="auto"/>
            <w:vAlign w:val="center"/>
            <w:hideMark/>
          </w:tcPr>
          <w:p w14:paraId="1F510D50"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5,686,497</w:t>
            </w:r>
          </w:p>
        </w:tc>
        <w:tc>
          <w:tcPr>
            <w:tcW w:w="658" w:type="dxa"/>
            <w:tcBorders>
              <w:top w:val="nil"/>
              <w:left w:val="nil"/>
              <w:bottom w:val="single" w:sz="4" w:space="0" w:color="auto"/>
              <w:right w:val="single" w:sz="4" w:space="0" w:color="auto"/>
            </w:tcBorders>
            <w:shd w:val="clear" w:color="auto" w:fill="auto"/>
            <w:vAlign w:val="center"/>
            <w:hideMark/>
          </w:tcPr>
          <w:p w14:paraId="037877C7"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2.2%</w:t>
            </w:r>
          </w:p>
        </w:tc>
      </w:tr>
      <w:tr w:rsidR="00CB4AC9" w:rsidRPr="001E73A0" w14:paraId="29F807EE" w14:textId="77777777" w:rsidTr="00B93C87">
        <w:trPr>
          <w:trHeight w:val="254"/>
        </w:trPr>
        <w:tc>
          <w:tcPr>
            <w:tcW w:w="2945" w:type="dxa"/>
            <w:tcBorders>
              <w:top w:val="nil"/>
              <w:left w:val="single" w:sz="4" w:space="0" w:color="auto"/>
              <w:bottom w:val="single" w:sz="4" w:space="0" w:color="auto"/>
              <w:right w:val="single" w:sz="4" w:space="0" w:color="auto"/>
            </w:tcBorders>
            <w:shd w:val="clear" w:color="auto" w:fill="auto"/>
            <w:vAlign w:val="center"/>
            <w:hideMark/>
          </w:tcPr>
          <w:p w14:paraId="3D82E374" w14:textId="4846A976" w:rsidR="001E73A0" w:rsidRPr="001E73A0" w:rsidRDefault="001E73A0" w:rsidP="001E73A0">
            <w:pPr>
              <w:spacing w:after="0" w:line="240" w:lineRule="auto"/>
              <w:rPr>
                <w:rFonts w:cs="Calibri"/>
                <w:color w:val="000000"/>
                <w:sz w:val="16"/>
                <w:szCs w:val="16"/>
              </w:rPr>
            </w:pPr>
            <w:r w:rsidRPr="001E73A0">
              <w:rPr>
                <w:rFonts w:cs="Calibri"/>
                <w:color w:val="000000"/>
                <w:sz w:val="16"/>
                <w:szCs w:val="16"/>
              </w:rPr>
              <w:t xml:space="preserve">  RENDIMIENTOS DE APORTACIONES</w:t>
            </w:r>
          </w:p>
        </w:tc>
        <w:tc>
          <w:tcPr>
            <w:tcW w:w="1064" w:type="dxa"/>
            <w:tcBorders>
              <w:top w:val="nil"/>
              <w:left w:val="nil"/>
              <w:bottom w:val="single" w:sz="4" w:space="0" w:color="auto"/>
              <w:right w:val="single" w:sz="4" w:space="0" w:color="auto"/>
            </w:tcBorders>
            <w:shd w:val="clear" w:color="auto" w:fill="auto"/>
            <w:vAlign w:val="center"/>
            <w:hideMark/>
          </w:tcPr>
          <w:p w14:paraId="615CA1D2"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802,518</w:t>
            </w:r>
          </w:p>
        </w:tc>
        <w:tc>
          <w:tcPr>
            <w:tcW w:w="1064" w:type="dxa"/>
            <w:tcBorders>
              <w:top w:val="nil"/>
              <w:left w:val="nil"/>
              <w:bottom w:val="single" w:sz="4" w:space="0" w:color="auto"/>
              <w:right w:val="single" w:sz="4" w:space="0" w:color="auto"/>
            </w:tcBorders>
            <w:shd w:val="clear" w:color="auto" w:fill="auto"/>
            <w:vAlign w:val="center"/>
            <w:hideMark/>
          </w:tcPr>
          <w:p w14:paraId="39B8D679"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0</w:t>
            </w:r>
          </w:p>
        </w:tc>
        <w:tc>
          <w:tcPr>
            <w:tcW w:w="1099" w:type="dxa"/>
            <w:tcBorders>
              <w:top w:val="nil"/>
              <w:left w:val="nil"/>
              <w:bottom w:val="single" w:sz="4" w:space="0" w:color="auto"/>
              <w:right w:val="single" w:sz="4" w:space="0" w:color="auto"/>
            </w:tcBorders>
            <w:shd w:val="clear" w:color="auto" w:fill="auto"/>
            <w:vAlign w:val="center"/>
            <w:hideMark/>
          </w:tcPr>
          <w:p w14:paraId="0308A9FD"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2,080,801</w:t>
            </w:r>
          </w:p>
        </w:tc>
        <w:tc>
          <w:tcPr>
            <w:tcW w:w="1122" w:type="dxa"/>
            <w:tcBorders>
              <w:top w:val="nil"/>
              <w:left w:val="nil"/>
              <w:bottom w:val="single" w:sz="4" w:space="0" w:color="auto"/>
              <w:right w:val="single" w:sz="4" w:space="0" w:color="auto"/>
            </w:tcBorders>
            <w:shd w:val="clear" w:color="auto" w:fill="auto"/>
            <w:vAlign w:val="center"/>
            <w:hideMark/>
          </w:tcPr>
          <w:p w14:paraId="7E6E1411"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2,080,801</w:t>
            </w:r>
          </w:p>
        </w:tc>
        <w:tc>
          <w:tcPr>
            <w:tcW w:w="700" w:type="dxa"/>
            <w:tcBorders>
              <w:top w:val="nil"/>
              <w:left w:val="nil"/>
              <w:bottom w:val="single" w:sz="4" w:space="0" w:color="auto"/>
              <w:right w:val="single" w:sz="4" w:space="0" w:color="auto"/>
            </w:tcBorders>
            <w:shd w:val="clear" w:color="auto" w:fill="auto"/>
            <w:vAlign w:val="center"/>
            <w:hideMark/>
          </w:tcPr>
          <w:p w14:paraId="6004C31E"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0.0%</w:t>
            </w:r>
          </w:p>
        </w:tc>
        <w:tc>
          <w:tcPr>
            <w:tcW w:w="1122" w:type="dxa"/>
            <w:tcBorders>
              <w:top w:val="nil"/>
              <w:left w:val="nil"/>
              <w:bottom w:val="single" w:sz="4" w:space="0" w:color="auto"/>
              <w:right w:val="single" w:sz="4" w:space="0" w:color="auto"/>
            </w:tcBorders>
            <w:shd w:val="clear" w:color="auto" w:fill="auto"/>
            <w:vAlign w:val="center"/>
            <w:hideMark/>
          </w:tcPr>
          <w:p w14:paraId="31BE38E1"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1,278,284</w:t>
            </w:r>
          </w:p>
        </w:tc>
        <w:tc>
          <w:tcPr>
            <w:tcW w:w="658" w:type="dxa"/>
            <w:tcBorders>
              <w:top w:val="nil"/>
              <w:left w:val="nil"/>
              <w:bottom w:val="single" w:sz="4" w:space="0" w:color="auto"/>
              <w:right w:val="single" w:sz="4" w:space="0" w:color="auto"/>
            </w:tcBorders>
            <w:shd w:val="clear" w:color="auto" w:fill="auto"/>
            <w:vAlign w:val="center"/>
            <w:hideMark/>
          </w:tcPr>
          <w:p w14:paraId="6998E78D" w14:textId="77777777" w:rsidR="001E73A0" w:rsidRPr="001E73A0" w:rsidRDefault="001E73A0" w:rsidP="001E73A0">
            <w:pPr>
              <w:spacing w:after="0" w:line="240" w:lineRule="auto"/>
              <w:jc w:val="right"/>
              <w:rPr>
                <w:rFonts w:cs="Calibri"/>
                <w:color w:val="000000"/>
                <w:sz w:val="16"/>
                <w:szCs w:val="16"/>
              </w:rPr>
            </w:pPr>
            <w:r w:rsidRPr="001E73A0">
              <w:rPr>
                <w:rFonts w:cs="Calibri"/>
                <w:color w:val="000000"/>
                <w:sz w:val="16"/>
                <w:szCs w:val="16"/>
              </w:rPr>
              <w:t>159.3%</w:t>
            </w:r>
          </w:p>
        </w:tc>
      </w:tr>
    </w:tbl>
    <w:p w14:paraId="469063C0" w14:textId="3C4B8956" w:rsidR="001E73A0" w:rsidRDefault="002C366F" w:rsidP="001E73A0">
      <w:pPr>
        <w:pStyle w:val="Prrafodelista"/>
        <w:spacing w:after="0" w:line="240" w:lineRule="auto"/>
        <w:ind w:left="360" w:right="-234"/>
        <w:jc w:val="both"/>
        <w:rPr>
          <w:rFonts w:ascii="Arial" w:hAnsi="Arial" w:cs="Arial"/>
          <w:sz w:val="18"/>
          <w:szCs w:val="18"/>
        </w:rPr>
      </w:pPr>
      <w:r w:rsidRPr="006B3F0F">
        <w:rPr>
          <w:rFonts w:ascii="Arial" w:hAnsi="Arial" w:cs="Arial"/>
          <w:sz w:val="18"/>
          <w:szCs w:val="18"/>
        </w:rPr>
        <w:t>Fuente: Secretaría de Planeación, Finanzas y Administración</w:t>
      </w:r>
    </w:p>
    <w:p w14:paraId="162505BD" w14:textId="77777777" w:rsidR="002C366F" w:rsidRPr="00FE57B8" w:rsidRDefault="002C366F" w:rsidP="001E73A0">
      <w:pPr>
        <w:pStyle w:val="Prrafodelista"/>
        <w:spacing w:after="0" w:line="240" w:lineRule="auto"/>
        <w:ind w:left="360" w:right="-234"/>
        <w:jc w:val="both"/>
        <w:rPr>
          <w:rFonts w:ascii="Arial" w:hAnsi="Arial" w:cs="Arial"/>
          <w:i/>
          <w:sz w:val="24"/>
          <w:szCs w:val="24"/>
        </w:rPr>
      </w:pPr>
    </w:p>
    <w:p w14:paraId="358EC2D7" w14:textId="186A81E9" w:rsidR="00F2639B" w:rsidRPr="00B95B90" w:rsidRDefault="005E55BA" w:rsidP="003502EF">
      <w:pPr>
        <w:pStyle w:val="Prrafodelista"/>
        <w:numPr>
          <w:ilvl w:val="0"/>
          <w:numId w:val="23"/>
        </w:numPr>
        <w:spacing w:after="0" w:line="240" w:lineRule="auto"/>
        <w:ind w:left="360" w:right="-234"/>
        <w:jc w:val="both"/>
        <w:rPr>
          <w:rFonts w:ascii="Arial" w:hAnsi="Arial" w:cs="Arial"/>
          <w:iCs/>
          <w:sz w:val="24"/>
          <w:szCs w:val="24"/>
        </w:rPr>
      </w:pPr>
      <w:r w:rsidRPr="00B95B90">
        <w:rPr>
          <w:rFonts w:ascii="Arial" w:hAnsi="Arial" w:cs="Arial"/>
          <w:b/>
          <w:bCs/>
          <w:sz w:val="24"/>
          <w:szCs w:val="24"/>
        </w:rPr>
        <w:lastRenderedPageBreak/>
        <w:t>Ingresos propios:</w:t>
      </w:r>
      <w:r w:rsidRPr="00B95B90">
        <w:rPr>
          <w:rFonts w:ascii="Arial" w:hAnsi="Arial" w:cs="Arial"/>
          <w:sz w:val="24"/>
          <w:szCs w:val="24"/>
        </w:rPr>
        <w:t xml:space="preserve"> </w:t>
      </w:r>
      <w:r w:rsidR="006210F7" w:rsidRPr="00B95B90">
        <w:rPr>
          <w:rFonts w:ascii="Arial" w:hAnsi="Arial" w:cs="Arial"/>
          <w:sz w:val="24"/>
          <w:szCs w:val="24"/>
        </w:rPr>
        <w:t xml:space="preserve">Respecto a los ingresos que son recaudados directamente por el Estado, al cierre del tercer trimestre </w:t>
      </w:r>
      <w:r w:rsidR="004F6CAF">
        <w:rPr>
          <w:rFonts w:ascii="Arial" w:hAnsi="Arial" w:cs="Arial"/>
          <w:sz w:val="24"/>
          <w:szCs w:val="24"/>
        </w:rPr>
        <w:t xml:space="preserve">de </w:t>
      </w:r>
      <w:r w:rsidR="00636E75" w:rsidRPr="00B95B90">
        <w:rPr>
          <w:rFonts w:ascii="Arial" w:hAnsi="Arial" w:cs="Arial"/>
          <w:sz w:val="24"/>
          <w:szCs w:val="24"/>
        </w:rPr>
        <w:t>202</w:t>
      </w:r>
      <w:r w:rsidR="007C3500">
        <w:rPr>
          <w:rFonts w:ascii="Arial" w:hAnsi="Arial" w:cs="Arial"/>
          <w:sz w:val="24"/>
          <w:szCs w:val="24"/>
        </w:rPr>
        <w:t>5</w:t>
      </w:r>
      <w:r w:rsidR="004F6CAF">
        <w:rPr>
          <w:rFonts w:ascii="Arial" w:hAnsi="Arial" w:cs="Arial"/>
          <w:sz w:val="24"/>
          <w:szCs w:val="24"/>
        </w:rPr>
        <w:t>,</w:t>
      </w:r>
      <w:r w:rsidR="00636E75" w:rsidRPr="00B95B90">
        <w:rPr>
          <w:rFonts w:ascii="Arial" w:hAnsi="Arial" w:cs="Arial"/>
          <w:sz w:val="24"/>
          <w:szCs w:val="24"/>
        </w:rPr>
        <w:t xml:space="preserve"> </w:t>
      </w:r>
      <w:r w:rsidR="006210F7" w:rsidRPr="00B95B90">
        <w:rPr>
          <w:rFonts w:ascii="Arial" w:hAnsi="Arial" w:cs="Arial"/>
          <w:sz w:val="24"/>
          <w:szCs w:val="24"/>
        </w:rPr>
        <w:t>presenta</w:t>
      </w:r>
      <w:r w:rsidR="00F44318" w:rsidRPr="00B95B90">
        <w:rPr>
          <w:rFonts w:ascii="Arial" w:hAnsi="Arial" w:cs="Arial"/>
          <w:sz w:val="24"/>
          <w:szCs w:val="24"/>
        </w:rPr>
        <w:t>ron</w:t>
      </w:r>
      <w:r w:rsidR="006210F7" w:rsidRPr="00B95B90">
        <w:rPr>
          <w:rFonts w:ascii="Arial" w:hAnsi="Arial" w:cs="Arial"/>
          <w:sz w:val="24"/>
          <w:szCs w:val="24"/>
        </w:rPr>
        <w:t xml:space="preserve"> un crecimiento del </w:t>
      </w:r>
      <w:r w:rsidR="007C3500">
        <w:rPr>
          <w:rFonts w:ascii="Arial" w:hAnsi="Arial" w:cs="Arial"/>
          <w:sz w:val="24"/>
          <w:szCs w:val="24"/>
        </w:rPr>
        <w:t>8.2</w:t>
      </w:r>
      <w:r w:rsidR="006210F7" w:rsidRPr="00B95B90">
        <w:rPr>
          <w:rFonts w:ascii="Arial" w:hAnsi="Arial" w:cs="Arial"/>
          <w:sz w:val="24"/>
          <w:szCs w:val="24"/>
        </w:rPr>
        <w:t xml:space="preserve">% respecto a lo </w:t>
      </w:r>
      <w:r w:rsidR="003D1388">
        <w:rPr>
          <w:rFonts w:ascii="Arial" w:hAnsi="Arial" w:cs="Arial"/>
          <w:sz w:val="24"/>
          <w:szCs w:val="24"/>
        </w:rPr>
        <w:t>esti</w:t>
      </w:r>
      <w:r w:rsidR="006210F7" w:rsidRPr="00B95B90">
        <w:rPr>
          <w:rFonts w:ascii="Arial" w:hAnsi="Arial" w:cs="Arial"/>
          <w:sz w:val="24"/>
          <w:szCs w:val="24"/>
        </w:rPr>
        <w:t>mado para ese mismo periodo</w:t>
      </w:r>
      <w:r w:rsidR="007C3500">
        <w:rPr>
          <w:rFonts w:ascii="Arial" w:hAnsi="Arial" w:cs="Arial"/>
          <w:sz w:val="24"/>
          <w:szCs w:val="24"/>
        </w:rPr>
        <w:t xml:space="preserve"> en la ley de ingresos y un incremento del 14.7% en relación con el </w:t>
      </w:r>
      <w:r w:rsidR="00F2639B" w:rsidRPr="00B95B90">
        <w:rPr>
          <w:rFonts w:ascii="Arial" w:hAnsi="Arial" w:cs="Arial"/>
          <w:iCs/>
          <w:sz w:val="24"/>
          <w:szCs w:val="24"/>
        </w:rPr>
        <w:t xml:space="preserve">ejercicio </w:t>
      </w:r>
      <w:r w:rsidR="007C3500">
        <w:rPr>
          <w:rFonts w:ascii="Arial" w:hAnsi="Arial" w:cs="Arial"/>
          <w:iCs/>
          <w:sz w:val="24"/>
          <w:szCs w:val="24"/>
        </w:rPr>
        <w:t xml:space="preserve">anterior. Los impuestos </w:t>
      </w:r>
      <w:r w:rsidR="00F2639B" w:rsidRPr="00B95B90">
        <w:rPr>
          <w:rFonts w:ascii="Arial" w:hAnsi="Arial" w:cs="Arial"/>
          <w:iCs/>
          <w:sz w:val="24"/>
          <w:szCs w:val="24"/>
        </w:rPr>
        <w:t>creci</w:t>
      </w:r>
      <w:r w:rsidR="007C3500">
        <w:rPr>
          <w:rFonts w:ascii="Arial" w:hAnsi="Arial" w:cs="Arial"/>
          <w:iCs/>
          <w:sz w:val="24"/>
          <w:szCs w:val="24"/>
        </w:rPr>
        <w:t xml:space="preserve">eron </w:t>
      </w:r>
      <w:r w:rsidR="00F2639B" w:rsidRPr="00B95B90">
        <w:rPr>
          <w:rFonts w:ascii="Arial" w:hAnsi="Arial" w:cs="Arial"/>
          <w:iCs/>
          <w:sz w:val="24"/>
          <w:szCs w:val="24"/>
        </w:rPr>
        <w:t>1</w:t>
      </w:r>
      <w:r w:rsidR="007C3500">
        <w:rPr>
          <w:rFonts w:ascii="Arial" w:hAnsi="Arial" w:cs="Arial"/>
          <w:iCs/>
          <w:sz w:val="24"/>
          <w:szCs w:val="24"/>
        </w:rPr>
        <w:t>4.0</w:t>
      </w:r>
      <w:r w:rsidR="00646532" w:rsidRPr="00B95B90">
        <w:rPr>
          <w:rFonts w:ascii="Arial" w:hAnsi="Arial" w:cs="Arial"/>
          <w:iCs/>
          <w:sz w:val="24"/>
          <w:szCs w:val="24"/>
        </w:rPr>
        <w:t xml:space="preserve">%, </w:t>
      </w:r>
      <w:r w:rsidR="008D1D3B" w:rsidRPr="00B95B90">
        <w:rPr>
          <w:rFonts w:ascii="Arial" w:hAnsi="Arial" w:cs="Arial"/>
          <w:iCs/>
          <w:sz w:val="24"/>
          <w:szCs w:val="24"/>
        </w:rPr>
        <w:t xml:space="preserve">los derechos </w:t>
      </w:r>
      <w:r w:rsidR="007C3500">
        <w:rPr>
          <w:rFonts w:ascii="Arial" w:hAnsi="Arial" w:cs="Arial"/>
          <w:iCs/>
          <w:sz w:val="24"/>
          <w:szCs w:val="24"/>
        </w:rPr>
        <w:t>13.2</w:t>
      </w:r>
      <w:r w:rsidR="008D1D3B" w:rsidRPr="00B95B90">
        <w:rPr>
          <w:rFonts w:ascii="Arial" w:hAnsi="Arial" w:cs="Arial"/>
          <w:iCs/>
          <w:sz w:val="24"/>
          <w:szCs w:val="24"/>
        </w:rPr>
        <w:t>%</w:t>
      </w:r>
      <w:r w:rsidR="000C1BF2">
        <w:rPr>
          <w:rFonts w:ascii="Arial" w:hAnsi="Arial" w:cs="Arial"/>
          <w:iCs/>
          <w:sz w:val="24"/>
          <w:szCs w:val="24"/>
        </w:rPr>
        <w:t>, los productos 38.7%, mientras que aprovechamientos 15.4%. E</w:t>
      </w:r>
      <w:r w:rsidR="00B61114" w:rsidRPr="00B95B90">
        <w:rPr>
          <w:rFonts w:ascii="Arial" w:hAnsi="Arial" w:cs="Arial"/>
          <w:iCs/>
          <w:sz w:val="24"/>
          <w:szCs w:val="24"/>
        </w:rPr>
        <w:t>st</w:t>
      </w:r>
      <w:r w:rsidR="00680EDF">
        <w:rPr>
          <w:rFonts w:ascii="Arial" w:hAnsi="Arial" w:cs="Arial"/>
          <w:iCs/>
          <w:sz w:val="24"/>
          <w:szCs w:val="24"/>
        </w:rPr>
        <w:t xml:space="preserve">e resultado se debe a </w:t>
      </w:r>
      <w:r w:rsidR="00646532" w:rsidRPr="00B95B90">
        <w:rPr>
          <w:rFonts w:ascii="Arial" w:hAnsi="Arial" w:cs="Arial"/>
          <w:iCs/>
          <w:sz w:val="24"/>
          <w:szCs w:val="24"/>
        </w:rPr>
        <w:t xml:space="preserve">diversas acciones </w:t>
      </w:r>
      <w:r w:rsidR="003E4DB8" w:rsidRPr="00B95B90">
        <w:rPr>
          <w:rFonts w:ascii="Arial" w:hAnsi="Arial" w:cs="Arial"/>
          <w:iCs/>
          <w:sz w:val="24"/>
          <w:szCs w:val="24"/>
        </w:rPr>
        <w:t>emprendidas</w:t>
      </w:r>
      <w:r w:rsidR="00E00E71">
        <w:rPr>
          <w:rFonts w:ascii="Arial" w:hAnsi="Arial" w:cs="Arial"/>
          <w:iCs/>
          <w:sz w:val="24"/>
          <w:szCs w:val="24"/>
        </w:rPr>
        <w:t xml:space="preserve"> por la Secretaría de Planeación, Finanzas y Administración,</w:t>
      </w:r>
      <w:r w:rsidR="008D1D3B" w:rsidRPr="00B95B90">
        <w:rPr>
          <w:rFonts w:ascii="Arial" w:hAnsi="Arial" w:cs="Arial"/>
          <w:iCs/>
          <w:sz w:val="24"/>
          <w:szCs w:val="24"/>
        </w:rPr>
        <w:t xml:space="preserve"> </w:t>
      </w:r>
      <w:r w:rsidR="003E4DB8" w:rsidRPr="00B95B90">
        <w:rPr>
          <w:rFonts w:ascii="Arial" w:hAnsi="Arial" w:cs="Arial"/>
          <w:iCs/>
          <w:sz w:val="24"/>
          <w:szCs w:val="24"/>
        </w:rPr>
        <w:t xml:space="preserve">como </w:t>
      </w:r>
      <w:r w:rsidR="00680EDF">
        <w:rPr>
          <w:rFonts w:ascii="Arial" w:hAnsi="Arial" w:cs="Arial"/>
          <w:iCs/>
          <w:sz w:val="24"/>
          <w:szCs w:val="24"/>
        </w:rPr>
        <w:t>son</w:t>
      </w:r>
      <w:r w:rsidR="00A70F68">
        <w:rPr>
          <w:rFonts w:ascii="Arial" w:hAnsi="Arial" w:cs="Arial"/>
          <w:iCs/>
          <w:sz w:val="24"/>
          <w:szCs w:val="24"/>
        </w:rPr>
        <w:t xml:space="preserve"> entre otras, </w:t>
      </w:r>
      <w:r w:rsidR="001D7096" w:rsidRPr="00B95B90">
        <w:rPr>
          <w:rFonts w:ascii="Arial" w:hAnsi="Arial" w:cs="Arial"/>
          <w:iCs/>
          <w:sz w:val="24"/>
          <w:szCs w:val="24"/>
        </w:rPr>
        <w:t>l</w:t>
      </w:r>
      <w:r w:rsidR="003E4DB8" w:rsidRPr="00B95B90">
        <w:rPr>
          <w:rFonts w:ascii="Arial" w:hAnsi="Arial" w:cs="Arial"/>
          <w:iCs/>
          <w:sz w:val="24"/>
          <w:szCs w:val="24"/>
        </w:rPr>
        <w:t xml:space="preserve">as “Caravanas de Acercamiento”, </w:t>
      </w:r>
      <w:r w:rsidR="00B61114" w:rsidRPr="00B95B90">
        <w:rPr>
          <w:rFonts w:ascii="Arial" w:hAnsi="Arial" w:cs="Arial"/>
          <w:iCs/>
          <w:sz w:val="24"/>
          <w:szCs w:val="24"/>
        </w:rPr>
        <w:t xml:space="preserve">que tuvieron como fin facilitar y acercar los servicios </w:t>
      </w:r>
      <w:r w:rsidR="003E4DB8" w:rsidRPr="00B95B90">
        <w:rPr>
          <w:rFonts w:ascii="Arial" w:hAnsi="Arial" w:cs="Arial"/>
          <w:iCs/>
          <w:sz w:val="24"/>
          <w:szCs w:val="24"/>
        </w:rPr>
        <w:t>y pagos a los contribuyentes evitando su desplazo a las oficinas gubernamentales</w:t>
      </w:r>
      <w:r w:rsidR="001607B3">
        <w:rPr>
          <w:rFonts w:ascii="Arial" w:hAnsi="Arial" w:cs="Arial"/>
          <w:iCs/>
          <w:sz w:val="24"/>
          <w:szCs w:val="24"/>
        </w:rPr>
        <w:t>,</w:t>
      </w:r>
      <w:r w:rsidR="003E4DB8" w:rsidRPr="00B95B90">
        <w:rPr>
          <w:rFonts w:ascii="Arial" w:hAnsi="Arial" w:cs="Arial"/>
          <w:iCs/>
          <w:sz w:val="24"/>
          <w:szCs w:val="24"/>
        </w:rPr>
        <w:t xml:space="preserve"> las “Campañas de Cartas Invitación” </w:t>
      </w:r>
      <w:r w:rsidR="001607B3">
        <w:rPr>
          <w:rFonts w:ascii="Arial" w:hAnsi="Arial" w:cs="Arial"/>
          <w:iCs/>
          <w:sz w:val="24"/>
          <w:szCs w:val="24"/>
        </w:rPr>
        <w:t xml:space="preserve">cuyo objetivo es </w:t>
      </w:r>
      <w:r w:rsidR="003E4DB8" w:rsidRPr="00B95B90">
        <w:rPr>
          <w:rFonts w:ascii="Arial" w:hAnsi="Arial" w:cs="Arial"/>
          <w:iCs/>
          <w:sz w:val="24"/>
          <w:szCs w:val="24"/>
        </w:rPr>
        <w:t>inform</w:t>
      </w:r>
      <w:r w:rsidR="001607B3">
        <w:rPr>
          <w:rFonts w:ascii="Arial" w:hAnsi="Arial" w:cs="Arial"/>
          <w:iCs/>
          <w:sz w:val="24"/>
          <w:szCs w:val="24"/>
        </w:rPr>
        <w:t>ar</w:t>
      </w:r>
      <w:r w:rsidR="003E4DB8" w:rsidRPr="00B95B90">
        <w:rPr>
          <w:rFonts w:ascii="Arial" w:hAnsi="Arial" w:cs="Arial"/>
          <w:iCs/>
          <w:sz w:val="24"/>
          <w:szCs w:val="24"/>
        </w:rPr>
        <w:t xml:space="preserve"> a los contribuyentes sobre los adeudos en impuestos y derechos vehiculares</w:t>
      </w:r>
      <w:r w:rsidR="000C1BF2">
        <w:rPr>
          <w:rFonts w:ascii="Arial" w:hAnsi="Arial" w:cs="Arial"/>
          <w:iCs/>
          <w:sz w:val="24"/>
          <w:szCs w:val="24"/>
        </w:rPr>
        <w:t>,</w:t>
      </w:r>
      <w:r w:rsidR="001D7096" w:rsidRPr="00B95B90">
        <w:rPr>
          <w:rFonts w:ascii="Arial" w:hAnsi="Arial" w:cs="Arial"/>
          <w:iCs/>
          <w:sz w:val="24"/>
          <w:szCs w:val="24"/>
        </w:rPr>
        <w:t xml:space="preserve"> </w:t>
      </w:r>
      <w:r w:rsidR="00984D7B">
        <w:rPr>
          <w:rFonts w:ascii="Arial" w:hAnsi="Arial" w:cs="Arial"/>
          <w:iCs/>
          <w:sz w:val="24"/>
          <w:szCs w:val="24"/>
        </w:rPr>
        <w:t xml:space="preserve">así como </w:t>
      </w:r>
      <w:r w:rsidR="001D7096" w:rsidRPr="00B95B90">
        <w:rPr>
          <w:rFonts w:ascii="Arial" w:hAnsi="Arial" w:cs="Arial"/>
          <w:iCs/>
          <w:sz w:val="24"/>
          <w:szCs w:val="24"/>
        </w:rPr>
        <w:t xml:space="preserve">los decretos </w:t>
      </w:r>
      <w:r w:rsidR="000C1BF2">
        <w:rPr>
          <w:rFonts w:ascii="Arial" w:hAnsi="Arial" w:cs="Arial"/>
          <w:iCs/>
          <w:sz w:val="24"/>
          <w:szCs w:val="24"/>
        </w:rPr>
        <w:t xml:space="preserve">publicados </w:t>
      </w:r>
      <w:r w:rsidR="001607B3">
        <w:rPr>
          <w:rFonts w:ascii="Arial" w:hAnsi="Arial" w:cs="Arial"/>
          <w:iCs/>
          <w:sz w:val="24"/>
          <w:szCs w:val="24"/>
        </w:rPr>
        <w:t xml:space="preserve">a través de los cuales </w:t>
      </w:r>
      <w:r w:rsidR="000C1BF2">
        <w:rPr>
          <w:rFonts w:ascii="Arial" w:hAnsi="Arial" w:cs="Arial"/>
          <w:iCs/>
          <w:sz w:val="24"/>
          <w:szCs w:val="24"/>
        </w:rPr>
        <w:t xml:space="preserve">se otorgaron </w:t>
      </w:r>
      <w:r w:rsidR="001D7096" w:rsidRPr="00B95B90">
        <w:rPr>
          <w:rFonts w:ascii="Arial" w:hAnsi="Arial" w:cs="Arial"/>
          <w:iCs/>
          <w:sz w:val="24"/>
          <w:szCs w:val="24"/>
        </w:rPr>
        <w:t xml:space="preserve">estímulos fiscales temporales en materia </w:t>
      </w:r>
      <w:r w:rsidR="004F6CAF">
        <w:rPr>
          <w:rFonts w:ascii="Arial" w:hAnsi="Arial" w:cs="Arial"/>
          <w:iCs/>
          <w:sz w:val="24"/>
          <w:szCs w:val="24"/>
        </w:rPr>
        <w:t>fiscal</w:t>
      </w:r>
      <w:r w:rsidR="000C1BF2">
        <w:rPr>
          <w:rFonts w:ascii="Arial" w:hAnsi="Arial" w:cs="Arial"/>
          <w:iCs/>
          <w:sz w:val="24"/>
          <w:szCs w:val="24"/>
        </w:rPr>
        <w:t xml:space="preserve"> </w:t>
      </w:r>
      <w:r w:rsidR="001D7096" w:rsidRPr="00B95B90">
        <w:rPr>
          <w:rFonts w:ascii="Arial" w:hAnsi="Arial" w:cs="Arial"/>
          <w:iCs/>
          <w:sz w:val="24"/>
          <w:szCs w:val="24"/>
        </w:rPr>
        <w:t>vehicular</w:t>
      </w:r>
      <w:r w:rsidR="00B95B90" w:rsidRPr="00B95B90">
        <w:rPr>
          <w:rFonts w:ascii="Arial" w:hAnsi="Arial" w:cs="Arial"/>
          <w:iCs/>
          <w:sz w:val="24"/>
          <w:szCs w:val="24"/>
        </w:rPr>
        <w:t xml:space="preserve">, como se </w:t>
      </w:r>
      <w:r w:rsidR="000C1BF2">
        <w:rPr>
          <w:rFonts w:ascii="Arial" w:hAnsi="Arial" w:cs="Arial"/>
          <w:iCs/>
          <w:sz w:val="24"/>
          <w:szCs w:val="24"/>
        </w:rPr>
        <w:t>muestra en el siguiente cuadro</w:t>
      </w:r>
      <w:r w:rsidR="00B95B90" w:rsidRPr="00B95B90">
        <w:rPr>
          <w:rFonts w:ascii="Arial" w:hAnsi="Arial" w:cs="Arial"/>
          <w:iCs/>
          <w:sz w:val="24"/>
          <w:szCs w:val="24"/>
        </w:rPr>
        <w:t xml:space="preserve">:  </w:t>
      </w:r>
    </w:p>
    <w:p w14:paraId="62B11FC2" w14:textId="6714A8DF" w:rsidR="005527F7" w:rsidRDefault="005527F7" w:rsidP="005527F7">
      <w:pPr>
        <w:pStyle w:val="Prrafodelista"/>
        <w:rPr>
          <w:rFonts w:ascii="Arial" w:hAnsi="Arial" w:cs="Arial"/>
          <w:i/>
          <w:sz w:val="24"/>
          <w:szCs w:val="24"/>
        </w:rPr>
      </w:pPr>
    </w:p>
    <w:p w14:paraId="72084593" w14:textId="3BB7BF14" w:rsidR="00F2639B" w:rsidRPr="00B93C87" w:rsidRDefault="009C0A7F" w:rsidP="009C0A7F">
      <w:pPr>
        <w:pStyle w:val="Prrafodelista"/>
        <w:spacing w:after="0" w:line="240" w:lineRule="auto"/>
        <w:ind w:left="360" w:right="-234"/>
        <w:jc w:val="center"/>
        <w:rPr>
          <w:rFonts w:ascii="Arial" w:hAnsi="Arial" w:cs="Arial"/>
          <w:b/>
          <w:bCs/>
          <w:color w:val="000000"/>
          <w:sz w:val="18"/>
          <w:szCs w:val="18"/>
        </w:rPr>
      </w:pPr>
      <w:r w:rsidRPr="00B93C87">
        <w:rPr>
          <w:rFonts w:ascii="Arial" w:hAnsi="Arial" w:cs="Arial"/>
          <w:b/>
          <w:bCs/>
          <w:color w:val="000000"/>
          <w:sz w:val="18"/>
          <w:szCs w:val="18"/>
        </w:rPr>
        <w:t xml:space="preserve">INGRESOS PROPIOS </w:t>
      </w:r>
      <w:r w:rsidR="00F570FD">
        <w:rPr>
          <w:rFonts w:ascii="Arial" w:hAnsi="Arial" w:cs="Arial"/>
          <w:b/>
          <w:bCs/>
          <w:color w:val="000000"/>
          <w:sz w:val="18"/>
          <w:szCs w:val="18"/>
        </w:rPr>
        <w:t>AL TERCER TRIMESTRE</w:t>
      </w:r>
      <w:r w:rsidRPr="00B93C87">
        <w:rPr>
          <w:rFonts w:ascii="Arial" w:hAnsi="Arial" w:cs="Arial"/>
          <w:b/>
          <w:bCs/>
          <w:color w:val="000000"/>
          <w:sz w:val="18"/>
          <w:szCs w:val="18"/>
        </w:rPr>
        <w:t xml:space="preserve"> 202</w:t>
      </w:r>
      <w:r w:rsidR="00B93C87" w:rsidRPr="00B93C87">
        <w:rPr>
          <w:rFonts w:ascii="Arial" w:hAnsi="Arial" w:cs="Arial"/>
          <w:b/>
          <w:bCs/>
          <w:color w:val="000000"/>
          <w:sz w:val="18"/>
          <w:szCs w:val="18"/>
        </w:rPr>
        <w:t>5</w:t>
      </w:r>
    </w:p>
    <w:tbl>
      <w:tblPr>
        <w:tblW w:w="9865" w:type="dxa"/>
        <w:tblInd w:w="333" w:type="dxa"/>
        <w:tblCellMar>
          <w:left w:w="70" w:type="dxa"/>
          <w:right w:w="70" w:type="dxa"/>
        </w:tblCellMar>
        <w:tblLook w:val="04A0" w:firstRow="1" w:lastRow="0" w:firstColumn="1" w:lastColumn="0" w:noHBand="0" w:noVBand="1"/>
      </w:tblPr>
      <w:tblGrid>
        <w:gridCol w:w="2177"/>
        <w:gridCol w:w="1195"/>
        <w:gridCol w:w="1195"/>
        <w:gridCol w:w="1196"/>
        <w:gridCol w:w="1266"/>
        <w:gridCol w:w="785"/>
        <w:gridCol w:w="1195"/>
        <w:gridCol w:w="856"/>
      </w:tblGrid>
      <w:tr w:rsidR="00B93C87" w:rsidRPr="00B93C87" w14:paraId="050952D1" w14:textId="77777777" w:rsidTr="00B93C87">
        <w:trPr>
          <w:trHeight w:val="304"/>
        </w:trPr>
        <w:tc>
          <w:tcPr>
            <w:tcW w:w="2177"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201962BF" w14:textId="77777777" w:rsidR="00B93C87" w:rsidRPr="00B93C87" w:rsidRDefault="00B93C87" w:rsidP="00B93C87">
            <w:pPr>
              <w:spacing w:after="0" w:line="240" w:lineRule="auto"/>
              <w:jc w:val="center"/>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Concepto</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8EE0FEF" w14:textId="77777777" w:rsidR="00B93C87" w:rsidRPr="00B93C87" w:rsidRDefault="00B93C87" w:rsidP="00B93C87">
            <w:pPr>
              <w:spacing w:after="0" w:line="240" w:lineRule="auto"/>
              <w:jc w:val="center"/>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2024</w:t>
            </w:r>
          </w:p>
        </w:tc>
        <w:tc>
          <w:tcPr>
            <w:tcW w:w="2391" w:type="dxa"/>
            <w:gridSpan w:val="2"/>
            <w:tcBorders>
              <w:top w:val="single" w:sz="4" w:space="0" w:color="auto"/>
              <w:left w:val="nil"/>
              <w:bottom w:val="single" w:sz="4" w:space="0" w:color="auto"/>
              <w:right w:val="single" w:sz="4" w:space="0" w:color="auto"/>
            </w:tcBorders>
            <w:shd w:val="clear" w:color="auto" w:fill="EEECE1" w:themeFill="background2"/>
            <w:noWrap/>
            <w:vAlign w:val="center"/>
            <w:hideMark/>
          </w:tcPr>
          <w:p w14:paraId="2FE5EF6F" w14:textId="77777777" w:rsidR="00B93C87" w:rsidRPr="00B93C87" w:rsidRDefault="00B93C87" w:rsidP="00B93C87">
            <w:pPr>
              <w:spacing w:after="0" w:line="240" w:lineRule="auto"/>
              <w:jc w:val="center"/>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2025</w:t>
            </w:r>
          </w:p>
        </w:tc>
        <w:tc>
          <w:tcPr>
            <w:tcW w:w="2051" w:type="dxa"/>
            <w:gridSpan w:val="2"/>
            <w:tcBorders>
              <w:top w:val="single" w:sz="4" w:space="0" w:color="auto"/>
              <w:left w:val="nil"/>
              <w:bottom w:val="single" w:sz="4" w:space="0" w:color="auto"/>
              <w:right w:val="single" w:sz="4" w:space="0" w:color="auto"/>
            </w:tcBorders>
            <w:shd w:val="clear" w:color="auto" w:fill="EEECE1" w:themeFill="background2"/>
            <w:noWrap/>
            <w:vAlign w:val="center"/>
            <w:hideMark/>
          </w:tcPr>
          <w:p w14:paraId="231F443A" w14:textId="77777777" w:rsidR="00B93C87" w:rsidRPr="00B93C87" w:rsidRDefault="00B93C87" w:rsidP="00B93C87">
            <w:pPr>
              <w:spacing w:after="0" w:line="240" w:lineRule="auto"/>
              <w:jc w:val="center"/>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 xml:space="preserve"> 2025 </w:t>
            </w:r>
            <w:proofErr w:type="spellStart"/>
            <w:r w:rsidRPr="00B93C87">
              <w:rPr>
                <w:rFonts w:asciiTheme="minorHAnsi" w:hAnsiTheme="minorHAnsi" w:cstheme="minorHAnsi"/>
                <w:b/>
                <w:bCs/>
                <w:color w:val="000000"/>
                <w:sz w:val="16"/>
                <w:szCs w:val="16"/>
              </w:rPr>
              <w:t>Est</w:t>
            </w:r>
            <w:proofErr w:type="spellEnd"/>
            <w:r w:rsidRPr="00B93C87">
              <w:rPr>
                <w:rFonts w:asciiTheme="minorHAnsi" w:hAnsiTheme="minorHAnsi" w:cstheme="minorHAnsi"/>
                <w:b/>
                <w:bCs/>
                <w:color w:val="000000"/>
                <w:sz w:val="16"/>
                <w:szCs w:val="16"/>
              </w:rPr>
              <w:t xml:space="preserve"> vs Dev </w:t>
            </w:r>
          </w:p>
        </w:tc>
        <w:tc>
          <w:tcPr>
            <w:tcW w:w="2051" w:type="dxa"/>
            <w:gridSpan w:val="2"/>
            <w:tcBorders>
              <w:top w:val="single" w:sz="4" w:space="0" w:color="auto"/>
              <w:left w:val="nil"/>
              <w:bottom w:val="single" w:sz="4" w:space="0" w:color="auto"/>
              <w:right w:val="single" w:sz="4" w:space="0" w:color="auto"/>
            </w:tcBorders>
            <w:shd w:val="clear" w:color="auto" w:fill="EEECE1" w:themeFill="background2"/>
            <w:noWrap/>
            <w:vAlign w:val="center"/>
            <w:hideMark/>
          </w:tcPr>
          <w:p w14:paraId="018922D1" w14:textId="77777777" w:rsidR="00B93C87" w:rsidRPr="00B93C87" w:rsidRDefault="00B93C87" w:rsidP="00B93C87">
            <w:pPr>
              <w:spacing w:after="0" w:line="240" w:lineRule="auto"/>
              <w:jc w:val="center"/>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2025 vs 2024</w:t>
            </w:r>
          </w:p>
        </w:tc>
      </w:tr>
      <w:tr w:rsidR="00B93C87" w:rsidRPr="00B93C87" w14:paraId="0D7752C8" w14:textId="77777777" w:rsidTr="00B93C87">
        <w:trPr>
          <w:trHeight w:val="320"/>
        </w:trPr>
        <w:tc>
          <w:tcPr>
            <w:tcW w:w="2177"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1BAD9D1" w14:textId="77777777" w:rsidR="00B93C87" w:rsidRPr="00B93C87" w:rsidRDefault="00B93C87" w:rsidP="00B93C87">
            <w:pPr>
              <w:spacing w:after="0" w:line="240" w:lineRule="auto"/>
              <w:rPr>
                <w:rFonts w:asciiTheme="minorHAnsi" w:hAnsiTheme="minorHAnsi" w:cstheme="minorHAnsi"/>
                <w:b/>
                <w:bCs/>
                <w:color w:val="000000"/>
                <w:sz w:val="16"/>
                <w:szCs w:val="16"/>
              </w:rPr>
            </w:pPr>
          </w:p>
        </w:tc>
        <w:tc>
          <w:tcPr>
            <w:tcW w:w="1195"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8430D9D" w14:textId="77777777" w:rsidR="00B93C87" w:rsidRPr="00B93C87" w:rsidRDefault="00B93C87" w:rsidP="00B93C87">
            <w:pPr>
              <w:spacing w:after="0" w:line="240" w:lineRule="auto"/>
              <w:rPr>
                <w:rFonts w:asciiTheme="minorHAnsi" w:hAnsiTheme="minorHAnsi" w:cstheme="minorHAnsi"/>
                <w:b/>
                <w:bCs/>
                <w:color w:val="000000"/>
                <w:sz w:val="16"/>
                <w:szCs w:val="16"/>
              </w:rPr>
            </w:pPr>
          </w:p>
        </w:tc>
        <w:tc>
          <w:tcPr>
            <w:tcW w:w="1195" w:type="dxa"/>
            <w:tcBorders>
              <w:top w:val="nil"/>
              <w:left w:val="nil"/>
              <w:bottom w:val="single" w:sz="4" w:space="0" w:color="auto"/>
              <w:right w:val="single" w:sz="4" w:space="0" w:color="auto"/>
            </w:tcBorders>
            <w:shd w:val="clear" w:color="auto" w:fill="EEECE1" w:themeFill="background2"/>
            <w:noWrap/>
            <w:vAlign w:val="center"/>
            <w:hideMark/>
          </w:tcPr>
          <w:p w14:paraId="0F6DFCBB" w14:textId="77777777" w:rsidR="00B93C87" w:rsidRPr="00B93C87" w:rsidRDefault="00B93C87" w:rsidP="00B93C87">
            <w:pPr>
              <w:spacing w:after="0" w:line="240" w:lineRule="auto"/>
              <w:jc w:val="center"/>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Estimado</w:t>
            </w:r>
          </w:p>
        </w:tc>
        <w:tc>
          <w:tcPr>
            <w:tcW w:w="1196" w:type="dxa"/>
            <w:tcBorders>
              <w:top w:val="nil"/>
              <w:left w:val="nil"/>
              <w:bottom w:val="single" w:sz="4" w:space="0" w:color="auto"/>
              <w:right w:val="single" w:sz="4" w:space="0" w:color="auto"/>
            </w:tcBorders>
            <w:shd w:val="clear" w:color="auto" w:fill="EEECE1" w:themeFill="background2"/>
            <w:noWrap/>
            <w:vAlign w:val="center"/>
            <w:hideMark/>
          </w:tcPr>
          <w:p w14:paraId="09854A5C" w14:textId="77777777" w:rsidR="00B93C87" w:rsidRPr="00B93C87" w:rsidRDefault="00B93C87" w:rsidP="00B93C87">
            <w:pPr>
              <w:spacing w:after="0" w:line="240" w:lineRule="auto"/>
              <w:jc w:val="center"/>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Devengado</w:t>
            </w:r>
          </w:p>
        </w:tc>
        <w:tc>
          <w:tcPr>
            <w:tcW w:w="1266" w:type="dxa"/>
            <w:tcBorders>
              <w:top w:val="nil"/>
              <w:left w:val="nil"/>
              <w:bottom w:val="single" w:sz="4" w:space="0" w:color="auto"/>
              <w:right w:val="single" w:sz="4" w:space="0" w:color="auto"/>
            </w:tcBorders>
            <w:shd w:val="clear" w:color="auto" w:fill="EEECE1" w:themeFill="background2"/>
            <w:noWrap/>
            <w:vAlign w:val="center"/>
            <w:hideMark/>
          </w:tcPr>
          <w:p w14:paraId="59825648" w14:textId="77777777" w:rsidR="00B93C87" w:rsidRPr="00B93C87" w:rsidRDefault="00B93C87" w:rsidP="00B93C87">
            <w:pPr>
              <w:spacing w:after="0" w:line="240" w:lineRule="auto"/>
              <w:jc w:val="center"/>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Pesos</w:t>
            </w:r>
          </w:p>
        </w:tc>
        <w:tc>
          <w:tcPr>
            <w:tcW w:w="785" w:type="dxa"/>
            <w:tcBorders>
              <w:top w:val="nil"/>
              <w:left w:val="nil"/>
              <w:bottom w:val="single" w:sz="4" w:space="0" w:color="auto"/>
              <w:right w:val="single" w:sz="4" w:space="0" w:color="auto"/>
            </w:tcBorders>
            <w:shd w:val="clear" w:color="auto" w:fill="EEECE1" w:themeFill="background2"/>
            <w:noWrap/>
            <w:vAlign w:val="center"/>
            <w:hideMark/>
          </w:tcPr>
          <w:p w14:paraId="7834DE19" w14:textId="47AA03D9" w:rsidR="00B93C87" w:rsidRPr="00B93C87" w:rsidRDefault="00B93C87" w:rsidP="00B93C87">
            <w:pPr>
              <w:spacing w:after="0" w:line="240" w:lineRule="auto"/>
              <w:jc w:val="center"/>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Var.</w:t>
            </w:r>
            <w:r w:rsidR="008E195B">
              <w:rPr>
                <w:rFonts w:asciiTheme="minorHAnsi" w:hAnsiTheme="minorHAnsi" w:cstheme="minorHAnsi"/>
                <w:b/>
                <w:bCs/>
                <w:color w:val="000000"/>
                <w:sz w:val="16"/>
                <w:szCs w:val="16"/>
              </w:rPr>
              <w:t xml:space="preserve"> </w:t>
            </w:r>
            <w:r w:rsidRPr="00B93C87">
              <w:rPr>
                <w:rFonts w:asciiTheme="minorHAnsi" w:hAnsiTheme="minorHAnsi" w:cstheme="minorHAnsi"/>
                <w:b/>
                <w:bCs/>
                <w:color w:val="000000"/>
                <w:sz w:val="16"/>
                <w:szCs w:val="16"/>
              </w:rPr>
              <w:t>%</w:t>
            </w:r>
          </w:p>
        </w:tc>
        <w:tc>
          <w:tcPr>
            <w:tcW w:w="1195" w:type="dxa"/>
            <w:tcBorders>
              <w:top w:val="nil"/>
              <w:left w:val="nil"/>
              <w:bottom w:val="single" w:sz="4" w:space="0" w:color="auto"/>
              <w:right w:val="single" w:sz="4" w:space="0" w:color="auto"/>
            </w:tcBorders>
            <w:shd w:val="clear" w:color="auto" w:fill="EEECE1" w:themeFill="background2"/>
            <w:noWrap/>
            <w:vAlign w:val="center"/>
            <w:hideMark/>
          </w:tcPr>
          <w:p w14:paraId="1F394C09" w14:textId="77777777" w:rsidR="00B93C87" w:rsidRPr="00B93C87" w:rsidRDefault="00B93C87" w:rsidP="00B93C87">
            <w:pPr>
              <w:spacing w:after="0" w:line="240" w:lineRule="auto"/>
              <w:jc w:val="center"/>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Pesos</w:t>
            </w:r>
          </w:p>
        </w:tc>
        <w:tc>
          <w:tcPr>
            <w:tcW w:w="856" w:type="dxa"/>
            <w:tcBorders>
              <w:top w:val="nil"/>
              <w:left w:val="nil"/>
              <w:bottom w:val="single" w:sz="4" w:space="0" w:color="auto"/>
              <w:right w:val="single" w:sz="4" w:space="0" w:color="auto"/>
            </w:tcBorders>
            <w:shd w:val="clear" w:color="auto" w:fill="EEECE1" w:themeFill="background2"/>
            <w:noWrap/>
            <w:vAlign w:val="center"/>
            <w:hideMark/>
          </w:tcPr>
          <w:p w14:paraId="7426BEEC" w14:textId="606283E8" w:rsidR="00B93C87" w:rsidRPr="00B93C87" w:rsidRDefault="00B93C87" w:rsidP="00B93C87">
            <w:pPr>
              <w:spacing w:after="0" w:line="240" w:lineRule="auto"/>
              <w:jc w:val="center"/>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Var.</w:t>
            </w:r>
            <w:r w:rsidR="008E195B">
              <w:rPr>
                <w:rFonts w:asciiTheme="minorHAnsi" w:hAnsiTheme="minorHAnsi" w:cstheme="minorHAnsi"/>
                <w:b/>
                <w:bCs/>
                <w:color w:val="000000"/>
                <w:sz w:val="16"/>
                <w:szCs w:val="16"/>
              </w:rPr>
              <w:t xml:space="preserve"> </w:t>
            </w:r>
            <w:r w:rsidRPr="00B93C87">
              <w:rPr>
                <w:rFonts w:asciiTheme="minorHAnsi" w:hAnsiTheme="minorHAnsi" w:cstheme="minorHAnsi"/>
                <w:b/>
                <w:bCs/>
                <w:color w:val="000000"/>
                <w:sz w:val="16"/>
                <w:szCs w:val="16"/>
              </w:rPr>
              <w:t>%</w:t>
            </w:r>
          </w:p>
        </w:tc>
      </w:tr>
      <w:tr w:rsidR="00B93C87" w:rsidRPr="00B93C87" w14:paraId="712C8396" w14:textId="77777777" w:rsidTr="00B93C87">
        <w:trPr>
          <w:trHeight w:val="304"/>
        </w:trPr>
        <w:tc>
          <w:tcPr>
            <w:tcW w:w="217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AF7DA0" w14:textId="77777777" w:rsidR="00B93C87" w:rsidRPr="00B93C87" w:rsidRDefault="00B93C87" w:rsidP="00B93C87">
            <w:pPr>
              <w:spacing w:after="0" w:line="240" w:lineRule="auto"/>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INGRESOS PROPIOS</w:t>
            </w:r>
          </w:p>
        </w:tc>
        <w:tc>
          <w:tcPr>
            <w:tcW w:w="1195" w:type="dxa"/>
            <w:tcBorders>
              <w:top w:val="nil"/>
              <w:left w:val="nil"/>
              <w:bottom w:val="single" w:sz="4" w:space="0" w:color="auto"/>
              <w:right w:val="single" w:sz="4" w:space="0" w:color="auto"/>
            </w:tcBorders>
            <w:shd w:val="clear" w:color="auto" w:fill="F2F2F2" w:themeFill="background1" w:themeFillShade="F2"/>
            <w:vAlign w:val="center"/>
            <w:hideMark/>
          </w:tcPr>
          <w:p w14:paraId="28733B18" w14:textId="77777777" w:rsidR="00B93C87" w:rsidRPr="00B93C87" w:rsidRDefault="00B93C87" w:rsidP="00B93C87">
            <w:pPr>
              <w:spacing w:after="0" w:line="240" w:lineRule="auto"/>
              <w:jc w:val="right"/>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1,649,385,603</w:t>
            </w:r>
          </w:p>
        </w:tc>
        <w:tc>
          <w:tcPr>
            <w:tcW w:w="1195" w:type="dxa"/>
            <w:tcBorders>
              <w:top w:val="nil"/>
              <w:left w:val="nil"/>
              <w:bottom w:val="single" w:sz="4" w:space="0" w:color="auto"/>
              <w:right w:val="single" w:sz="4" w:space="0" w:color="auto"/>
            </w:tcBorders>
            <w:shd w:val="clear" w:color="auto" w:fill="F2F2F2" w:themeFill="background1" w:themeFillShade="F2"/>
            <w:vAlign w:val="center"/>
            <w:hideMark/>
          </w:tcPr>
          <w:p w14:paraId="67AEC4A2" w14:textId="77777777" w:rsidR="00B93C87" w:rsidRPr="00B93C87" w:rsidRDefault="00B93C87" w:rsidP="00B93C87">
            <w:pPr>
              <w:spacing w:after="0" w:line="240" w:lineRule="auto"/>
              <w:jc w:val="right"/>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1,748,549,824</w:t>
            </w:r>
          </w:p>
        </w:tc>
        <w:tc>
          <w:tcPr>
            <w:tcW w:w="1196" w:type="dxa"/>
            <w:tcBorders>
              <w:top w:val="nil"/>
              <w:left w:val="nil"/>
              <w:bottom w:val="single" w:sz="4" w:space="0" w:color="auto"/>
              <w:right w:val="single" w:sz="4" w:space="0" w:color="auto"/>
            </w:tcBorders>
            <w:shd w:val="clear" w:color="auto" w:fill="F2F2F2" w:themeFill="background1" w:themeFillShade="F2"/>
            <w:vAlign w:val="center"/>
            <w:hideMark/>
          </w:tcPr>
          <w:p w14:paraId="36BA6E8B" w14:textId="77777777" w:rsidR="00B93C87" w:rsidRPr="00B93C87" w:rsidRDefault="00B93C87" w:rsidP="00B93C87">
            <w:pPr>
              <w:spacing w:after="0" w:line="240" w:lineRule="auto"/>
              <w:jc w:val="right"/>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1,891,838,352</w:t>
            </w:r>
          </w:p>
        </w:tc>
        <w:tc>
          <w:tcPr>
            <w:tcW w:w="1266" w:type="dxa"/>
            <w:tcBorders>
              <w:top w:val="nil"/>
              <w:left w:val="nil"/>
              <w:bottom w:val="single" w:sz="4" w:space="0" w:color="auto"/>
              <w:right w:val="single" w:sz="4" w:space="0" w:color="auto"/>
            </w:tcBorders>
            <w:shd w:val="clear" w:color="auto" w:fill="F2F2F2" w:themeFill="background1" w:themeFillShade="F2"/>
            <w:vAlign w:val="center"/>
            <w:hideMark/>
          </w:tcPr>
          <w:p w14:paraId="292F8F5B" w14:textId="77777777" w:rsidR="00B93C87" w:rsidRPr="00B93C87" w:rsidRDefault="00B93C87" w:rsidP="00B93C87">
            <w:pPr>
              <w:spacing w:after="0" w:line="240" w:lineRule="auto"/>
              <w:jc w:val="right"/>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143,288,528</w:t>
            </w:r>
          </w:p>
        </w:tc>
        <w:tc>
          <w:tcPr>
            <w:tcW w:w="785" w:type="dxa"/>
            <w:tcBorders>
              <w:top w:val="nil"/>
              <w:left w:val="nil"/>
              <w:bottom w:val="single" w:sz="4" w:space="0" w:color="auto"/>
              <w:right w:val="single" w:sz="4" w:space="0" w:color="auto"/>
            </w:tcBorders>
            <w:shd w:val="clear" w:color="auto" w:fill="F2F2F2" w:themeFill="background1" w:themeFillShade="F2"/>
            <w:noWrap/>
            <w:vAlign w:val="center"/>
            <w:hideMark/>
          </w:tcPr>
          <w:p w14:paraId="209B6D21" w14:textId="77777777" w:rsidR="00B93C87" w:rsidRPr="00B93C87" w:rsidRDefault="00B93C87" w:rsidP="00B93C87">
            <w:pPr>
              <w:spacing w:after="0" w:line="240" w:lineRule="auto"/>
              <w:jc w:val="right"/>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8.2%</w:t>
            </w:r>
          </w:p>
        </w:tc>
        <w:tc>
          <w:tcPr>
            <w:tcW w:w="1195" w:type="dxa"/>
            <w:tcBorders>
              <w:top w:val="nil"/>
              <w:left w:val="nil"/>
              <w:bottom w:val="single" w:sz="4" w:space="0" w:color="auto"/>
              <w:right w:val="single" w:sz="4" w:space="0" w:color="auto"/>
            </w:tcBorders>
            <w:shd w:val="clear" w:color="auto" w:fill="F2F2F2" w:themeFill="background1" w:themeFillShade="F2"/>
            <w:vAlign w:val="center"/>
            <w:hideMark/>
          </w:tcPr>
          <w:p w14:paraId="05B64104" w14:textId="77777777" w:rsidR="00B93C87" w:rsidRPr="00B93C87" w:rsidRDefault="00B93C87" w:rsidP="00B93C87">
            <w:pPr>
              <w:spacing w:after="0" w:line="240" w:lineRule="auto"/>
              <w:jc w:val="right"/>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242,452,749</w:t>
            </w:r>
          </w:p>
        </w:tc>
        <w:tc>
          <w:tcPr>
            <w:tcW w:w="856" w:type="dxa"/>
            <w:tcBorders>
              <w:top w:val="nil"/>
              <w:left w:val="nil"/>
              <w:bottom w:val="single" w:sz="4" w:space="0" w:color="auto"/>
              <w:right w:val="single" w:sz="4" w:space="0" w:color="auto"/>
            </w:tcBorders>
            <w:shd w:val="clear" w:color="auto" w:fill="F2F2F2" w:themeFill="background1" w:themeFillShade="F2"/>
            <w:vAlign w:val="center"/>
            <w:hideMark/>
          </w:tcPr>
          <w:p w14:paraId="3BE8E881" w14:textId="77777777" w:rsidR="00B93C87" w:rsidRPr="00B93C87" w:rsidRDefault="00B93C87" w:rsidP="00B93C87">
            <w:pPr>
              <w:spacing w:after="0" w:line="240" w:lineRule="auto"/>
              <w:jc w:val="right"/>
              <w:rPr>
                <w:rFonts w:asciiTheme="minorHAnsi" w:hAnsiTheme="minorHAnsi" w:cstheme="minorHAnsi"/>
                <w:b/>
                <w:bCs/>
                <w:color w:val="000000"/>
                <w:sz w:val="16"/>
                <w:szCs w:val="16"/>
              </w:rPr>
            </w:pPr>
            <w:r w:rsidRPr="00B93C87">
              <w:rPr>
                <w:rFonts w:asciiTheme="minorHAnsi" w:hAnsiTheme="minorHAnsi" w:cstheme="minorHAnsi"/>
                <w:b/>
                <w:bCs/>
                <w:color w:val="000000"/>
                <w:sz w:val="16"/>
                <w:szCs w:val="16"/>
              </w:rPr>
              <w:t>14.7%</w:t>
            </w:r>
          </w:p>
        </w:tc>
      </w:tr>
      <w:tr w:rsidR="00B93C87" w:rsidRPr="00B93C87" w14:paraId="39D7E62F" w14:textId="77777777" w:rsidTr="00B93C87">
        <w:trPr>
          <w:trHeight w:val="304"/>
        </w:trPr>
        <w:tc>
          <w:tcPr>
            <w:tcW w:w="2177" w:type="dxa"/>
            <w:tcBorders>
              <w:top w:val="nil"/>
              <w:left w:val="single" w:sz="4" w:space="0" w:color="auto"/>
              <w:bottom w:val="single" w:sz="4" w:space="0" w:color="auto"/>
              <w:right w:val="single" w:sz="4" w:space="0" w:color="auto"/>
            </w:tcBorders>
            <w:shd w:val="clear" w:color="auto" w:fill="auto"/>
            <w:vAlign w:val="center"/>
            <w:hideMark/>
          </w:tcPr>
          <w:p w14:paraId="53C112D1" w14:textId="77777777" w:rsidR="00B93C87" w:rsidRPr="00B93C87" w:rsidRDefault="00B93C87" w:rsidP="00B93C87">
            <w:pPr>
              <w:spacing w:after="0" w:line="240" w:lineRule="auto"/>
              <w:ind w:firstLineChars="100" w:firstLine="160"/>
              <w:rPr>
                <w:rFonts w:asciiTheme="minorHAnsi" w:hAnsiTheme="minorHAnsi" w:cstheme="minorHAnsi"/>
                <w:color w:val="000000"/>
                <w:sz w:val="16"/>
                <w:szCs w:val="16"/>
              </w:rPr>
            </w:pPr>
            <w:r w:rsidRPr="00B93C87">
              <w:rPr>
                <w:rFonts w:asciiTheme="minorHAnsi" w:hAnsiTheme="minorHAnsi" w:cstheme="minorHAnsi"/>
                <w:color w:val="000000"/>
                <w:sz w:val="16"/>
                <w:szCs w:val="16"/>
              </w:rPr>
              <w:t>IMPUESTOS</w:t>
            </w:r>
          </w:p>
        </w:tc>
        <w:tc>
          <w:tcPr>
            <w:tcW w:w="1195" w:type="dxa"/>
            <w:tcBorders>
              <w:top w:val="nil"/>
              <w:left w:val="nil"/>
              <w:bottom w:val="single" w:sz="4" w:space="0" w:color="auto"/>
              <w:right w:val="single" w:sz="4" w:space="0" w:color="auto"/>
            </w:tcBorders>
            <w:shd w:val="clear" w:color="auto" w:fill="auto"/>
            <w:vAlign w:val="center"/>
            <w:hideMark/>
          </w:tcPr>
          <w:p w14:paraId="30FBC98C"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1,084,880,054</w:t>
            </w:r>
          </w:p>
        </w:tc>
        <w:tc>
          <w:tcPr>
            <w:tcW w:w="1195" w:type="dxa"/>
            <w:tcBorders>
              <w:top w:val="nil"/>
              <w:left w:val="nil"/>
              <w:bottom w:val="single" w:sz="4" w:space="0" w:color="auto"/>
              <w:right w:val="single" w:sz="4" w:space="0" w:color="auto"/>
            </w:tcBorders>
            <w:shd w:val="clear" w:color="auto" w:fill="auto"/>
            <w:vAlign w:val="center"/>
            <w:hideMark/>
          </w:tcPr>
          <w:p w14:paraId="466FCFBC"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1,147,309,615</w:t>
            </w:r>
          </w:p>
        </w:tc>
        <w:tc>
          <w:tcPr>
            <w:tcW w:w="1196" w:type="dxa"/>
            <w:tcBorders>
              <w:top w:val="nil"/>
              <w:left w:val="nil"/>
              <w:bottom w:val="single" w:sz="4" w:space="0" w:color="auto"/>
              <w:right w:val="single" w:sz="4" w:space="0" w:color="auto"/>
            </w:tcBorders>
            <w:shd w:val="clear" w:color="auto" w:fill="auto"/>
            <w:vAlign w:val="center"/>
            <w:hideMark/>
          </w:tcPr>
          <w:p w14:paraId="4A812AE6"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1,236,411,777</w:t>
            </w:r>
          </w:p>
        </w:tc>
        <w:tc>
          <w:tcPr>
            <w:tcW w:w="1266" w:type="dxa"/>
            <w:tcBorders>
              <w:top w:val="nil"/>
              <w:left w:val="nil"/>
              <w:bottom w:val="single" w:sz="4" w:space="0" w:color="auto"/>
              <w:right w:val="single" w:sz="4" w:space="0" w:color="auto"/>
            </w:tcBorders>
            <w:shd w:val="clear" w:color="auto" w:fill="auto"/>
            <w:vAlign w:val="center"/>
            <w:hideMark/>
          </w:tcPr>
          <w:p w14:paraId="58579DF5"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89,102,162</w:t>
            </w:r>
          </w:p>
        </w:tc>
        <w:tc>
          <w:tcPr>
            <w:tcW w:w="785" w:type="dxa"/>
            <w:tcBorders>
              <w:top w:val="nil"/>
              <w:left w:val="nil"/>
              <w:bottom w:val="single" w:sz="4" w:space="0" w:color="auto"/>
              <w:right w:val="single" w:sz="4" w:space="0" w:color="auto"/>
            </w:tcBorders>
            <w:shd w:val="clear" w:color="auto" w:fill="auto"/>
            <w:vAlign w:val="center"/>
            <w:hideMark/>
          </w:tcPr>
          <w:p w14:paraId="3453A921"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7.8%</w:t>
            </w:r>
          </w:p>
        </w:tc>
        <w:tc>
          <w:tcPr>
            <w:tcW w:w="1195" w:type="dxa"/>
            <w:tcBorders>
              <w:top w:val="nil"/>
              <w:left w:val="nil"/>
              <w:bottom w:val="single" w:sz="4" w:space="0" w:color="auto"/>
              <w:right w:val="single" w:sz="4" w:space="0" w:color="auto"/>
            </w:tcBorders>
            <w:shd w:val="clear" w:color="auto" w:fill="auto"/>
            <w:vAlign w:val="center"/>
            <w:hideMark/>
          </w:tcPr>
          <w:p w14:paraId="088C2AC3"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151,531,723</w:t>
            </w:r>
          </w:p>
        </w:tc>
        <w:tc>
          <w:tcPr>
            <w:tcW w:w="856" w:type="dxa"/>
            <w:tcBorders>
              <w:top w:val="nil"/>
              <w:left w:val="nil"/>
              <w:bottom w:val="single" w:sz="4" w:space="0" w:color="auto"/>
              <w:right w:val="single" w:sz="4" w:space="0" w:color="auto"/>
            </w:tcBorders>
            <w:shd w:val="clear" w:color="auto" w:fill="auto"/>
            <w:vAlign w:val="center"/>
            <w:hideMark/>
          </w:tcPr>
          <w:p w14:paraId="0451312B"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14.0%</w:t>
            </w:r>
          </w:p>
        </w:tc>
      </w:tr>
      <w:tr w:rsidR="00B93C87" w:rsidRPr="00B93C87" w14:paraId="462A3713" w14:textId="77777777" w:rsidTr="00B93C87">
        <w:trPr>
          <w:trHeight w:val="304"/>
        </w:trPr>
        <w:tc>
          <w:tcPr>
            <w:tcW w:w="2177" w:type="dxa"/>
            <w:tcBorders>
              <w:top w:val="nil"/>
              <w:left w:val="single" w:sz="4" w:space="0" w:color="auto"/>
              <w:bottom w:val="single" w:sz="4" w:space="0" w:color="auto"/>
              <w:right w:val="single" w:sz="4" w:space="0" w:color="auto"/>
            </w:tcBorders>
            <w:shd w:val="clear" w:color="auto" w:fill="auto"/>
            <w:vAlign w:val="center"/>
            <w:hideMark/>
          </w:tcPr>
          <w:p w14:paraId="2AA66F51" w14:textId="77777777" w:rsidR="00B93C87" w:rsidRPr="00B93C87" w:rsidRDefault="00B93C87" w:rsidP="00B93C87">
            <w:pPr>
              <w:spacing w:after="0" w:line="240" w:lineRule="auto"/>
              <w:ind w:firstLineChars="100" w:firstLine="160"/>
              <w:rPr>
                <w:rFonts w:asciiTheme="minorHAnsi" w:hAnsiTheme="minorHAnsi" w:cstheme="minorHAnsi"/>
                <w:color w:val="000000"/>
                <w:sz w:val="16"/>
                <w:szCs w:val="16"/>
              </w:rPr>
            </w:pPr>
            <w:r w:rsidRPr="00B93C87">
              <w:rPr>
                <w:rFonts w:asciiTheme="minorHAnsi" w:hAnsiTheme="minorHAnsi" w:cstheme="minorHAnsi"/>
                <w:color w:val="000000"/>
                <w:sz w:val="16"/>
                <w:szCs w:val="16"/>
              </w:rPr>
              <w:t>DERECHOS</w:t>
            </w:r>
          </w:p>
        </w:tc>
        <w:tc>
          <w:tcPr>
            <w:tcW w:w="1195" w:type="dxa"/>
            <w:tcBorders>
              <w:top w:val="nil"/>
              <w:left w:val="nil"/>
              <w:bottom w:val="single" w:sz="4" w:space="0" w:color="auto"/>
              <w:right w:val="single" w:sz="4" w:space="0" w:color="auto"/>
            </w:tcBorders>
            <w:shd w:val="clear" w:color="auto" w:fill="auto"/>
            <w:vAlign w:val="center"/>
            <w:hideMark/>
          </w:tcPr>
          <w:p w14:paraId="4E0952E3"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465,415,446</w:t>
            </w:r>
          </w:p>
        </w:tc>
        <w:tc>
          <w:tcPr>
            <w:tcW w:w="1195" w:type="dxa"/>
            <w:tcBorders>
              <w:top w:val="nil"/>
              <w:left w:val="nil"/>
              <w:bottom w:val="single" w:sz="4" w:space="0" w:color="auto"/>
              <w:right w:val="single" w:sz="4" w:space="0" w:color="auto"/>
            </w:tcBorders>
            <w:shd w:val="clear" w:color="auto" w:fill="auto"/>
            <w:vAlign w:val="center"/>
            <w:hideMark/>
          </w:tcPr>
          <w:p w14:paraId="56BDADD9"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497,198,988</w:t>
            </w:r>
          </w:p>
        </w:tc>
        <w:tc>
          <w:tcPr>
            <w:tcW w:w="1196" w:type="dxa"/>
            <w:tcBorders>
              <w:top w:val="nil"/>
              <w:left w:val="nil"/>
              <w:bottom w:val="single" w:sz="4" w:space="0" w:color="auto"/>
              <w:right w:val="single" w:sz="4" w:space="0" w:color="auto"/>
            </w:tcBorders>
            <w:shd w:val="clear" w:color="auto" w:fill="auto"/>
            <w:vAlign w:val="center"/>
            <w:hideMark/>
          </w:tcPr>
          <w:p w14:paraId="45C34070"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527,072,416</w:t>
            </w:r>
          </w:p>
        </w:tc>
        <w:tc>
          <w:tcPr>
            <w:tcW w:w="1266" w:type="dxa"/>
            <w:tcBorders>
              <w:top w:val="nil"/>
              <w:left w:val="nil"/>
              <w:bottom w:val="single" w:sz="4" w:space="0" w:color="auto"/>
              <w:right w:val="single" w:sz="4" w:space="0" w:color="auto"/>
            </w:tcBorders>
            <w:shd w:val="clear" w:color="auto" w:fill="auto"/>
            <w:vAlign w:val="center"/>
            <w:hideMark/>
          </w:tcPr>
          <w:p w14:paraId="6E8BE406"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29,873,428</w:t>
            </w:r>
          </w:p>
        </w:tc>
        <w:tc>
          <w:tcPr>
            <w:tcW w:w="785" w:type="dxa"/>
            <w:tcBorders>
              <w:top w:val="nil"/>
              <w:left w:val="nil"/>
              <w:bottom w:val="single" w:sz="4" w:space="0" w:color="auto"/>
              <w:right w:val="single" w:sz="4" w:space="0" w:color="auto"/>
            </w:tcBorders>
            <w:shd w:val="clear" w:color="auto" w:fill="auto"/>
            <w:vAlign w:val="center"/>
            <w:hideMark/>
          </w:tcPr>
          <w:p w14:paraId="07B7A422"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6.0%</w:t>
            </w:r>
          </w:p>
        </w:tc>
        <w:tc>
          <w:tcPr>
            <w:tcW w:w="1195" w:type="dxa"/>
            <w:tcBorders>
              <w:top w:val="nil"/>
              <w:left w:val="nil"/>
              <w:bottom w:val="single" w:sz="4" w:space="0" w:color="auto"/>
              <w:right w:val="single" w:sz="4" w:space="0" w:color="auto"/>
            </w:tcBorders>
            <w:shd w:val="clear" w:color="auto" w:fill="auto"/>
            <w:vAlign w:val="center"/>
            <w:hideMark/>
          </w:tcPr>
          <w:p w14:paraId="2B2059D6"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61,656,970</w:t>
            </w:r>
          </w:p>
        </w:tc>
        <w:tc>
          <w:tcPr>
            <w:tcW w:w="856" w:type="dxa"/>
            <w:tcBorders>
              <w:top w:val="nil"/>
              <w:left w:val="nil"/>
              <w:bottom w:val="single" w:sz="4" w:space="0" w:color="auto"/>
              <w:right w:val="single" w:sz="4" w:space="0" w:color="auto"/>
            </w:tcBorders>
            <w:shd w:val="clear" w:color="auto" w:fill="auto"/>
            <w:vAlign w:val="center"/>
            <w:hideMark/>
          </w:tcPr>
          <w:p w14:paraId="13232409"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13.2%</w:t>
            </w:r>
          </w:p>
        </w:tc>
      </w:tr>
      <w:tr w:rsidR="00B93C87" w:rsidRPr="00B93C87" w14:paraId="3072BFB0" w14:textId="77777777" w:rsidTr="00B93C87">
        <w:trPr>
          <w:trHeight w:val="304"/>
        </w:trPr>
        <w:tc>
          <w:tcPr>
            <w:tcW w:w="2177" w:type="dxa"/>
            <w:tcBorders>
              <w:top w:val="nil"/>
              <w:left w:val="single" w:sz="4" w:space="0" w:color="auto"/>
              <w:bottom w:val="single" w:sz="4" w:space="0" w:color="auto"/>
              <w:right w:val="single" w:sz="4" w:space="0" w:color="auto"/>
            </w:tcBorders>
            <w:shd w:val="clear" w:color="auto" w:fill="auto"/>
            <w:vAlign w:val="center"/>
            <w:hideMark/>
          </w:tcPr>
          <w:p w14:paraId="5C8FAA85" w14:textId="77777777" w:rsidR="00B93C87" w:rsidRPr="00B93C87" w:rsidRDefault="00B93C87" w:rsidP="00B93C87">
            <w:pPr>
              <w:spacing w:after="0" w:line="240" w:lineRule="auto"/>
              <w:ind w:firstLineChars="100" w:firstLine="160"/>
              <w:rPr>
                <w:rFonts w:asciiTheme="minorHAnsi" w:hAnsiTheme="minorHAnsi" w:cstheme="minorHAnsi"/>
                <w:color w:val="000000"/>
                <w:sz w:val="16"/>
                <w:szCs w:val="16"/>
              </w:rPr>
            </w:pPr>
            <w:r w:rsidRPr="00B93C87">
              <w:rPr>
                <w:rFonts w:asciiTheme="minorHAnsi" w:hAnsiTheme="minorHAnsi" w:cstheme="minorHAnsi"/>
                <w:color w:val="000000"/>
                <w:sz w:val="16"/>
                <w:szCs w:val="16"/>
              </w:rPr>
              <w:t>PRODUCTOS</w:t>
            </w:r>
          </w:p>
        </w:tc>
        <w:tc>
          <w:tcPr>
            <w:tcW w:w="1195" w:type="dxa"/>
            <w:tcBorders>
              <w:top w:val="nil"/>
              <w:left w:val="nil"/>
              <w:bottom w:val="single" w:sz="4" w:space="0" w:color="auto"/>
              <w:right w:val="single" w:sz="4" w:space="0" w:color="auto"/>
            </w:tcBorders>
            <w:shd w:val="clear" w:color="auto" w:fill="auto"/>
            <w:vAlign w:val="center"/>
            <w:hideMark/>
          </w:tcPr>
          <w:p w14:paraId="0E8D8942"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60,031,207</w:t>
            </w:r>
          </w:p>
        </w:tc>
        <w:tc>
          <w:tcPr>
            <w:tcW w:w="1195" w:type="dxa"/>
            <w:tcBorders>
              <w:top w:val="nil"/>
              <w:left w:val="nil"/>
              <w:bottom w:val="single" w:sz="4" w:space="0" w:color="auto"/>
              <w:right w:val="single" w:sz="4" w:space="0" w:color="auto"/>
            </w:tcBorders>
            <w:shd w:val="clear" w:color="auto" w:fill="auto"/>
            <w:vAlign w:val="center"/>
            <w:hideMark/>
          </w:tcPr>
          <w:p w14:paraId="66D773C1"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48,305,663</w:t>
            </w:r>
          </w:p>
        </w:tc>
        <w:tc>
          <w:tcPr>
            <w:tcW w:w="1196" w:type="dxa"/>
            <w:tcBorders>
              <w:top w:val="nil"/>
              <w:left w:val="nil"/>
              <w:bottom w:val="single" w:sz="4" w:space="0" w:color="auto"/>
              <w:right w:val="single" w:sz="4" w:space="0" w:color="auto"/>
            </w:tcBorders>
            <w:shd w:val="clear" w:color="auto" w:fill="auto"/>
            <w:vAlign w:val="center"/>
            <w:hideMark/>
          </w:tcPr>
          <w:p w14:paraId="72809797"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83,263,108</w:t>
            </w:r>
          </w:p>
        </w:tc>
        <w:tc>
          <w:tcPr>
            <w:tcW w:w="1266" w:type="dxa"/>
            <w:tcBorders>
              <w:top w:val="nil"/>
              <w:left w:val="nil"/>
              <w:bottom w:val="single" w:sz="4" w:space="0" w:color="auto"/>
              <w:right w:val="single" w:sz="4" w:space="0" w:color="auto"/>
            </w:tcBorders>
            <w:shd w:val="clear" w:color="auto" w:fill="auto"/>
            <w:vAlign w:val="center"/>
            <w:hideMark/>
          </w:tcPr>
          <w:p w14:paraId="4A446BF3"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34,957,445</w:t>
            </w:r>
          </w:p>
        </w:tc>
        <w:tc>
          <w:tcPr>
            <w:tcW w:w="785" w:type="dxa"/>
            <w:tcBorders>
              <w:top w:val="nil"/>
              <w:left w:val="nil"/>
              <w:bottom w:val="single" w:sz="4" w:space="0" w:color="auto"/>
              <w:right w:val="single" w:sz="4" w:space="0" w:color="auto"/>
            </w:tcBorders>
            <w:shd w:val="clear" w:color="auto" w:fill="auto"/>
            <w:vAlign w:val="center"/>
            <w:hideMark/>
          </w:tcPr>
          <w:p w14:paraId="3DEE18ED"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72.4%</w:t>
            </w:r>
          </w:p>
        </w:tc>
        <w:tc>
          <w:tcPr>
            <w:tcW w:w="1195" w:type="dxa"/>
            <w:tcBorders>
              <w:top w:val="nil"/>
              <w:left w:val="nil"/>
              <w:bottom w:val="single" w:sz="4" w:space="0" w:color="auto"/>
              <w:right w:val="single" w:sz="4" w:space="0" w:color="auto"/>
            </w:tcBorders>
            <w:shd w:val="clear" w:color="auto" w:fill="auto"/>
            <w:vAlign w:val="center"/>
            <w:hideMark/>
          </w:tcPr>
          <w:p w14:paraId="723F1928"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23,231,901</w:t>
            </w:r>
          </w:p>
        </w:tc>
        <w:tc>
          <w:tcPr>
            <w:tcW w:w="856" w:type="dxa"/>
            <w:tcBorders>
              <w:top w:val="nil"/>
              <w:left w:val="nil"/>
              <w:bottom w:val="single" w:sz="4" w:space="0" w:color="auto"/>
              <w:right w:val="single" w:sz="4" w:space="0" w:color="auto"/>
            </w:tcBorders>
            <w:shd w:val="clear" w:color="auto" w:fill="auto"/>
            <w:vAlign w:val="center"/>
            <w:hideMark/>
          </w:tcPr>
          <w:p w14:paraId="79B5044C"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38.7%</w:t>
            </w:r>
          </w:p>
        </w:tc>
      </w:tr>
      <w:tr w:rsidR="00B93C87" w:rsidRPr="00B93C87" w14:paraId="79773A27" w14:textId="77777777" w:rsidTr="00B93C87">
        <w:trPr>
          <w:trHeight w:val="304"/>
        </w:trPr>
        <w:tc>
          <w:tcPr>
            <w:tcW w:w="2177" w:type="dxa"/>
            <w:tcBorders>
              <w:top w:val="nil"/>
              <w:left w:val="single" w:sz="4" w:space="0" w:color="auto"/>
              <w:bottom w:val="single" w:sz="4" w:space="0" w:color="auto"/>
              <w:right w:val="single" w:sz="4" w:space="0" w:color="auto"/>
            </w:tcBorders>
            <w:shd w:val="clear" w:color="auto" w:fill="auto"/>
            <w:vAlign w:val="center"/>
            <w:hideMark/>
          </w:tcPr>
          <w:p w14:paraId="3D3081F4" w14:textId="77777777" w:rsidR="00B93C87" w:rsidRPr="00B93C87" w:rsidRDefault="00B93C87" w:rsidP="00B93C87">
            <w:pPr>
              <w:spacing w:after="0" w:line="240" w:lineRule="auto"/>
              <w:ind w:firstLineChars="100" w:firstLine="160"/>
              <w:rPr>
                <w:rFonts w:asciiTheme="minorHAnsi" w:hAnsiTheme="minorHAnsi" w:cstheme="minorHAnsi"/>
                <w:color w:val="000000"/>
                <w:sz w:val="16"/>
                <w:szCs w:val="16"/>
              </w:rPr>
            </w:pPr>
            <w:r w:rsidRPr="00B93C87">
              <w:rPr>
                <w:rFonts w:asciiTheme="minorHAnsi" w:hAnsiTheme="minorHAnsi" w:cstheme="minorHAnsi"/>
                <w:color w:val="000000"/>
                <w:sz w:val="16"/>
                <w:szCs w:val="16"/>
              </w:rPr>
              <w:t>APROVECHAMIENTOS</w:t>
            </w:r>
          </w:p>
        </w:tc>
        <w:tc>
          <w:tcPr>
            <w:tcW w:w="1195" w:type="dxa"/>
            <w:tcBorders>
              <w:top w:val="nil"/>
              <w:left w:val="nil"/>
              <w:bottom w:val="single" w:sz="4" w:space="0" w:color="auto"/>
              <w:right w:val="single" w:sz="4" w:space="0" w:color="auto"/>
            </w:tcBorders>
            <w:shd w:val="clear" w:color="auto" w:fill="auto"/>
            <w:vAlign w:val="center"/>
            <w:hideMark/>
          </w:tcPr>
          <w:p w14:paraId="08F63E44"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39,058,895</w:t>
            </w:r>
          </w:p>
        </w:tc>
        <w:tc>
          <w:tcPr>
            <w:tcW w:w="1195" w:type="dxa"/>
            <w:tcBorders>
              <w:top w:val="nil"/>
              <w:left w:val="nil"/>
              <w:bottom w:val="single" w:sz="4" w:space="0" w:color="auto"/>
              <w:right w:val="single" w:sz="4" w:space="0" w:color="auto"/>
            </w:tcBorders>
            <w:shd w:val="clear" w:color="auto" w:fill="auto"/>
            <w:vAlign w:val="center"/>
            <w:hideMark/>
          </w:tcPr>
          <w:p w14:paraId="69BF7B43"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55,735,558</w:t>
            </w:r>
          </w:p>
        </w:tc>
        <w:tc>
          <w:tcPr>
            <w:tcW w:w="1196" w:type="dxa"/>
            <w:tcBorders>
              <w:top w:val="nil"/>
              <w:left w:val="nil"/>
              <w:bottom w:val="single" w:sz="4" w:space="0" w:color="auto"/>
              <w:right w:val="single" w:sz="4" w:space="0" w:color="auto"/>
            </w:tcBorders>
            <w:shd w:val="clear" w:color="auto" w:fill="auto"/>
            <w:vAlign w:val="center"/>
            <w:hideMark/>
          </w:tcPr>
          <w:p w14:paraId="71E89AE5"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45,091,051</w:t>
            </w:r>
          </w:p>
        </w:tc>
        <w:tc>
          <w:tcPr>
            <w:tcW w:w="1266" w:type="dxa"/>
            <w:tcBorders>
              <w:top w:val="nil"/>
              <w:left w:val="nil"/>
              <w:bottom w:val="single" w:sz="4" w:space="0" w:color="auto"/>
              <w:right w:val="single" w:sz="4" w:space="0" w:color="auto"/>
            </w:tcBorders>
            <w:shd w:val="clear" w:color="auto" w:fill="auto"/>
            <w:vAlign w:val="center"/>
            <w:hideMark/>
          </w:tcPr>
          <w:p w14:paraId="038B3011"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-10,644,507</w:t>
            </w:r>
          </w:p>
        </w:tc>
        <w:tc>
          <w:tcPr>
            <w:tcW w:w="785" w:type="dxa"/>
            <w:tcBorders>
              <w:top w:val="nil"/>
              <w:left w:val="nil"/>
              <w:bottom w:val="single" w:sz="4" w:space="0" w:color="auto"/>
              <w:right w:val="single" w:sz="4" w:space="0" w:color="auto"/>
            </w:tcBorders>
            <w:shd w:val="clear" w:color="auto" w:fill="auto"/>
            <w:vAlign w:val="center"/>
            <w:hideMark/>
          </w:tcPr>
          <w:p w14:paraId="0DBFACCF"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-19.1%</w:t>
            </w:r>
          </w:p>
        </w:tc>
        <w:tc>
          <w:tcPr>
            <w:tcW w:w="1195" w:type="dxa"/>
            <w:tcBorders>
              <w:top w:val="nil"/>
              <w:left w:val="nil"/>
              <w:bottom w:val="single" w:sz="4" w:space="0" w:color="auto"/>
              <w:right w:val="single" w:sz="4" w:space="0" w:color="auto"/>
            </w:tcBorders>
            <w:shd w:val="clear" w:color="auto" w:fill="auto"/>
            <w:vAlign w:val="center"/>
            <w:hideMark/>
          </w:tcPr>
          <w:p w14:paraId="0D553042"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6,032,155</w:t>
            </w:r>
          </w:p>
        </w:tc>
        <w:tc>
          <w:tcPr>
            <w:tcW w:w="856" w:type="dxa"/>
            <w:tcBorders>
              <w:top w:val="nil"/>
              <w:left w:val="nil"/>
              <w:bottom w:val="single" w:sz="4" w:space="0" w:color="auto"/>
              <w:right w:val="single" w:sz="4" w:space="0" w:color="auto"/>
            </w:tcBorders>
            <w:shd w:val="clear" w:color="auto" w:fill="auto"/>
            <w:vAlign w:val="center"/>
            <w:hideMark/>
          </w:tcPr>
          <w:p w14:paraId="18290A27" w14:textId="77777777" w:rsidR="00B93C87" w:rsidRPr="00B93C87" w:rsidRDefault="00B93C87" w:rsidP="00B93C87">
            <w:pPr>
              <w:spacing w:after="0" w:line="240" w:lineRule="auto"/>
              <w:jc w:val="right"/>
              <w:rPr>
                <w:rFonts w:asciiTheme="minorHAnsi" w:hAnsiTheme="minorHAnsi" w:cstheme="minorHAnsi"/>
                <w:color w:val="000000"/>
                <w:sz w:val="16"/>
                <w:szCs w:val="16"/>
              </w:rPr>
            </w:pPr>
            <w:r w:rsidRPr="00B93C87">
              <w:rPr>
                <w:rFonts w:asciiTheme="minorHAnsi" w:hAnsiTheme="minorHAnsi" w:cstheme="minorHAnsi"/>
                <w:color w:val="000000"/>
                <w:sz w:val="16"/>
                <w:szCs w:val="16"/>
              </w:rPr>
              <w:t>15.4%</w:t>
            </w:r>
          </w:p>
        </w:tc>
      </w:tr>
    </w:tbl>
    <w:p w14:paraId="56CF4932" w14:textId="77777777" w:rsidR="00B93C87" w:rsidRDefault="00B93C87" w:rsidP="009C0A7F">
      <w:pPr>
        <w:pStyle w:val="Prrafodelista"/>
        <w:spacing w:after="0" w:line="240" w:lineRule="auto"/>
        <w:ind w:left="360" w:right="-234"/>
        <w:jc w:val="center"/>
        <w:rPr>
          <w:rFonts w:asciiTheme="minorHAnsi" w:hAnsiTheme="minorHAnsi" w:cstheme="minorHAnsi"/>
          <w:color w:val="000000"/>
          <w:sz w:val="20"/>
          <w:szCs w:val="20"/>
        </w:rPr>
      </w:pPr>
    </w:p>
    <w:p w14:paraId="493CB9B6" w14:textId="39AD44B3" w:rsidR="00F2639B" w:rsidRDefault="00F2639B" w:rsidP="009C0A7F">
      <w:pPr>
        <w:pStyle w:val="Prrafodelista"/>
        <w:spacing w:after="0" w:line="240" w:lineRule="auto"/>
        <w:ind w:left="360" w:right="-234"/>
        <w:jc w:val="center"/>
        <w:rPr>
          <w:rFonts w:asciiTheme="minorHAnsi" w:hAnsiTheme="minorHAnsi" w:cstheme="minorHAnsi"/>
          <w:color w:val="000000"/>
          <w:sz w:val="20"/>
          <w:szCs w:val="20"/>
        </w:rPr>
      </w:pPr>
    </w:p>
    <w:p w14:paraId="3615FDF4" w14:textId="77777777" w:rsidR="00E14666" w:rsidRDefault="00E14666">
      <w:pPr>
        <w:spacing w:after="0" w:line="240" w:lineRule="auto"/>
        <w:jc w:val="both"/>
        <w:rPr>
          <w:rFonts w:ascii="Arial" w:hAnsi="Arial" w:cs="Arial"/>
          <w:b/>
          <w:sz w:val="24"/>
          <w:szCs w:val="24"/>
        </w:rPr>
      </w:pPr>
    </w:p>
    <w:p w14:paraId="3A9DAE67" w14:textId="36F4359E" w:rsidR="006A7C8B" w:rsidRDefault="00900043">
      <w:pPr>
        <w:spacing w:after="0" w:line="240" w:lineRule="auto"/>
        <w:jc w:val="both"/>
        <w:rPr>
          <w:rFonts w:ascii="Arial" w:hAnsi="Arial" w:cs="Arial"/>
          <w:b/>
          <w:sz w:val="24"/>
          <w:szCs w:val="24"/>
        </w:rPr>
      </w:pPr>
      <w:r w:rsidRPr="006A7C8B">
        <w:rPr>
          <w:rFonts w:ascii="Arial" w:hAnsi="Arial" w:cs="Arial"/>
          <w:b/>
          <w:sz w:val="24"/>
          <w:szCs w:val="24"/>
        </w:rPr>
        <w:t>PERSPECTIVAS ECONÓMICAS PARA 202</w:t>
      </w:r>
      <w:r w:rsidR="00C772E0">
        <w:rPr>
          <w:rFonts w:ascii="Arial" w:hAnsi="Arial" w:cs="Arial"/>
          <w:b/>
          <w:sz w:val="24"/>
          <w:szCs w:val="24"/>
        </w:rPr>
        <w:t>6</w:t>
      </w:r>
      <w:r>
        <w:rPr>
          <w:rFonts w:ascii="Arial" w:hAnsi="Arial" w:cs="Arial"/>
          <w:b/>
          <w:sz w:val="24"/>
          <w:szCs w:val="24"/>
        </w:rPr>
        <w:t>.</w:t>
      </w:r>
    </w:p>
    <w:p w14:paraId="3A9DAE68" w14:textId="77777777" w:rsidR="00CE1DB1" w:rsidRPr="006A7C8B" w:rsidRDefault="00CE1DB1">
      <w:pPr>
        <w:spacing w:after="0" w:line="240" w:lineRule="auto"/>
        <w:jc w:val="both"/>
        <w:rPr>
          <w:rFonts w:ascii="Arial" w:hAnsi="Arial" w:cs="Arial"/>
          <w:b/>
          <w:sz w:val="24"/>
          <w:szCs w:val="24"/>
        </w:rPr>
      </w:pPr>
    </w:p>
    <w:p w14:paraId="0AA1AC8E" w14:textId="738B8D08" w:rsidR="00D46FF8" w:rsidRDefault="00650A16" w:rsidP="002B43E1">
      <w:pPr>
        <w:spacing w:after="0" w:line="240" w:lineRule="auto"/>
        <w:jc w:val="both"/>
        <w:rPr>
          <w:rFonts w:ascii="Arial" w:hAnsi="Arial" w:cs="Arial"/>
          <w:sz w:val="24"/>
          <w:szCs w:val="24"/>
        </w:rPr>
      </w:pPr>
      <w:r>
        <w:rPr>
          <w:rFonts w:ascii="Arial" w:hAnsi="Arial" w:cs="Arial"/>
          <w:sz w:val="24"/>
          <w:szCs w:val="24"/>
        </w:rPr>
        <w:t>Con base en lo anterior</w:t>
      </w:r>
      <w:r w:rsidR="00737EDB">
        <w:rPr>
          <w:rFonts w:ascii="Arial" w:hAnsi="Arial" w:cs="Arial"/>
          <w:sz w:val="24"/>
          <w:szCs w:val="24"/>
        </w:rPr>
        <w:t xml:space="preserve"> y a lo señalado en los CGPE 2026</w:t>
      </w:r>
      <w:r>
        <w:rPr>
          <w:rFonts w:ascii="Arial" w:hAnsi="Arial" w:cs="Arial"/>
          <w:sz w:val="24"/>
          <w:szCs w:val="24"/>
        </w:rPr>
        <w:t xml:space="preserve">, se proyecta </w:t>
      </w:r>
      <w:r w:rsidR="00D13827">
        <w:rPr>
          <w:rFonts w:ascii="Arial" w:hAnsi="Arial" w:cs="Arial"/>
          <w:sz w:val="24"/>
          <w:szCs w:val="24"/>
        </w:rPr>
        <w:t>que l</w:t>
      </w:r>
      <w:r w:rsidR="00D46FF8">
        <w:rPr>
          <w:rFonts w:ascii="Arial" w:hAnsi="Arial" w:cs="Arial"/>
          <w:sz w:val="24"/>
          <w:szCs w:val="24"/>
        </w:rPr>
        <w:t xml:space="preserve">a economía mexicana tenga </w:t>
      </w:r>
      <w:r w:rsidR="00737EDB">
        <w:rPr>
          <w:rFonts w:ascii="Arial" w:hAnsi="Arial" w:cs="Arial"/>
          <w:sz w:val="24"/>
          <w:szCs w:val="24"/>
        </w:rPr>
        <w:t xml:space="preserve">en 2026 </w:t>
      </w:r>
      <w:r w:rsidR="00D46FF8">
        <w:rPr>
          <w:rFonts w:ascii="Arial" w:hAnsi="Arial" w:cs="Arial"/>
          <w:sz w:val="24"/>
          <w:szCs w:val="24"/>
        </w:rPr>
        <w:t xml:space="preserve">un crecimiento real </w:t>
      </w:r>
      <w:r w:rsidR="00D13827">
        <w:rPr>
          <w:rFonts w:ascii="Arial" w:hAnsi="Arial" w:cs="Arial"/>
          <w:sz w:val="24"/>
          <w:szCs w:val="24"/>
        </w:rPr>
        <w:t xml:space="preserve">entre un rango </w:t>
      </w:r>
      <w:r w:rsidR="00D46FF8">
        <w:rPr>
          <w:rFonts w:ascii="Arial" w:hAnsi="Arial" w:cs="Arial"/>
          <w:sz w:val="24"/>
          <w:szCs w:val="24"/>
        </w:rPr>
        <w:t xml:space="preserve">de </w:t>
      </w:r>
      <w:r>
        <w:rPr>
          <w:rFonts w:ascii="Arial" w:hAnsi="Arial" w:cs="Arial"/>
          <w:sz w:val="24"/>
          <w:szCs w:val="24"/>
        </w:rPr>
        <w:t>1.8</w:t>
      </w:r>
      <w:r w:rsidR="00D46FF8">
        <w:rPr>
          <w:rFonts w:ascii="Arial" w:hAnsi="Arial" w:cs="Arial"/>
          <w:sz w:val="24"/>
          <w:szCs w:val="24"/>
        </w:rPr>
        <w:t xml:space="preserve">% a </w:t>
      </w:r>
      <w:r>
        <w:rPr>
          <w:rFonts w:ascii="Arial" w:hAnsi="Arial" w:cs="Arial"/>
          <w:sz w:val="24"/>
          <w:szCs w:val="24"/>
        </w:rPr>
        <w:t>2.8</w:t>
      </w:r>
      <w:r w:rsidR="00D46FF8">
        <w:rPr>
          <w:rFonts w:ascii="Arial" w:hAnsi="Arial" w:cs="Arial"/>
          <w:sz w:val="24"/>
          <w:szCs w:val="24"/>
        </w:rPr>
        <w:t>%</w:t>
      </w:r>
      <w:r w:rsidR="00D13827">
        <w:rPr>
          <w:rFonts w:ascii="Arial" w:hAnsi="Arial" w:cs="Arial"/>
          <w:sz w:val="24"/>
          <w:szCs w:val="24"/>
        </w:rPr>
        <w:t xml:space="preserve">, considerando para efectos de finanzas públicas un </w:t>
      </w:r>
      <w:r w:rsidR="008C3206">
        <w:rPr>
          <w:rFonts w:ascii="Arial" w:hAnsi="Arial" w:cs="Arial"/>
          <w:sz w:val="24"/>
          <w:szCs w:val="24"/>
        </w:rPr>
        <w:t>crecimiento real anual del PIB de 2.3%</w:t>
      </w:r>
      <w:r w:rsidR="00D13827">
        <w:rPr>
          <w:rFonts w:ascii="Arial" w:hAnsi="Arial" w:cs="Arial"/>
          <w:sz w:val="24"/>
          <w:szCs w:val="24"/>
        </w:rPr>
        <w:t xml:space="preserve">. </w:t>
      </w:r>
      <w:r w:rsidR="004854A1">
        <w:rPr>
          <w:rFonts w:ascii="Arial" w:hAnsi="Arial" w:cs="Arial"/>
          <w:sz w:val="24"/>
          <w:szCs w:val="24"/>
        </w:rPr>
        <w:t>S</w:t>
      </w:r>
      <w:r w:rsidR="00927BFB" w:rsidRPr="00927BFB">
        <w:rPr>
          <w:rFonts w:ascii="Arial" w:hAnsi="Arial" w:cs="Arial"/>
          <w:sz w:val="24"/>
          <w:szCs w:val="24"/>
        </w:rPr>
        <w:t xml:space="preserve">e pronostica </w:t>
      </w:r>
      <w:r w:rsidR="004854A1">
        <w:rPr>
          <w:rFonts w:ascii="Arial" w:hAnsi="Arial" w:cs="Arial"/>
          <w:sz w:val="24"/>
          <w:szCs w:val="24"/>
        </w:rPr>
        <w:t xml:space="preserve">que el </w:t>
      </w:r>
      <w:r w:rsidR="00737EDB">
        <w:rPr>
          <w:rFonts w:ascii="Arial" w:hAnsi="Arial" w:cs="Arial"/>
          <w:sz w:val="24"/>
          <w:szCs w:val="24"/>
        </w:rPr>
        <w:t>t</w:t>
      </w:r>
      <w:r w:rsidR="004854A1">
        <w:rPr>
          <w:rFonts w:ascii="Arial" w:hAnsi="Arial" w:cs="Arial"/>
          <w:sz w:val="24"/>
          <w:szCs w:val="24"/>
        </w:rPr>
        <w:t xml:space="preserve">ipo de cambio sea </w:t>
      </w:r>
      <w:r w:rsidR="00E60C15">
        <w:rPr>
          <w:rFonts w:ascii="Arial" w:hAnsi="Arial" w:cs="Arial"/>
          <w:sz w:val="24"/>
          <w:szCs w:val="24"/>
        </w:rPr>
        <w:t xml:space="preserve">de </w:t>
      </w:r>
      <w:r>
        <w:rPr>
          <w:rFonts w:ascii="Arial" w:hAnsi="Arial" w:cs="Arial"/>
          <w:sz w:val="24"/>
          <w:szCs w:val="24"/>
        </w:rPr>
        <w:t>18.9</w:t>
      </w:r>
      <w:r w:rsidR="00927BFB" w:rsidRPr="00927BFB">
        <w:rPr>
          <w:rFonts w:ascii="Arial" w:hAnsi="Arial" w:cs="Arial"/>
          <w:sz w:val="24"/>
          <w:szCs w:val="24"/>
        </w:rPr>
        <w:t xml:space="preserve"> pesos por</w:t>
      </w:r>
      <w:r w:rsidR="00927BFB">
        <w:rPr>
          <w:rFonts w:ascii="Arial" w:hAnsi="Arial" w:cs="Arial"/>
          <w:sz w:val="24"/>
          <w:szCs w:val="24"/>
        </w:rPr>
        <w:t xml:space="preserve"> </w:t>
      </w:r>
      <w:r w:rsidR="00927BFB" w:rsidRPr="00927BFB">
        <w:rPr>
          <w:rFonts w:ascii="Arial" w:hAnsi="Arial" w:cs="Arial"/>
          <w:sz w:val="24"/>
          <w:szCs w:val="24"/>
        </w:rPr>
        <w:t>dólar al cierre de 202</w:t>
      </w:r>
      <w:r>
        <w:rPr>
          <w:rFonts w:ascii="Arial" w:hAnsi="Arial" w:cs="Arial"/>
          <w:sz w:val="24"/>
          <w:szCs w:val="24"/>
        </w:rPr>
        <w:t>6</w:t>
      </w:r>
      <w:r w:rsidR="00927BFB" w:rsidRPr="00927BFB">
        <w:rPr>
          <w:rFonts w:ascii="Arial" w:hAnsi="Arial" w:cs="Arial"/>
          <w:sz w:val="24"/>
          <w:szCs w:val="24"/>
        </w:rPr>
        <w:t>.</w:t>
      </w:r>
      <w:r w:rsidR="002B43E1">
        <w:rPr>
          <w:rFonts w:ascii="Arial" w:hAnsi="Arial" w:cs="Arial"/>
          <w:sz w:val="24"/>
          <w:szCs w:val="24"/>
        </w:rPr>
        <w:t xml:space="preserve"> </w:t>
      </w:r>
      <w:r w:rsidR="002B43E1" w:rsidRPr="002B43E1">
        <w:rPr>
          <w:rFonts w:ascii="Arial" w:hAnsi="Arial" w:cs="Arial"/>
          <w:sz w:val="24"/>
          <w:szCs w:val="24"/>
        </w:rPr>
        <w:t>En relación con el crecimiento de los precios de los bienes y servicios, se espera una inflación anual de 3.</w:t>
      </w:r>
      <w:r>
        <w:rPr>
          <w:rFonts w:ascii="Arial" w:hAnsi="Arial" w:cs="Arial"/>
          <w:sz w:val="24"/>
          <w:szCs w:val="24"/>
        </w:rPr>
        <w:t>0</w:t>
      </w:r>
      <w:r w:rsidR="002B43E1" w:rsidRPr="002B43E1">
        <w:rPr>
          <w:rFonts w:ascii="Arial" w:hAnsi="Arial" w:cs="Arial"/>
          <w:sz w:val="24"/>
          <w:szCs w:val="24"/>
        </w:rPr>
        <w:t>%.</w:t>
      </w:r>
    </w:p>
    <w:p w14:paraId="0CE877B8" w14:textId="77777777" w:rsidR="00D46FF8" w:rsidRDefault="00D46FF8">
      <w:pPr>
        <w:spacing w:after="0" w:line="240" w:lineRule="auto"/>
        <w:jc w:val="both"/>
        <w:rPr>
          <w:rFonts w:ascii="Arial" w:hAnsi="Arial" w:cs="Arial"/>
          <w:sz w:val="24"/>
          <w:szCs w:val="24"/>
        </w:rPr>
      </w:pPr>
    </w:p>
    <w:p w14:paraId="05A6E27D" w14:textId="0111F05C" w:rsidR="004854A1" w:rsidRDefault="00927BFB" w:rsidP="00927BFB">
      <w:pPr>
        <w:spacing w:after="0" w:line="240" w:lineRule="auto"/>
        <w:jc w:val="both"/>
        <w:rPr>
          <w:rFonts w:ascii="Arial" w:hAnsi="Arial" w:cs="Arial"/>
          <w:sz w:val="24"/>
          <w:szCs w:val="24"/>
        </w:rPr>
      </w:pPr>
      <w:r>
        <w:rPr>
          <w:rFonts w:ascii="Arial" w:hAnsi="Arial" w:cs="Arial"/>
          <w:sz w:val="24"/>
          <w:szCs w:val="24"/>
        </w:rPr>
        <w:t>En cuanto a</w:t>
      </w:r>
      <w:r w:rsidRPr="00927BFB">
        <w:rPr>
          <w:rFonts w:ascii="Arial" w:hAnsi="Arial" w:cs="Arial"/>
          <w:sz w:val="24"/>
          <w:szCs w:val="24"/>
        </w:rPr>
        <w:t>l</w:t>
      </w:r>
      <w:r w:rsidR="002B43E1">
        <w:rPr>
          <w:rFonts w:ascii="Arial" w:hAnsi="Arial" w:cs="Arial"/>
          <w:sz w:val="24"/>
          <w:szCs w:val="24"/>
        </w:rPr>
        <w:t xml:space="preserve"> valor asignado </w:t>
      </w:r>
      <w:r w:rsidRPr="00927BFB">
        <w:rPr>
          <w:rFonts w:ascii="Arial" w:hAnsi="Arial" w:cs="Arial"/>
          <w:sz w:val="24"/>
          <w:szCs w:val="24"/>
        </w:rPr>
        <w:t xml:space="preserve">a </w:t>
      </w:r>
      <w:r w:rsidR="002B43E1">
        <w:rPr>
          <w:rFonts w:ascii="Arial" w:hAnsi="Arial" w:cs="Arial"/>
          <w:sz w:val="24"/>
          <w:szCs w:val="24"/>
        </w:rPr>
        <w:t xml:space="preserve">la </w:t>
      </w:r>
      <w:r w:rsidRPr="00927BFB">
        <w:rPr>
          <w:rFonts w:ascii="Arial" w:hAnsi="Arial" w:cs="Arial"/>
          <w:sz w:val="24"/>
          <w:szCs w:val="24"/>
        </w:rPr>
        <w:t>mezcla mexicana de petróleo</w:t>
      </w:r>
      <w:r w:rsidR="008C3206">
        <w:rPr>
          <w:rFonts w:ascii="Arial" w:hAnsi="Arial" w:cs="Arial"/>
          <w:sz w:val="24"/>
          <w:szCs w:val="24"/>
        </w:rPr>
        <w:t xml:space="preserve">, </w:t>
      </w:r>
      <w:r w:rsidR="00737EDB">
        <w:rPr>
          <w:rFonts w:ascii="Arial" w:hAnsi="Arial" w:cs="Arial"/>
          <w:sz w:val="24"/>
          <w:szCs w:val="24"/>
        </w:rPr>
        <w:t>se</w:t>
      </w:r>
      <w:r w:rsidR="008859A2">
        <w:rPr>
          <w:rFonts w:ascii="Arial" w:hAnsi="Arial" w:cs="Arial"/>
          <w:sz w:val="24"/>
          <w:szCs w:val="24"/>
        </w:rPr>
        <w:t xml:space="preserve"> </w:t>
      </w:r>
      <w:r w:rsidR="00650A16">
        <w:rPr>
          <w:rFonts w:ascii="Arial" w:hAnsi="Arial" w:cs="Arial"/>
          <w:sz w:val="24"/>
          <w:szCs w:val="24"/>
        </w:rPr>
        <w:t>estima un precio promedio</w:t>
      </w:r>
      <w:r w:rsidR="008859A2">
        <w:rPr>
          <w:rFonts w:ascii="Arial" w:hAnsi="Arial" w:cs="Arial"/>
          <w:sz w:val="24"/>
          <w:szCs w:val="24"/>
        </w:rPr>
        <w:t xml:space="preserve"> </w:t>
      </w:r>
      <w:r w:rsidR="00650A16">
        <w:rPr>
          <w:rFonts w:ascii="Arial" w:hAnsi="Arial" w:cs="Arial"/>
          <w:sz w:val="24"/>
          <w:szCs w:val="24"/>
        </w:rPr>
        <w:t>de 54.9</w:t>
      </w:r>
      <w:r>
        <w:rPr>
          <w:rFonts w:ascii="Arial" w:hAnsi="Arial" w:cs="Arial"/>
          <w:sz w:val="24"/>
          <w:szCs w:val="24"/>
        </w:rPr>
        <w:t xml:space="preserve"> </w:t>
      </w:r>
      <w:r w:rsidRPr="00927BFB">
        <w:rPr>
          <w:rFonts w:ascii="Arial" w:hAnsi="Arial" w:cs="Arial"/>
          <w:sz w:val="24"/>
          <w:szCs w:val="24"/>
        </w:rPr>
        <w:t>dólares por barril</w:t>
      </w:r>
      <w:r w:rsidR="004854A1">
        <w:rPr>
          <w:rFonts w:ascii="Arial" w:hAnsi="Arial" w:cs="Arial"/>
          <w:sz w:val="24"/>
          <w:szCs w:val="24"/>
        </w:rPr>
        <w:t>, mientras que la</w:t>
      </w:r>
      <w:r w:rsidR="007C0C89">
        <w:rPr>
          <w:rFonts w:ascii="Arial" w:hAnsi="Arial" w:cs="Arial"/>
          <w:sz w:val="24"/>
          <w:szCs w:val="24"/>
        </w:rPr>
        <w:t xml:space="preserve"> plataforma de producción promedio de la canasta mexicana </w:t>
      </w:r>
      <w:r w:rsidR="004854A1">
        <w:rPr>
          <w:rFonts w:ascii="Arial" w:hAnsi="Arial" w:cs="Arial"/>
          <w:sz w:val="24"/>
          <w:szCs w:val="24"/>
        </w:rPr>
        <w:t xml:space="preserve">se proyecta </w:t>
      </w:r>
      <w:r w:rsidR="007C0C89">
        <w:rPr>
          <w:rFonts w:ascii="Arial" w:hAnsi="Arial" w:cs="Arial"/>
          <w:sz w:val="24"/>
          <w:szCs w:val="24"/>
        </w:rPr>
        <w:t xml:space="preserve">en 1,794.0 </w:t>
      </w:r>
      <w:r w:rsidR="004854A1">
        <w:rPr>
          <w:rFonts w:ascii="Arial" w:hAnsi="Arial" w:cs="Arial"/>
          <w:sz w:val="24"/>
          <w:szCs w:val="24"/>
        </w:rPr>
        <w:t>miles de barriles diarios.</w:t>
      </w:r>
    </w:p>
    <w:p w14:paraId="6150EF56" w14:textId="77777777" w:rsidR="004854A1" w:rsidRDefault="004854A1" w:rsidP="00927BFB">
      <w:pPr>
        <w:spacing w:after="0" w:line="240" w:lineRule="auto"/>
        <w:jc w:val="both"/>
        <w:rPr>
          <w:rFonts w:ascii="Arial" w:hAnsi="Arial" w:cs="Arial"/>
          <w:sz w:val="24"/>
          <w:szCs w:val="24"/>
        </w:rPr>
      </w:pPr>
    </w:p>
    <w:p w14:paraId="1E8B2451" w14:textId="30CBABAC" w:rsidR="00927BFB" w:rsidRDefault="00F0340D" w:rsidP="00927BFB">
      <w:pPr>
        <w:spacing w:after="0" w:line="240" w:lineRule="auto"/>
        <w:jc w:val="both"/>
        <w:rPr>
          <w:rFonts w:ascii="Arial" w:hAnsi="Arial" w:cs="Arial"/>
          <w:sz w:val="24"/>
          <w:szCs w:val="24"/>
        </w:rPr>
      </w:pPr>
      <w:r>
        <w:rPr>
          <w:rFonts w:ascii="Arial" w:hAnsi="Arial" w:cs="Arial"/>
          <w:sz w:val="24"/>
          <w:szCs w:val="24"/>
        </w:rPr>
        <w:t>Asimismo</w:t>
      </w:r>
      <w:r w:rsidR="00927BFB" w:rsidRPr="00927BFB">
        <w:rPr>
          <w:rFonts w:ascii="Arial" w:hAnsi="Arial" w:cs="Arial"/>
          <w:sz w:val="24"/>
          <w:szCs w:val="24"/>
        </w:rPr>
        <w:t>, se anticipa una tasa de interés</w:t>
      </w:r>
      <w:r w:rsidR="00927BFB">
        <w:rPr>
          <w:rFonts w:ascii="Arial" w:hAnsi="Arial" w:cs="Arial"/>
          <w:sz w:val="24"/>
          <w:szCs w:val="24"/>
        </w:rPr>
        <w:t xml:space="preserve"> </w:t>
      </w:r>
      <w:r w:rsidR="00927BFB" w:rsidRPr="00927BFB">
        <w:rPr>
          <w:rFonts w:ascii="Arial" w:hAnsi="Arial" w:cs="Arial"/>
          <w:sz w:val="24"/>
          <w:szCs w:val="24"/>
        </w:rPr>
        <w:t xml:space="preserve">del valor de los CETES a 28 días de </w:t>
      </w:r>
      <w:r w:rsidR="008C3206">
        <w:rPr>
          <w:rFonts w:ascii="Arial" w:hAnsi="Arial" w:cs="Arial"/>
          <w:sz w:val="24"/>
          <w:szCs w:val="24"/>
        </w:rPr>
        <w:t>8.4</w:t>
      </w:r>
      <w:r w:rsidR="00927BFB" w:rsidRPr="00927BFB">
        <w:rPr>
          <w:rFonts w:ascii="Arial" w:hAnsi="Arial" w:cs="Arial"/>
          <w:sz w:val="24"/>
          <w:szCs w:val="24"/>
        </w:rPr>
        <w:t xml:space="preserve">% </w:t>
      </w:r>
      <w:r w:rsidR="00737EDB" w:rsidRPr="00927BFB">
        <w:rPr>
          <w:rFonts w:ascii="Arial" w:hAnsi="Arial" w:cs="Arial"/>
          <w:sz w:val="24"/>
          <w:szCs w:val="24"/>
        </w:rPr>
        <w:t>para el cierre de 202</w:t>
      </w:r>
      <w:r w:rsidR="00737EDB">
        <w:rPr>
          <w:rFonts w:ascii="Arial" w:hAnsi="Arial" w:cs="Arial"/>
          <w:sz w:val="24"/>
          <w:szCs w:val="24"/>
        </w:rPr>
        <w:t>5</w:t>
      </w:r>
      <w:r w:rsidR="00737EDB" w:rsidRPr="00927BFB">
        <w:rPr>
          <w:rFonts w:ascii="Arial" w:hAnsi="Arial" w:cs="Arial"/>
          <w:sz w:val="24"/>
          <w:szCs w:val="24"/>
        </w:rPr>
        <w:t xml:space="preserve"> </w:t>
      </w:r>
      <w:r w:rsidR="00927BFB" w:rsidRPr="00927BFB">
        <w:rPr>
          <w:rFonts w:ascii="Arial" w:hAnsi="Arial" w:cs="Arial"/>
          <w:sz w:val="24"/>
          <w:szCs w:val="24"/>
        </w:rPr>
        <w:t xml:space="preserve">y una tasa de </w:t>
      </w:r>
      <w:r w:rsidR="008C3206">
        <w:rPr>
          <w:rFonts w:ascii="Arial" w:hAnsi="Arial" w:cs="Arial"/>
          <w:sz w:val="24"/>
          <w:szCs w:val="24"/>
        </w:rPr>
        <w:t>6.6</w:t>
      </w:r>
      <w:r w:rsidR="00927BFB" w:rsidRPr="00927BFB">
        <w:rPr>
          <w:rFonts w:ascii="Arial" w:hAnsi="Arial" w:cs="Arial"/>
          <w:sz w:val="24"/>
          <w:szCs w:val="24"/>
        </w:rPr>
        <w:t>% para el 202</w:t>
      </w:r>
      <w:r w:rsidR="008C3206">
        <w:rPr>
          <w:rFonts w:ascii="Arial" w:hAnsi="Arial" w:cs="Arial"/>
          <w:sz w:val="24"/>
          <w:szCs w:val="24"/>
        </w:rPr>
        <w:t>6</w:t>
      </w:r>
      <w:r w:rsidR="00927BFB" w:rsidRPr="00927BFB">
        <w:rPr>
          <w:rFonts w:ascii="Arial" w:hAnsi="Arial" w:cs="Arial"/>
          <w:sz w:val="24"/>
          <w:szCs w:val="24"/>
        </w:rPr>
        <w:t>.</w:t>
      </w:r>
    </w:p>
    <w:p w14:paraId="1B55E5B8" w14:textId="495A71ED" w:rsidR="00F0340D" w:rsidRDefault="00F0340D" w:rsidP="00927BFB">
      <w:pPr>
        <w:spacing w:after="0" w:line="240" w:lineRule="auto"/>
        <w:jc w:val="both"/>
        <w:rPr>
          <w:rFonts w:ascii="Arial" w:hAnsi="Arial" w:cs="Arial"/>
          <w:sz w:val="24"/>
          <w:szCs w:val="24"/>
        </w:rPr>
      </w:pPr>
    </w:p>
    <w:p w14:paraId="3BCE9C68" w14:textId="3A9F33D7" w:rsidR="007D277F" w:rsidRDefault="00601691" w:rsidP="00742426">
      <w:pPr>
        <w:spacing w:after="0" w:line="240" w:lineRule="auto"/>
        <w:jc w:val="both"/>
        <w:rPr>
          <w:rFonts w:ascii="Arial" w:hAnsi="Arial" w:cs="Arial"/>
          <w:sz w:val="24"/>
          <w:szCs w:val="24"/>
        </w:rPr>
      </w:pPr>
      <w:r>
        <w:rPr>
          <w:rFonts w:ascii="Arial" w:hAnsi="Arial" w:cs="Arial"/>
          <w:sz w:val="24"/>
          <w:szCs w:val="24"/>
        </w:rPr>
        <w:t xml:space="preserve">En </w:t>
      </w:r>
      <w:r w:rsidR="001472C3">
        <w:rPr>
          <w:rFonts w:ascii="Arial" w:hAnsi="Arial" w:cs="Arial"/>
          <w:sz w:val="24"/>
          <w:szCs w:val="24"/>
        </w:rPr>
        <w:t xml:space="preserve">cuanto a los ingresos federales que son transferidos a las entidades federativas por concepto de participaciones y aportaciones federales, de acuerdo a lo señalado en </w:t>
      </w:r>
      <w:r w:rsidR="00B938E6">
        <w:rPr>
          <w:rFonts w:ascii="Arial" w:hAnsi="Arial" w:cs="Arial"/>
          <w:sz w:val="24"/>
          <w:szCs w:val="24"/>
        </w:rPr>
        <w:t>l</w:t>
      </w:r>
      <w:r>
        <w:rPr>
          <w:rFonts w:ascii="Arial" w:hAnsi="Arial" w:cs="Arial"/>
          <w:sz w:val="24"/>
          <w:szCs w:val="24"/>
        </w:rPr>
        <w:t>a Iniciativa de Ley de Ingresos de la Federación para el Ejercicio Fiscal 2026,</w:t>
      </w:r>
      <w:r w:rsidR="00B938E6">
        <w:rPr>
          <w:rFonts w:ascii="Arial" w:hAnsi="Arial" w:cs="Arial"/>
          <w:sz w:val="24"/>
          <w:szCs w:val="24"/>
        </w:rPr>
        <w:t xml:space="preserve"> se</w:t>
      </w:r>
      <w:r w:rsidR="007D277F">
        <w:rPr>
          <w:rFonts w:ascii="Arial" w:hAnsi="Arial" w:cs="Arial"/>
          <w:sz w:val="24"/>
          <w:szCs w:val="24"/>
        </w:rPr>
        <w:t xml:space="preserve"> proyecta alcanzar una </w:t>
      </w:r>
      <w:r w:rsidR="007D277F">
        <w:rPr>
          <w:rFonts w:ascii="Arial" w:hAnsi="Arial" w:cs="Arial"/>
          <w:sz w:val="24"/>
          <w:szCs w:val="24"/>
        </w:rPr>
        <w:lastRenderedPageBreak/>
        <w:t xml:space="preserve">Recaudación Federal Participable (RFP) </w:t>
      </w:r>
      <w:r w:rsidR="00900103">
        <w:rPr>
          <w:rFonts w:ascii="Arial" w:hAnsi="Arial" w:cs="Arial"/>
          <w:sz w:val="24"/>
          <w:szCs w:val="24"/>
        </w:rPr>
        <w:t>de</w:t>
      </w:r>
      <w:r w:rsidR="007D277F">
        <w:rPr>
          <w:rFonts w:ascii="Arial" w:hAnsi="Arial" w:cs="Arial"/>
          <w:sz w:val="24"/>
          <w:szCs w:val="24"/>
        </w:rPr>
        <w:t xml:space="preserve"> </w:t>
      </w:r>
      <w:r>
        <w:rPr>
          <w:rFonts w:ascii="Arial" w:hAnsi="Arial" w:cs="Arial"/>
          <w:sz w:val="24"/>
          <w:szCs w:val="24"/>
        </w:rPr>
        <w:t>5</w:t>
      </w:r>
      <w:r w:rsidR="007D277F">
        <w:rPr>
          <w:rFonts w:ascii="Arial" w:hAnsi="Arial" w:cs="Arial"/>
          <w:sz w:val="24"/>
          <w:szCs w:val="24"/>
        </w:rPr>
        <w:t xml:space="preserve"> </w:t>
      </w:r>
      <w:r w:rsidR="007D277F" w:rsidRPr="007C3FE6">
        <w:rPr>
          <w:rFonts w:ascii="Arial" w:hAnsi="Arial" w:cs="Arial"/>
          <w:sz w:val="24"/>
          <w:szCs w:val="24"/>
        </w:rPr>
        <w:t xml:space="preserve">billones </w:t>
      </w:r>
      <w:r>
        <w:rPr>
          <w:rFonts w:ascii="Arial" w:hAnsi="Arial" w:cs="Arial"/>
          <w:sz w:val="24"/>
          <w:szCs w:val="24"/>
        </w:rPr>
        <w:t>339</w:t>
      </w:r>
      <w:r w:rsidR="003518DE">
        <w:rPr>
          <w:rFonts w:ascii="Arial" w:hAnsi="Arial" w:cs="Arial"/>
          <w:sz w:val="24"/>
          <w:szCs w:val="24"/>
        </w:rPr>
        <w:t xml:space="preserve"> mil </w:t>
      </w:r>
      <w:r>
        <w:rPr>
          <w:rFonts w:ascii="Arial" w:hAnsi="Arial" w:cs="Arial"/>
          <w:sz w:val="24"/>
          <w:szCs w:val="24"/>
        </w:rPr>
        <w:t>634</w:t>
      </w:r>
      <w:r w:rsidR="007D277F" w:rsidRPr="007C3FE6">
        <w:rPr>
          <w:rFonts w:ascii="Arial" w:hAnsi="Arial" w:cs="Arial"/>
          <w:sz w:val="24"/>
          <w:szCs w:val="24"/>
        </w:rPr>
        <w:t xml:space="preserve"> m</w:t>
      </w:r>
      <w:r w:rsidR="003518DE">
        <w:rPr>
          <w:rFonts w:ascii="Arial" w:hAnsi="Arial" w:cs="Arial"/>
          <w:sz w:val="24"/>
          <w:szCs w:val="24"/>
        </w:rPr>
        <w:t>illones de pesos</w:t>
      </w:r>
      <w:r w:rsidR="007D277F" w:rsidRPr="007C3FE6">
        <w:rPr>
          <w:rFonts w:ascii="Arial" w:hAnsi="Arial" w:cs="Arial"/>
          <w:sz w:val="24"/>
          <w:szCs w:val="24"/>
        </w:rPr>
        <w:t>, derivado del monto de ingresos fiscales a obtener durante el ejercicio fiscal de</w:t>
      </w:r>
      <w:r w:rsidR="007D277F">
        <w:rPr>
          <w:rFonts w:ascii="Arial" w:hAnsi="Arial" w:cs="Arial"/>
          <w:sz w:val="24"/>
          <w:szCs w:val="24"/>
        </w:rPr>
        <w:t xml:space="preserve"> </w:t>
      </w:r>
      <w:r w:rsidR="007D277F" w:rsidRPr="007C3FE6">
        <w:rPr>
          <w:rFonts w:ascii="Arial" w:hAnsi="Arial" w:cs="Arial"/>
          <w:sz w:val="24"/>
          <w:szCs w:val="24"/>
        </w:rPr>
        <w:t>202</w:t>
      </w:r>
      <w:r>
        <w:rPr>
          <w:rFonts w:ascii="Arial" w:hAnsi="Arial" w:cs="Arial"/>
          <w:sz w:val="24"/>
          <w:szCs w:val="24"/>
        </w:rPr>
        <w:t>6</w:t>
      </w:r>
      <w:r w:rsidR="007D277F" w:rsidRPr="007C3FE6">
        <w:rPr>
          <w:rFonts w:ascii="Arial" w:hAnsi="Arial" w:cs="Arial"/>
          <w:sz w:val="24"/>
          <w:szCs w:val="24"/>
        </w:rPr>
        <w:t>.</w:t>
      </w:r>
      <w:r w:rsidR="00DF60E6">
        <w:rPr>
          <w:rFonts w:ascii="Arial" w:hAnsi="Arial" w:cs="Arial"/>
          <w:sz w:val="24"/>
          <w:szCs w:val="24"/>
        </w:rPr>
        <w:t xml:space="preserve"> </w:t>
      </w:r>
      <w:r w:rsidR="00742426" w:rsidRPr="00742426">
        <w:rPr>
          <w:rFonts w:ascii="Arial" w:hAnsi="Arial" w:cs="Arial"/>
          <w:sz w:val="24"/>
          <w:szCs w:val="24"/>
        </w:rPr>
        <w:t xml:space="preserve">Con </w:t>
      </w:r>
      <w:r>
        <w:rPr>
          <w:rFonts w:ascii="Arial" w:hAnsi="Arial" w:cs="Arial"/>
          <w:sz w:val="24"/>
          <w:szCs w:val="24"/>
        </w:rPr>
        <w:t xml:space="preserve">base en lo </w:t>
      </w:r>
      <w:r w:rsidR="00742426" w:rsidRPr="00742426">
        <w:rPr>
          <w:rFonts w:ascii="Arial" w:hAnsi="Arial" w:cs="Arial"/>
          <w:sz w:val="24"/>
          <w:szCs w:val="24"/>
        </w:rPr>
        <w:t>anterior</w:t>
      </w:r>
      <w:r>
        <w:rPr>
          <w:rFonts w:ascii="Arial" w:hAnsi="Arial" w:cs="Arial"/>
          <w:sz w:val="24"/>
          <w:szCs w:val="24"/>
        </w:rPr>
        <w:t xml:space="preserve">, las asignaciones </w:t>
      </w:r>
      <w:r w:rsidR="003246F9" w:rsidRPr="003246F9">
        <w:rPr>
          <w:rFonts w:ascii="Arial" w:hAnsi="Arial" w:cs="Arial"/>
          <w:sz w:val="24"/>
          <w:szCs w:val="24"/>
        </w:rPr>
        <w:t>por concepto de participaciones</w:t>
      </w:r>
      <w:r w:rsidR="003246F9">
        <w:rPr>
          <w:rFonts w:ascii="Arial" w:hAnsi="Arial" w:cs="Arial"/>
          <w:sz w:val="24"/>
          <w:szCs w:val="24"/>
        </w:rPr>
        <w:t>,</w:t>
      </w:r>
      <w:r w:rsidR="003246F9" w:rsidRPr="003246F9">
        <w:rPr>
          <w:rFonts w:ascii="Arial" w:hAnsi="Arial" w:cs="Arial"/>
          <w:sz w:val="24"/>
          <w:szCs w:val="24"/>
        </w:rPr>
        <w:t xml:space="preserve"> aportaciones</w:t>
      </w:r>
      <w:r w:rsidR="003246F9">
        <w:rPr>
          <w:rFonts w:ascii="Arial" w:hAnsi="Arial" w:cs="Arial"/>
          <w:sz w:val="24"/>
          <w:szCs w:val="24"/>
        </w:rPr>
        <w:t xml:space="preserve"> y otros conceptos</w:t>
      </w:r>
      <w:r w:rsidR="003246F9" w:rsidRPr="003246F9">
        <w:rPr>
          <w:rFonts w:ascii="Arial" w:hAnsi="Arial" w:cs="Arial"/>
          <w:sz w:val="24"/>
          <w:szCs w:val="24"/>
        </w:rPr>
        <w:t xml:space="preserve"> federales </w:t>
      </w:r>
      <w:r>
        <w:rPr>
          <w:rFonts w:ascii="Arial" w:hAnsi="Arial" w:cs="Arial"/>
          <w:sz w:val="24"/>
          <w:szCs w:val="24"/>
        </w:rPr>
        <w:t>para l</w:t>
      </w:r>
      <w:r w:rsidR="001472C3">
        <w:rPr>
          <w:rFonts w:ascii="Arial" w:hAnsi="Arial" w:cs="Arial"/>
          <w:sz w:val="24"/>
          <w:szCs w:val="24"/>
        </w:rPr>
        <w:t xml:space="preserve">os gobiernos subnacionales </w:t>
      </w:r>
      <w:r w:rsidR="003246F9">
        <w:rPr>
          <w:rFonts w:ascii="Arial" w:hAnsi="Arial" w:cs="Arial"/>
          <w:sz w:val="24"/>
          <w:szCs w:val="24"/>
        </w:rPr>
        <w:t>se estiman con un incremento del 3.0% más en términos reales</w:t>
      </w:r>
      <w:r w:rsidR="00E816FA">
        <w:rPr>
          <w:rFonts w:ascii="Arial" w:hAnsi="Arial" w:cs="Arial"/>
          <w:sz w:val="24"/>
          <w:szCs w:val="24"/>
        </w:rPr>
        <w:t>,</w:t>
      </w:r>
      <w:r w:rsidR="003246F9">
        <w:rPr>
          <w:rFonts w:ascii="Arial" w:hAnsi="Arial" w:cs="Arial"/>
          <w:sz w:val="24"/>
          <w:szCs w:val="24"/>
        </w:rPr>
        <w:t xml:space="preserve"> </w:t>
      </w:r>
      <w:proofErr w:type="gramStart"/>
      <w:r w:rsidR="003246F9">
        <w:rPr>
          <w:rFonts w:ascii="Arial" w:hAnsi="Arial" w:cs="Arial"/>
          <w:sz w:val="24"/>
          <w:szCs w:val="24"/>
        </w:rPr>
        <w:t>que</w:t>
      </w:r>
      <w:proofErr w:type="gramEnd"/>
      <w:r w:rsidR="003246F9">
        <w:rPr>
          <w:rFonts w:ascii="Arial" w:hAnsi="Arial" w:cs="Arial"/>
          <w:sz w:val="24"/>
          <w:szCs w:val="24"/>
        </w:rPr>
        <w:t xml:space="preserve"> en el aprobado de 2025</w:t>
      </w:r>
      <w:r w:rsidR="00EF0279">
        <w:rPr>
          <w:rFonts w:ascii="Arial" w:hAnsi="Arial" w:cs="Arial"/>
          <w:sz w:val="24"/>
          <w:szCs w:val="24"/>
        </w:rPr>
        <w:t>, como se muestra en el siguiente cuadro</w:t>
      </w:r>
      <w:r w:rsidR="00742426" w:rsidRPr="00742426">
        <w:rPr>
          <w:rFonts w:ascii="Arial" w:hAnsi="Arial" w:cs="Arial"/>
          <w:sz w:val="24"/>
          <w:szCs w:val="24"/>
        </w:rPr>
        <w:t>.</w:t>
      </w:r>
    </w:p>
    <w:p w14:paraId="12CE831B" w14:textId="77777777" w:rsidR="00742426" w:rsidRDefault="00742426" w:rsidP="00742426">
      <w:pPr>
        <w:spacing w:after="0" w:line="240" w:lineRule="auto"/>
        <w:jc w:val="both"/>
        <w:rPr>
          <w:rFonts w:ascii="Arial" w:hAnsi="Arial" w:cs="Arial"/>
          <w:sz w:val="24"/>
          <w:szCs w:val="24"/>
        </w:rPr>
      </w:pPr>
    </w:p>
    <w:p w14:paraId="338A6CEB" w14:textId="53EF1CBD" w:rsidR="00742426" w:rsidRPr="002126E0" w:rsidRDefault="00742426" w:rsidP="00742426">
      <w:pPr>
        <w:spacing w:after="0" w:line="240" w:lineRule="auto"/>
        <w:jc w:val="center"/>
        <w:rPr>
          <w:rFonts w:ascii="Arial" w:hAnsi="Arial" w:cs="Arial"/>
          <w:b/>
          <w:bCs/>
          <w:sz w:val="24"/>
          <w:szCs w:val="24"/>
        </w:rPr>
      </w:pPr>
      <w:r w:rsidRPr="002126E0">
        <w:rPr>
          <w:rFonts w:ascii="Arial" w:hAnsi="Arial" w:cs="Arial"/>
          <w:b/>
          <w:bCs/>
          <w:sz w:val="24"/>
          <w:szCs w:val="24"/>
        </w:rPr>
        <w:t xml:space="preserve">Transferencias </w:t>
      </w:r>
      <w:r w:rsidR="00C23CA7">
        <w:rPr>
          <w:rFonts w:ascii="Arial" w:hAnsi="Arial" w:cs="Arial"/>
          <w:b/>
          <w:bCs/>
          <w:sz w:val="24"/>
          <w:szCs w:val="24"/>
        </w:rPr>
        <w:t>f</w:t>
      </w:r>
      <w:r w:rsidRPr="002126E0">
        <w:rPr>
          <w:rFonts w:ascii="Arial" w:hAnsi="Arial" w:cs="Arial"/>
          <w:b/>
          <w:bCs/>
          <w:sz w:val="24"/>
          <w:szCs w:val="24"/>
        </w:rPr>
        <w:t xml:space="preserve">ederales a las </w:t>
      </w:r>
      <w:r w:rsidR="00C23CA7">
        <w:rPr>
          <w:rFonts w:ascii="Arial" w:hAnsi="Arial" w:cs="Arial"/>
          <w:b/>
          <w:bCs/>
          <w:sz w:val="24"/>
          <w:szCs w:val="24"/>
        </w:rPr>
        <w:t>e</w:t>
      </w:r>
      <w:r w:rsidRPr="002126E0">
        <w:rPr>
          <w:rFonts w:ascii="Arial" w:hAnsi="Arial" w:cs="Arial"/>
          <w:b/>
          <w:bCs/>
          <w:sz w:val="24"/>
          <w:szCs w:val="24"/>
        </w:rPr>
        <w:t xml:space="preserve">ntidades </w:t>
      </w:r>
      <w:r w:rsidR="00C23CA7">
        <w:rPr>
          <w:rFonts w:ascii="Arial" w:hAnsi="Arial" w:cs="Arial"/>
          <w:b/>
          <w:bCs/>
          <w:sz w:val="24"/>
          <w:szCs w:val="24"/>
        </w:rPr>
        <w:t>f</w:t>
      </w:r>
      <w:r w:rsidRPr="002126E0">
        <w:rPr>
          <w:rFonts w:ascii="Arial" w:hAnsi="Arial" w:cs="Arial"/>
          <w:b/>
          <w:bCs/>
          <w:sz w:val="24"/>
          <w:szCs w:val="24"/>
        </w:rPr>
        <w:t>ederativas, 202</w:t>
      </w:r>
      <w:r w:rsidR="003246F9" w:rsidRPr="002126E0">
        <w:rPr>
          <w:rFonts w:ascii="Arial" w:hAnsi="Arial" w:cs="Arial"/>
          <w:b/>
          <w:bCs/>
          <w:sz w:val="24"/>
          <w:szCs w:val="24"/>
        </w:rPr>
        <w:t>5</w:t>
      </w:r>
      <w:r w:rsidRPr="002126E0">
        <w:rPr>
          <w:rFonts w:ascii="Arial" w:hAnsi="Arial" w:cs="Arial"/>
          <w:b/>
          <w:bCs/>
          <w:sz w:val="24"/>
          <w:szCs w:val="24"/>
        </w:rPr>
        <w:t>-202</w:t>
      </w:r>
      <w:r w:rsidR="003246F9" w:rsidRPr="002126E0">
        <w:rPr>
          <w:rFonts w:ascii="Arial" w:hAnsi="Arial" w:cs="Arial"/>
          <w:b/>
          <w:bCs/>
          <w:sz w:val="24"/>
          <w:szCs w:val="24"/>
        </w:rPr>
        <w:t>6</w:t>
      </w:r>
    </w:p>
    <w:p w14:paraId="3F104D60" w14:textId="585ED98C" w:rsidR="00742426" w:rsidRDefault="00742426" w:rsidP="00742426">
      <w:pPr>
        <w:spacing w:after="0" w:line="240" w:lineRule="auto"/>
        <w:jc w:val="center"/>
        <w:rPr>
          <w:rFonts w:ascii="Arial" w:hAnsi="Arial" w:cs="Arial"/>
          <w:sz w:val="24"/>
          <w:szCs w:val="24"/>
        </w:rPr>
      </w:pPr>
      <w:r w:rsidRPr="00742426">
        <w:rPr>
          <w:rFonts w:ascii="Arial" w:hAnsi="Arial" w:cs="Arial"/>
          <w:sz w:val="24"/>
          <w:szCs w:val="24"/>
        </w:rPr>
        <w:t>(Miles de millones de pesos)</w:t>
      </w:r>
    </w:p>
    <w:tbl>
      <w:tblPr>
        <w:tblW w:w="9953" w:type="dxa"/>
        <w:jc w:val="center"/>
        <w:tblCellMar>
          <w:left w:w="70" w:type="dxa"/>
          <w:right w:w="70" w:type="dxa"/>
        </w:tblCellMar>
        <w:tblLook w:val="04A0" w:firstRow="1" w:lastRow="0" w:firstColumn="1" w:lastColumn="0" w:noHBand="0" w:noVBand="1"/>
      </w:tblPr>
      <w:tblGrid>
        <w:gridCol w:w="1908"/>
        <w:gridCol w:w="1275"/>
        <w:gridCol w:w="1276"/>
        <w:gridCol w:w="1275"/>
        <w:gridCol w:w="1117"/>
        <w:gridCol w:w="1068"/>
        <w:gridCol w:w="1017"/>
        <w:gridCol w:w="1017"/>
      </w:tblGrid>
      <w:tr w:rsidR="002126E0" w:rsidRPr="00742426" w14:paraId="18051C0C" w14:textId="77777777" w:rsidTr="002126E0">
        <w:trPr>
          <w:trHeight w:val="221"/>
          <w:jc w:val="center"/>
        </w:trPr>
        <w:tc>
          <w:tcPr>
            <w:tcW w:w="1908"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00676728" w14:textId="408464BD" w:rsidR="002126E0" w:rsidRPr="00742426" w:rsidRDefault="002126E0" w:rsidP="00742426">
            <w:pPr>
              <w:spacing w:after="0" w:line="240" w:lineRule="auto"/>
              <w:jc w:val="center"/>
              <w:rPr>
                <w:rFonts w:ascii="Arial" w:hAnsi="Arial" w:cs="Arial"/>
                <w:color w:val="000000"/>
              </w:rPr>
            </w:pPr>
            <w:r>
              <w:rPr>
                <w:rFonts w:ascii="Arial" w:hAnsi="Arial" w:cs="Arial"/>
                <w:color w:val="000000"/>
              </w:rPr>
              <w:t>Concepto</w:t>
            </w:r>
          </w:p>
        </w:tc>
        <w:tc>
          <w:tcPr>
            <w:tcW w:w="2551"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bottom"/>
            <w:hideMark/>
          </w:tcPr>
          <w:p w14:paraId="19ED172A" w14:textId="4C57A109" w:rsidR="002126E0" w:rsidRPr="00742426" w:rsidRDefault="002126E0" w:rsidP="00742426">
            <w:pPr>
              <w:spacing w:after="0" w:line="240" w:lineRule="auto"/>
              <w:jc w:val="center"/>
              <w:rPr>
                <w:rFonts w:ascii="Arial" w:hAnsi="Arial" w:cs="Arial"/>
                <w:color w:val="000000"/>
              </w:rPr>
            </w:pPr>
            <w:r w:rsidRPr="00742426">
              <w:rPr>
                <w:rFonts w:ascii="Arial" w:hAnsi="Arial" w:cs="Arial"/>
                <w:color w:val="000000"/>
              </w:rPr>
              <w:t>202</w:t>
            </w:r>
            <w:r>
              <w:rPr>
                <w:rFonts w:ascii="Arial" w:hAnsi="Arial" w:cs="Arial"/>
                <w:color w:val="000000"/>
              </w:rPr>
              <w:t>5</w:t>
            </w:r>
          </w:p>
        </w:tc>
        <w:tc>
          <w:tcPr>
            <w:tcW w:w="1275" w:type="dxa"/>
            <w:vMerge w:val="restart"/>
            <w:tcBorders>
              <w:top w:val="single" w:sz="4" w:space="0" w:color="auto"/>
              <w:left w:val="single" w:sz="4" w:space="0" w:color="auto"/>
              <w:right w:val="nil"/>
            </w:tcBorders>
            <w:shd w:val="clear" w:color="auto" w:fill="F2F2F2" w:themeFill="background1" w:themeFillShade="F2"/>
            <w:noWrap/>
            <w:vAlign w:val="center"/>
            <w:hideMark/>
          </w:tcPr>
          <w:p w14:paraId="379E717D" w14:textId="4B4261AE" w:rsidR="002126E0" w:rsidRPr="00742426" w:rsidRDefault="002126E0" w:rsidP="00742426">
            <w:pPr>
              <w:spacing w:after="0" w:line="240" w:lineRule="auto"/>
              <w:jc w:val="center"/>
              <w:rPr>
                <w:rFonts w:ascii="Arial" w:hAnsi="Arial" w:cs="Arial"/>
                <w:color w:val="000000"/>
              </w:rPr>
            </w:pPr>
            <w:r w:rsidRPr="00742426">
              <w:rPr>
                <w:rFonts w:ascii="Arial" w:hAnsi="Arial" w:cs="Arial"/>
                <w:color w:val="000000"/>
              </w:rPr>
              <w:t>202</w:t>
            </w:r>
            <w:r>
              <w:rPr>
                <w:rFonts w:ascii="Arial" w:hAnsi="Arial" w:cs="Arial"/>
                <w:color w:val="000000"/>
              </w:rPr>
              <w:t>6</w:t>
            </w:r>
            <w:r w:rsidRPr="00742426">
              <w:rPr>
                <w:rFonts w:ascii="Arial" w:hAnsi="Arial" w:cs="Arial"/>
                <w:color w:val="000000"/>
              </w:rPr>
              <w:t xml:space="preserve"> p/</w:t>
            </w:r>
          </w:p>
        </w:tc>
        <w:tc>
          <w:tcPr>
            <w:tcW w:w="42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4749857" w14:textId="0EF4E1D1" w:rsidR="002126E0" w:rsidRPr="00742426" w:rsidRDefault="002126E0" w:rsidP="00742426">
            <w:pPr>
              <w:spacing w:after="0" w:line="240" w:lineRule="auto"/>
              <w:jc w:val="center"/>
              <w:rPr>
                <w:rFonts w:ascii="Arial" w:hAnsi="Arial" w:cs="Arial"/>
                <w:color w:val="000000"/>
              </w:rPr>
            </w:pPr>
            <w:r w:rsidRPr="00742426">
              <w:rPr>
                <w:rFonts w:ascii="Arial" w:hAnsi="Arial" w:cs="Arial"/>
                <w:color w:val="000000"/>
              </w:rPr>
              <w:t>Variación 202</w:t>
            </w:r>
            <w:r>
              <w:rPr>
                <w:rFonts w:ascii="Arial" w:hAnsi="Arial" w:cs="Arial"/>
                <w:color w:val="000000"/>
              </w:rPr>
              <w:t>5-2026</w:t>
            </w:r>
          </w:p>
        </w:tc>
      </w:tr>
      <w:tr w:rsidR="002126E0" w:rsidRPr="00742426" w14:paraId="39510325" w14:textId="77777777" w:rsidTr="002126E0">
        <w:trPr>
          <w:trHeight w:val="221"/>
          <w:jc w:val="center"/>
        </w:trPr>
        <w:tc>
          <w:tcPr>
            <w:tcW w:w="1908" w:type="dxa"/>
            <w:vMerge/>
            <w:tcBorders>
              <w:left w:val="single" w:sz="4" w:space="0" w:color="auto"/>
              <w:right w:val="single" w:sz="4" w:space="0" w:color="auto"/>
            </w:tcBorders>
            <w:shd w:val="clear" w:color="auto" w:fill="F2F2F2" w:themeFill="background1" w:themeFillShade="F2"/>
            <w:vAlign w:val="center"/>
            <w:hideMark/>
          </w:tcPr>
          <w:p w14:paraId="1711B50E" w14:textId="77777777" w:rsidR="002126E0" w:rsidRPr="00742426" w:rsidRDefault="002126E0" w:rsidP="00742426">
            <w:pPr>
              <w:spacing w:after="0" w:line="240" w:lineRule="auto"/>
              <w:rPr>
                <w:rFonts w:ascii="Arial" w:hAnsi="Arial" w:cs="Arial"/>
                <w:color w:val="000000"/>
              </w:rPr>
            </w:pPr>
          </w:p>
        </w:tc>
        <w:tc>
          <w:tcPr>
            <w:tcW w:w="1275" w:type="dxa"/>
            <w:vMerge w:val="restart"/>
            <w:tcBorders>
              <w:top w:val="nil"/>
              <w:left w:val="nil"/>
              <w:right w:val="nil"/>
            </w:tcBorders>
            <w:shd w:val="clear" w:color="auto" w:fill="F2F2F2" w:themeFill="background1" w:themeFillShade="F2"/>
            <w:noWrap/>
            <w:vAlign w:val="center"/>
            <w:hideMark/>
          </w:tcPr>
          <w:p w14:paraId="1D5B9282" w14:textId="77777777" w:rsidR="002126E0" w:rsidRPr="00742426" w:rsidRDefault="002126E0" w:rsidP="00742426">
            <w:pPr>
              <w:spacing w:after="0" w:line="240" w:lineRule="auto"/>
              <w:jc w:val="center"/>
              <w:rPr>
                <w:rFonts w:ascii="Arial" w:hAnsi="Arial" w:cs="Arial"/>
                <w:color w:val="000000"/>
              </w:rPr>
            </w:pPr>
            <w:r w:rsidRPr="00742426">
              <w:rPr>
                <w:rFonts w:ascii="Arial" w:hAnsi="Arial" w:cs="Arial"/>
                <w:color w:val="000000"/>
              </w:rPr>
              <w:t>PPEF p/</w:t>
            </w:r>
          </w:p>
        </w:tc>
        <w:tc>
          <w:tcPr>
            <w:tcW w:w="1276"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5D105673" w14:textId="77777777" w:rsidR="002126E0" w:rsidRPr="00742426" w:rsidRDefault="002126E0" w:rsidP="00742426">
            <w:pPr>
              <w:spacing w:after="0" w:line="240" w:lineRule="auto"/>
              <w:jc w:val="center"/>
              <w:rPr>
                <w:rFonts w:ascii="Arial" w:hAnsi="Arial" w:cs="Arial"/>
                <w:color w:val="000000"/>
              </w:rPr>
            </w:pPr>
            <w:r w:rsidRPr="00742426">
              <w:rPr>
                <w:rFonts w:ascii="Arial" w:hAnsi="Arial" w:cs="Arial"/>
                <w:color w:val="000000"/>
              </w:rPr>
              <w:t>PEF a/</w:t>
            </w:r>
          </w:p>
        </w:tc>
        <w:tc>
          <w:tcPr>
            <w:tcW w:w="1275" w:type="dxa"/>
            <w:vMerge/>
            <w:tcBorders>
              <w:left w:val="single" w:sz="4" w:space="0" w:color="auto"/>
              <w:right w:val="nil"/>
            </w:tcBorders>
            <w:shd w:val="clear" w:color="auto" w:fill="F2F2F2" w:themeFill="background1" w:themeFillShade="F2"/>
            <w:vAlign w:val="center"/>
            <w:hideMark/>
          </w:tcPr>
          <w:p w14:paraId="56D14FB8" w14:textId="77777777" w:rsidR="002126E0" w:rsidRPr="00742426" w:rsidRDefault="002126E0" w:rsidP="00742426">
            <w:pPr>
              <w:spacing w:after="0" w:line="240" w:lineRule="auto"/>
              <w:rPr>
                <w:rFonts w:ascii="Arial" w:hAnsi="Arial" w:cs="Arial"/>
                <w:color w:val="000000"/>
              </w:rPr>
            </w:pPr>
          </w:p>
        </w:tc>
        <w:tc>
          <w:tcPr>
            <w:tcW w:w="21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6EC2CCC" w14:textId="77777777" w:rsidR="002126E0" w:rsidRPr="00742426" w:rsidRDefault="002126E0" w:rsidP="00742426">
            <w:pPr>
              <w:spacing w:after="0" w:line="240" w:lineRule="auto"/>
              <w:jc w:val="center"/>
              <w:rPr>
                <w:rFonts w:ascii="Arial" w:hAnsi="Arial" w:cs="Arial"/>
                <w:color w:val="000000"/>
              </w:rPr>
            </w:pPr>
            <w:r w:rsidRPr="00742426">
              <w:rPr>
                <w:rFonts w:ascii="Arial" w:hAnsi="Arial" w:cs="Arial"/>
                <w:color w:val="000000"/>
              </w:rPr>
              <w:t>Absoluta</w:t>
            </w:r>
          </w:p>
        </w:tc>
        <w:tc>
          <w:tcPr>
            <w:tcW w:w="2034"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bottom"/>
            <w:hideMark/>
          </w:tcPr>
          <w:p w14:paraId="1D7F579E" w14:textId="14412866" w:rsidR="002126E0" w:rsidRPr="00742426" w:rsidRDefault="002126E0" w:rsidP="00742426">
            <w:pPr>
              <w:spacing w:after="0" w:line="240" w:lineRule="auto"/>
              <w:jc w:val="center"/>
              <w:rPr>
                <w:rFonts w:ascii="Arial" w:hAnsi="Arial" w:cs="Arial"/>
                <w:color w:val="000000"/>
              </w:rPr>
            </w:pPr>
            <w:r>
              <w:rPr>
                <w:rFonts w:ascii="Arial" w:hAnsi="Arial" w:cs="Arial"/>
                <w:color w:val="000000"/>
              </w:rPr>
              <w:t>Porcentual</w:t>
            </w:r>
          </w:p>
        </w:tc>
      </w:tr>
      <w:tr w:rsidR="002126E0" w:rsidRPr="00742426" w14:paraId="33331028" w14:textId="77777777" w:rsidTr="002126E0">
        <w:trPr>
          <w:trHeight w:val="221"/>
          <w:jc w:val="center"/>
        </w:trPr>
        <w:tc>
          <w:tcPr>
            <w:tcW w:w="1908" w:type="dxa"/>
            <w:vMerge/>
            <w:tcBorders>
              <w:left w:val="single" w:sz="4" w:space="0" w:color="auto"/>
              <w:bottom w:val="single" w:sz="4" w:space="0" w:color="auto"/>
              <w:right w:val="single" w:sz="4" w:space="0" w:color="auto"/>
            </w:tcBorders>
            <w:shd w:val="clear" w:color="auto" w:fill="auto"/>
            <w:noWrap/>
            <w:vAlign w:val="center"/>
          </w:tcPr>
          <w:p w14:paraId="1A9CD2AA" w14:textId="77777777" w:rsidR="002126E0" w:rsidRPr="003246F9" w:rsidRDefault="002126E0" w:rsidP="00742426">
            <w:pPr>
              <w:spacing w:after="0" w:line="240" w:lineRule="auto"/>
              <w:rPr>
                <w:rFonts w:ascii="Arial" w:hAnsi="Arial" w:cs="Arial"/>
                <w:b/>
                <w:bCs/>
                <w:color w:val="000000"/>
              </w:rPr>
            </w:pPr>
          </w:p>
        </w:tc>
        <w:tc>
          <w:tcPr>
            <w:tcW w:w="1275" w:type="dxa"/>
            <w:vMerge/>
            <w:tcBorders>
              <w:left w:val="nil"/>
              <w:bottom w:val="single" w:sz="4" w:space="0" w:color="auto"/>
              <w:right w:val="single" w:sz="4" w:space="0" w:color="auto"/>
            </w:tcBorders>
            <w:shd w:val="clear" w:color="auto" w:fill="auto"/>
            <w:noWrap/>
            <w:vAlign w:val="center"/>
          </w:tcPr>
          <w:p w14:paraId="0D4A77E9" w14:textId="77777777" w:rsidR="002126E0" w:rsidRPr="003246F9" w:rsidRDefault="002126E0" w:rsidP="00742426">
            <w:pPr>
              <w:spacing w:after="0" w:line="240" w:lineRule="auto"/>
              <w:rPr>
                <w:rFonts w:ascii="Arial" w:hAnsi="Arial" w:cs="Arial"/>
                <w:b/>
                <w:bCs/>
                <w:color w:val="000000"/>
              </w:rPr>
            </w:pPr>
          </w:p>
        </w:tc>
        <w:tc>
          <w:tcPr>
            <w:tcW w:w="1276" w:type="dxa"/>
            <w:vMerge/>
            <w:tcBorders>
              <w:left w:val="single" w:sz="4" w:space="0" w:color="auto"/>
              <w:bottom w:val="single" w:sz="4" w:space="0" w:color="auto"/>
              <w:right w:val="single" w:sz="4" w:space="0" w:color="auto"/>
            </w:tcBorders>
            <w:shd w:val="clear" w:color="auto" w:fill="auto"/>
            <w:noWrap/>
            <w:vAlign w:val="center"/>
          </w:tcPr>
          <w:p w14:paraId="7CE6E94D" w14:textId="77777777" w:rsidR="002126E0" w:rsidRPr="003246F9" w:rsidRDefault="002126E0" w:rsidP="00742426">
            <w:pPr>
              <w:spacing w:after="0" w:line="240" w:lineRule="auto"/>
              <w:rPr>
                <w:rFonts w:ascii="Arial" w:hAnsi="Arial" w:cs="Arial"/>
                <w:b/>
                <w:bCs/>
                <w:color w:val="000000"/>
              </w:rPr>
            </w:pPr>
          </w:p>
        </w:tc>
        <w:tc>
          <w:tcPr>
            <w:tcW w:w="1275" w:type="dxa"/>
            <w:vMerge/>
            <w:tcBorders>
              <w:left w:val="single" w:sz="4" w:space="0" w:color="auto"/>
              <w:bottom w:val="single" w:sz="4" w:space="0" w:color="auto"/>
              <w:right w:val="single" w:sz="4" w:space="0" w:color="auto"/>
            </w:tcBorders>
            <w:shd w:val="clear" w:color="auto" w:fill="auto"/>
            <w:noWrap/>
            <w:vAlign w:val="center"/>
          </w:tcPr>
          <w:p w14:paraId="41913000" w14:textId="77777777" w:rsidR="002126E0" w:rsidRPr="003246F9" w:rsidRDefault="002126E0" w:rsidP="00742426">
            <w:pPr>
              <w:spacing w:after="0" w:line="240" w:lineRule="auto"/>
              <w:rPr>
                <w:rFonts w:ascii="Arial" w:hAnsi="Arial" w:cs="Arial"/>
                <w:b/>
                <w:bCs/>
                <w:color w:val="000000"/>
              </w:rPr>
            </w:pPr>
          </w:p>
        </w:tc>
        <w:tc>
          <w:tcPr>
            <w:tcW w:w="1117" w:type="dxa"/>
            <w:tcBorders>
              <w:top w:val="nil"/>
              <w:left w:val="nil"/>
              <w:bottom w:val="single" w:sz="4" w:space="0" w:color="auto"/>
              <w:right w:val="single" w:sz="4" w:space="0" w:color="auto"/>
            </w:tcBorders>
            <w:shd w:val="clear" w:color="auto" w:fill="F2F2F2" w:themeFill="background1" w:themeFillShade="F2"/>
            <w:noWrap/>
            <w:vAlign w:val="center"/>
          </w:tcPr>
          <w:p w14:paraId="79EB41BE" w14:textId="05092AC9" w:rsidR="002126E0" w:rsidRPr="002126E0" w:rsidRDefault="002126E0" w:rsidP="002126E0">
            <w:pPr>
              <w:spacing w:after="0" w:line="240" w:lineRule="auto"/>
              <w:jc w:val="center"/>
              <w:rPr>
                <w:rFonts w:ascii="Arial" w:hAnsi="Arial" w:cs="Arial"/>
                <w:color w:val="000000"/>
              </w:rPr>
            </w:pPr>
            <w:r w:rsidRPr="002126E0">
              <w:rPr>
                <w:rFonts w:ascii="Arial" w:hAnsi="Arial" w:cs="Arial"/>
                <w:color w:val="000000"/>
              </w:rPr>
              <w:t>PPEF</w:t>
            </w:r>
          </w:p>
        </w:tc>
        <w:tc>
          <w:tcPr>
            <w:tcW w:w="1068" w:type="dxa"/>
            <w:tcBorders>
              <w:top w:val="nil"/>
              <w:left w:val="nil"/>
              <w:bottom w:val="single" w:sz="4" w:space="0" w:color="auto"/>
              <w:right w:val="single" w:sz="4" w:space="0" w:color="auto"/>
            </w:tcBorders>
            <w:shd w:val="clear" w:color="auto" w:fill="F2F2F2" w:themeFill="background1" w:themeFillShade="F2"/>
            <w:noWrap/>
            <w:vAlign w:val="center"/>
          </w:tcPr>
          <w:p w14:paraId="51461CBE" w14:textId="7C164F1B" w:rsidR="002126E0" w:rsidRPr="002126E0" w:rsidRDefault="002126E0" w:rsidP="002126E0">
            <w:pPr>
              <w:spacing w:after="0" w:line="240" w:lineRule="auto"/>
              <w:jc w:val="center"/>
              <w:rPr>
                <w:rFonts w:ascii="Arial" w:hAnsi="Arial" w:cs="Arial"/>
                <w:color w:val="000000"/>
              </w:rPr>
            </w:pPr>
            <w:r w:rsidRPr="002126E0">
              <w:rPr>
                <w:rFonts w:ascii="Arial" w:hAnsi="Arial" w:cs="Arial"/>
                <w:color w:val="000000"/>
              </w:rPr>
              <w:t>PEF</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09C995A5" w14:textId="1AB65C84" w:rsidR="002126E0" w:rsidRPr="002126E0" w:rsidRDefault="002126E0" w:rsidP="002126E0">
            <w:pPr>
              <w:spacing w:after="0" w:line="240" w:lineRule="auto"/>
              <w:jc w:val="center"/>
              <w:rPr>
                <w:rFonts w:ascii="Arial" w:hAnsi="Arial" w:cs="Arial"/>
                <w:color w:val="000000"/>
              </w:rPr>
            </w:pPr>
            <w:r w:rsidRPr="002126E0">
              <w:rPr>
                <w:rFonts w:ascii="Arial" w:hAnsi="Arial" w:cs="Arial"/>
                <w:color w:val="000000"/>
              </w:rPr>
              <w:t>PPEF</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157E8EA5" w14:textId="3F78D54F" w:rsidR="002126E0" w:rsidRPr="002126E0" w:rsidRDefault="002126E0" w:rsidP="002126E0">
            <w:pPr>
              <w:spacing w:after="0" w:line="240" w:lineRule="auto"/>
              <w:jc w:val="center"/>
              <w:rPr>
                <w:rFonts w:ascii="Arial" w:hAnsi="Arial" w:cs="Arial"/>
                <w:color w:val="000000"/>
              </w:rPr>
            </w:pPr>
            <w:r w:rsidRPr="002126E0">
              <w:rPr>
                <w:rFonts w:ascii="Arial" w:hAnsi="Arial" w:cs="Arial"/>
                <w:color w:val="000000"/>
              </w:rPr>
              <w:t>PEF</w:t>
            </w:r>
          </w:p>
        </w:tc>
      </w:tr>
      <w:tr w:rsidR="00742426" w:rsidRPr="00742426" w14:paraId="6A949BAD" w14:textId="77777777" w:rsidTr="002126E0">
        <w:trPr>
          <w:trHeight w:val="221"/>
          <w:jc w:val="center"/>
        </w:trPr>
        <w:tc>
          <w:tcPr>
            <w:tcW w:w="1908" w:type="dxa"/>
            <w:tcBorders>
              <w:top w:val="nil"/>
              <w:left w:val="single" w:sz="4" w:space="0" w:color="auto"/>
              <w:bottom w:val="single" w:sz="4" w:space="0" w:color="auto"/>
              <w:right w:val="single" w:sz="4" w:space="0" w:color="auto"/>
            </w:tcBorders>
            <w:shd w:val="clear" w:color="auto" w:fill="auto"/>
            <w:noWrap/>
            <w:vAlign w:val="center"/>
            <w:hideMark/>
          </w:tcPr>
          <w:p w14:paraId="73F26580" w14:textId="77777777" w:rsidR="00742426" w:rsidRPr="003246F9" w:rsidRDefault="00742426" w:rsidP="00742426">
            <w:pPr>
              <w:spacing w:after="0" w:line="240" w:lineRule="auto"/>
              <w:rPr>
                <w:rFonts w:ascii="Arial" w:hAnsi="Arial" w:cs="Arial"/>
                <w:b/>
                <w:bCs/>
                <w:color w:val="000000"/>
              </w:rPr>
            </w:pPr>
            <w:r w:rsidRPr="003246F9">
              <w:rPr>
                <w:rFonts w:ascii="Arial" w:hAnsi="Arial" w:cs="Arial"/>
                <w:b/>
                <w:bCs/>
                <w:color w:val="000000"/>
              </w:rPr>
              <w:t>Total</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2CCF25" w14:textId="2E7F7B7B" w:rsidR="00742426" w:rsidRPr="003246F9" w:rsidRDefault="00742426" w:rsidP="00742426">
            <w:pPr>
              <w:spacing w:after="0" w:line="240" w:lineRule="auto"/>
              <w:rPr>
                <w:rFonts w:ascii="Arial" w:hAnsi="Arial" w:cs="Arial"/>
                <w:b/>
                <w:bCs/>
                <w:color w:val="000000"/>
              </w:rPr>
            </w:pPr>
            <w:r w:rsidRPr="003246F9">
              <w:rPr>
                <w:rFonts w:ascii="Arial" w:hAnsi="Arial" w:cs="Arial"/>
                <w:b/>
                <w:bCs/>
                <w:color w:val="000000"/>
              </w:rPr>
              <w:t xml:space="preserve">      </w:t>
            </w:r>
            <w:r w:rsidR="003246F9" w:rsidRPr="003246F9">
              <w:rPr>
                <w:rFonts w:ascii="Arial" w:hAnsi="Arial" w:cs="Arial"/>
                <w:b/>
                <w:bCs/>
                <w:color w:val="000000"/>
              </w:rPr>
              <w:t>2,633.3</w:t>
            </w:r>
          </w:p>
        </w:tc>
        <w:tc>
          <w:tcPr>
            <w:tcW w:w="1276" w:type="dxa"/>
            <w:tcBorders>
              <w:top w:val="nil"/>
              <w:left w:val="nil"/>
              <w:bottom w:val="single" w:sz="4" w:space="0" w:color="auto"/>
              <w:right w:val="single" w:sz="4" w:space="0" w:color="auto"/>
            </w:tcBorders>
            <w:shd w:val="clear" w:color="auto" w:fill="auto"/>
            <w:noWrap/>
            <w:vAlign w:val="center"/>
            <w:hideMark/>
          </w:tcPr>
          <w:p w14:paraId="13138ACC" w14:textId="23C023CB" w:rsidR="00742426" w:rsidRPr="003246F9" w:rsidRDefault="00742426" w:rsidP="00742426">
            <w:pPr>
              <w:spacing w:after="0" w:line="240" w:lineRule="auto"/>
              <w:rPr>
                <w:rFonts w:ascii="Arial" w:hAnsi="Arial" w:cs="Arial"/>
                <w:b/>
                <w:bCs/>
                <w:color w:val="000000"/>
              </w:rPr>
            </w:pPr>
            <w:r w:rsidRPr="003246F9">
              <w:rPr>
                <w:rFonts w:ascii="Arial" w:hAnsi="Arial" w:cs="Arial"/>
                <w:b/>
                <w:bCs/>
                <w:color w:val="000000"/>
              </w:rPr>
              <w:t xml:space="preserve">      2,</w:t>
            </w:r>
            <w:r w:rsidR="003246F9" w:rsidRPr="003246F9">
              <w:rPr>
                <w:rFonts w:ascii="Arial" w:hAnsi="Arial" w:cs="Arial"/>
                <w:b/>
                <w:bCs/>
                <w:color w:val="000000"/>
              </w:rPr>
              <w:t>636</w:t>
            </w:r>
            <w:r w:rsidRPr="003246F9">
              <w:rPr>
                <w:rFonts w:ascii="Arial" w:hAnsi="Arial" w:cs="Arial"/>
                <w:b/>
                <w:bCs/>
                <w:color w:val="000000"/>
              </w:rPr>
              <w:t>.</w:t>
            </w:r>
            <w:r w:rsidR="003246F9" w:rsidRPr="003246F9">
              <w:rPr>
                <w:rFonts w:ascii="Arial" w:hAnsi="Arial" w:cs="Arial"/>
                <w:b/>
                <w:bCs/>
                <w:color w:val="000000"/>
              </w:rPr>
              <w:t>3</w:t>
            </w:r>
            <w:r w:rsidRPr="003246F9">
              <w:rPr>
                <w:rFonts w:ascii="Arial" w:hAnsi="Arial" w:cs="Arial"/>
                <w:b/>
                <w:bCs/>
                <w:color w:val="00000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6FC06B1B" w14:textId="2ED96D02" w:rsidR="00742426" w:rsidRPr="003246F9" w:rsidRDefault="00742426" w:rsidP="00742426">
            <w:pPr>
              <w:spacing w:after="0" w:line="240" w:lineRule="auto"/>
              <w:rPr>
                <w:rFonts w:ascii="Arial" w:hAnsi="Arial" w:cs="Arial"/>
                <w:b/>
                <w:bCs/>
                <w:color w:val="000000"/>
              </w:rPr>
            </w:pPr>
            <w:r w:rsidRPr="003246F9">
              <w:rPr>
                <w:rFonts w:ascii="Arial" w:hAnsi="Arial" w:cs="Arial"/>
                <w:b/>
                <w:bCs/>
                <w:color w:val="000000"/>
              </w:rPr>
              <w:t xml:space="preserve">      2,</w:t>
            </w:r>
            <w:r w:rsidR="003246F9" w:rsidRPr="003246F9">
              <w:rPr>
                <w:rFonts w:ascii="Arial" w:hAnsi="Arial" w:cs="Arial"/>
                <w:b/>
                <w:bCs/>
                <w:color w:val="000000"/>
              </w:rPr>
              <w:t>810</w:t>
            </w:r>
            <w:r w:rsidRPr="003246F9">
              <w:rPr>
                <w:rFonts w:ascii="Arial" w:hAnsi="Arial" w:cs="Arial"/>
                <w:b/>
                <w:bCs/>
                <w:color w:val="000000"/>
              </w:rPr>
              <w:t>.</w:t>
            </w:r>
            <w:r w:rsidR="003246F9" w:rsidRPr="003246F9">
              <w:rPr>
                <w:rFonts w:ascii="Arial" w:hAnsi="Arial" w:cs="Arial"/>
                <w:b/>
                <w:bCs/>
                <w:color w:val="000000"/>
              </w:rPr>
              <w:t>8</w:t>
            </w:r>
            <w:r w:rsidRPr="003246F9">
              <w:rPr>
                <w:rFonts w:ascii="Arial" w:hAnsi="Arial" w:cs="Arial"/>
                <w:b/>
                <w:bCs/>
                <w:color w:val="000000"/>
              </w:rPr>
              <w:t xml:space="preserve"> </w:t>
            </w:r>
          </w:p>
        </w:tc>
        <w:tc>
          <w:tcPr>
            <w:tcW w:w="1117" w:type="dxa"/>
            <w:tcBorders>
              <w:top w:val="nil"/>
              <w:left w:val="nil"/>
              <w:bottom w:val="single" w:sz="4" w:space="0" w:color="auto"/>
              <w:right w:val="single" w:sz="4" w:space="0" w:color="auto"/>
            </w:tcBorders>
            <w:shd w:val="clear" w:color="auto" w:fill="auto"/>
            <w:noWrap/>
            <w:vAlign w:val="center"/>
            <w:hideMark/>
          </w:tcPr>
          <w:p w14:paraId="43D9D116" w14:textId="0E0C14DB" w:rsidR="00742426" w:rsidRPr="003246F9" w:rsidRDefault="002126E0" w:rsidP="00742426">
            <w:pPr>
              <w:spacing w:after="0" w:line="240" w:lineRule="auto"/>
              <w:jc w:val="right"/>
              <w:rPr>
                <w:rFonts w:ascii="Arial" w:hAnsi="Arial" w:cs="Arial"/>
                <w:b/>
                <w:bCs/>
                <w:color w:val="000000"/>
              </w:rPr>
            </w:pPr>
            <w:r>
              <w:rPr>
                <w:rFonts w:ascii="Arial" w:hAnsi="Arial" w:cs="Arial"/>
                <w:b/>
                <w:bCs/>
                <w:color w:val="000000"/>
              </w:rPr>
              <w:t>177.5</w:t>
            </w:r>
          </w:p>
        </w:tc>
        <w:tc>
          <w:tcPr>
            <w:tcW w:w="1068" w:type="dxa"/>
            <w:tcBorders>
              <w:top w:val="nil"/>
              <w:left w:val="nil"/>
              <w:bottom w:val="single" w:sz="4" w:space="0" w:color="auto"/>
              <w:right w:val="single" w:sz="4" w:space="0" w:color="auto"/>
            </w:tcBorders>
            <w:shd w:val="clear" w:color="auto" w:fill="auto"/>
            <w:noWrap/>
            <w:vAlign w:val="center"/>
            <w:hideMark/>
          </w:tcPr>
          <w:p w14:paraId="16371096" w14:textId="42AE34D4" w:rsidR="00742426" w:rsidRPr="003246F9" w:rsidRDefault="002126E0" w:rsidP="00742426">
            <w:pPr>
              <w:spacing w:after="0" w:line="240" w:lineRule="auto"/>
              <w:jc w:val="right"/>
              <w:rPr>
                <w:rFonts w:ascii="Arial" w:hAnsi="Arial" w:cs="Arial"/>
                <w:b/>
                <w:bCs/>
                <w:color w:val="000000"/>
              </w:rPr>
            </w:pPr>
            <w:r>
              <w:rPr>
                <w:rFonts w:ascii="Arial" w:hAnsi="Arial" w:cs="Arial"/>
                <w:b/>
                <w:bCs/>
                <w:color w:val="000000"/>
              </w:rPr>
              <w:t>174.5</w:t>
            </w:r>
          </w:p>
        </w:tc>
        <w:tc>
          <w:tcPr>
            <w:tcW w:w="1017" w:type="dxa"/>
            <w:tcBorders>
              <w:top w:val="nil"/>
              <w:left w:val="nil"/>
              <w:bottom w:val="single" w:sz="4" w:space="0" w:color="auto"/>
              <w:right w:val="single" w:sz="4" w:space="0" w:color="auto"/>
            </w:tcBorders>
            <w:shd w:val="clear" w:color="auto" w:fill="auto"/>
            <w:noWrap/>
            <w:vAlign w:val="center"/>
            <w:hideMark/>
          </w:tcPr>
          <w:p w14:paraId="59840AEE" w14:textId="2F82000E" w:rsidR="00742426" w:rsidRPr="003246F9" w:rsidRDefault="002126E0" w:rsidP="00742426">
            <w:pPr>
              <w:spacing w:after="0" w:line="240" w:lineRule="auto"/>
              <w:jc w:val="right"/>
              <w:rPr>
                <w:rFonts w:ascii="Arial" w:hAnsi="Arial" w:cs="Arial"/>
                <w:b/>
                <w:bCs/>
                <w:color w:val="000000"/>
              </w:rPr>
            </w:pPr>
            <w:r>
              <w:rPr>
                <w:rFonts w:ascii="Arial" w:hAnsi="Arial" w:cs="Arial"/>
                <w:b/>
                <w:bCs/>
                <w:color w:val="000000"/>
              </w:rPr>
              <w:t>3.1</w:t>
            </w:r>
          </w:p>
        </w:tc>
        <w:tc>
          <w:tcPr>
            <w:tcW w:w="1017" w:type="dxa"/>
            <w:tcBorders>
              <w:top w:val="nil"/>
              <w:left w:val="nil"/>
              <w:bottom w:val="single" w:sz="4" w:space="0" w:color="auto"/>
              <w:right w:val="single" w:sz="4" w:space="0" w:color="auto"/>
            </w:tcBorders>
            <w:shd w:val="clear" w:color="auto" w:fill="auto"/>
            <w:noWrap/>
            <w:vAlign w:val="center"/>
            <w:hideMark/>
          </w:tcPr>
          <w:p w14:paraId="39A42E65" w14:textId="32A2C6C9" w:rsidR="00742426" w:rsidRPr="003246F9" w:rsidRDefault="002126E0" w:rsidP="00742426">
            <w:pPr>
              <w:spacing w:after="0" w:line="240" w:lineRule="auto"/>
              <w:jc w:val="right"/>
              <w:rPr>
                <w:rFonts w:ascii="Arial" w:hAnsi="Arial" w:cs="Arial"/>
                <w:b/>
                <w:bCs/>
                <w:color w:val="000000"/>
              </w:rPr>
            </w:pPr>
            <w:r>
              <w:rPr>
                <w:rFonts w:ascii="Arial" w:hAnsi="Arial" w:cs="Arial"/>
                <w:b/>
                <w:bCs/>
                <w:color w:val="000000"/>
              </w:rPr>
              <w:t>3.0</w:t>
            </w:r>
          </w:p>
        </w:tc>
      </w:tr>
      <w:tr w:rsidR="00742426" w:rsidRPr="00742426" w14:paraId="23B3A415" w14:textId="77777777" w:rsidTr="002126E0">
        <w:trPr>
          <w:trHeight w:val="221"/>
          <w:jc w:val="center"/>
        </w:trPr>
        <w:tc>
          <w:tcPr>
            <w:tcW w:w="1908" w:type="dxa"/>
            <w:tcBorders>
              <w:top w:val="nil"/>
              <w:left w:val="single" w:sz="4" w:space="0" w:color="auto"/>
              <w:bottom w:val="single" w:sz="4" w:space="0" w:color="auto"/>
              <w:right w:val="single" w:sz="4" w:space="0" w:color="auto"/>
            </w:tcBorders>
            <w:shd w:val="clear" w:color="auto" w:fill="auto"/>
            <w:noWrap/>
            <w:vAlign w:val="center"/>
            <w:hideMark/>
          </w:tcPr>
          <w:p w14:paraId="62252485" w14:textId="77777777" w:rsidR="00742426" w:rsidRPr="00742426" w:rsidRDefault="00742426" w:rsidP="00742426">
            <w:pPr>
              <w:spacing w:after="0" w:line="240" w:lineRule="auto"/>
              <w:rPr>
                <w:rFonts w:ascii="Arial" w:hAnsi="Arial" w:cs="Arial"/>
                <w:color w:val="000000"/>
              </w:rPr>
            </w:pPr>
            <w:r w:rsidRPr="00742426">
              <w:rPr>
                <w:rFonts w:ascii="Arial" w:hAnsi="Arial" w:cs="Arial"/>
                <w:color w:val="000000"/>
              </w:rPr>
              <w:t>Participaciones</w:t>
            </w:r>
          </w:p>
        </w:tc>
        <w:tc>
          <w:tcPr>
            <w:tcW w:w="1275" w:type="dxa"/>
            <w:tcBorders>
              <w:top w:val="nil"/>
              <w:left w:val="nil"/>
              <w:bottom w:val="single" w:sz="4" w:space="0" w:color="auto"/>
              <w:right w:val="single" w:sz="4" w:space="0" w:color="auto"/>
            </w:tcBorders>
            <w:shd w:val="clear" w:color="auto" w:fill="auto"/>
            <w:noWrap/>
            <w:vAlign w:val="center"/>
            <w:hideMark/>
          </w:tcPr>
          <w:p w14:paraId="45F6F901" w14:textId="18BD7035" w:rsidR="00742426" w:rsidRPr="00742426" w:rsidRDefault="00742426" w:rsidP="00742426">
            <w:pPr>
              <w:spacing w:after="0" w:line="240" w:lineRule="auto"/>
              <w:rPr>
                <w:rFonts w:ascii="Arial" w:hAnsi="Arial" w:cs="Arial"/>
                <w:color w:val="000000"/>
              </w:rPr>
            </w:pPr>
            <w:r w:rsidRPr="00742426">
              <w:rPr>
                <w:rFonts w:ascii="Arial" w:hAnsi="Arial" w:cs="Arial"/>
                <w:color w:val="000000"/>
              </w:rPr>
              <w:t xml:space="preserve">     </w:t>
            </w:r>
            <w:r w:rsidRPr="00900103">
              <w:rPr>
                <w:rFonts w:ascii="Arial" w:hAnsi="Arial" w:cs="Arial"/>
                <w:color w:val="000000"/>
              </w:rPr>
              <w:t xml:space="preserve"> </w:t>
            </w:r>
            <w:r w:rsidRPr="00742426">
              <w:rPr>
                <w:rFonts w:ascii="Arial" w:hAnsi="Arial" w:cs="Arial"/>
                <w:color w:val="000000"/>
              </w:rPr>
              <w:t>1,</w:t>
            </w:r>
            <w:r w:rsidR="003246F9">
              <w:rPr>
                <w:rFonts w:ascii="Arial" w:hAnsi="Arial" w:cs="Arial"/>
                <w:color w:val="000000"/>
              </w:rPr>
              <w:t>340</w:t>
            </w:r>
            <w:r w:rsidRPr="00742426">
              <w:rPr>
                <w:rFonts w:ascii="Arial" w:hAnsi="Arial" w:cs="Arial"/>
                <w:color w:val="000000"/>
              </w:rPr>
              <w:t>.</w:t>
            </w:r>
            <w:r w:rsidR="003246F9">
              <w:rPr>
                <w:rFonts w:ascii="Arial" w:hAnsi="Arial" w:cs="Arial"/>
                <w:color w:val="000000"/>
              </w:rPr>
              <w:t>2</w:t>
            </w:r>
            <w:r w:rsidRPr="00742426">
              <w:rPr>
                <w:rFonts w:ascii="Arial" w:hAnsi="Arial" w:cs="Arial"/>
                <w:color w:val="00000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EBB6A6A" w14:textId="3E5A3410" w:rsidR="00742426" w:rsidRPr="00742426" w:rsidRDefault="00742426" w:rsidP="00742426">
            <w:pPr>
              <w:spacing w:after="0" w:line="240" w:lineRule="auto"/>
              <w:rPr>
                <w:rFonts w:ascii="Arial" w:hAnsi="Arial" w:cs="Arial"/>
                <w:color w:val="000000"/>
              </w:rPr>
            </w:pPr>
            <w:r w:rsidRPr="00742426">
              <w:rPr>
                <w:rFonts w:ascii="Arial" w:hAnsi="Arial" w:cs="Arial"/>
                <w:color w:val="000000"/>
              </w:rPr>
              <w:t xml:space="preserve">      1,</w:t>
            </w:r>
            <w:r w:rsidR="003246F9">
              <w:rPr>
                <w:rFonts w:ascii="Arial" w:hAnsi="Arial" w:cs="Arial"/>
                <w:color w:val="000000"/>
              </w:rPr>
              <w:t>340.2</w:t>
            </w:r>
            <w:r w:rsidRPr="00742426">
              <w:rPr>
                <w:rFonts w:ascii="Arial" w:hAnsi="Arial" w:cs="Arial"/>
                <w:color w:val="00000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66EE302F" w14:textId="06415740" w:rsidR="00742426" w:rsidRPr="00742426" w:rsidRDefault="00742426" w:rsidP="00742426">
            <w:pPr>
              <w:spacing w:after="0" w:line="240" w:lineRule="auto"/>
              <w:rPr>
                <w:rFonts w:ascii="Arial" w:hAnsi="Arial" w:cs="Arial"/>
                <w:color w:val="000000"/>
              </w:rPr>
            </w:pPr>
            <w:r w:rsidRPr="00742426">
              <w:rPr>
                <w:rFonts w:ascii="Arial" w:hAnsi="Arial" w:cs="Arial"/>
                <w:color w:val="000000"/>
              </w:rPr>
              <w:t xml:space="preserve">      1,</w:t>
            </w:r>
            <w:r w:rsidR="003246F9">
              <w:rPr>
                <w:rFonts w:ascii="Arial" w:hAnsi="Arial" w:cs="Arial"/>
                <w:color w:val="000000"/>
              </w:rPr>
              <w:t>456</w:t>
            </w:r>
            <w:r w:rsidRPr="00742426">
              <w:rPr>
                <w:rFonts w:ascii="Arial" w:hAnsi="Arial" w:cs="Arial"/>
                <w:color w:val="000000"/>
              </w:rPr>
              <w:t>.</w:t>
            </w:r>
            <w:r w:rsidR="003246F9">
              <w:rPr>
                <w:rFonts w:ascii="Arial" w:hAnsi="Arial" w:cs="Arial"/>
                <w:color w:val="000000"/>
              </w:rPr>
              <w:t>0</w:t>
            </w:r>
            <w:r w:rsidRPr="00742426">
              <w:rPr>
                <w:rFonts w:ascii="Arial" w:hAnsi="Arial" w:cs="Arial"/>
                <w:color w:val="000000"/>
              </w:rPr>
              <w:t xml:space="preserve"> </w:t>
            </w:r>
          </w:p>
        </w:tc>
        <w:tc>
          <w:tcPr>
            <w:tcW w:w="1117" w:type="dxa"/>
            <w:tcBorders>
              <w:top w:val="nil"/>
              <w:left w:val="nil"/>
              <w:bottom w:val="single" w:sz="4" w:space="0" w:color="auto"/>
              <w:right w:val="single" w:sz="4" w:space="0" w:color="auto"/>
            </w:tcBorders>
            <w:shd w:val="clear" w:color="auto" w:fill="auto"/>
            <w:noWrap/>
            <w:vAlign w:val="center"/>
            <w:hideMark/>
          </w:tcPr>
          <w:p w14:paraId="5ABB6672" w14:textId="34F0D0B9" w:rsidR="00742426" w:rsidRPr="00742426" w:rsidRDefault="002126E0" w:rsidP="00742426">
            <w:pPr>
              <w:spacing w:after="0" w:line="240" w:lineRule="auto"/>
              <w:jc w:val="right"/>
              <w:rPr>
                <w:rFonts w:ascii="Arial" w:hAnsi="Arial" w:cs="Arial"/>
                <w:color w:val="000000"/>
              </w:rPr>
            </w:pPr>
            <w:r>
              <w:rPr>
                <w:rFonts w:ascii="Arial" w:hAnsi="Arial" w:cs="Arial"/>
                <w:color w:val="000000"/>
              </w:rPr>
              <w:t>115.8</w:t>
            </w:r>
          </w:p>
        </w:tc>
        <w:tc>
          <w:tcPr>
            <w:tcW w:w="1068" w:type="dxa"/>
            <w:tcBorders>
              <w:top w:val="nil"/>
              <w:left w:val="nil"/>
              <w:bottom w:val="single" w:sz="4" w:space="0" w:color="auto"/>
              <w:right w:val="single" w:sz="4" w:space="0" w:color="auto"/>
            </w:tcBorders>
            <w:shd w:val="clear" w:color="auto" w:fill="auto"/>
            <w:noWrap/>
            <w:vAlign w:val="center"/>
            <w:hideMark/>
          </w:tcPr>
          <w:p w14:paraId="6256086A" w14:textId="70854B3C" w:rsidR="00742426" w:rsidRPr="00742426" w:rsidRDefault="002126E0" w:rsidP="00742426">
            <w:pPr>
              <w:spacing w:after="0" w:line="240" w:lineRule="auto"/>
              <w:jc w:val="right"/>
              <w:rPr>
                <w:rFonts w:ascii="Arial" w:hAnsi="Arial" w:cs="Arial"/>
                <w:color w:val="000000"/>
              </w:rPr>
            </w:pPr>
            <w:r>
              <w:rPr>
                <w:rFonts w:ascii="Arial" w:hAnsi="Arial" w:cs="Arial"/>
                <w:color w:val="000000"/>
              </w:rPr>
              <w:t>115.8</w:t>
            </w:r>
          </w:p>
        </w:tc>
        <w:tc>
          <w:tcPr>
            <w:tcW w:w="1017" w:type="dxa"/>
            <w:tcBorders>
              <w:top w:val="nil"/>
              <w:left w:val="nil"/>
              <w:bottom w:val="single" w:sz="4" w:space="0" w:color="auto"/>
              <w:right w:val="single" w:sz="4" w:space="0" w:color="auto"/>
            </w:tcBorders>
            <w:shd w:val="clear" w:color="auto" w:fill="auto"/>
            <w:noWrap/>
            <w:vAlign w:val="center"/>
            <w:hideMark/>
          </w:tcPr>
          <w:p w14:paraId="198DC505" w14:textId="2E7AB21F" w:rsidR="00742426" w:rsidRPr="00742426" w:rsidRDefault="002126E0" w:rsidP="00742426">
            <w:pPr>
              <w:spacing w:after="0" w:line="240" w:lineRule="auto"/>
              <w:jc w:val="right"/>
              <w:rPr>
                <w:rFonts w:ascii="Arial" w:hAnsi="Arial" w:cs="Arial"/>
                <w:color w:val="000000"/>
              </w:rPr>
            </w:pPr>
            <w:r>
              <w:rPr>
                <w:rFonts w:ascii="Arial" w:hAnsi="Arial" w:cs="Arial"/>
                <w:color w:val="000000"/>
              </w:rPr>
              <w:t>5.0</w:t>
            </w:r>
          </w:p>
        </w:tc>
        <w:tc>
          <w:tcPr>
            <w:tcW w:w="1017" w:type="dxa"/>
            <w:tcBorders>
              <w:top w:val="nil"/>
              <w:left w:val="nil"/>
              <w:bottom w:val="single" w:sz="4" w:space="0" w:color="auto"/>
              <w:right w:val="single" w:sz="4" w:space="0" w:color="auto"/>
            </w:tcBorders>
            <w:shd w:val="clear" w:color="auto" w:fill="auto"/>
            <w:noWrap/>
            <w:vAlign w:val="center"/>
            <w:hideMark/>
          </w:tcPr>
          <w:p w14:paraId="6ECC039E" w14:textId="158F8E14" w:rsidR="00742426" w:rsidRPr="00742426" w:rsidRDefault="002126E0" w:rsidP="00742426">
            <w:pPr>
              <w:spacing w:after="0" w:line="240" w:lineRule="auto"/>
              <w:jc w:val="right"/>
              <w:rPr>
                <w:rFonts w:ascii="Arial" w:hAnsi="Arial" w:cs="Arial"/>
                <w:color w:val="000000"/>
              </w:rPr>
            </w:pPr>
            <w:r>
              <w:rPr>
                <w:rFonts w:ascii="Arial" w:hAnsi="Arial" w:cs="Arial"/>
                <w:color w:val="000000"/>
              </w:rPr>
              <w:t>5.0</w:t>
            </w:r>
          </w:p>
        </w:tc>
      </w:tr>
      <w:tr w:rsidR="00742426" w:rsidRPr="00742426" w14:paraId="577B037D" w14:textId="77777777" w:rsidTr="002126E0">
        <w:trPr>
          <w:trHeight w:val="221"/>
          <w:jc w:val="center"/>
        </w:trPr>
        <w:tc>
          <w:tcPr>
            <w:tcW w:w="1908" w:type="dxa"/>
            <w:tcBorders>
              <w:top w:val="nil"/>
              <w:left w:val="single" w:sz="4" w:space="0" w:color="auto"/>
              <w:bottom w:val="single" w:sz="4" w:space="0" w:color="auto"/>
              <w:right w:val="single" w:sz="4" w:space="0" w:color="auto"/>
            </w:tcBorders>
            <w:shd w:val="clear" w:color="auto" w:fill="auto"/>
            <w:noWrap/>
            <w:vAlign w:val="center"/>
            <w:hideMark/>
          </w:tcPr>
          <w:p w14:paraId="3DAA91D2" w14:textId="43CBFDD3" w:rsidR="00742426" w:rsidRPr="00742426" w:rsidRDefault="00742426" w:rsidP="00742426">
            <w:pPr>
              <w:spacing w:after="0" w:line="240" w:lineRule="auto"/>
              <w:rPr>
                <w:rFonts w:ascii="Arial" w:hAnsi="Arial" w:cs="Arial"/>
                <w:color w:val="000000"/>
              </w:rPr>
            </w:pPr>
            <w:r w:rsidRPr="00742426">
              <w:rPr>
                <w:rFonts w:ascii="Arial" w:hAnsi="Arial" w:cs="Arial"/>
                <w:color w:val="000000"/>
              </w:rPr>
              <w:t>Aportaciones</w:t>
            </w:r>
            <w:r w:rsidR="002126E0">
              <w:rPr>
                <w:rFonts w:ascii="Arial" w:hAnsi="Arial" w:cs="Arial"/>
                <w:color w:val="000000"/>
              </w:rPr>
              <w:t>¹</w:t>
            </w:r>
            <w:r w:rsidRPr="00742426">
              <w:rPr>
                <w:rFonts w:ascii="Arial" w:hAnsi="Arial" w:cs="Arial"/>
                <w:color w:val="000000"/>
              </w:rPr>
              <w:t>/</w:t>
            </w:r>
          </w:p>
        </w:tc>
        <w:tc>
          <w:tcPr>
            <w:tcW w:w="1275" w:type="dxa"/>
            <w:tcBorders>
              <w:top w:val="nil"/>
              <w:left w:val="nil"/>
              <w:bottom w:val="single" w:sz="4" w:space="0" w:color="auto"/>
              <w:right w:val="single" w:sz="4" w:space="0" w:color="auto"/>
            </w:tcBorders>
            <w:shd w:val="clear" w:color="auto" w:fill="auto"/>
            <w:noWrap/>
            <w:vAlign w:val="center"/>
            <w:hideMark/>
          </w:tcPr>
          <w:p w14:paraId="53A8F71C" w14:textId="34085B23" w:rsidR="00742426" w:rsidRPr="00742426" w:rsidRDefault="00742426" w:rsidP="00742426">
            <w:pPr>
              <w:spacing w:after="0" w:line="240" w:lineRule="auto"/>
              <w:rPr>
                <w:rFonts w:ascii="Arial" w:hAnsi="Arial" w:cs="Arial"/>
                <w:color w:val="000000"/>
              </w:rPr>
            </w:pPr>
            <w:r w:rsidRPr="00742426">
              <w:rPr>
                <w:rFonts w:ascii="Arial" w:hAnsi="Arial" w:cs="Arial"/>
                <w:color w:val="000000"/>
              </w:rPr>
              <w:t xml:space="preserve">      1,0</w:t>
            </w:r>
            <w:r w:rsidR="003246F9">
              <w:rPr>
                <w:rFonts w:ascii="Arial" w:hAnsi="Arial" w:cs="Arial"/>
                <w:color w:val="000000"/>
              </w:rPr>
              <w:t>61</w:t>
            </w:r>
            <w:r w:rsidRPr="00742426">
              <w:rPr>
                <w:rFonts w:ascii="Arial" w:hAnsi="Arial" w:cs="Arial"/>
                <w:color w:val="000000"/>
              </w:rPr>
              <w:t>.</w:t>
            </w:r>
            <w:r w:rsidR="003246F9">
              <w:rPr>
                <w:rFonts w:ascii="Arial" w:hAnsi="Arial" w:cs="Arial"/>
                <w:color w:val="000000"/>
              </w:rPr>
              <w:t>6</w:t>
            </w:r>
            <w:r w:rsidRPr="00742426">
              <w:rPr>
                <w:rFonts w:ascii="Arial" w:hAnsi="Arial" w:cs="Arial"/>
                <w:color w:val="00000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41CD480" w14:textId="547DF4C5" w:rsidR="00742426" w:rsidRPr="00742426" w:rsidRDefault="00742426" w:rsidP="00742426">
            <w:pPr>
              <w:spacing w:after="0" w:line="240" w:lineRule="auto"/>
              <w:rPr>
                <w:rFonts w:ascii="Arial" w:hAnsi="Arial" w:cs="Arial"/>
                <w:color w:val="000000"/>
              </w:rPr>
            </w:pPr>
            <w:r w:rsidRPr="00742426">
              <w:rPr>
                <w:rFonts w:ascii="Arial" w:hAnsi="Arial" w:cs="Arial"/>
                <w:color w:val="000000"/>
              </w:rPr>
              <w:t xml:space="preserve">      1,0</w:t>
            </w:r>
            <w:r w:rsidR="003246F9">
              <w:rPr>
                <w:rFonts w:ascii="Arial" w:hAnsi="Arial" w:cs="Arial"/>
                <w:color w:val="000000"/>
              </w:rPr>
              <w:t>61</w:t>
            </w:r>
            <w:r w:rsidRPr="00742426">
              <w:rPr>
                <w:rFonts w:ascii="Arial" w:hAnsi="Arial" w:cs="Arial"/>
                <w:color w:val="000000"/>
              </w:rPr>
              <w:t>.</w:t>
            </w:r>
            <w:r w:rsidR="003246F9">
              <w:rPr>
                <w:rFonts w:ascii="Arial" w:hAnsi="Arial" w:cs="Arial"/>
                <w:color w:val="000000"/>
              </w:rPr>
              <w:t>6</w:t>
            </w:r>
            <w:r w:rsidRPr="00742426">
              <w:rPr>
                <w:rFonts w:ascii="Arial" w:hAnsi="Arial" w:cs="Arial"/>
                <w:color w:val="00000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110F87C" w14:textId="6EAEB112" w:rsidR="00742426" w:rsidRPr="00742426" w:rsidRDefault="00742426" w:rsidP="00742426">
            <w:pPr>
              <w:spacing w:after="0" w:line="240" w:lineRule="auto"/>
              <w:rPr>
                <w:rFonts w:ascii="Arial" w:hAnsi="Arial" w:cs="Arial"/>
                <w:color w:val="000000"/>
              </w:rPr>
            </w:pPr>
            <w:r w:rsidRPr="00742426">
              <w:rPr>
                <w:rFonts w:ascii="Arial" w:hAnsi="Arial" w:cs="Arial"/>
                <w:color w:val="000000"/>
              </w:rPr>
              <w:t xml:space="preserve">      1,</w:t>
            </w:r>
            <w:r w:rsidR="003246F9">
              <w:rPr>
                <w:rFonts w:ascii="Arial" w:hAnsi="Arial" w:cs="Arial"/>
                <w:color w:val="000000"/>
              </w:rPr>
              <w:t>127</w:t>
            </w:r>
            <w:r w:rsidRPr="00742426">
              <w:rPr>
                <w:rFonts w:ascii="Arial" w:hAnsi="Arial" w:cs="Arial"/>
                <w:color w:val="000000"/>
              </w:rPr>
              <w:t>.</w:t>
            </w:r>
            <w:r w:rsidR="003246F9">
              <w:rPr>
                <w:rFonts w:ascii="Arial" w:hAnsi="Arial" w:cs="Arial"/>
                <w:color w:val="000000"/>
              </w:rPr>
              <w:t>1</w:t>
            </w:r>
            <w:r w:rsidRPr="00742426">
              <w:rPr>
                <w:rFonts w:ascii="Arial" w:hAnsi="Arial" w:cs="Arial"/>
                <w:color w:val="000000"/>
              </w:rPr>
              <w:t xml:space="preserve"> </w:t>
            </w:r>
          </w:p>
        </w:tc>
        <w:tc>
          <w:tcPr>
            <w:tcW w:w="1117" w:type="dxa"/>
            <w:tcBorders>
              <w:top w:val="nil"/>
              <w:left w:val="nil"/>
              <w:bottom w:val="single" w:sz="4" w:space="0" w:color="auto"/>
              <w:right w:val="single" w:sz="4" w:space="0" w:color="auto"/>
            </w:tcBorders>
            <w:shd w:val="clear" w:color="auto" w:fill="auto"/>
            <w:noWrap/>
            <w:vAlign w:val="center"/>
            <w:hideMark/>
          </w:tcPr>
          <w:p w14:paraId="7319798C" w14:textId="36BCCCF0" w:rsidR="00742426" w:rsidRPr="00742426" w:rsidRDefault="002126E0" w:rsidP="00742426">
            <w:pPr>
              <w:spacing w:after="0" w:line="240" w:lineRule="auto"/>
              <w:jc w:val="right"/>
              <w:rPr>
                <w:rFonts w:ascii="Arial" w:hAnsi="Arial" w:cs="Arial"/>
                <w:color w:val="000000"/>
              </w:rPr>
            </w:pPr>
            <w:r>
              <w:rPr>
                <w:rFonts w:ascii="Arial" w:hAnsi="Arial" w:cs="Arial"/>
                <w:color w:val="000000"/>
              </w:rPr>
              <w:t>65.5</w:t>
            </w:r>
          </w:p>
        </w:tc>
        <w:tc>
          <w:tcPr>
            <w:tcW w:w="1068" w:type="dxa"/>
            <w:tcBorders>
              <w:top w:val="nil"/>
              <w:left w:val="nil"/>
              <w:bottom w:val="single" w:sz="4" w:space="0" w:color="auto"/>
              <w:right w:val="single" w:sz="4" w:space="0" w:color="auto"/>
            </w:tcBorders>
            <w:shd w:val="clear" w:color="auto" w:fill="auto"/>
            <w:noWrap/>
            <w:vAlign w:val="center"/>
            <w:hideMark/>
          </w:tcPr>
          <w:p w14:paraId="3358DB28" w14:textId="6A02C195" w:rsidR="00742426" w:rsidRPr="00742426" w:rsidRDefault="002126E0" w:rsidP="00742426">
            <w:pPr>
              <w:spacing w:after="0" w:line="240" w:lineRule="auto"/>
              <w:jc w:val="right"/>
              <w:rPr>
                <w:rFonts w:ascii="Arial" w:hAnsi="Arial" w:cs="Arial"/>
                <w:color w:val="000000"/>
              </w:rPr>
            </w:pPr>
            <w:r>
              <w:rPr>
                <w:rFonts w:ascii="Arial" w:hAnsi="Arial" w:cs="Arial"/>
                <w:color w:val="000000"/>
              </w:rPr>
              <w:t>65.5</w:t>
            </w:r>
          </w:p>
        </w:tc>
        <w:tc>
          <w:tcPr>
            <w:tcW w:w="1017" w:type="dxa"/>
            <w:tcBorders>
              <w:top w:val="nil"/>
              <w:left w:val="nil"/>
              <w:bottom w:val="single" w:sz="4" w:space="0" w:color="auto"/>
              <w:right w:val="single" w:sz="4" w:space="0" w:color="auto"/>
            </w:tcBorders>
            <w:shd w:val="clear" w:color="auto" w:fill="auto"/>
            <w:noWrap/>
            <w:vAlign w:val="center"/>
            <w:hideMark/>
          </w:tcPr>
          <w:p w14:paraId="72DC6B90" w14:textId="58546519" w:rsidR="00742426" w:rsidRPr="00742426" w:rsidRDefault="002126E0" w:rsidP="00742426">
            <w:pPr>
              <w:spacing w:after="0" w:line="240" w:lineRule="auto"/>
              <w:jc w:val="right"/>
              <w:rPr>
                <w:rFonts w:ascii="Arial" w:hAnsi="Arial" w:cs="Arial"/>
                <w:color w:val="000000"/>
              </w:rPr>
            </w:pPr>
            <w:r>
              <w:rPr>
                <w:rFonts w:ascii="Arial" w:hAnsi="Arial" w:cs="Arial"/>
                <w:color w:val="000000"/>
              </w:rPr>
              <w:t>2.6</w:t>
            </w:r>
          </w:p>
        </w:tc>
        <w:tc>
          <w:tcPr>
            <w:tcW w:w="1017" w:type="dxa"/>
            <w:tcBorders>
              <w:top w:val="nil"/>
              <w:left w:val="nil"/>
              <w:bottom w:val="single" w:sz="4" w:space="0" w:color="auto"/>
              <w:right w:val="single" w:sz="4" w:space="0" w:color="auto"/>
            </w:tcBorders>
            <w:shd w:val="clear" w:color="auto" w:fill="auto"/>
            <w:noWrap/>
            <w:vAlign w:val="center"/>
            <w:hideMark/>
          </w:tcPr>
          <w:p w14:paraId="0D1771F2" w14:textId="34A4B5D7" w:rsidR="00742426" w:rsidRPr="00742426" w:rsidRDefault="002126E0" w:rsidP="00742426">
            <w:pPr>
              <w:spacing w:after="0" w:line="240" w:lineRule="auto"/>
              <w:jc w:val="right"/>
              <w:rPr>
                <w:rFonts w:ascii="Arial" w:hAnsi="Arial" w:cs="Arial"/>
                <w:color w:val="000000"/>
              </w:rPr>
            </w:pPr>
            <w:r>
              <w:rPr>
                <w:rFonts w:ascii="Arial" w:hAnsi="Arial" w:cs="Arial"/>
                <w:color w:val="000000"/>
              </w:rPr>
              <w:t>2.6</w:t>
            </w:r>
          </w:p>
        </w:tc>
      </w:tr>
      <w:tr w:rsidR="00742426" w:rsidRPr="00742426" w14:paraId="00C943CE" w14:textId="77777777" w:rsidTr="002126E0">
        <w:trPr>
          <w:trHeight w:val="221"/>
          <w:jc w:val="center"/>
        </w:trPr>
        <w:tc>
          <w:tcPr>
            <w:tcW w:w="1908" w:type="dxa"/>
            <w:tcBorders>
              <w:top w:val="nil"/>
              <w:left w:val="single" w:sz="4" w:space="0" w:color="auto"/>
              <w:bottom w:val="single" w:sz="4" w:space="0" w:color="auto"/>
              <w:right w:val="single" w:sz="4" w:space="0" w:color="auto"/>
            </w:tcBorders>
            <w:shd w:val="clear" w:color="auto" w:fill="auto"/>
            <w:noWrap/>
            <w:vAlign w:val="center"/>
            <w:hideMark/>
          </w:tcPr>
          <w:p w14:paraId="2541C38E" w14:textId="77777777" w:rsidR="00742426" w:rsidRPr="00742426" w:rsidRDefault="00742426" w:rsidP="00742426">
            <w:pPr>
              <w:spacing w:after="0" w:line="240" w:lineRule="auto"/>
              <w:rPr>
                <w:rFonts w:ascii="Arial" w:hAnsi="Arial" w:cs="Arial"/>
                <w:color w:val="000000"/>
              </w:rPr>
            </w:pPr>
            <w:r w:rsidRPr="00742426">
              <w:rPr>
                <w:rFonts w:ascii="Arial" w:hAnsi="Arial" w:cs="Arial"/>
                <w:color w:val="000000"/>
              </w:rPr>
              <w:t>Otros Conceptos</w:t>
            </w:r>
          </w:p>
        </w:tc>
        <w:tc>
          <w:tcPr>
            <w:tcW w:w="1275" w:type="dxa"/>
            <w:tcBorders>
              <w:top w:val="nil"/>
              <w:left w:val="nil"/>
              <w:bottom w:val="single" w:sz="4" w:space="0" w:color="auto"/>
              <w:right w:val="single" w:sz="4" w:space="0" w:color="auto"/>
            </w:tcBorders>
            <w:shd w:val="clear" w:color="auto" w:fill="auto"/>
            <w:noWrap/>
            <w:vAlign w:val="center"/>
            <w:hideMark/>
          </w:tcPr>
          <w:p w14:paraId="66F7DCB3" w14:textId="26F5DC09" w:rsidR="00742426" w:rsidRPr="00742426" w:rsidRDefault="00742426" w:rsidP="00742426">
            <w:pPr>
              <w:spacing w:after="0" w:line="240" w:lineRule="auto"/>
              <w:rPr>
                <w:rFonts w:ascii="Arial" w:hAnsi="Arial" w:cs="Arial"/>
                <w:color w:val="000000"/>
              </w:rPr>
            </w:pPr>
            <w:r w:rsidRPr="00742426">
              <w:rPr>
                <w:rFonts w:ascii="Arial" w:hAnsi="Arial" w:cs="Arial"/>
                <w:color w:val="000000"/>
              </w:rPr>
              <w:t xml:space="preserve">         2</w:t>
            </w:r>
            <w:r w:rsidR="003246F9">
              <w:rPr>
                <w:rFonts w:ascii="Arial" w:hAnsi="Arial" w:cs="Arial"/>
                <w:color w:val="000000"/>
              </w:rPr>
              <w:t>31</w:t>
            </w:r>
            <w:r w:rsidRPr="00742426">
              <w:rPr>
                <w:rFonts w:ascii="Arial" w:hAnsi="Arial" w:cs="Arial"/>
                <w:color w:val="000000"/>
              </w:rPr>
              <w:t>.</w:t>
            </w:r>
            <w:r w:rsidR="003246F9">
              <w:rPr>
                <w:rFonts w:ascii="Arial" w:hAnsi="Arial" w:cs="Arial"/>
                <w:color w:val="000000"/>
              </w:rPr>
              <w:t>5</w:t>
            </w:r>
            <w:r w:rsidRPr="00742426">
              <w:rPr>
                <w:rFonts w:ascii="Arial" w:hAnsi="Arial" w:cs="Arial"/>
                <w:color w:val="00000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DDAAF1F" w14:textId="27410025" w:rsidR="00742426" w:rsidRPr="00742426" w:rsidRDefault="00742426" w:rsidP="00742426">
            <w:pPr>
              <w:spacing w:after="0" w:line="240" w:lineRule="auto"/>
              <w:rPr>
                <w:rFonts w:ascii="Arial" w:hAnsi="Arial" w:cs="Arial"/>
                <w:color w:val="000000"/>
              </w:rPr>
            </w:pPr>
            <w:r w:rsidRPr="00742426">
              <w:rPr>
                <w:rFonts w:ascii="Arial" w:hAnsi="Arial" w:cs="Arial"/>
                <w:color w:val="000000"/>
              </w:rPr>
              <w:t xml:space="preserve">         2</w:t>
            </w:r>
            <w:r w:rsidR="003246F9">
              <w:rPr>
                <w:rFonts w:ascii="Arial" w:hAnsi="Arial" w:cs="Arial"/>
                <w:color w:val="000000"/>
              </w:rPr>
              <w:t>34</w:t>
            </w:r>
            <w:r w:rsidRPr="00742426">
              <w:rPr>
                <w:rFonts w:ascii="Arial" w:hAnsi="Arial" w:cs="Arial"/>
                <w:color w:val="000000"/>
              </w:rPr>
              <w:t>.</w:t>
            </w:r>
            <w:r w:rsidR="003246F9">
              <w:rPr>
                <w:rFonts w:ascii="Arial" w:hAnsi="Arial" w:cs="Arial"/>
                <w:color w:val="000000"/>
              </w:rPr>
              <w:t>5</w:t>
            </w:r>
            <w:r w:rsidRPr="00742426">
              <w:rPr>
                <w:rFonts w:ascii="Arial" w:hAnsi="Arial" w:cs="Arial"/>
                <w:color w:val="00000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597D07E9" w14:textId="30926B0E" w:rsidR="00742426" w:rsidRPr="00742426" w:rsidRDefault="00742426" w:rsidP="00742426">
            <w:pPr>
              <w:spacing w:after="0" w:line="240" w:lineRule="auto"/>
              <w:rPr>
                <w:rFonts w:ascii="Arial" w:hAnsi="Arial" w:cs="Arial"/>
                <w:color w:val="000000"/>
              </w:rPr>
            </w:pPr>
            <w:r w:rsidRPr="00742426">
              <w:rPr>
                <w:rFonts w:ascii="Arial" w:hAnsi="Arial" w:cs="Arial"/>
                <w:color w:val="000000"/>
              </w:rPr>
              <w:t xml:space="preserve">         227.</w:t>
            </w:r>
            <w:r w:rsidR="003246F9">
              <w:rPr>
                <w:rFonts w:ascii="Arial" w:hAnsi="Arial" w:cs="Arial"/>
                <w:color w:val="000000"/>
              </w:rPr>
              <w:t>7</w:t>
            </w:r>
            <w:r w:rsidRPr="00742426">
              <w:rPr>
                <w:rFonts w:ascii="Arial" w:hAnsi="Arial" w:cs="Arial"/>
                <w:color w:val="000000"/>
              </w:rPr>
              <w:t xml:space="preserve"> </w:t>
            </w:r>
          </w:p>
        </w:tc>
        <w:tc>
          <w:tcPr>
            <w:tcW w:w="1117" w:type="dxa"/>
            <w:tcBorders>
              <w:top w:val="nil"/>
              <w:left w:val="nil"/>
              <w:bottom w:val="single" w:sz="4" w:space="0" w:color="auto"/>
              <w:right w:val="single" w:sz="4" w:space="0" w:color="auto"/>
            </w:tcBorders>
            <w:shd w:val="clear" w:color="auto" w:fill="auto"/>
            <w:noWrap/>
            <w:vAlign w:val="center"/>
            <w:hideMark/>
          </w:tcPr>
          <w:p w14:paraId="2CA552B5" w14:textId="45ECBAED" w:rsidR="00742426" w:rsidRPr="00742426" w:rsidRDefault="002126E0" w:rsidP="00742426">
            <w:pPr>
              <w:spacing w:after="0" w:line="240" w:lineRule="auto"/>
              <w:jc w:val="right"/>
              <w:rPr>
                <w:rFonts w:ascii="Arial" w:hAnsi="Arial" w:cs="Arial"/>
                <w:color w:val="000000"/>
              </w:rPr>
            </w:pPr>
            <w:r>
              <w:rPr>
                <w:rFonts w:ascii="Arial" w:hAnsi="Arial" w:cs="Arial"/>
                <w:color w:val="000000"/>
              </w:rPr>
              <w:t>-3.8</w:t>
            </w:r>
          </w:p>
        </w:tc>
        <w:tc>
          <w:tcPr>
            <w:tcW w:w="1068" w:type="dxa"/>
            <w:tcBorders>
              <w:top w:val="nil"/>
              <w:left w:val="nil"/>
              <w:bottom w:val="single" w:sz="4" w:space="0" w:color="auto"/>
              <w:right w:val="single" w:sz="4" w:space="0" w:color="auto"/>
            </w:tcBorders>
            <w:shd w:val="clear" w:color="auto" w:fill="auto"/>
            <w:noWrap/>
            <w:vAlign w:val="center"/>
            <w:hideMark/>
          </w:tcPr>
          <w:p w14:paraId="5D62B428" w14:textId="4FA47BD9" w:rsidR="00742426" w:rsidRPr="00742426" w:rsidRDefault="002126E0" w:rsidP="00742426">
            <w:pPr>
              <w:spacing w:after="0" w:line="240" w:lineRule="auto"/>
              <w:jc w:val="right"/>
              <w:rPr>
                <w:rFonts w:ascii="Arial" w:hAnsi="Arial" w:cs="Arial"/>
                <w:color w:val="000000"/>
              </w:rPr>
            </w:pPr>
            <w:r>
              <w:rPr>
                <w:rFonts w:ascii="Arial" w:hAnsi="Arial" w:cs="Arial"/>
                <w:color w:val="000000"/>
              </w:rPr>
              <w:t>-6.8</w:t>
            </w:r>
          </w:p>
        </w:tc>
        <w:tc>
          <w:tcPr>
            <w:tcW w:w="1017" w:type="dxa"/>
            <w:tcBorders>
              <w:top w:val="nil"/>
              <w:left w:val="nil"/>
              <w:bottom w:val="single" w:sz="4" w:space="0" w:color="auto"/>
              <w:right w:val="single" w:sz="4" w:space="0" w:color="auto"/>
            </w:tcBorders>
            <w:shd w:val="clear" w:color="auto" w:fill="auto"/>
            <w:noWrap/>
            <w:vAlign w:val="center"/>
            <w:hideMark/>
          </w:tcPr>
          <w:p w14:paraId="2EA64A88" w14:textId="57B52C51" w:rsidR="00742426" w:rsidRPr="00742426" w:rsidRDefault="002126E0" w:rsidP="00742426">
            <w:pPr>
              <w:spacing w:after="0" w:line="240" w:lineRule="auto"/>
              <w:jc w:val="right"/>
              <w:rPr>
                <w:rFonts w:ascii="Arial" w:hAnsi="Arial" w:cs="Arial"/>
                <w:color w:val="000000"/>
              </w:rPr>
            </w:pPr>
            <w:r>
              <w:rPr>
                <w:rFonts w:ascii="Arial" w:hAnsi="Arial" w:cs="Arial"/>
                <w:color w:val="000000"/>
              </w:rPr>
              <w:t>-5.0</w:t>
            </w:r>
          </w:p>
        </w:tc>
        <w:tc>
          <w:tcPr>
            <w:tcW w:w="1017" w:type="dxa"/>
            <w:tcBorders>
              <w:top w:val="nil"/>
              <w:left w:val="nil"/>
              <w:bottom w:val="single" w:sz="4" w:space="0" w:color="auto"/>
              <w:right w:val="single" w:sz="4" w:space="0" w:color="auto"/>
            </w:tcBorders>
            <w:shd w:val="clear" w:color="auto" w:fill="auto"/>
            <w:noWrap/>
            <w:vAlign w:val="center"/>
            <w:hideMark/>
          </w:tcPr>
          <w:p w14:paraId="3C8621BE" w14:textId="257F2C34" w:rsidR="00742426" w:rsidRPr="00742426" w:rsidRDefault="002126E0" w:rsidP="00742426">
            <w:pPr>
              <w:spacing w:after="0" w:line="240" w:lineRule="auto"/>
              <w:jc w:val="right"/>
              <w:rPr>
                <w:rFonts w:ascii="Arial" w:hAnsi="Arial" w:cs="Arial"/>
                <w:color w:val="000000"/>
              </w:rPr>
            </w:pPr>
            <w:r>
              <w:rPr>
                <w:rFonts w:ascii="Arial" w:hAnsi="Arial" w:cs="Arial"/>
                <w:color w:val="000000"/>
              </w:rPr>
              <w:t>-6.2</w:t>
            </w:r>
          </w:p>
        </w:tc>
      </w:tr>
    </w:tbl>
    <w:p w14:paraId="11664BDA" w14:textId="77777777" w:rsidR="00742426" w:rsidRPr="00900103" w:rsidRDefault="00742426" w:rsidP="00900103">
      <w:pPr>
        <w:spacing w:after="0" w:line="240" w:lineRule="auto"/>
        <w:jc w:val="both"/>
        <w:rPr>
          <w:rFonts w:ascii="Arial" w:hAnsi="Arial" w:cs="Arial"/>
          <w:sz w:val="16"/>
          <w:szCs w:val="16"/>
        </w:rPr>
      </w:pPr>
      <w:r w:rsidRPr="00900103">
        <w:rPr>
          <w:rFonts w:ascii="Arial" w:hAnsi="Arial" w:cs="Arial"/>
          <w:sz w:val="16"/>
          <w:szCs w:val="16"/>
        </w:rPr>
        <w:t xml:space="preserve">p/ Proyecto. </w:t>
      </w:r>
    </w:p>
    <w:p w14:paraId="59FAE484" w14:textId="04A3D49C" w:rsidR="00742426" w:rsidRPr="00900103" w:rsidRDefault="00742426" w:rsidP="00900103">
      <w:pPr>
        <w:spacing w:after="0" w:line="240" w:lineRule="auto"/>
        <w:jc w:val="both"/>
        <w:rPr>
          <w:rFonts w:ascii="Arial" w:hAnsi="Arial" w:cs="Arial"/>
          <w:sz w:val="16"/>
          <w:szCs w:val="16"/>
        </w:rPr>
      </w:pPr>
      <w:r w:rsidRPr="00900103">
        <w:rPr>
          <w:rFonts w:ascii="Arial" w:hAnsi="Arial" w:cs="Arial"/>
          <w:sz w:val="16"/>
          <w:szCs w:val="16"/>
        </w:rPr>
        <w:t xml:space="preserve">a/ Aprobado.  </w:t>
      </w:r>
    </w:p>
    <w:p w14:paraId="4EBA8AB0" w14:textId="2A7D0E94" w:rsidR="00742426" w:rsidRPr="00900103" w:rsidRDefault="002126E0" w:rsidP="00900103">
      <w:pPr>
        <w:spacing w:after="0" w:line="240" w:lineRule="auto"/>
        <w:jc w:val="both"/>
        <w:rPr>
          <w:rFonts w:ascii="Arial" w:hAnsi="Arial" w:cs="Arial"/>
          <w:sz w:val="16"/>
          <w:szCs w:val="16"/>
        </w:rPr>
      </w:pPr>
      <w:r>
        <w:rPr>
          <w:rFonts w:ascii="Arial" w:hAnsi="Arial" w:cs="Arial"/>
          <w:sz w:val="16"/>
          <w:szCs w:val="16"/>
        </w:rPr>
        <w:t>¹</w:t>
      </w:r>
      <w:r w:rsidRPr="00900103">
        <w:rPr>
          <w:rFonts w:ascii="Arial" w:hAnsi="Arial" w:cs="Arial"/>
          <w:sz w:val="16"/>
          <w:szCs w:val="16"/>
        </w:rPr>
        <w:t>/</w:t>
      </w:r>
      <w:r>
        <w:rPr>
          <w:rFonts w:ascii="Arial" w:hAnsi="Arial" w:cs="Arial"/>
          <w:sz w:val="16"/>
          <w:szCs w:val="16"/>
        </w:rPr>
        <w:t xml:space="preserve"> </w:t>
      </w:r>
      <w:r w:rsidR="00742426" w:rsidRPr="00900103">
        <w:rPr>
          <w:rFonts w:ascii="Arial" w:hAnsi="Arial" w:cs="Arial"/>
          <w:sz w:val="16"/>
          <w:szCs w:val="16"/>
        </w:rPr>
        <w:t xml:space="preserve">Incluye Aportaciones ISSSTE. </w:t>
      </w:r>
    </w:p>
    <w:p w14:paraId="4CC0A5AA" w14:textId="091D93C4" w:rsidR="00742426" w:rsidRPr="00900103" w:rsidRDefault="00742426" w:rsidP="00900103">
      <w:pPr>
        <w:spacing w:after="0" w:line="240" w:lineRule="auto"/>
        <w:jc w:val="both"/>
        <w:rPr>
          <w:rFonts w:ascii="Arial" w:hAnsi="Arial" w:cs="Arial"/>
          <w:sz w:val="18"/>
          <w:szCs w:val="18"/>
        </w:rPr>
      </w:pPr>
      <w:r w:rsidRPr="00900103">
        <w:rPr>
          <w:rFonts w:ascii="Arial" w:hAnsi="Arial" w:cs="Arial"/>
          <w:sz w:val="16"/>
          <w:szCs w:val="16"/>
        </w:rPr>
        <w:t>Fuente: SHCP.</w:t>
      </w:r>
    </w:p>
    <w:p w14:paraId="7D2066A4" w14:textId="77777777" w:rsidR="00742426" w:rsidRDefault="00742426" w:rsidP="00742426">
      <w:pPr>
        <w:spacing w:after="0" w:line="240" w:lineRule="auto"/>
        <w:jc w:val="both"/>
        <w:rPr>
          <w:rFonts w:ascii="Arial" w:hAnsi="Arial" w:cs="Arial"/>
          <w:sz w:val="24"/>
          <w:szCs w:val="24"/>
        </w:rPr>
      </w:pPr>
    </w:p>
    <w:p w14:paraId="497672AC" w14:textId="77777777" w:rsidR="00D04169" w:rsidRDefault="00D04169">
      <w:pPr>
        <w:spacing w:after="0" w:line="240" w:lineRule="auto"/>
        <w:ind w:right="-234"/>
        <w:jc w:val="both"/>
        <w:rPr>
          <w:rFonts w:ascii="Arial" w:hAnsi="Arial" w:cs="Arial"/>
          <w:b/>
          <w:sz w:val="24"/>
          <w:szCs w:val="24"/>
        </w:rPr>
      </w:pPr>
    </w:p>
    <w:p w14:paraId="3A9DAE6D" w14:textId="2A16D858" w:rsidR="003769A6" w:rsidRDefault="00900043">
      <w:pPr>
        <w:spacing w:after="0" w:line="240" w:lineRule="auto"/>
        <w:ind w:right="-234"/>
        <w:jc w:val="both"/>
        <w:rPr>
          <w:rFonts w:ascii="Arial" w:hAnsi="Arial" w:cs="Arial"/>
          <w:b/>
          <w:sz w:val="24"/>
          <w:szCs w:val="24"/>
        </w:rPr>
      </w:pPr>
      <w:r w:rsidRPr="007628C6">
        <w:rPr>
          <w:rFonts w:ascii="Arial" w:hAnsi="Arial" w:cs="Arial"/>
          <w:b/>
          <w:sz w:val="24"/>
          <w:szCs w:val="24"/>
        </w:rPr>
        <w:t>PRONÓSTICO DE INGRESOS</w:t>
      </w:r>
      <w:r>
        <w:rPr>
          <w:rFonts w:ascii="Arial" w:hAnsi="Arial" w:cs="Arial"/>
          <w:b/>
          <w:sz w:val="24"/>
          <w:szCs w:val="24"/>
        </w:rPr>
        <w:t>.</w:t>
      </w:r>
    </w:p>
    <w:p w14:paraId="3A9DAE6E" w14:textId="77777777" w:rsidR="00E657A6" w:rsidRDefault="00E657A6">
      <w:pPr>
        <w:spacing w:after="0" w:line="240" w:lineRule="auto"/>
        <w:ind w:right="-234"/>
        <w:jc w:val="both"/>
        <w:rPr>
          <w:rFonts w:ascii="Arial" w:hAnsi="Arial" w:cs="Arial"/>
          <w:b/>
          <w:sz w:val="24"/>
          <w:szCs w:val="24"/>
        </w:rPr>
      </w:pPr>
    </w:p>
    <w:p w14:paraId="675BE084" w14:textId="1BB28603" w:rsidR="0097190C" w:rsidRPr="00832B23" w:rsidRDefault="0097190C" w:rsidP="0097190C">
      <w:pPr>
        <w:spacing w:after="0" w:line="240" w:lineRule="auto"/>
        <w:jc w:val="both"/>
        <w:rPr>
          <w:rFonts w:ascii="Arial" w:hAnsi="Arial" w:cs="Arial"/>
          <w:sz w:val="24"/>
          <w:szCs w:val="24"/>
        </w:rPr>
      </w:pPr>
      <w:r w:rsidRPr="0097190C">
        <w:rPr>
          <w:rFonts w:ascii="Arial" w:hAnsi="Arial" w:cs="Arial"/>
          <w:sz w:val="24"/>
          <w:szCs w:val="24"/>
        </w:rPr>
        <w:t>En este contexto, la presente Iniciativa de Ley de Ingresos contempla obtener, para el ejercicio fiscal 202</w:t>
      </w:r>
      <w:r w:rsidR="00D04169">
        <w:rPr>
          <w:rFonts w:ascii="Arial" w:hAnsi="Arial" w:cs="Arial"/>
          <w:sz w:val="24"/>
          <w:szCs w:val="24"/>
        </w:rPr>
        <w:t>6</w:t>
      </w:r>
      <w:r w:rsidRPr="0097190C">
        <w:rPr>
          <w:rFonts w:ascii="Arial" w:hAnsi="Arial" w:cs="Arial"/>
          <w:sz w:val="24"/>
          <w:szCs w:val="24"/>
        </w:rPr>
        <w:t>, ingresos totales del orden de</w:t>
      </w:r>
      <w:r w:rsidRPr="00832B23">
        <w:rPr>
          <w:rFonts w:ascii="Arial" w:hAnsi="Arial" w:cs="Arial"/>
          <w:sz w:val="24"/>
          <w:szCs w:val="24"/>
        </w:rPr>
        <w:t xml:space="preserve">: </w:t>
      </w:r>
      <w:r w:rsidRPr="00832B23">
        <w:rPr>
          <w:rFonts w:ascii="Arial" w:hAnsi="Arial" w:cs="Arial"/>
          <w:b/>
          <w:bCs/>
          <w:sz w:val="24"/>
          <w:szCs w:val="24"/>
        </w:rPr>
        <w:t>$</w:t>
      </w:r>
      <w:r w:rsidR="00672A3C" w:rsidRPr="00832B23">
        <w:rPr>
          <w:rFonts w:ascii="Arial" w:hAnsi="Arial" w:cs="Arial"/>
          <w:b/>
          <w:bCs/>
          <w:sz w:val="24"/>
          <w:szCs w:val="24"/>
        </w:rPr>
        <w:t>2</w:t>
      </w:r>
      <w:r w:rsidR="00AD671F" w:rsidRPr="00832B23">
        <w:rPr>
          <w:rFonts w:ascii="Arial" w:hAnsi="Arial" w:cs="Arial"/>
          <w:b/>
          <w:bCs/>
          <w:sz w:val="24"/>
          <w:szCs w:val="24"/>
        </w:rPr>
        <w:t>2</w:t>
      </w:r>
      <w:r w:rsidR="00672A3C" w:rsidRPr="00832B23">
        <w:rPr>
          <w:rFonts w:ascii="Arial" w:hAnsi="Arial" w:cs="Arial"/>
          <w:b/>
          <w:bCs/>
          <w:sz w:val="24"/>
          <w:szCs w:val="24"/>
        </w:rPr>
        <w:t>,</w:t>
      </w:r>
      <w:r w:rsidR="00410595">
        <w:rPr>
          <w:rFonts w:ascii="Arial" w:hAnsi="Arial" w:cs="Arial"/>
          <w:b/>
          <w:bCs/>
          <w:sz w:val="24"/>
          <w:szCs w:val="24"/>
        </w:rPr>
        <w:t>255</w:t>
      </w:r>
      <w:r w:rsidR="00672A3C" w:rsidRPr="00832B23">
        <w:rPr>
          <w:rFonts w:ascii="Arial" w:hAnsi="Arial" w:cs="Arial"/>
          <w:b/>
          <w:bCs/>
          <w:sz w:val="24"/>
          <w:szCs w:val="24"/>
        </w:rPr>
        <w:t>,</w:t>
      </w:r>
      <w:r w:rsidR="00410595">
        <w:rPr>
          <w:rFonts w:ascii="Arial" w:hAnsi="Arial" w:cs="Arial"/>
          <w:b/>
          <w:bCs/>
          <w:sz w:val="24"/>
          <w:szCs w:val="24"/>
        </w:rPr>
        <w:t>339</w:t>
      </w:r>
      <w:r w:rsidR="00672A3C" w:rsidRPr="00832B23">
        <w:rPr>
          <w:rFonts w:ascii="Arial" w:hAnsi="Arial" w:cs="Arial"/>
          <w:b/>
          <w:bCs/>
          <w:sz w:val="24"/>
          <w:szCs w:val="24"/>
        </w:rPr>
        <w:t>,</w:t>
      </w:r>
      <w:r w:rsidR="00410595">
        <w:rPr>
          <w:rFonts w:ascii="Arial" w:hAnsi="Arial" w:cs="Arial"/>
          <w:b/>
          <w:bCs/>
          <w:sz w:val="24"/>
          <w:szCs w:val="24"/>
        </w:rPr>
        <w:t>890</w:t>
      </w:r>
      <w:r w:rsidRPr="00832B23">
        <w:rPr>
          <w:rFonts w:ascii="Arial" w:hAnsi="Arial" w:cs="Arial"/>
          <w:b/>
          <w:bCs/>
          <w:sz w:val="24"/>
          <w:szCs w:val="24"/>
        </w:rPr>
        <w:t xml:space="preserve"> (</w:t>
      </w:r>
      <w:r w:rsidR="00AD671F" w:rsidRPr="00832B23">
        <w:rPr>
          <w:rFonts w:ascii="Arial" w:hAnsi="Arial" w:cs="Arial"/>
          <w:b/>
          <w:bCs/>
          <w:sz w:val="24"/>
          <w:szCs w:val="24"/>
        </w:rPr>
        <w:t xml:space="preserve">Veintidós </w:t>
      </w:r>
      <w:r w:rsidRPr="00832B23">
        <w:rPr>
          <w:rFonts w:ascii="Arial" w:hAnsi="Arial" w:cs="Arial"/>
          <w:b/>
          <w:bCs/>
          <w:sz w:val="24"/>
          <w:szCs w:val="24"/>
        </w:rPr>
        <w:t xml:space="preserve">mil </w:t>
      </w:r>
      <w:r w:rsidR="00410595">
        <w:rPr>
          <w:rFonts w:ascii="Arial" w:hAnsi="Arial" w:cs="Arial"/>
          <w:b/>
          <w:bCs/>
          <w:sz w:val="24"/>
          <w:szCs w:val="24"/>
        </w:rPr>
        <w:t>doscientos cincuenta y cinco</w:t>
      </w:r>
      <w:r w:rsidR="00672A3C" w:rsidRPr="00832B23">
        <w:rPr>
          <w:rFonts w:ascii="Arial" w:hAnsi="Arial" w:cs="Arial"/>
          <w:b/>
          <w:bCs/>
          <w:sz w:val="24"/>
          <w:szCs w:val="24"/>
        </w:rPr>
        <w:t xml:space="preserve"> </w:t>
      </w:r>
      <w:r w:rsidRPr="00832B23">
        <w:rPr>
          <w:rFonts w:ascii="Arial" w:hAnsi="Arial" w:cs="Arial"/>
          <w:b/>
          <w:bCs/>
          <w:sz w:val="24"/>
          <w:szCs w:val="24"/>
        </w:rPr>
        <w:t xml:space="preserve">millones </w:t>
      </w:r>
      <w:r w:rsidR="00410595">
        <w:rPr>
          <w:rFonts w:ascii="Arial" w:hAnsi="Arial" w:cs="Arial"/>
          <w:b/>
          <w:bCs/>
          <w:sz w:val="24"/>
          <w:szCs w:val="24"/>
        </w:rPr>
        <w:t>trescientos treinta y nueve</w:t>
      </w:r>
      <w:r w:rsidR="00672A3C" w:rsidRPr="00832B23">
        <w:rPr>
          <w:rFonts w:ascii="Arial" w:hAnsi="Arial" w:cs="Arial"/>
          <w:b/>
          <w:bCs/>
          <w:sz w:val="24"/>
          <w:szCs w:val="24"/>
        </w:rPr>
        <w:t xml:space="preserve"> </w:t>
      </w:r>
      <w:r w:rsidRPr="00832B23">
        <w:rPr>
          <w:rFonts w:ascii="Arial" w:hAnsi="Arial" w:cs="Arial"/>
          <w:b/>
          <w:bCs/>
          <w:sz w:val="24"/>
          <w:szCs w:val="24"/>
        </w:rPr>
        <w:t xml:space="preserve">mil </w:t>
      </w:r>
      <w:r w:rsidR="00410595">
        <w:rPr>
          <w:rFonts w:ascii="Arial" w:hAnsi="Arial" w:cs="Arial"/>
          <w:b/>
          <w:bCs/>
          <w:sz w:val="24"/>
          <w:szCs w:val="24"/>
        </w:rPr>
        <w:t>ochocientos noventa</w:t>
      </w:r>
      <w:r w:rsidR="00AD671F" w:rsidRPr="00832B23">
        <w:rPr>
          <w:rFonts w:ascii="Arial" w:hAnsi="Arial" w:cs="Arial"/>
          <w:b/>
          <w:bCs/>
          <w:sz w:val="24"/>
          <w:szCs w:val="24"/>
        </w:rPr>
        <w:t xml:space="preserve"> </w:t>
      </w:r>
      <w:r w:rsidRPr="00832B23">
        <w:rPr>
          <w:rFonts w:ascii="Arial" w:hAnsi="Arial" w:cs="Arial"/>
          <w:b/>
          <w:bCs/>
          <w:sz w:val="24"/>
          <w:szCs w:val="24"/>
        </w:rPr>
        <w:t>pesos)</w:t>
      </w:r>
      <w:r w:rsidRPr="00832B23">
        <w:rPr>
          <w:rFonts w:ascii="Arial" w:hAnsi="Arial" w:cs="Arial"/>
          <w:sz w:val="24"/>
          <w:szCs w:val="24"/>
        </w:rPr>
        <w:t xml:space="preserve">, que se integra por el </w:t>
      </w:r>
      <w:r w:rsidR="00AD671F" w:rsidRPr="00832B23">
        <w:rPr>
          <w:rFonts w:ascii="Arial" w:hAnsi="Arial" w:cs="Arial"/>
          <w:sz w:val="24"/>
          <w:szCs w:val="24"/>
        </w:rPr>
        <w:t>12.</w:t>
      </w:r>
      <w:r w:rsidR="00B716D6">
        <w:rPr>
          <w:rFonts w:ascii="Arial" w:hAnsi="Arial" w:cs="Arial"/>
          <w:sz w:val="24"/>
          <w:szCs w:val="24"/>
        </w:rPr>
        <w:t>7</w:t>
      </w:r>
      <w:r w:rsidRPr="00832B23">
        <w:rPr>
          <w:rFonts w:ascii="Arial" w:hAnsi="Arial" w:cs="Arial"/>
          <w:sz w:val="24"/>
          <w:szCs w:val="24"/>
        </w:rPr>
        <w:t xml:space="preserve">% de Ingresos de Gestión, el </w:t>
      </w:r>
      <w:r w:rsidR="00672A3C" w:rsidRPr="00832B23">
        <w:rPr>
          <w:rFonts w:ascii="Arial" w:hAnsi="Arial" w:cs="Arial"/>
          <w:sz w:val="24"/>
          <w:szCs w:val="24"/>
        </w:rPr>
        <w:t>8</w:t>
      </w:r>
      <w:r w:rsidR="00AD671F" w:rsidRPr="00832B23">
        <w:rPr>
          <w:rFonts w:ascii="Arial" w:hAnsi="Arial" w:cs="Arial"/>
          <w:sz w:val="24"/>
          <w:szCs w:val="24"/>
        </w:rPr>
        <w:t>7.</w:t>
      </w:r>
      <w:r w:rsidR="00B716D6">
        <w:rPr>
          <w:rFonts w:ascii="Arial" w:hAnsi="Arial" w:cs="Arial"/>
          <w:sz w:val="24"/>
          <w:szCs w:val="24"/>
        </w:rPr>
        <w:t>3</w:t>
      </w:r>
      <w:r w:rsidRPr="00832B23">
        <w:rPr>
          <w:rFonts w:ascii="Arial" w:hAnsi="Arial" w:cs="Arial"/>
          <w:sz w:val="24"/>
          <w:szCs w:val="24"/>
        </w:rPr>
        <w:t xml:space="preserve">% de Ingresos de origen Federal y el </w:t>
      </w:r>
      <w:r w:rsidR="00AD671F" w:rsidRPr="00832B23">
        <w:rPr>
          <w:rFonts w:ascii="Arial" w:hAnsi="Arial" w:cs="Arial"/>
          <w:sz w:val="24"/>
          <w:szCs w:val="24"/>
        </w:rPr>
        <w:t>0</w:t>
      </w:r>
      <w:r w:rsidRPr="00832B23">
        <w:rPr>
          <w:rFonts w:ascii="Arial" w:hAnsi="Arial" w:cs="Arial"/>
          <w:sz w:val="24"/>
          <w:szCs w:val="24"/>
        </w:rPr>
        <w:t>% de Ingresos por financiamiento, en la forma que enseguida se señala:</w:t>
      </w:r>
    </w:p>
    <w:p w14:paraId="4AC12070" w14:textId="77777777" w:rsidR="0097190C" w:rsidRPr="00832B23" w:rsidRDefault="0097190C" w:rsidP="0097190C">
      <w:pPr>
        <w:spacing w:after="0" w:line="240" w:lineRule="auto"/>
        <w:jc w:val="both"/>
        <w:rPr>
          <w:rFonts w:ascii="Arial" w:hAnsi="Arial" w:cs="Arial"/>
          <w:sz w:val="24"/>
          <w:szCs w:val="24"/>
        </w:rPr>
      </w:pPr>
    </w:p>
    <w:p w14:paraId="6E064585" w14:textId="2439F813" w:rsidR="0097190C" w:rsidRPr="00832B23" w:rsidRDefault="0097190C" w:rsidP="0097190C">
      <w:pPr>
        <w:spacing w:after="0" w:line="240" w:lineRule="auto"/>
        <w:jc w:val="both"/>
        <w:rPr>
          <w:rFonts w:ascii="Arial" w:hAnsi="Arial" w:cs="Arial"/>
          <w:sz w:val="24"/>
          <w:szCs w:val="24"/>
        </w:rPr>
      </w:pPr>
      <w:r w:rsidRPr="00832B23">
        <w:rPr>
          <w:rFonts w:ascii="Arial" w:hAnsi="Arial" w:cs="Arial"/>
          <w:sz w:val="24"/>
          <w:szCs w:val="24"/>
        </w:rPr>
        <w:t xml:space="preserve">De Ingresos de Gestión se prevén </w:t>
      </w:r>
      <w:r w:rsidRPr="00832B23">
        <w:rPr>
          <w:rFonts w:ascii="Arial" w:hAnsi="Arial" w:cs="Arial"/>
          <w:b/>
          <w:bCs/>
          <w:sz w:val="24"/>
          <w:szCs w:val="24"/>
        </w:rPr>
        <w:t>$</w:t>
      </w:r>
      <w:r w:rsidR="00AD671F" w:rsidRPr="00832B23">
        <w:rPr>
          <w:rFonts w:ascii="Arial" w:hAnsi="Arial" w:cs="Arial"/>
          <w:b/>
          <w:bCs/>
          <w:sz w:val="24"/>
          <w:szCs w:val="24"/>
        </w:rPr>
        <w:t>2</w:t>
      </w:r>
      <w:r w:rsidR="00272D00" w:rsidRPr="00832B23">
        <w:rPr>
          <w:rFonts w:ascii="Arial" w:hAnsi="Arial" w:cs="Arial"/>
          <w:b/>
          <w:bCs/>
          <w:sz w:val="24"/>
          <w:szCs w:val="24"/>
        </w:rPr>
        <w:t>,8</w:t>
      </w:r>
      <w:r w:rsidR="00AD671F" w:rsidRPr="00832B23">
        <w:rPr>
          <w:rFonts w:ascii="Arial" w:hAnsi="Arial" w:cs="Arial"/>
          <w:b/>
          <w:bCs/>
          <w:sz w:val="24"/>
          <w:szCs w:val="24"/>
        </w:rPr>
        <w:t>21</w:t>
      </w:r>
      <w:r w:rsidR="00272D00" w:rsidRPr="00832B23">
        <w:rPr>
          <w:rFonts w:ascii="Arial" w:hAnsi="Arial" w:cs="Arial"/>
          <w:b/>
          <w:bCs/>
          <w:sz w:val="24"/>
          <w:szCs w:val="24"/>
        </w:rPr>
        <w:t>,</w:t>
      </w:r>
      <w:r w:rsidR="00AD671F" w:rsidRPr="00832B23">
        <w:rPr>
          <w:rFonts w:ascii="Arial" w:hAnsi="Arial" w:cs="Arial"/>
          <w:b/>
          <w:bCs/>
          <w:sz w:val="24"/>
          <w:szCs w:val="24"/>
        </w:rPr>
        <w:t>211</w:t>
      </w:r>
      <w:r w:rsidR="00272D00" w:rsidRPr="00832B23">
        <w:rPr>
          <w:rFonts w:ascii="Arial" w:hAnsi="Arial" w:cs="Arial"/>
          <w:b/>
          <w:bCs/>
          <w:sz w:val="24"/>
          <w:szCs w:val="24"/>
        </w:rPr>
        <w:t>,</w:t>
      </w:r>
      <w:r w:rsidR="00AD671F" w:rsidRPr="00832B23">
        <w:rPr>
          <w:rFonts w:ascii="Arial" w:hAnsi="Arial" w:cs="Arial"/>
          <w:b/>
          <w:bCs/>
          <w:sz w:val="24"/>
          <w:szCs w:val="24"/>
        </w:rPr>
        <w:t>575</w:t>
      </w:r>
      <w:r w:rsidR="00272D00" w:rsidRPr="00832B23">
        <w:rPr>
          <w:rFonts w:ascii="Arial" w:hAnsi="Arial" w:cs="Arial"/>
          <w:b/>
          <w:bCs/>
          <w:sz w:val="24"/>
          <w:szCs w:val="24"/>
        </w:rPr>
        <w:t xml:space="preserve"> </w:t>
      </w:r>
      <w:r w:rsidRPr="00832B23">
        <w:rPr>
          <w:rFonts w:ascii="Arial" w:hAnsi="Arial" w:cs="Arial"/>
          <w:b/>
          <w:bCs/>
          <w:sz w:val="24"/>
          <w:szCs w:val="24"/>
        </w:rPr>
        <w:t>(</w:t>
      </w:r>
      <w:r w:rsidR="00AD671F" w:rsidRPr="00832B23">
        <w:rPr>
          <w:rFonts w:ascii="Arial" w:hAnsi="Arial" w:cs="Arial"/>
          <w:b/>
          <w:bCs/>
          <w:sz w:val="24"/>
          <w:szCs w:val="24"/>
        </w:rPr>
        <w:t xml:space="preserve">Dos </w:t>
      </w:r>
      <w:r w:rsidRPr="00832B23">
        <w:rPr>
          <w:rFonts w:ascii="Arial" w:hAnsi="Arial" w:cs="Arial"/>
          <w:b/>
          <w:bCs/>
          <w:sz w:val="24"/>
          <w:szCs w:val="24"/>
        </w:rPr>
        <w:t xml:space="preserve">Mil ochocientos </w:t>
      </w:r>
      <w:r w:rsidR="00AD671F" w:rsidRPr="00832B23">
        <w:rPr>
          <w:rFonts w:ascii="Arial" w:hAnsi="Arial" w:cs="Arial"/>
          <w:b/>
          <w:bCs/>
          <w:sz w:val="24"/>
          <w:szCs w:val="24"/>
        </w:rPr>
        <w:t xml:space="preserve">veintiún </w:t>
      </w:r>
      <w:r w:rsidRPr="00832B23">
        <w:rPr>
          <w:rFonts w:ascii="Arial" w:hAnsi="Arial" w:cs="Arial"/>
          <w:b/>
          <w:bCs/>
          <w:sz w:val="24"/>
          <w:szCs w:val="24"/>
        </w:rPr>
        <w:t xml:space="preserve">millones </w:t>
      </w:r>
      <w:r w:rsidR="00AD671F" w:rsidRPr="00832B23">
        <w:rPr>
          <w:rFonts w:ascii="Arial" w:hAnsi="Arial" w:cs="Arial"/>
          <w:b/>
          <w:bCs/>
          <w:sz w:val="24"/>
          <w:szCs w:val="24"/>
        </w:rPr>
        <w:t>doscientos</w:t>
      </w:r>
      <w:r w:rsidR="00272D00" w:rsidRPr="00832B23">
        <w:rPr>
          <w:rFonts w:ascii="Arial" w:hAnsi="Arial" w:cs="Arial"/>
          <w:b/>
          <w:bCs/>
          <w:sz w:val="24"/>
          <w:szCs w:val="24"/>
        </w:rPr>
        <w:t xml:space="preserve"> </w:t>
      </w:r>
      <w:r w:rsidR="00AD671F" w:rsidRPr="00832B23">
        <w:rPr>
          <w:rFonts w:ascii="Arial" w:hAnsi="Arial" w:cs="Arial"/>
          <w:b/>
          <w:bCs/>
          <w:sz w:val="24"/>
          <w:szCs w:val="24"/>
        </w:rPr>
        <w:t>once mil</w:t>
      </w:r>
      <w:r w:rsidRPr="00832B23">
        <w:rPr>
          <w:rFonts w:ascii="Arial" w:hAnsi="Arial" w:cs="Arial"/>
          <w:b/>
          <w:bCs/>
          <w:sz w:val="24"/>
          <w:szCs w:val="24"/>
        </w:rPr>
        <w:t xml:space="preserve"> </w:t>
      </w:r>
      <w:r w:rsidR="00272D00" w:rsidRPr="00832B23">
        <w:rPr>
          <w:rFonts w:ascii="Arial" w:hAnsi="Arial" w:cs="Arial"/>
          <w:b/>
          <w:bCs/>
          <w:sz w:val="24"/>
          <w:szCs w:val="24"/>
        </w:rPr>
        <w:t xml:space="preserve">quinientos </w:t>
      </w:r>
      <w:r w:rsidR="00AD671F" w:rsidRPr="00832B23">
        <w:rPr>
          <w:rFonts w:ascii="Arial" w:hAnsi="Arial" w:cs="Arial"/>
          <w:b/>
          <w:bCs/>
          <w:sz w:val="24"/>
          <w:szCs w:val="24"/>
        </w:rPr>
        <w:t xml:space="preserve">setenta </w:t>
      </w:r>
      <w:r w:rsidR="00272D00" w:rsidRPr="00832B23">
        <w:rPr>
          <w:rFonts w:ascii="Arial" w:hAnsi="Arial" w:cs="Arial"/>
          <w:b/>
          <w:bCs/>
          <w:sz w:val="24"/>
          <w:szCs w:val="24"/>
        </w:rPr>
        <w:t xml:space="preserve">y </w:t>
      </w:r>
      <w:r w:rsidR="00AD671F" w:rsidRPr="00832B23">
        <w:rPr>
          <w:rFonts w:ascii="Arial" w:hAnsi="Arial" w:cs="Arial"/>
          <w:b/>
          <w:bCs/>
          <w:sz w:val="24"/>
          <w:szCs w:val="24"/>
        </w:rPr>
        <w:t>cinco</w:t>
      </w:r>
      <w:r w:rsidR="00F90CA0" w:rsidRPr="00832B23">
        <w:rPr>
          <w:rFonts w:ascii="Arial" w:hAnsi="Arial" w:cs="Arial"/>
          <w:b/>
          <w:bCs/>
          <w:sz w:val="24"/>
          <w:szCs w:val="24"/>
        </w:rPr>
        <w:t xml:space="preserve"> </w:t>
      </w:r>
      <w:r w:rsidRPr="00832B23">
        <w:rPr>
          <w:rFonts w:ascii="Arial" w:hAnsi="Arial" w:cs="Arial"/>
          <w:b/>
          <w:bCs/>
          <w:sz w:val="24"/>
          <w:szCs w:val="24"/>
        </w:rPr>
        <w:t>pesos)</w:t>
      </w:r>
      <w:r w:rsidRPr="00832B23">
        <w:rPr>
          <w:rFonts w:ascii="Arial" w:hAnsi="Arial" w:cs="Arial"/>
          <w:sz w:val="24"/>
          <w:szCs w:val="24"/>
        </w:rPr>
        <w:t>, estimación que se considera apegada a la realidad con base en el desempeño de la economía del Estado de Colima.</w:t>
      </w:r>
    </w:p>
    <w:p w14:paraId="01A6018C" w14:textId="77777777" w:rsidR="0097190C" w:rsidRPr="00832B23" w:rsidRDefault="0097190C" w:rsidP="0097190C">
      <w:pPr>
        <w:spacing w:after="0" w:line="240" w:lineRule="auto"/>
        <w:jc w:val="both"/>
        <w:rPr>
          <w:rFonts w:ascii="Arial" w:hAnsi="Arial" w:cs="Arial"/>
          <w:sz w:val="24"/>
          <w:szCs w:val="24"/>
        </w:rPr>
      </w:pPr>
    </w:p>
    <w:p w14:paraId="5895FFA5" w14:textId="43AC5870" w:rsidR="0097190C" w:rsidRPr="0097190C" w:rsidRDefault="0097190C" w:rsidP="0097190C">
      <w:pPr>
        <w:spacing w:after="0" w:line="240" w:lineRule="auto"/>
        <w:jc w:val="both"/>
        <w:rPr>
          <w:rFonts w:ascii="Arial" w:hAnsi="Arial" w:cs="Arial"/>
          <w:sz w:val="24"/>
          <w:szCs w:val="24"/>
        </w:rPr>
      </w:pPr>
      <w:r w:rsidRPr="00832B23">
        <w:rPr>
          <w:rFonts w:ascii="Arial" w:hAnsi="Arial" w:cs="Arial"/>
          <w:sz w:val="24"/>
          <w:szCs w:val="24"/>
        </w:rPr>
        <w:t xml:space="preserve">De Ingresos de Origen Federal se prevén </w:t>
      </w:r>
      <w:r w:rsidRPr="00832B23">
        <w:rPr>
          <w:rFonts w:ascii="Arial" w:hAnsi="Arial" w:cs="Arial"/>
          <w:b/>
          <w:bCs/>
          <w:sz w:val="24"/>
          <w:szCs w:val="24"/>
        </w:rPr>
        <w:t>$19,</w:t>
      </w:r>
      <w:r w:rsidR="00410595">
        <w:rPr>
          <w:rFonts w:ascii="Arial" w:hAnsi="Arial" w:cs="Arial"/>
          <w:b/>
          <w:bCs/>
          <w:sz w:val="24"/>
          <w:szCs w:val="24"/>
        </w:rPr>
        <w:t>434</w:t>
      </w:r>
      <w:r w:rsidRPr="00832B23">
        <w:rPr>
          <w:rFonts w:ascii="Arial" w:hAnsi="Arial" w:cs="Arial"/>
          <w:b/>
          <w:bCs/>
          <w:sz w:val="24"/>
          <w:szCs w:val="24"/>
        </w:rPr>
        <w:t>,</w:t>
      </w:r>
      <w:r w:rsidR="00AD671F" w:rsidRPr="00832B23">
        <w:rPr>
          <w:rFonts w:ascii="Arial" w:hAnsi="Arial" w:cs="Arial"/>
          <w:b/>
          <w:bCs/>
          <w:sz w:val="24"/>
          <w:szCs w:val="24"/>
        </w:rPr>
        <w:t>1</w:t>
      </w:r>
      <w:r w:rsidR="00410595">
        <w:rPr>
          <w:rFonts w:ascii="Arial" w:hAnsi="Arial" w:cs="Arial"/>
          <w:b/>
          <w:bCs/>
          <w:sz w:val="24"/>
          <w:szCs w:val="24"/>
        </w:rPr>
        <w:t>2</w:t>
      </w:r>
      <w:r w:rsidR="00AD671F" w:rsidRPr="00832B23">
        <w:rPr>
          <w:rFonts w:ascii="Arial" w:hAnsi="Arial" w:cs="Arial"/>
          <w:b/>
          <w:bCs/>
          <w:sz w:val="24"/>
          <w:szCs w:val="24"/>
        </w:rPr>
        <w:t>8</w:t>
      </w:r>
      <w:r w:rsidRPr="00832B23">
        <w:rPr>
          <w:rFonts w:ascii="Arial" w:hAnsi="Arial" w:cs="Arial"/>
          <w:b/>
          <w:bCs/>
          <w:sz w:val="24"/>
          <w:szCs w:val="24"/>
        </w:rPr>
        <w:t>,</w:t>
      </w:r>
      <w:r w:rsidR="00AD671F" w:rsidRPr="00832B23">
        <w:rPr>
          <w:rFonts w:ascii="Arial" w:hAnsi="Arial" w:cs="Arial"/>
          <w:b/>
          <w:bCs/>
          <w:sz w:val="24"/>
          <w:szCs w:val="24"/>
        </w:rPr>
        <w:t>3</w:t>
      </w:r>
      <w:r w:rsidR="00410595">
        <w:rPr>
          <w:rFonts w:ascii="Arial" w:hAnsi="Arial" w:cs="Arial"/>
          <w:b/>
          <w:bCs/>
          <w:sz w:val="24"/>
          <w:szCs w:val="24"/>
        </w:rPr>
        <w:t>15</w:t>
      </w:r>
      <w:r w:rsidRPr="00832B23">
        <w:rPr>
          <w:rFonts w:ascii="Arial" w:hAnsi="Arial" w:cs="Arial"/>
          <w:b/>
          <w:bCs/>
          <w:sz w:val="24"/>
          <w:szCs w:val="24"/>
        </w:rPr>
        <w:t xml:space="preserve"> (Diecinueve mil </w:t>
      </w:r>
      <w:r w:rsidR="00410595">
        <w:rPr>
          <w:rFonts w:ascii="Arial" w:hAnsi="Arial" w:cs="Arial"/>
          <w:b/>
          <w:bCs/>
          <w:sz w:val="24"/>
          <w:szCs w:val="24"/>
        </w:rPr>
        <w:t>cuatro</w:t>
      </w:r>
      <w:r w:rsidR="00905409" w:rsidRPr="00832B23">
        <w:rPr>
          <w:rFonts w:ascii="Arial" w:hAnsi="Arial" w:cs="Arial"/>
          <w:b/>
          <w:bCs/>
          <w:sz w:val="24"/>
          <w:szCs w:val="24"/>
        </w:rPr>
        <w:t>cientos</w:t>
      </w:r>
      <w:r w:rsidRPr="00832B23">
        <w:rPr>
          <w:rFonts w:ascii="Arial" w:hAnsi="Arial" w:cs="Arial"/>
          <w:b/>
          <w:bCs/>
          <w:sz w:val="24"/>
          <w:szCs w:val="24"/>
        </w:rPr>
        <w:t xml:space="preserve"> </w:t>
      </w:r>
      <w:r w:rsidR="00410595">
        <w:rPr>
          <w:rFonts w:ascii="Arial" w:hAnsi="Arial" w:cs="Arial"/>
          <w:b/>
          <w:bCs/>
          <w:sz w:val="24"/>
          <w:szCs w:val="24"/>
        </w:rPr>
        <w:t>treinta y cuatro</w:t>
      </w:r>
      <w:r w:rsidR="00905409" w:rsidRPr="00832B23">
        <w:rPr>
          <w:rFonts w:ascii="Arial" w:hAnsi="Arial" w:cs="Arial"/>
          <w:b/>
          <w:bCs/>
          <w:sz w:val="24"/>
          <w:szCs w:val="24"/>
        </w:rPr>
        <w:t xml:space="preserve"> </w:t>
      </w:r>
      <w:r w:rsidRPr="00832B23">
        <w:rPr>
          <w:rFonts w:ascii="Arial" w:hAnsi="Arial" w:cs="Arial"/>
          <w:b/>
          <w:bCs/>
          <w:sz w:val="24"/>
          <w:szCs w:val="24"/>
        </w:rPr>
        <w:t xml:space="preserve">millones </w:t>
      </w:r>
      <w:r w:rsidR="00AD671F" w:rsidRPr="00832B23">
        <w:rPr>
          <w:rFonts w:ascii="Arial" w:hAnsi="Arial" w:cs="Arial"/>
          <w:b/>
          <w:bCs/>
          <w:sz w:val="24"/>
          <w:szCs w:val="24"/>
        </w:rPr>
        <w:t xml:space="preserve">ciento </w:t>
      </w:r>
      <w:r w:rsidR="00410595">
        <w:rPr>
          <w:rFonts w:ascii="Arial" w:hAnsi="Arial" w:cs="Arial"/>
          <w:b/>
          <w:bCs/>
          <w:sz w:val="24"/>
          <w:szCs w:val="24"/>
        </w:rPr>
        <w:t>veintiocho</w:t>
      </w:r>
      <w:r w:rsidR="00AD671F" w:rsidRPr="00832B23">
        <w:rPr>
          <w:rFonts w:ascii="Arial" w:hAnsi="Arial" w:cs="Arial"/>
          <w:b/>
          <w:bCs/>
          <w:sz w:val="24"/>
          <w:szCs w:val="24"/>
        </w:rPr>
        <w:t xml:space="preserve"> </w:t>
      </w:r>
      <w:r w:rsidRPr="00832B23">
        <w:rPr>
          <w:rFonts w:ascii="Arial" w:hAnsi="Arial" w:cs="Arial"/>
          <w:b/>
          <w:bCs/>
          <w:sz w:val="24"/>
          <w:szCs w:val="24"/>
        </w:rPr>
        <w:t xml:space="preserve">mil </w:t>
      </w:r>
      <w:r w:rsidR="00410595">
        <w:rPr>
          <w:rFonts w:ascii="Arial" w:hAnsi="Arial" w:cs="Arial"/>
          <w:b/>
          <w:bCs/>
          <w:sz w:val="24"/>
          <w:szCs w:val="24"/>
        </w:rPr>
        <w:t xml:space="preserve">trescientos quince </w:t>
      </w:r>
      <w:r w:rsidRPr="00832B23">
        <w:rPr>
          <w:rFonts w:ascii="Arial" w:hAnsi="Arial" w:cs="Arial"/>
          <w:b/>
          <w:bCs/>
          <w:sz w:val="24"/>
          <w:szCs w:val="24"/>
        </w:rPr>
        <w:t>pesos)</w:t>
      </w:r>
      <w:r w:rsidRPr="00832B23">
        <w:rPr>
          <w:rFonts w:ascii="Arial" w:hAnsi="Arial" w:cs="Arial"/>
          <w:sz w:val="24"/>
          <w:szCs w:val="24"/>
        </w:rPr>
        <w:t>,</w:t>
      </w:r>
      <w:r w:rsidRPr="0097190C">
        <w:rPr>
          <w:rFonts w:ascii="Arial" w:hAnsi="Arial" w:cs="Arial"/>
          <w:sz w:val="24"/>
          <w:szCs w:val="24"/>
        </w:rPr>
        <w:t xml:space="preserve"> proyecciones que se basan en el marco macroeconómico incorporado en los Criterios Generales de Política Económica para la Iniciativa de Ley de Ingresos y el Proyecto de Presupuesto de Egresos de la Federación correspondientes al Ejercicio Fiscal 202</w:t>
      </w:r>
      <w:r w:rsidR="001E7783">
        <w:rPr>
          <w:rFonts w:ascii="Arial" w:hAnsi="Arial" w:cs="Arial"/>
          <w:sz w:val="24"/>
          <w:szCs w:val="24"/>
        </w:rPr>
        <w:t>6</w:t>
      </w:r>
      <w:r w:rsidRPr="0097190C">
        <w:rPr>
          <w:rFonts w:ascii="Arial" w:hAnsi="Arial" w:cs="Arial"/>
          <w:sz w:val="24"/>
          <w:szCs w:val="24"/>
        </w:rPr>
        <w:t>, monto que puede variar en función del comportamiento de la economía nacional e internacional.</w:t>
      </w:r>
    </w:p>
    <w:p w14:paraId="0D7D4818" w14:textId="77777777" w:rsidR="0097190C" w:rsidRPr="0097190C" w:rsidRDefault="0097190C" w:rsidP="0097190C">
      <w:pPr>
        <w:spacing w:after="0" w:line="240" w:lineRule="auto"/>
        <w:jc w:val="both"/>
        <w:rPr>
          <w:rFonts w:ascii="Arial" w:hAnsi="Arial" w:cs="Arial"/>
          <w:sz w:val="24"/>
          <w:szCs w:val="24"/>
        </w:rPr>
      </w:pPr>
    </w:p>
    <w:p w14:paraId="0ABC4346" w14:textId="0D67909B" w:rsidR="00285717" w:rsidRPr="00285717" w:rsidRDefault="00832B23" w:rsidP="0097190C">
      <w:pPr>
        <w:spacing w:after="0" w:line="240" w:lineRule="auto"/>
        <w:jc w:val="both"/>
        <w:rPr>
          <w:rFonts w:ascii="Arial" w:hAnsi="Arial" w:cs="Arial"/>
          <w:sz w:val="24"/>
          <w:szCs w:val="24"/>
        </w:rPr>
      </w:pPr>
      <w:r>
        <w:rPr>
          <w:rFonts w:ascii="Arial" w:hAnsi="Arial" w:cs="Arial"/>
          <w:sz w:val="24"/>
          <w:szCs w:val="24"/>
        </w:rPr>
        <w:t>De</w:t>
      </w:r>
      <w:r w:rsidR="00285717" w:rsidRPr="00285717">
        <w:rPr>
          <w:rFonts w:ascii="Arial" w:hAnsi="Arial" w:cs="Arial"/>
          <w:sz w:val="24"/>
          <w:szCs w:val="24"/>
        </w:rPr>
        <w:t xml:space="preserve"> </w:t>
      </w:r>
      <w:r>
        <w:rPr>
          <w:rFonts w:ascii="Arial" w:hAnsi="Arial" w:cs="Arial"/>
          <w:sz w:val="24"/>
          <w:szCs w:val="24"/>
        </w:rPr>
        <w:t>I</w:t>
      </w:r>
      <w:r w:rsidR="00285717" w:rsidRPr="00285717">
        <w:rPr>
          <w:rFonts w:ascii="Arial" w:hAnsi="Arial" w:cs="Arial"/>
          <w:sz w:val="24"/>
          <w:szCs w:val="24"/>
        </w:rPr>
        <w:t xml:space="preserve">ngresos </w:t>
      </w:r>
      <w:r>
        <w:rPr>
          <w:rFonts w:ascii="Arial" w:hAnsi="Arial" w:cs="Arial"/>
          <w:sz w:val="24"/>
          <w:szCs w:val="24"/>
        </w:rPr>
        <w:t>de</w:t>
      </w:r>
      <w:r w:rsidR="00410595">
        <w:rPr>
          <w:rFonts w:ascii="Arial" w:hAnsi="Arial" w:cs="Arial"/>
          <w:sz w:val="24"/>
          <w:szCs w:val="24"/>
        </w:rPr>
        <w:t>rivados de</w:t>
      </w:r>
      <w:r w:rsidR="00285717" w:rsidRPr="00285717">
        <w:rPr>
          <w:rFonts w:ascii="Arial" w:hAnsi="Arial" w:cs="Arial"/>
          <w:sz w:val="24"/>
          <w:szCs w:val="24"/>
        </w:rPr>
        <w:t xml:space="preserve"> Financiamiento</w:t>
      </w:r>
      <w:r>
        <w:rPr>
          <w:rFonts w:ascii="Arial" w:hAnsi="Arial" w:cs="Arial"/>
          <w:sz w:val="24"/>
          <w:szCs w:val="24"/>
        </w:rPr>
        <w:t>, no se prevén.</w:t>
      </w:r>
    </w:p>
    <w:p w14:paraId="4F3C9BD6" w14:textId="77777777" w:rsidR="00285717" w:rsidRDefault="00285717" w:rsidP="0097190C">
      <w:pPr>
        <w:spacing w:after="0" w:line="240" w:lineRule="auto"/>
        <w:jc w:val="both"/>
        <w:rPr>
          <w:rFonts w:ascii="Arial" w:hAnsi="Arial" w:cs="Arial"/>
          <w:strike/>
          <w:sz w:val="24"/>
          <w:szCs w:val="24"/>
        </w:rPr>
      </w:pPr>
    </w:p>
    <w:p w14:paraId="5535359E" w14:textId="36E1E70D"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lastRenderedPageBreak/>
        <w:t>Cabe hacer mención</w:t>
      </w:r>
      <w:r w:rsidR="00D72D94">
        <w:rPr>
          <w:rFonts w:ascii="Arial" w:hAnsi="Arial" w:cs="Arial"/>
          <w:sz w:val="24"/>
          <w:szCs w:val="24"/>
        </w:rPr>
        <w:t>,</w:t>
      </w:r>
      <w:r w:rsidRPr="0097190C">
        <w:rPr>
          <w:rFonts w:ascii="Arial" w:hAnsi="Arial" w:cs="Arial"/>
          <w:sz w:val="24"/>
          <w:szCs w:val="24"/>
        </w:rPr>
        <w:t xml:space="preserve"> </w:t>
      </w:r>
      <w:proofErr w:type="gramStart"/>
      <w:r w:rsidR="00D72D94" w:rsidRPr="0097190C">
        <w:rPr>
          <w:rFonts w:ascii="Arial" w:hAnsi="Arial" w:cs="Arial"/>
          <w:sz w:val="24"/>
          <w:szCs w:val="24"/>
        </w:rPr>
        <w:t>que</w:t>
      </w:r>
      <w:proofErr w:type="gramEnd"/>
      <w:r w:rsidRPr="0097190C">
        <w:rPr>
          <w:rFonts w:ascii="Arial" w:hAnsi="Arial" w:cs="Arial"/>
          <w:sz w:val="24"/>
          <w:szCs w:val="24"/>
        </w:rPr>
        <w:t xml:space="preserve"> dentro de los ingresos de origen federal, se incluye los ingresos por convenios federales, los cuales se proyectan considerando la propia estimación realizada por las dependencias y entidades paraestatales del Gobierno del Estado. </w:t>
      </w:r>
    </w:p>
    <w:p w14:paraId="7556C53D" w14:textId="77777777" w:rsidR="0097190C" w:rsidRPr="0097190C" w:rsidRDefault="0097190C" w:rsidP="0097190C">
      <w:pPr>
        <w:spacing w:after="0" w:line="240" w:lineRule="auto"/>
        <w:jc w:val="both"/>
        <w:rPr>
          <w:rFonts w:ascii="Arial" w:hAnsi="Arial" w:cs="Arial"/>
          <w:sz w:val="24"/>
          <w:szCs w:val="24"/>
        </w:rPr>
      </w:pPr>
    </w:p>
    <w:p w14:paraId="4116FCF3" w14:textId="77777777" w:rsidR="00E14666" w:rsidRDefault="00E14666" w:rsidP="0097190C">
      <w:pPr>
        <w:spacing w:after="0" w:line="240" w:lineRule="auto"/>
        <w:jc w:val="both"/>
        <w:rPr>
          <w:rFonts w:ascii="Arial" w:hAnsi="Arial" w:cs="Arial"/>
          <w:b/>
          <w:bCs/>
          <w:sz w:val="24"/>
          <w:szCs w:val="24"/>
        </w:rPr>
      </w:pPr>
    </w:p>
    <w:p w14:paraId="644F424A" w14:textId="37FB5C76" w:rsidR="0097190C" w:rsidRPr="00900043" w:rsidRDefault="0097190C" w:rsidP="0097190C">
      <w:pPr>
        <w:spacing w:after="0" w:line="240" w:lineRule="auto"/>
        <w:jc w:val="both"/>
        <w:rPr>
          <w:rFonts w:ascii="Arial" w:hAnsi="Arial" w:cs="Arial"/>
          <w:b/>
          <w:bCs/>
          <w:sz w:val="24"/>
          <w:szCs w:val="24"/>
        </w:rPr>
      </w:pPr>
      <w:r w:rsidRPr="00900043">
        <w:rPr>
          <w:rFonts w:ascii="Arial" w:hAnsi="Arial" w:cs="Arial"/>
          <w:b/>
          <w:bCs/>
          <w:sz w:val="24"/>
          <w:szCs w:val="24"/>
        </w:rPr>
        <w:t>I. OBJETIVOS, ESTRATEGIAS Y METAS.</w:t>
      </w:r>
    </w:p>
    <w:p w14:paraId="4FAF046C" w14:textId="77777777" w:rsidR="0097190C" w:rsidRPr="0097190C" w:rsidRDefault="0097190C" w:rsidP="0097190C">
      <w:pPr>
        <w:spacing w:after="0" w:line="240" w:lineRule="auto"/>
        <w:jc w:val="both"/>
        <w:rPr>
          <w:rFonts w:ascii="Arial" w:hAnsi="Arial" w:cs="Arial"/>
          <w:sz w:val="24"/>
          <w:szCs w:val="24"/>
        </w:rPr>
      </w:pPr>
    </w:p>
    <w:p w14:paraId="08498086" w14:textId="77C7614F"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Atendiendo la normatividad establecida por la Constitución Política del Estado Libre y Soberano de Colima, la Ley de Disciplina Financiera de las Entidades Federativas y los Municipios, la Ley de Planeación Democrática para el Desarrollo del Estado de Colima así como la Ley de Presupuesto y Responsabilidad Hacendaria del Estado de Colima, los ingresos proyectados a recaudarse en el ejercicio fiscal de 202</w:t>
      </w:r>
      <w:r w:rsidR="00016CE0">
        <w:rPr>
          <w:rFonts w:ascii="Arial" w:hAnsi="Arial" w:cs="Arial"/>
          <w:sz w:val="24"/>
          <w:szCs w:val="24"/>
        </w:rPr>
        <w:t>6</w:t>
      </w:r>
      <w:r w:rsidRPr="0097190C">
        <w:rPr>
          <w:rFonts w:ascii="Arial" w:hAnsi="Arial" w:cs="Arial"/>
          <w:sz w:val="24"/>
          <w:szCs w:val="24"/>
        </w:rPr>
        <w:t>, se destinarán a cubrir el Gasto Público orientándolo hacia los objetivos y metas contenidos en el Plan Estatal de Desarrollo y los programas que de éste se derivan, los cuales se rigen por los principios de austeridad, honradez y transparencia, garantizando con ello el uso eficiente de los recursos públicos en cada uno de los Programas Presupuestarios; en ese sentido, el Gobierno del Estado de Colima, actuará conforme a los siguientes objetivos anuales, estrategias y metas de finanzas públicas:</w:t>
      </w:r>
    </w:p>
    <w:p w14:paraId="06D44DA1" w14:textId="77777777" w:rsidR="0097190C" w:rsidRPr="0097190C" w:rsidRDefault="0097190C" w:rsidP="0097190C">
      <w:pPr>
        <w:spacing w:after="0" w:line="240" w:lineRule="auto"/>
        <w:jc w:val="both"/>
        <w:rPr>
          <w:rFonts w:ascii="Arial" w:hAnsi="Arial" w:cs="Arial"/>
          <w:sz w:val="24"/>
          <w:szCs w:val="24"/>
        </w:rPr>
      </w:pPr>
    </w:p>
    <w:p w14:paraId="7BB2EE4C" w14:textId="77777777" w:rsidR="0097190C" w:rsidRPr="009B2E8C" w:rsidRDefault="0097190C" w:rsidP="0097190C">
      <w:pPr>
        <w:spacing w:after="0" w:line="240" w:lineRule="auto"/>
        <w:jc w:val="both"/>
        <w:rPr>
          <w:rFonts w:ascii="Arial" w:hAnsi="Arial" w:cs="Arial"/>
          <w:b/>
          <w:bCs/>
          <w:sz w:val="24"/>
          <w:szCs w:val="24"/>
        </w:rPr>
      </w:pPr>
      <w:r w:rsidRPr="009B2E8C">
        <w:rPr>
          <w:rFonts w:ascii="Arial" w:hAnsi="Arial" w:cs="Arial"/>
          <w:b/>
          <w:bCs/>
          <w:sz w:val="24"/>
          <w:szCs w:val="24"/>
        </w:rPr>
        <w:t>a. Objetivo.</w:t>
      </w:r>
    </w:p>
    <w:p w14:paraId="1A6CC330" w14:textId="77777777" w:rsidR="0097190C" w:rsidRPr="0097190C" w:rsidRDefault="0097190C" w:rsidP="0097190C">
      <w:pPr>
        <w:spacing w:after="0" w:line="240" w:lineRule="auto"/>
        <w:jc w:val="both"/>
        <w:rPr>
          <w:rFonts w:ascii="Arial" w:hAnsi="Arial" w:cs="Arial"/>
          <w:sz w:val="24"/>
          <w:szCs w:val="24"/>
        </w:rPr>
      </w:pPr>
    </w:p>
    <w:p w14:paraId="5988B95D"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Contribuir a la sostenibilidad de las finanzas públicas mediante una política tributaria eficaz que promueva la eficiencia recaudatoria, la modernización de los sistemas de información y una efectiva asistencia al contribuyente.</w:t>
      </w:r>
    </w:p>
    <w:p w14:paraId="6D3C1613" w14:textId="77777777" w:rsidR="0097190C" w:rsidRPr="0097190C" w:rsidRDefault="0097190C" w:rsidP="0097190C">
      <w:pPr>
        <w:spacing w:after="0" w:line="240" w:lineRule="auto"/>
        <w:jc w:val="both"/>
        <w:rPr>
          <w:rFonts w:ascii="Arial" w:hAnsi="Arial" w:cs="Arial"/>
          <w:sz w:val="24"/>
          <w:szCs w:val="24"/>
        </w:rPr>
      </w:pPr>
    </w:p>
    <w:p w14:paraId="3527C952" w14:textId="5D36B94A" w:rsidR="0097190C" w:rsidRPr="009B2E8C" w:rsidRDefault="00F90CA0" w:rsidP="0097190C">
      <w:pPr>
        <w:spacing w:after="0" w:line="240" w:lineRule="auto"/>
        <w:jc w:val="both"/>
        <w:rPr>
          <w:rFonts w:ascii="Arial" w:hAnsi="Arial" w:cs="Arial"/>
          <w:b/>
          <w:bCs/>
          <w:sz w:val="24"/>
          <w:szCs w:val="24"/>
        </w:rPr>
      </w:pPr>
      <w:r w:rsidRPr="009B2E8C">
        <w:rPr>
          <w:rFonts w:ascii="Arial" w:hAnsi="Arial" w:cs="Arial"/>
          <w:b/>
          <w:bCs/>
          <w:sz w:val="24"/>
          <w:szCs w:val="24"/>
        </w:rPr>
        <w:t xml:space="preserve">b. </w:t>
      </w:r>
      <w:r w:rsidR="0097190C" w:rsidRPr="009B2E8C">
        <w:rPr>
          <w:rFonts w:ascii="Arial" w:hAnsi="Arial" w:cs="Arial"/>
          <w:b/>
          <w:bCs/>
          <w:sz w:val="24"/>
          <w:szCs w:val="24"/>
        </w:rPr>
        <w:t>Estrategias.</w:t>
      </w:r>
    </w:p>
    <w:p w14:paraId="5263105A" w14:textId="77777777" w:rsidR="0097190C" w:rsidRPr="0097190C" w:rsidRDefault="0097190C" w:rsidP="0097190C">
      <w:pPr>
        <w:spacing w:after="0" w:line="240" w:lineRule="auto"/>
        <w:jc w:val="both"/>
        <w:rPr>
          <w:rFonts w:ascii="Arial" w:hAnsi="Arial" w:cs="Arial"/>
          <w:sz w:val="24"/>
          <w:szCs w:val="24"/>
        </w:rPr>
      </w:pPr>
    </w:p>
    <w:p w14:paraId="194E5B8D" w14:textId="7B195912" w:rsidR="004D1788" w:rsidRDefault="00B109EC" w:rsidP="009B2E8C">
      <w:pPr>
        <w:spacing w:after="0" w:line="240" w:lineRule="auto"/>
        <w:jc w:val="both"/>
        <w:rPr>
          <w:rFonts w:ascii="Arial" w:hAnsi="Arial" w:cs="Arial"/>
          <w:sz w:val="24"/>
          <w:szCs w:val="24"/>
        </w:rPr>
      </w:pPr>
      <w:r>
        <w:rPr>
          <w:rFonts w:ascii="Arial" w:hAnsi="Arial" w:cs="Arial"/>
          <w:sz w:val="24"/>
          <w:szCs w:val="24"/>
        </w:rPr>
        <w:t>Promover</w:t>
      </w:r>
      <w:r w:rsidR="004D1788">
        <w:rPr>
          <w:rFonts w:ascii="Arial" w:hAnsi="Arial" w:cs="Arial"/>
          <w:sz w:val="24"/>
          <w:szCs w:val="24"/>
        </w:rPr>
        <w:t xml:space="preserve"> el cumplimiento fiscal voluntario y oportuno</w:t>
      </w:r>
      <w:r>
        <w:rPr>
          <w:rFonts w:ascii="Arial" w:hAnsi="Arial" w:cs="Arial"/>
          <w:sz w:val="24"/>
          <w:szCs w:val="24"/>
        </w:rPr>
        <w:t>, por parte de los contribuyentes</w:t>
      </w:r>
      <w:r w:rsidR="00E41EE5">
        <w:rPr>
          <w:rFonts w:ascii="Arial" w:hAnsi="Arial" w:cs="Arial"/>
          <w:sz w:val="24"/>
          <w:szCs w:val="24"/>
        </w:rPr>
        <w:t>.</w:t>
      </w:r>
    </w:p>
    <w:p w14:paraId="6643E9EB" w14:textId="5671D049" w:rsidR="00E41EE5" w:rsidRDefault="00E41EE5" w:rsidP="009B2E8C">
      <w:pPr>
        <w:spacing w:after="0" w:line="240" w:lineRule="auto"/>
        <w:jc w:val="both"/>
        <w:rPr>
          <w:rFonts w:ascii="Arial" w:hAnsi="Arial" w:cs="Arial"/>
          <w:sz w:val="24"/>
          <w:szCs w:val="24"/>
        </w:rPr>
      </w:pPr>
    </w:p>
    <w:p w14:paraId="0B156533" w14:textId="1FCF0039" w:rsidR="00D26A58" w:rsidRPr="0097190C" w:rsidRDefault="00D26A58" w:rsidP="00D26A58">
      <w:pPr>
        <w:spacing w:after="0" w:line="240" w:lineRule="auto"/>
        <w:jc w:val="both"/>
        <w:rPr>
          <w:rFonts w:ascii="Arial" w:hAnsi="Arial" w:cs="Arial"/>
          <w:sz w:val="24"/>
          <w:szCs w:val="24"/>
        </w:rPr>
      </w:pPr>
      <w:r w:rsidRPr="0097190C">
        <w:rPr>
          <w:rFonts w:ascii="Arial" w:hAnsi="Arial" w:cs="Arial"/>
          <w:sz w:val="24"/>
          <w:szCs w:val="24"/>
        </w:rPr>
        <w:t xml:space="preserve">Aprovechar el uso de las tecnologías para acercar los servicios a los contribuyentes y </w:t>
      </w:r>
      <w:r w:rsidR="00DF6F53">
        <w:rPr>
          <w:rFonts w:ascii="Arial" w:hAnsi="Arial" w:cs="Arial"/>
          <w:sz w:val="24"/>
          <w:szCs w:val="24"/>
        </w:rPr>
        <w:t>agilizar e</w:t>
      </w:r>
      <w:r w:rsidRPr="0097190C">
        <w:rPr>
          <w:rFonts w:ascii="Arial" w:hAnsi="Arial" w:cs="Arial"/>
          <w:sz w:val="24"/>
          <w:szCs w:val="24"/>
        </w:rPr>
        <w:t>l pago de sus contribuciones.</w:t>
      </w:r>
    </w:p>
    <w:p w14:paraId="2DDCCF9C" w14:textId="77777777" w:rsidR="00D26A58" w:rsidRDefault="00D26A58" w:rsidP="009B2E8C">
      <w:pPr>
        <w:spacing w:after="0" w:line="240" w:lineRule="auto"/>
        <w:jc w:val="both"/>
        <w:rPr>
          <w:rFonts w:ascii="Arial" w:hAnsi="Arial" w:cs="Arial"/>
          <w:sz w:val="24"/>
          <w:szCs w:val="24"/>
        </w:rPr>
      </w:pPr>
    </w:p>
    <w:p w14:paraId="00ECE3C5" w14:textId="4D471C47" w:rsidR="00ED7E43" w:rsidRDefault="00ED7E43" w:rsidP="009B2E8C">
      <w:pPr>
        <w:spacing w:after="0" w:line="240" w:lineRule="auto"/>
        <w:jc w:val="both"/>
        <w:rPr>
          <w:rFonts w:ascii="Arial" w:hAnsi="Arial" w:cs="Arial"/>
          <w:sz w:val="24"/>
          <w:szCs w:val="24"/>
        </w:rPr>
      </w:pPr>
      <w:r>
        <w:rPr>
          <w:rFonts w:ascii="Arial" w:hAnsi="Arial" w:cs="Arial"/>
          <w:sz w:val="24"/>
          <w:szCs w:val="24"/>
        </w:rPr>
        <w:t xml:space="preserve">Implementar reformas </w:t>
      </w:r>
      <w:r w:rsidR="00EB1332">
        <w:rPr>
          <w:rFonts w:ascii="Arial" w:hAnsi="Arial" w:cs="Arial"/>
          <w:sz w:val="24"/>
          <w:szCs w:val="24"/>
        </w:rPr>
        <w:t>a</w:t>
      </w:r>
      <w:r>
        <w:rPr>
          <w:rFonts w:ascii="Arial" w:hAnsi="Arial" w:cs="Arial"/>
          <w:sz w:val="24"/>
          <w:szCs w:val="24"/>
        </w:rPr>
        <w:t>l marco normativo</w:t>
      </w:r>
      <w:r w:rsidR="00EB1332">
        <w:rPr>
          <w:rFonts w:ascii="Arial" w:hAnsi="Arial" w:cs="Arial"/>
          <w:sz w:val="24"/>
          <w:szCs w:val="24"/>
        </w:rPr>
        <w:t xml:space="preserve"> que fortalezca la recaudación local.</w:t>
      </w:r>
    </w:p>
    <w:p w14:paraId="5A8AF825" w14:textId="77777777" w:rsidR="00B109EC" w:rsidRDefault="00B109EC" w:rsidP="009B2E8C">
      <w:pPr>
        <w:spacing w:after="0" w:line="240" w:lineRule="auto"/>
        <w:jc w:val="both"/>
        <w:rPr>
          <w:rFonts w:ascii="Arial" w:hAnsi="Arial" w:cs="Arial"/>
          <w:sz w:val="24"/>
          <w:szCs w:val="24"/>
        </w:rPr>
      </w:pPr>
    </w:p>
    <w:p w14:paraId="6C9E699D" w14:textId="3F110447" w:rsidR="00B109EC" w:rsidRDefault="00E063F1" w:rsidP="00B109EC">
      <w:pPr>
        <w:spacing w:after="0" w:line="240" w:lineRule="auto"/>
        <w:jc w:val="both"/>
        <w:rPr>
          <w:rFonts w:ascii="Arial" w:hAnsi="Arial" w:cs="Arial"/>
          <w:sz w:val="24"/>
          <w:szCs w:val="24"/>
        </w:rPr>
      </w:pPr>
      <w:r>
        <w:rPr>
          <w:rFonts w:ascii="Arial" w:hAnsi="Arial" w:cs="Arial"/>
          <w:sz w:val="24"/>
          <w:szCs w:val="24"/>
        </w:rPr>
        <w:t>F</w:t>
      </w:r>
      <w:r w:rsidR="00B109EC">
        <w:rPr>
          <w:rFonts w:ascii="Arial" w:hAnsi="Arial" w:cs="Arial"/>
          <w:sz w:val="24"/>
          <w:szCs w:val="24"/>
        </w:rPr>
        <w:t xml:space="preserve">ortalecer los canales de atención y </w:t>
      </w:r>
      <w:r w:rsidR="00DF6F53">
        <w:rPr>
          <w:rFonts w:ascii="Arial" w:hAnsi="Arial" w:cs="Arial"/>
          <w:sz w:val="24"/>
          <w:szCs w:val="24"/>
        </w:rPr>
        <w:t xml:space="preserve">servicios </w:t>
      </w:r>
      <w:r w:rsidR="00B109EC">
        <w:rPr>
          <w:rFonts w:ascii="Arial" w:hAnsi="Arial" w:cs="Arial"/>
          <w:sz w:val="24"/>
          <w:szCs w:val="24"/>
        </w:rPr>
        <w:t xml:space="preserve">a los contribuyentes. </w:t>
      </w:r>
    </w:p>
    <w:p w14:paraId="16EB28CB" w14:textId="77777777" w:rsidR="00D26A58" w:rsidRDefault="00D26A58" w:rsidP="00B109EC">
      <w:pPr>
        <w:spacing w:after="0" w:line="240" w:lineRule="auto"/>
        <w:jc w:val="both"/>
        <w:rPr>
          <w:rFonts w:ascii="Arial" w:hAnsi="Arial" w:cs="Arial"/>
          <w:sz w:val="24"/>
          <w:szCs w:val="24"/>
        </w:rPr>
      </w:pPr>
    </w:p>
    <w:p w14:paraId="6354CA4C" w14:textId="796905F2" w:rsidR="009B2E8C" w:rsidRDefault="00B109EC" w:rsidP="009B2E8C">
      <w:pPr>
        <w:spacing w:after="0" w:line="240" w:lineRule="auto"/>
        <w:jc w:val="both"/>
        <w:rPr>
          <w:rFonts w:ascii="Arial" w:hAnsi="Arial" w:cs="Arial"/>
          <w:sz w:val="24"/>
          <w:szCs w:val="24"/>
        </w:rPr>
      </w:pPr>
      <w:r>
        <w:rPr>
          <w:rFonts w:ascii="Arial" w:hAnsi="Arial" w:cs="Arial"/>
          <w:sz w:val="24"/>
          <w:szCs w:val="24"/>
        </w:rPr>
        <w:t>Aprovechar</w:t>
      </w:r>
      <w:r w:rsidR="009B2E8C" w:rsidRPr="0097190C">
        <w:rPr>
          <w:rFonts w:ascii="Arial" w:hAnsi="Arial" w:cs="Arial"/>
          <w:sz w:val="24"/>
          <w:szCs w:val="24"/>
        </w:rPr>
        <w:t xml:space="preserve"> la infraestructura instalada de los Kioscos de Servicios de Gobierno y oficinas de recaudación para ampliar la atención a los contribuyentes. </w:t>
      </w:r>
    </w:p>
    <w:p w14:paraId="5F7A9C94" w14:textId="77777777" w:rsidR="00B109EC" w:rsidRDefault="00B109EC" w:rsidP="009B2E8C">
      <w:pPr>
        <w:spacing w:after="0" w:line="240" w:lineRule="auto"/>
        <w:jc w:val="both"/>
        <w:rPr>
          <w:rFonts w:ascii="Arial" w:hAnsi="Arial" w:cs="Arial"/>
          <w:sz w:val="24"/>
          <w:szCs w:val="24"/>
        </w:rPr>
      </w:pPr>
    </w:p>
    <w:p w14:paraId="0F237BC3" w14:textId="7871581F" w:rsidR="00B109EC" w:rsidRPr="0097190C" w:rsidRDefault="00B109EC" w:rsidP="009B2E8C">
      <w:pPr>
        <w:spacing w:after="0" w:line="240" w:lineRule="auto"/>
        <w:jc w:val="both"/>
        <w:rPr>
          <w:rFonts w:ascii="Arial" w:hAnsi="Arial" w:cs="Arial"/>
          <w:sz w:val="24"/>
          <w:szCs w:val="24"/>
        </w:rPr>
      </w:pPr>
      <w:r>
        <w:rPr>
          <w:rFonts w:ascii="Arial" w:hAnsi="Arial" w:cs="Arial"/>
          <w:sz w:val="24"/>
          <w:szCs w:val="24"/>
        </w:rPr>
        <w:t xml:space="preserve">Fortalecer la fiscalización para combatir la evasión </w:t>
      </w:r>
      <w:r w:rsidR="00E063F1" w:rsidRPr="00E063F1">
        <w:rPr>
          <w:rFonts w:ascii="Arial" w:hAnsi="Arial" w:cs="Arial"/>
          <w:sz w:val="24"/>
          <w:szCs w:val="24"/>
        </w:rPr>
        <w:t>y elusión fiscal.</w:t>
      </w:r>
    </w:p>
    <w:p w14:paraId="290906FE" w14:textId="77777777" w:rsidR="009B2E8C" w:rsidRDefault="009B2E8C" w:rsidP="0097190C">
      <w:pPr>
        <w:spacing w:after="0" w:line="240" w:lineRule="auto"/>
        <w:jc w:val="both"/>
        <w:rPr>
          <w:rFonts w:ascii="Arial" w:hAnsi="Arial" w:cs="Arial"/>
          <w:sz w:val="24"/>
          <w:szCs w:val="24"/>
        </w:rPr>
      </w:pPr>
    </w:p>
    <w:p w14:paraId="607B21E1" w14:textId="77777777" w:rsidR="0097190C" w:rsidRPr="0097190C" w:rsidRDefault="0097190C" w:rsidP="0097190C">
      <w:pPr>
        <w:spacing w:after="0" w:line="240" w:lineRule="auto"/>
        <w:jc w:val="both"/>
        <w:rPr>
          <w:rFonts w:ascii="Arial" w:hAnsi="Arial" w:cs="Arial"/>
          <w:sz w:val="24"/>
          <w:szCs w:val="24"/>
        </w:rPr>
      </w:pPr>
    </w:p>
    <w:p w14:paraId="7A491122" w14:textId="749294F8" w:rsidR="0097190C" w:rsidRPr="009B2E8C" w:rsidRDefault="00F90CA0" w:rsidP="0097190C">
      <w:pPr>
        <w:spacing w:after="0" w:line="240" w:lineRule="auto"/>
        <w:jc w:val="both"/>
        <w:rPr>
          <w:rFonts w:ascii="Arial" w:hAnsi="Arial" w:cs="Arial"/>
          <w:b/>
          <w:bCs/>
          <w:sz w:val="24"/>
          <w:szCs w:val="24"/>
        </w:rPr>
      </w:pPr>
      <w:r w:rsidRPr="009B2E8C">
        <w:rPr>
          <w:rFonts w:ascii="Arial" w:hAnsi="Arial" w:cs="Arial"/>
          <w:b/>
          <w:bCs/>
          <w:sz w:val="24"/>
          <w:szCs w:val="24"/>
        </w:rPr>
        <w:lastRenderedPageBreak/>
        <w:t xml:space="preserve">c. </w:t>
      </w:r>
      <w:r w:rsidR="0097190C" w:rsidRPr="009B2E8C">
        <w:rPr>
          <w:rFonts w:ascii="Arial" w:hAnsi="Arial" w:cs="Arial"/>
          <w:b/>
          <w:bCs/>
          <w:sz w:val="24"/>
          <w:szCs w:val="24"/>
        </w:rPr>
        <w:t>Meta.</w:t>
      </w:r>
    </w:p>
    <w:p w14:paraId="60234301" w14:textId="77777777" w:rsidR="0097190C" w:rsidRPr="0097190C" w:rsidRDefault="0097190C" w:rsidP="0097190C">
      <w:pPr>
        <w:spacing w:after="0" w:line="240" w:lineRule="auto"/>
        <w:jc w:val="both"/>
        <w:rPr>
          <w:rFonts w:ascii="Arial" w:hAnsi="Arial" w:cs="Arial"/>
          <w:sz w:val="24"/>
          <w:szCs w:val="24"/>
        </w:rPr>
      </w:pPr>
    </w:p>
    <w:p w14:paraId="43CE6EBB" w14:textId="41BB71D6"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Derivado de lo anterior, el Gobierno del Estado de Colima establece como meta para el ejercicio fiscal 202</w:t>
      </w:r>
      <w:r w:rsidR="004B4684">
        <w:rPr>
          <w:rFonts w:ascii="Arial" w:hAnsi="Arial" w:cs="Arial"/>
          <w:sz w:val="24"/>
          <w:szCs w:val="24"/>
        </w:rPr>
        <w:t>6</w:t>
      </w:r>
      <w:r w:rsidRPr="0097190C">
        <w:rPr>
          <w:rFonts w:ascii="Arial" w:hAnsi="Arial" w:cs="Arial"/>
          <w:sz w:val="24"/>
          <w:szCs w:val="24"/>
        </w:rPr>
        <w:t xml:space="preserve">, un crecimiento de recaudación de impuestos similar al crecimiento del Producto Interno Bruto Nacional.   </w:t>
      </w:r>
    </w:p>
    <w:p w14:paraId="617ACEF4" w14:textId="77777777" w:rsidR="0097190C" w:rsidRPr="0097190C" w:rsidRDefault="0097190C" w:rsidP="0097190C">
      <w:pPr>
        <w:spacing w:after="0" w:line="240" w:lineRule="auto"/>
        <w:jc w:val="both"/>
        <w:rPr>
          <w:rFonts w:ascii="Arial" w:hAnsi="Arial" w:cs="Arial"/>
          <w:sz w:val="24"/>
          <w:szCs w:val="24"/>
        </w:rPr>
      </w:pPr>
    </w:p>
    <w:p w14:paraId="38CBEF49" w14:textId="77777777" w:rsidR="0097190C" w:rsidRPr="00900043" w:rsidRDefault="0097190C" w:rsidP="0097190C">
      <w:pPr>
        <w:spacing w:after="0" w:line="240" w:lineRule="auto"/>
        <w:jc w:val="both"/>
        <w:rPr>
          <w:rFonts w:ascii="Arial" w:hAnsi="Arial" w:cs="Arial"/>
          <w:b/>
          <w:bCs/>
          <w:sz w:val="24"/>
          <w:szCs w:val="24"/>
        </w:rPr>
      </w:pPr>
      <w:r w:rsidRPr="00900043">
        <w:rPr>
          <w:rFonts w:ascii="Arial" w:hAnsi="Arial" w:cs="Arial"/>
          <w:b/>
          <w:bCs/>
          <w:sz w:val="24"/>
          <w:szCs w:val="24"/>
        </w:rPr>
        <w:t>II. PROYECCIONES DE FINANZAS PÚBLICAS.</w:t>
      </w:r>
      <w:r w:rsidRPr="00900043">
        <w:rPr>
          <w:rFonts w:ascii="Arial" w:hAnsi="Arial" w:cs="Arial"/>
          <w:b/>
          <w:bCs/>
          <w:sz w:val="24"/>
          <w:szCs w:val="24"/>
        </w:rPr>
        <w:tab/>
      </w:r>
    </w:p>
    <w:p w14:paraId="02A79605" w14:textId="77777777" w:rsidR="0097190C" w:rsidRPr="0097190C" w:rsidRDefault="0097190C" w:rsidP="0097190C">
      <w:pPr>
        <w:spacing w:after="0" w:line="240" w:lineRule="auto"/>
        <w:jc w:val="both"/>
        <w:rPr>
          <w:rFonts w:ascii="Arial" w:hAnsi="Arial" w:cs="Arial"/>
          <w:sz w:val="24"/>
          <w:szCs w:val="24"/>
        </w:rPr>
      </w:pPr>
    </w:p>
    <w:p w14:paraId="7232F0C4" w14:textId="7CB16BD8" w:rsidR="0097190C" w:rsidRPr="00900043" w:rsidRDefault="0097190C" w:rsidP="0097190C">
      <w:pPr>
        <w:spacing w:after="0" w:line="240" w:lineRule="auto"/>
        <w:jc w:val="both"/>
        <w:rPr>
          <w:rFonts w:ascii="Arial" w:hAnsi="Arial" w:cs="Arial"/>
          <w:b/>
          <w:bCs/>
          <w:sz w:val="24"/>
          <w:szCs w:val="24"/>
        </w:rPr>
      </w:pPr>
      <w:r w:rsidRPr="00900043">
        <w:rPr>
          <w:rFonts w:ascii="Arial" w:hAnsi="Arial" w:cs="Arial"/>
          <w:b/>
          <w:bCs/>
          <w:sz w:val="24"/>
          <w:szCs w:val="24"/>
        </w:rPr>
        <w:t>Proyecciones de Finanzas Públicas del Estado de Colima para el ejercicio fiscal 202</w:t>
      </w:r>
      <w:r w:rsidR="00762FC6">
        <w:rPr>
          <w:rFonts w:ascii="Arial" w:hAnsi="Arial" w:cs="Arial"/>
          <w:b/>
          <w:bCs/>
          <w:sz w:val="24"/>
          <w:szCs w:val="24"/>
        </w:rPr>
        <w:t>6</w:t>
      </w:r>
      <w:r w:rsidRPr="00900043">
        <w:rPr>
          <w:rFonts w:ascii="Arial" w:hAnsi="Arial" w:cs="Arial"/>
          <w:b/>
          <w:bCs/>
          <w:sz w:val="24"/>
          <w:szCs w:val="24"/>
        </w:rPr>
        <w:t>.</w:t>
      </w:r>
    </w:p>
    <w:p w14:paraId="274B7CD4" w14:textId="77777777" w:rsidR="0097190C" w:rsidRPr="0097190C" w:rsidRDefault="0097190C" w:rsidP="0097190C">
      <w:pPr>
        <w:spacing w:after="0" w:line="240" w:lineRule="auto"/>
        <w:jc w:val="both"/>
        <w:rPr>
          <w:rFonts w:ascii="Arial" w:hAnsi="Arial" w:cs="Arial"/>
          <w:sz w:val="24"/>
          <w:szCs w:val="24"/>
        </w:rPr>
      </w:pPr>
    </w:p>
    <w:p w14:paraId="16009188" w14:textId="728EB47C"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Los ingresos del Gobierno del Estado para el ejercicio fiscal 202</w:t>
      </w:r>
      <w:r w:rsidR="00762FC6">
        <w:rPr>
          <w:rFonts w:ascii="Arial" w:hAnsi="Arial" w:cs="Arial"/>
          <w:sz w:val="24"/>
          <w:szCs w:val="24"/>
        </w:rPr>
        <w:t>6</w:t>
      </w:r>
      <w:r w:rsidRPr="0097190C">
        <w:rPr>
          <w:rFonts w:ascii="Arial" w:hAnsi="Arial" w:cs="Arial"/>
          <w:sz w:val="24"/>
          <w:szCs w:val="24"/>
        </w:rPr>
        <w:t xml:space="preserve"> se estiman en </w:t>
      </w:r>
      <w:r w:rsidR="00884B39" w:rsidRPr="00884B39">
        <w:rPr>
          <w:rFonts w:ascii="Arial" w:hAnsi="Arial" w:cs="Arial"/>
          <w:b/>
          <w:bCs/>
          <w:sz w:val="24"/>
          <w:szCs w:val="24"/>
        </w:rPr>
        <w:t>$22,255,339,890 (Veintidós mil doscientos cincuenta y cinco millones trescientos treinta y nueve mil ochocientos noventa pesos)</w:t>
      </w:r>
      <w:r w:rsidRPr="0097190C">
        <w:rPr>
          <w:rFonts w:ascii="Arial" w:hAnsi="Arial" w:cs="Arial"/>
          <w:sz w:val="24"/>
          <w:szCs w:val="24"/>
        </w:rPr>
        <w:t>, distribuidos en los conceptos que se detallan a continuación:</w:t>
      </w:r>
    </w:p>
    <w:p w14:paraId="2EDBD0F2" w14:textId="5A68094D" w:rsidR="0097190C" w:rsidRDefault="0097190C" w:rsidP="0097190C">
      <w:pPr>
        <w:spacing w:after="0" w:line="240" w:lineRule="auto"/>
        <w:jc w:val="both"/>
        <w:rPr>
          <w:rFonts w:ascii="Arial" w:hAnsi="Arial" w:cs="Arial"/>
          <w:sz w:val="24"/>
          <w:szCs w:val="24"/>
        </w:rPr>
      </w:pPr>
    </w:p>
    <w:p w14:paraId="41EB92C7" w14:textId="77777777" w:rsidR="0097190C" w:rsidRPr="001C5A17" w:rsidRDefault="0097190C" w:rsidP="0097190C">
      <w:pPr>
        <w:spacing w:after="0" w:line="240" w:lineRule="auto"/>
        <w:jc w:val="both"/>
        <w:rPr>
          <w:rFonts w:ascii="Arial" w:hAnsi="Arial" w:cs="Arial"/>
          <w:b/>
          <w:bCs/>
          <w:sz w:val="24"/>
          <w:szCs w:val="24"/>
        </w:rPr>
      </w:pPr>
      <w:r w:rsidRPr="001C5A17">
        <w:rPr>
          <w:rFonts w:ascii="Arial" w:hAnsi="Arial" w:cs="Arial"/>
          <w:b/>
          <w:bCs/>
          <w:sz w:val="24"/>
          <w:szCs w:val="24"/>
        </w:rPr>
        <w:t>1. Impuestos.</w:t>
      </w:r>
    </w:p>
    <w:p w14:paraId="056AC559" w14:textId="77777777" w:rsidR="0097190C" w:rsidRPr="0097190C" w:rsidRDefault="0097190C" w:rsidP="0097190C">
      <w:pPr>
        <w:spacing w:after="0" w:line="240" w:lineRule="auto"/>
        <w:jc w:val="both"/>
        <w:rPr>
          <w:rFonts w:ascii="Arial" w:hAnsi="Arial" w:cs="Arial"/>
          <w:sz w:val="24"/>
          <w:szCs w:val="24"/>
        </w:rPr>
      </w:pPr>
    </w:p>
    <w:p w14:paraId="6C218DC5" w14:textId="62D48F80"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Los impuestos se calcularon considerando los ingresos </w:t>
      </w:r>
      <w:r w:rsidR="00F90CA0">
        <w:rPr>
          <w:rFonts w:ascii="Arial" w:hAnsi="Arial" w:cs="Arial"/>
          <w:sz w:val="24"/>
          <w:szCs w:val="24"/>
        </w:rPr>
        <w:t>recaudados</w:t>
      </w:r>
      <w:r w:rsidRPr="0097190C">
        <w:rPr>
          <w:rFonts w:ascii="Arial" w:hAnsi="Arial" w:cs="Arial"/>
          <w:sz w:val="24"/>
          <w:szCs w:val="24"/>
        </w:rPr>
        <w:t xml:space="preserve"> en el periodo de enero a septiembre 202</w:t>
      </w:r>
      <w:r w:rsidR="00762FC6">
        <w:rPr>
          <w:rFonts w:ascii="Arial" w:hAnsi="Arial" w:cs="Arial"/>
          <w:sz w:val="24"/>
          <w:szCs w:val="24"/>
        </w:rPr>
        <w:t>5</w:t>
      </w:r>
      <w:r w:rsidR="00F90CA0">
        <w:rPr>
          <w:rFonts w:ascii="Arial" w:hAnsi="Arial" w:cs="Arial"/>
          <w:sz w:val="24"/>
          <w:szCs w:val="24"/>
        </w:rPr>
        <w:t xml:space="preserve">, </w:t>
      </w:r>
      <w:r w:rsidRPr="0097190C">
        <w:rPr>
          <w:rFonts w:ascii="Arial" w:hAnsi="Arial" w:cs="Arial"/>
          <w:sz w:val="24"/>
          <w:szCs w:val="24"/>
        </w:rPr>
        <w:t xml:space="preserve">el pronóstico de ingresos al cierre del </w:t>
      </w:r>
      <w:r w:rsidR="00F90CA0">
        <w:rPr>
          <w:rFonts w:ascii="Arial" w:hAnsi="Arial" w:cs="Arial"/>
          <w:sz w:val="24"/>
          <w:szCs w:val="24"/>
        </w:rPr>
        <w:t>ejercicio</w:t>
      </w:r>
      <w:r w:rsidR="00FF039D">
        <w:rPr>
          <w:rFonts w:ascii="Arial" w:hAnsi="Arial" w:cs="Arial"/>
          <w:sz w:val="24"/>
          <w:szCs w:val="24"/>
        </w:rPr>
        <w:t xml:space="preserve"> fiscal</w:t>
      </w:r>
      <w:r w:rsidRPr="0097190C">
        <w:rPr>
          <w:rFonts w:ascii="Arial" w:hAnsi="Arial" w:cs="Arial"/>
          <w:sz w:val="24"/>
          <w:szCs w:val="24"/>
        </w:rPr>
        <w:t xml:space="preserve"> </w:t>
      </w:r>
      <w:r w:rsidR="00F90CA0">
        <w:rPr>
          <w:rFonts w:ascii="Arial" w:hAnsi="Arial" w:cs="Arial"/>
          <w:sz w:val="24"/>
          <w:szCs w:val="24"/>
        </w:rPr>
        <w:t xml:space="preserve">y </w:t>
      </w:r>
      <w:r w:rsidRPr="0097190C">
        <w:rPr>
          <w:rFonts w:ascii="Arial" w:hAnsi="Arial" w:cs="Arial"/>
          <w:sz w:val="24"/>
          <w:szCs w:val="24"/>
        </w:rPr>
        <w:t>el marco macroeconómico para el ejercicio fiscal 202</w:t>
      </w:r>
      <w:r w:rsidR="00762FC6">
        <w:rPr>
          <w:rFonts w:ascii="Arial" w:hAnsi="Arial" w:cs="Arial"/>
          <w:sz w:val="24"/>
          <w:szCs w:val="24"/>
        </w:rPr>
        <w:t>6</w:t>
      </w:r>
      <w:r w:rsidRPr="0097190C">
        <w:rPr>
          <w:rFonts w:ascii="Arial" w:hAnsi="Arial" w:cs="Arial"/>
          <w:sz w:val="24"/>
          <w:szCs w:val="24"/>
        </w:rPr>
        <w:t xml:space="preserve">, en donde se tomaron elementos como la inflación anual y el crecimiento económico esperado, </w:t>
      </w:r>
      <w:r w:rsidR="00C94CA2">
        <w:rPr>
          <w:rFonts w:ascii="Arial" w:hAnsi="Arial" w:cs="Arial"/>
          <w:sz w:val="24"/>
          <w:szCs w:val="24"/>
        </w:rPr>
        <w:t xml:space="preserve">conforme a </w:t>
      </w:r>
      <w:r w:rsidRPr="0097190C">
        <w:rPr>
          <w:rFonts w:ascii="Arial" w:hAnsi="Arial" w:cs="Arial"/>
          <w:sz w:val="24"/>
          <w:szCs w:val="24"/>
        </w:rPr>
        <w:t>los Criterios Generales de Política Económica para 202</w:t>
      </w:r>
      <w:r w:rsidR="00762FC6">
        <w:rPr>
          <w:rFonts w:ascii="Arial" w:hAnsi="Arial" w:cs="Arial"/>
          <w:sz w:val="24"/>
          <w:szCs w:val="24"/>
        </w:rPr>
        <w:t>6</w:t>
      </w:r>
      <w:r w:rsidRPr="0097190C">
        <w:rPr>
          <w:rFonts w:ascii="Arial" w:hAnsi="Arial" w:cs="Arial"/>
          <w:sz w:val="24"/>
          <w:szCs w:val="24"/>
        </w:rPr>
        <w:t xml:space="preserve">. Además, con el fin de fortalecer los ingresos propios, se establece como meta tener un crecimiento en la recaudación de impuestos similar al crecimiento del Producto Interno Bruto Nacional. </w:t>
      </w:r>
    </w:p>
    <w:p w14:paraId="5E489F5F" w14:textId="77777777" w:rsidR="0097190C" w:rsidRPr="0097190C" w:rsidRDefault="0097190C" w:rsidP="0097190C">
      <w:pPr>
        <w:spacing w:after="0" w:line="240" w:lineRule="auto"/>
        <w:jc w:val="both"/>
        <w:rPr>
          <w:rFonts w:ascii="Arial" w:hAnsi="Arial" w:cs="Arial"/>
          <w:sz w:val="24"/>
          <w:szCs w:val="24"/>
        </w:rPr>
      </w:pPr>
    </w:p>
    <w:p w14:paraId="151A987E" w14:textId="3748F709" w:rsidR="0097190C" w:rsidRPr="001C5A17"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este concepto se estima la cantidad de </w:t>
      </w:r>
      <w:r w:rsidRPr="003A24BA">
        <w:rPr>
          <w:rFonts w:ascii="Arial" w:hAnsi="Arial" w:cs="Arial"/>
          <w:b/>
          <w:bCs/>
          <w:sz w:val="24"/>
          <w:szCs w:val="24"/>
        </w:rPr>
        <w:t>$</w:t>
      </w:r>
      <w:r w:rsidR="00C94CA2" w:rsidRPr="003A24BA">
        <w:rPr>
          <w:rFonts w:ascii="Arial" w:hAnsi="Arial" w:cs="Arial"/>
          <w:b/>
          <w:bCs/>
          <w:sz w:val="24"/>
          <w:szCs w:val="24"/>
        </w:rPr>
        <w:t>1,</w:t>
      </w:r>
      <w:r w:rsidR="00285717" w:rsidRPr="003A24BA">
        <w:rPr>
          <w:rFonts w:ascii="Arial" w:hAnsi="Arial" w:cs="Arial"/>
          <w:b/>
          <w:bCs/>
          <w:sz w:val="24"/>
          <w:szCs w:val="24"/>
        </w:rPr>
        <w:t>953</w:t>
      </w:r>
      <w:r w:rsidR="00C94CA2" w:rsidRPr="003A24BA">
        <w:rPr>
          <w:rFonts w:ascii="Arial" w:hAnsi="Arial" w:cs="Arial"/>
          <w:b/>
          <w:bCs/>
          <w:sz w:val="24"/>
          <w:szCs w:val="24"/>
        </w:rPr>
        <w:t>,</w:t>
      </w:r>
      <w:r w:rsidR="00285717" w:rsidRPr="003A24BA">
        <w:rPr>
          <w:rFonts w:ascii="Arial" w:hAnsi="Arial" w:cs="Arial"/>
          <w:b/>
          <w:bCs/>
          <w:sz w:val="24"/>
          <w:szCs w:val="24"/>
        </w:rPr>
        <w:t>268</w:t>
      </w:r>
      <w:r w:rsidR="00C94CA2" w:rsidRPr="003A24BA">
        <w:rPr>
          <w:rFonts w:ascii="Arial" w:hAnsi="Arial" w:cs="Arial"/>
          <w:b/>
          <w:bCs/>
          <w:sz w:val="24"/>
          <w:szCs w:val="24"/>
        </w:rPr>
        <w:t xml:space="preserve">,209 </w:t>
      </w:r>
      <w:r w:rsidRPr="003A24BA">
        <w:rPr>
          <w:rFonts w:ascii="Arial" w:hAnsi="Arial" w:cs="Arial"/>
          <w:b/>
          <w:bCs/>
          <w:sz w:val="24"/>
          <w:szCs w:val="24"/>
        </w:rPr>
        <w:t xml:space="preserve">(Mil </w:t>
      </w:r>
      <w:r w:rsidR="00285717" w:rsidRPr="003A24BA">
        <w:rPr>
          <w:rFonts w:ascii="Arial" w:hAnsi="Arial" w:cs="Arial"/>
          <w:b/>
          <w:bCs/>
          <w:sz w:val="24"/>
          <w:szCs w:val="24"/>
        </w:rPr>
        <w:t>nove</w:t>
      </w:r>
      <w:r w:rsidR="00C94CA2" w:rsidRPr="003A24BA">
        <w:rPr>
          <w:rFonts w:ascii="Arial" w:hAnsi="Arial" w:cs="Arial"/>
          <w:b/>
          <w:bCs/>
          <w:sz w:val="24"/>
          <w:szCs w:val="24"/>
        </w:rPr>
        <w:t xml:space="preserve">cientos </w:t>
      </w:r>
      <w:r w:rsidR="00285717" w:rsidRPr="003A24BA">
        <w:rPr>
          <w:rFonts w:ascii="Arial" w:hAnsi="Arial" w:cs="Arial"/>
          <w:b/>
          <w:bCs/>
          <w:sz w:val="24"/>
          <w:szCs w:val="24"/>
        </w:rPr>
        <w:t>cincuenta y tres</w:t>
      </w:r>
      <w:r w:rsidR="00C94CA2" w:rsidRPr="003A24BA">
        <w:rPr>
          <w:rFonts w:ascii="Arial" w:hAnsi="Arial" w:cs="Arial"/>
          <w:b/>
          <w:bCs/>
          <w:sz w:val="24"/>
          <w:szCs w:val="24"/>
        </w:rPr>
        <w:t xml:space="preserve"> </w:t>
      </w:r>
      <w:r w:rsidRPr="003A24BA">
        <w:rPr>
          <w:rFonts w:ascii="Arial" w:hAnsi="Arial" w:cs="Arial"/>
          <w:b/>
          <w:bCs/>
          <w:sz w:val="24"/>
          <w:szCs w:val="24"/>
        </w:rPr>
        <w:t xml:space="preserve">millones </w:t>
      </w:r>
      <w:r w:rsidR="00285717" w:rsidRPr="003A24BA">
        <w:rPr>
          <w:rFonts w:ascii="Arial" w:hAnsi="Arial" w:cs="Arial"/>
          <w:b/>
          <w:bCs/>
          <w:sz w:val="24"/>
          <w:szCs w:val="24"/>
        </w:rPr>
        <w:t>doscientos sesenta y ocho</w:t>
      </w:r>
      <w:r w:rsidRPr="003A24BA">
        <w:rPr>
          <w:rFonts w:ascii="Arial" w:hAnsi="Arial" w:cs="Arial"/>
          <w:b/>
          <w:bCs/>
          <w:sz w:val="24"/>
          <w:szCs w:val="24"/>
        </w:rPr>
        <w:t xml:space="preserve"> mil </w:t>
      </w:r>
      <w:r w:rsidR="00C94CA2" w:rsidRPr="003A24BA">
        <w:rPr>
          <w:rFonts w:ascii="Arial" w:hAnsi="Arial" w:cs="Arial"/>
          <w:b/>
          <w:bCs/>
          <w:sz w:val="24"/>
          <w:szCs w:val="24"/>
        </w:rPr>
        <w:t>dos</w:t>
      </w:r>
      <w:r w:rsidRPr="003A24BA">
        <w:rPr>
          <w:rFonts w:ascii="Arial" w:hAnsi="Arial" w:cs="Arial"/>
          <w:b/>
          <w:bCs/>
          <w:sz w:val="24"/>
          <w:szCs w:val="24"/>
        </w:rPr>
        <w:t xml:space="preserve">cientos </w:t>
      </w:r>
      <w:r w:rsidR="00C94CA2" w:rsidRPr="003A24BA">
        <w:rPr>
          <w:rFonts w:ascii="Arial" w:hAnsi="Arial" w:cs="Arial"/>
          <w:b/>
          <w:bCs/>
          <w:sz w:val="24"/>
          <w:szCs w:val="24"/>
        </w:rPr>
        <w:t>nueve</w:t>
      </w:r>
      <w:r w:rsidRPr="003A24BA">
        <w:rPr>
          <w:rFonts w:ascii="Arial" w:hAnsi="Arial" w:cs="Arial"/>
          <w:b/>
          <w:bCs/>
          <w:sz w:val="24"/>
          <w:szCs w:val="24"/>
        </w:rPr>
        <w:t xml:space="preserve"> pesos)</w:t>
      </w:r>
      <w:r w:rsidR="001C5A17" w:rsidRPr="003A24BA">
        <w:rPr>
          <w:rFonts w:ascii="Arial" w:hAnsi="Arial" w:cs="Arial"/>
          <w:sz w:val="24"/>
          <w:szCs w:val="24"/>
        </w:rPr>
        <w:t>.</w:t>
      </w:r>
    </w:p>
    <w:p w14:paraId="3858D0EC" w14:textId="77777777" w:rsidR="0097190C" w:rsidRPr="0097190C" w:rsidRDefault="0097190C" w:rsidP="0097190C">
      <w:pPr>
        <w:spacing w:after="0" w:line="240" w:lineRule="auto"/>
        <w:jc w:val="both"/>
        <w:rPr>
          <w:rFonts w:ascii="Arial" w:hAnsi="Arial" w:cs="Arial"/>
          <w:sz w:val="24"/>
          <w:szCs w:val="24"/>
        </w:rPr>
      </w:pPr>
    </w:p>
    <w:p w14:paraId="4253BB96" w14:textId="77777777" w:rsidR="0097190C" w:rsidRPr="001C5A17" w:rsidRDefault="0097190C" w:rsidP="0097190C">
      <w:pPr>
        <w:spacing w:after="0" w:line="240" w:lineRule="auto"/>
        <w:jc w:val="both"/>
        <w:rPr>
          <w:rFonts w:ascii="Arial" w:hAnsi="Arial" w:cs="Arial"/>
          <w:b/>
          <w:bCs/>
          <w:sz w:val="24"/>
          <w:szCs w:val="24"/>
        </w:rPr>
      </w:pPr>
      <w:r w:rsidRPr="001C5A17">
        <w:rPr>
          <w:rFonts w:ascii="Arial" w:hAnsi="Arial" w:cs="Arial"/>
          <w:b/>
          <w:bCs/>
          <w:sz w:val="24"/>
          <w:szCs w:val="24"/>
        </w:rPr>
        <w:t>2. Cuotas y Aportaciones de seguridad social.</w:t>
      </w:r>
    </w:p>
    <w:p w14:paraId="215038C5" w14:textId="77777777" w:rsidR="0097190C" w:rsidRPr="0097190C" w:rsidRDefault="0097190C" w:rsidP="0097190C">
      <w:pPr>
        <w:spacing w:after="0" w:line="240" w:lineRule="auto"/>
        <w:jc w:val="both"/>
        <w:rPr>
          <w:rFonts w:ascii="Arial" w:hAnsi="Arial" w:cs="Arial"/>
          <w:sz w:val="24"/>
          <w:szCs w:val="24"/>
        </w:rPr>
      </w:pPr>
    </w:p>
    <w:p w14:paraId="1D9E97CA"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No se prevé obtener ingresos por este concepto.</w:t>
      </w:r>
    </w:p>
    <w:p w14:paraId="6831D907" w14:textId="77777777" w:rsidR="0097190C" w:rsidRPr="0097190C" w:rsidRDefault="0097190C" w:rsidP="0097190C">
      <w:pPr>
        <w:spacing w:after="0" w:line="240" w:lineRule="auto"/>
        <w:jc w:val="both"/>
        <w:rPr>
          <w:rFonts w:ascii="Arial" w:hAnsi="Arial" w:cs="Arial"/>
          <w:sz w:val="24"/>
          <w:szCs w:val="24"/>
        </w:rPr>
      </w:pPr>
    </w:p>
    <w:p w14:paraId="5B5FC7AB" w14:textId="77777777" w:rsidR="0097190C" w:rsidRPr="001C5A17" w:rsidRDefault="0097190C" w:rsidP="0097190C">
      <w:pPr>
        <w:spacing w:after="0" w:line="240" w:lineRule="auto"/>
        <w:jc w:val="both"/>
        <w:rPr>
          <w:rFonts w:ascii="Arial" w:hAnsi="Arial" w:cs="Arial"/>
          <w:b/>
          <w:bCs/>
          <w:sz w:val="24"/>
          <w:szCs w:val="24"/>
        </w:rPr>
      </w:pPr>
      <w:r w:rsidRPr="001C5A17">
        <w:rPr>
          <w:rFonts w:ascii="Arial" w:hAnsi="Arial" w:cs="Arial"/>
          <w:b/>
          <w:bCs/>
          <w:sz w:val="24"/>
          <w:szCs w:val="24"/>
        </w:rPr>
        <w:t>3. Contribuciones de Mejoras.</w:t>
      </w:r>
    </w:p>
    <w:p w14:paraId="047BDB11" w14:textId="77777777" w:rsidR="0097190C" w:rsidRPr="0097190C" w:rsidRDefault="0097190C" w:rsidP="0097190C">
      <w:pPr>
        <w:spacing w:after="0" w:line="240" w:lineRule="auto"/>
        <w:jc w:val="both"/>
        <w:rPr>
          <w:rFonts w:ascii="Arial" w:hAnsi="Arial" w:cs="Arial"/>
          <w:sz w:val="24"/>
          <w:szCs w:val="24"/>
        </w:rPr>
      </w:pPr>
    </w:p>
    <w:p w14:paraId="1E8FDCE4"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Este concepto de ingreso no es objeto de estimación en la presente Iniciativa de Ley, toda vez que, de conformidad con el artículo 65 de la Ley de Hacienda del Estado, para materializar sus elementos esenciales, deberá expedirse un decreto específico por el Congreso del Estado.</w:t>
      </w:r>
    </w:p>
    <w:p w14:paraId="1019D5C5" w14:textId="77777777" w:rsidR="0097190C" w:rsidRPr="0097190C" w:rsidRDefault="0097190C" w:rsidP="0097190C">
      <w:pPr>
        <w:spacing w:after="0" w:line="240" w:lineRule="auto"/>
        <w:jc w:val="both"/>
        <w:rPr>
          <w:rFonts w:ascii="Arial" w:hAnsi="Arial" w:cs="Arial"/>
          <w:sz w:val="24"/>
          <w:szCs w:val="24"/>
        </w:rPr>
      </w:pPr>
    </w:p>
    <w:p w14:paraId="62B74363" w14:textId="77777777" w:rsidR="0097190C" w:rsidRPr="001C5A17" w:rsidRDefault="0097190C" w:rsidP="0097190C">
      <w:pPr>
        <w:spacing w:after="0" w:line="240" w:lineRule="auto"/>
        <w:jc w:val="both"/>
        <w:rPr>
          <w:rFonts w:ascii="Arial" w:hAnsi="Arial" w:cs="Arial"/>
          <w:b/>
          <w:bCs/>
          <w:sz w:val="24"/>
          <w:szCs w:val="24"/>
        </w:rPr>
      </w:pPr>
      <w:r w:rsidRPr="001C5A17">
        <w:rPr>
          <w:rFonts w:ascii="Arial" w:hAnsi="Arial" w:cs="Arial"/>
          <w:b/>
          <w:bCs/>
          <w:sz w:val="24"/>
          <w:szCs w:val="24"/>
        </w:rPr>
        <w:t>4. Derechos.</w:t>
      </w:r>
    </w:p>
    <w:p w14:paraId="2BA10E26" w14:textId="77777777" w:rsidR="0097190C" w:rsidRPr="0097190C" w:rsidRDefault="0097190C" w:rsidP="0097190C">
      <w:pPr>
        <w:spacing w:after="0" w:line="240" w:lineRule="auto"/>
        <w:jc w:val="both"/>
        <w:rPr>
          <w:rFonts w:ascii="Arial" w:hAnsi="Arial" w:cs="Arial"/>
          <w:sz w:val="24"/>
          <w:szCs w:val="24"/>
        </w:rPr>
      </w:pPr>
    </w:p>
    <w:p w14:paraId="5CA891D5" w14:textId="249D960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lastRenderedPageBreak/>
        <w:t>Para la estimación de los diferentes conceptos que integran el capítulo de derechos, se consideró la información proporcionada por las dependencias y entidades del Gobierno del Estado de Colima, prestadoras de los servicios que los generan, así como los ingresos observados de enero a septiembre de 202</w:t>
      </w:r>
      <w:r w:rsidR="00762FC6">
        <w:rPr>
          <w:rFonts w:ascii="Arial" w:hAnsi="Arial" w:cs="Arial"/>
          <w:sz w:val="24"/>
          <w:szCs w:val="24"/>
        </w:rPr>
        <w:t>5</w:t>
      </w:r>
      <w:r w:rsidRPr="0097190C">
        <w:rPr>
          <w:rFonts w:ascii="Arial" w:hAnsi="Arial" w:cs="Arial"/>
          <w:sz w:val="24"/>
          <w:szCs w:val="24"/>
        </w:rPr>
        <w:t xml:space="preserve"> y las cifras proyectadas </w:t>
      </w:r>
      <w:r w:rsidR="00762FC6">
        <w:rPr>
          <w:rFonts w:ascii="Arial" w:hAnsi="Arial" w:cs="Arial"/>
          <w:sz w:val="24"/>
          <w:szCs w:val="24"/>
        </w:rPr>
        <w:t>para el resto del ejercicio</w:t>
      </w:r>
      <w:r w:rsidRPr="0097190C">
        <w:rPr>
          <w:rFonts w:ascii="Arial" w:hAnsi="Arial" w:cs="Arial"/>
          <w:sz w:val="24"/>
          <w:szCs w:val="24"/>
        </w:rPr>
        <w:t xml:space="preserve">, considerando el crecimiento de la Unidad de Medida y Actualización (U.M.A.) conforme el pronóstico de la inflación, y el </w:t>
      </w:r>
      <w:r w:rsidR="00A95B94">
        <w:rPr>
          <w:rFonts w:ascii="Arial" w:hAnsi="Arial" w:cs="Arial"/>
          <w:sz w:val="24"/>
          <w:szCs w:val="24"/>
        </w:rPr>
        <w:t>crecimiento</w:t>
      </w:r>
      <w:r w:rsidRPr="0097190C">
        <w:rPr>
          <w:rFonts w:ascii="Arial" w:hAnsi="Arial" w:cs="Arial"/>
          <w:sz w:val="24"/>
          <w:szCs w:val="24"/>
        </w:rPr>
        <w:t xml:space="preserve"> esperado de la economía para 202</w:t>
      </w:r>
      <w:r w:rsidR="00762FC6">
        <w:rPr>
          <w:rFonts w:ascii="Arial" w:hAnsi="Arial" w:cs="Arial"/>
          <w:sz w:val="24"/>
          <w:szCs w:val="24"/>
        </w:rPr>
        <w:t>6</w:t>
      </w:r>
      <w:r w:rsidRPr="0097190C">
        <w:rPr>
          <w:rFonts w:ascii="Arial" w:hAnsi="Arial" w:cs="Arial"/>
          <w:sz w:val="24"/>
          <w:szCs w:val="24"/>
        </w:rPr>
        <w:t xml:space="preserve">. Lo anterior, tomando en cuenta que el uso o aprovechamiento de bienes de dominio público de la entidad y la prestación de servicios por parte del Estado y sus organismos, están vinculados con actividades productivas que crecen al ritmo de la actividad económica y que, con esta medida los derechos se mantendrán en proporción directa con el costo que implica al Estado otorgar dichos bienes y servicios. </w:t>
      </w:r>
    </w:p>
    <w:p w14:paraId="49EF83E7" w14:textId="77777777" w:rsidR="0097190C" w:rsidRPr="0097190C" w:rsidRDefault="0097190C" w:rsidP="0097190C">
      <w:pPr>
        <w:spacing w:after="0" w:line="240" w:lineRule="auto"/>
        <w:jc w:val="both"/>
        <w:rPr>
          <w:rFonts w:ascii="Arial" w:hAnsi="Arial" w:cs="Arial"/>
          <w:sz w:val="24"/>
          <w:szCs w:val="24"/>
        </w:rPr>
      </w:pPr>
    </w:p>
    <w:p w14:paraId="04A40180" w14:textId="18C51532"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este concepto se estima la cantidad de </w:t>
      </w:r>
      <w:r w:rsidRPr="003A24BA">
        <w:rPr>
          <w:rFonts w:ascii="Arial" w:hAnsi="Arial" w:cs="Arial"/>
          <w:b/>
          <w:bCs/>
          <w:sz w:val="24"/>
          <w:szCs w:val="24"/>
        </w:rPr>
        <w:t>$</w:t>
      </w:r>
      <w:r w:rsidR="00310130" w:rsidRPr="003A24BA">
        <w:rPr>
          <w:rFonts w:ascii="Arial" w:hAnsi="Arial" w:cs="Arial"/>
          <w:b/>
          <w:bCs/>
          <w:sz w:val="24"/>
          <w:szCs w:val="24"/>
        </w:rPr>
        <w:t>689</w:t>
      </w:r>
      <w:r w:rsidRPr="003A24BA">
        <w:rPr>
          <w:rFonts w:ascii="Arial" w:hAnsi="Arial" w:cs="Arial"/>
          <w:b/>
          <w:bCs/>
          <w:sz w:val="24"/>
          <w:szCs w:val="24"/>
        </w:rPr>
        <w:t>,</w:t>
      </w:r>
      <w:r w:rsidR="00310130" w:rsidRPr="003A24BA">
        <w:rPr>
          <w:rFonts w:ascii="Arial" w:hAnsi="Arial" w:cs="Arial"/>
          <w:b/>
          <w:bCs/>
          <w:sz w:val="24"/>
          <w:szCs w:val="24"/>
        </w:rPr>
        <w:t>274</w:t>
      </w:r>
      <w:r w:rsidRPr="003A24BA">
        <w:rPr>
          <w:rFonts w:ascii="Arial" w:hAnsi="Arial" w:cs="Arial"/>
          <w:b/>
          <w:bCs/>
          <w:sz w:val="24"/>
          <w:szCs w:val="24"/>
        </w:rPr>
        <w:t>,</w:t>
      </w:r>
      <w:r w:rsidR="00310130" w:rsidRPr="003A24BA">
        <w:rPr>
          <w:rFonts w:ascii="Arial" w:hAnsi="Arial" w:cs="Arial"/>
          <w:b/>
          <w:bCs/>
          <w:sz w:val="24"/>
          <w:szCs w:val="24"/>
        </w:rPr>
        <w:t>685</w:t>
      </w:r>
      <w:r w:rsidRPr="003A24BA">
        <w:rPr>
          <w:rFonts w:ascii="Arial" w:hAnsi="Arial" w:cs="Arial"/>
          <w:b/>
          <w:bCs/>
          <w:sz w:val="24"/>
          <w:szCs w:val="24"/>
        </w:rPr>
        <w:t xml:space="preserve"> (</w:t>
      </w:r>
      <w:r w:rsidR="00310130" w:rsidRPr="003A24BA">
        <w:rPr>
          <w:rFonts w:ascii="Arial" w:hAnsi="Arial" w:cs="Arial"/>
          <w:b/>
          <w:bCs/>
          <w:sz w:val="24"/>
          <w:szCs w:val="24"/>
        </w:rPr>
        <w:t>Seiscientos ochenta y nueve millones doscientos setenta y cuatro mil seiscientos ochenta y cinco</w:t>
      </w:r>
      <w:r w:rsidR="008973EA" w:rsidRPr="003A24BA">
        <w:rPr>
          <w:rFonts w:ascii="Arial" w:hAnsi="Arial" w:cs="Arial"/>
          <w:b/>
          <w:bCs/>
          <w:sz w:val="24"/>
          <w:szCs w:val="24"/>
        </w:rPr>
        <w:t xml:space="preserve"> </w:t>
      </w:r>
      <w:r w:rsidRPr="003A24BA">
        <w:rPr>
          <w:rFonts w:ascii="Arial" w:hAnsi="Arial" w:cs="Arial"/>
          <w:b/>
          <w:bCs/>
          <w:sz w:val="24"/>
          <w:szCs w:val="24"/>
        </w:rPr>
        <w:t>pesos)</w:t>
      </w:r>
      <w:r w:rsidRPr="003A24BA">
        <w:rPr>
          <w:rFonts w:ascii="Arial" w:hAnsi="Arial" w:cs="Arial"/>
          <w:sz w:val="24"/>
          <w:szCs w:val="24"/>
        </w:rPr>
        <w:t>.</w:t>
      </w:r>
    </w:p>
    <w:p w14:paraId="22DA310B" w14:textId="77777777" w:rsidR="0097190C" w:rsidRPr="0097190C" w:rsidRDefault="0097190C" w:rsidP="0097190C">
      <w:pPr>
        <w:spacing w:after="0" w:line="240" w:lineRule="auto"/>
        <w:jc w:val="both"/>
        <w:rPr>
          <w:rFonts w:ascii="Arial" w:hAnsi="Arial" w:cs="Arial"/>
          <w:sz w:val="24"/>
          <w:szCs w:val="24"/>
        </w:rPr>
      </w:pPr>
    </w:p>
    <w:p w14:paraId="2798268C" w14:textId="77777777" w:rsidR="0097190C" w:rsidRPr="0097190C" w:rsidRDefault="0097190C" w:rsidP="0097190C">
      <w:pPr>
        <w:spacing w:after="0" w:line="240" w:lineRule="auto"/>
        <w:jc w:val="both"/>
        <w:rPr>
          <w:rFonts w:ascii="Arial" w:hAnsi="Arial" w:cs="Arial"/>
          <w:sz w:val="24"/>
          <w:szCs w:val="24"/>
        </w:rPr>
      </w:pPr>
    </w:p>
    <w:p w14:paraId="130BA181" w14:textId="77777777" w:rsidR="0097190C" w:rsidRPr="001C5A17" w:rsidRDefault="0097190C" w:rsidP="0097190C">
      <w:pPr>
        <w:spacing w:after="0" w:line="240" w:lineRule="auto"/>
        <w:jc w:val="both"/>
        <w:rPr>
          <w:rFonts w:ascii="Arial" w:hAnsi="Arial" w:cs="Arial"/>
          <w:b/>
          <w:bCs/>
          <w:sz w:val="24"/>
          <w:szCs w:val="24"/>
        </w:rPr>
      </w:pPr>
      <w:r w:rsidRPr="001C5A17">
        <w:rPr>
          <w:rFonts w:ascii="Arial" w:hAnsi="Arial" w:cs="Arial"/>
          <w:b/>
          <w:bCs/>
          <w:sz w:val="24"/>
          <w:szCs w:val="24"/>
        </w:rPr>
        <w:t>5. Productos.</w:t>
      </w:r>
    </w:p>
    <w:p w14:paraId="403F80C5" w14:textId="77777777" w:rsidR="0097190C" w:rsidRPr="0097190C" w:rsidRDefault="0097190C" w:rsidP="0097190C">
      <w:pPr>
        <w:spacing w:after="0" w:line="240" w:lineRule="auto"/>
        <w:jc w:val="both"/>
        <w:rPr>
          <w:rFonts w:ascii="Arial" w:hAnsi="Arial" w:cs="Arial"/>
          <w:sz w:val="24"/>
          <w:szCs w:val="24"/>
        </w:rPr>
      </w:pPr>
    </w:p>
    <w:p w14:paraId="5F3BD42A" w14:textId="4000E930"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Los productos son las contraprestaciones por los servicios que presta el Gobierno del Estado en sus funciones de derecho privado, tales como los intereses que generan las cuentas bancarias, entre otros, de conformidad con la legislación aplicable en la materia. Para la proyección de este rubro de ingresos, se consideró los ingresos observados en el periodo de enero a septiembre de 202</w:t>
      </w:r>
      <w:r w:rsidR="00762FC6">
        <w:rPr>
          <w:rFonts w:ascii="Arial" w:hAnsi="Arial" w:cs="Arial"/>
          <w:sz w:val="24"/>
          <w:szCs w:val="24"/>
        </w:rPr>
        <w:t>5</w:t>
      </w:r>
      <w:r w:rsidRPr="0097190C">
        <w:rPr>
          <w:rFonts w:ascii="Arial" w:hAnsi="Arial" w:cs="Arial"/>
          <w:sz w:val="24"/>
          <w:szCs w:val="24"/>
        </w:rPr>
        <w:t xml:space="preserve">, la proyección de los ingresos al cierre del </w:t>
      </w:r>
      <w:r w:rsidR="006F7401">
        <w:rPr>
          <w:rFonts w:ascii="Arial" w:hAnsi="Arial" w:cs="Arial"/>
          <w:sz w:val="24"/>
          <w:szCs w:val="24"/>
        </w:rPr>
        <w:t>ejercicio fiscal</w:t>
      </w:r>
      <w:r w:rsidRPr="0097190C">
        <w:rPr>
          <w:rFonts w:ascii="Arial" w:hAnsi="Arial" w:cs="Arial"/>
          <w:sz w:val="24"/>
          <w:szCs w:val="24"/>
        </w:rPr>
        <w:t>, así como la inflación anual estimada y crecimiento económico esperado, conforme a los Criterios Generales de Política Económica para 202</w:t>
      </w:r>
      <w:r w:rsidR="00762FC6">
        <w:rPr>
          <w:rFonts w:ascii="Arial" w:hAnsi="Arial" w:cs="Arial"/>
          <w:sz w:val="24"/>
          <w:szCs w:val="24"/>
        </w:rPr>
        <w:t>6</w:t>
      </w:r>
      <w:r w:rsidRPr="0097190C">
        <w:rPr>
          <w:rFonts w:ascii="Arial" w:hAnsi="Arial" w:cs="Arial"/>
          <w:sz w:val="24"/>
          <w:szCs w:val="24"/>
        </w:rPr>
        <w:t>.</w:t>
      </w:r>
    </w:p>
    <w:p w14:paraId="15473DDB" w14:textId="77777777" w:rsidR="0097190C" w:rsidRPr="0097190C" w:rsidRDefault="0097190C" w:rsidP="0097190C">
      <w:pPr>
        <w:spacing w:after="0" w:line="240" w:lineRule="auto"/>
        <w:jc w:val="both"/>
        <w:rPr>
          <w:rFonts w:ascii="Arial" w:hAnsi="Arial" w:cs="Arial"/>
          <w:sz w:val="24"/>
          <w:szCs w:val="24"/>
        </w:rPr>
      </w:pPr>
    </w:p>
    <w:p w14:paraId="691CB1EE" w14:textId="24217FF3"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este concepto se estima la cantidad de </w:t>
      </w:r>
      <w:r w:rsidRPr="003A24BA">
        <w:rPr>
          <w:rFonts w:ascii="Arial" w:hAnsi="Arial" w:cs="Arial"/>
          <w:b/>
          <w:bCs/>
          <w:sz w:val="24"/>
          <w:szCs w:val="24"/>
        </w:rPr>
        <w:t>$</w:t>
      </w:r>
      <w:r w:rsidR="0022307F" w:rsidRPr="003A24BA">
        <w:rPr>
          <w:rFonts w:ascii="Arial" w:hAnsi="Arial" w:cs="Arial"/>
          <w:b/>
          <w:bCs/>
          <w:sz w:val="24"/>
          <w:szCs w:val="24"/>
        </w:rPr>
        <w:t>117,765,262</w:t>
      </w:r>
      <w:r w:rsidRPr="003A24BA">
        <w:rPr>
          <w:rFonts w:ascii="Arial" w:hAnsi="Arial" w:cs="Arial"/>
          <w:b/>
          <w:bCs/>
          <w:sz w:val="24"/>
          <w:szCs w:val="24"/>
        </w:rPr>
        <w:t xml:space="preserve"> (</w:t>
      </w:r>
      <w:r w:rsidR="0022307F" w:rsidRPr="003A24BA">
        <w:rPr>
          <w:rFonts w:ascii="Arial" w:hAnsi="Arial" w:cs="Arial"/>
          <w:b/>
          <w:bCs/>
          <w:sz w:val="24"/>
          <w:szCs w:val="24"/>
        </w:rPr>
        <w:t xml:space="preserve">Ciento diecisiete </w:t>
      </w:r>
      <w:r w:rsidRPr="003A24BA">
        <w:rPr>
          <w:rFonts w:ascii="Arial" w:hAnsi="Arial" w:cs="Arial"/>
          <w:b/>
          <w:bCs/>
          <w:sz w:val="24"/>
          <w:szCs w:val="24"/>
        </w:rPr>
        <w:t xml:space="preserve">millones </w:t>
      </w:r>
      <w:r w:rsidR="0022307F" w:rsidRPr="003A24BA">
        <w:rPr>
          <w:rFonts w:ascii="Arial" w:hAnsi="Arial" w:cs="Arial"/>
          <w:b/>
          <w:bCs/>
          <w:sz w:val="24"/>
          <w:szCs w:val="24"/>
        </w:rPr>
        <w:t>setecientos sesenta y cinco</w:t>
      </w:r>
      <w:r w:rsidRPr="003A24BA">
        <w:rPr>
          <w:rFonts w:ascii="Arial" w:hAnsi="Arial" w:cs="Arial"/>
          <w:b/>
          <w:bCs/>
          <w:sz w:val="24"/>
          <w:szCs w:val="24"/>
        </w:rPr>
        <w:t xml:space="preserve"> mil </w:t>
      </w:r>
      <w:r w:rsidR="0022307F" w:rsidRPr="003A24BA">
        <w:rPr>
          <w:rFonts w:ascii="Arial" w:hAnsi="Arial" w:cs="Arial"/>
          <w:b/>
          <w:bCs/>
          <w:sz w:val="24"/>
          <w:szCs w:val="24"/>
        </w:rPr>
        <w:t>doscientos sesenta y dos</w:t>
      </w:r>
      <w:r w:rsidRPr="003A24BA">
        <w:rPr>
          <w:rFonts w:ascii="Arial" w:hAnsi="Arial" w:cs="Arial"/>
          <w:b/>
          <w:bCs/>
          <w:sz w:val="24"/>
          <w:szCs w:val="24"/>
        </w:rPr>
        <w:t xml:space="preserve"> pesos)</w:t>
      </w:r>
      <w:r w:rsidRPr="003A24BA">
        <w:rPr>
          <w:rFonts w:ascii="Arial" w:hAnsi="Arial" w:cs="Arial"/>
          <w:sz w:val="24"/>
          <w:szCs w:val="24"/>
        </w:rPr>
        <w:t>.</w:t>
      </w:r>
    </w:p>
    <w:p w14:paraId="0CE2DA38" w14:textId="77777777" w:rsidR="0097190C" w:rsidRPr="0097190C" w:rsidRDefault="0097190C" w:rsidP="0097190C">
      <w:pPr>
        <w:spacing w:after="0" w:line="240" w:lineRule="auto"/>
        <w:jc w:val="both"/>
        <w:rPr>
          <w:rFonts w:ascii="Arial" w:hAnsi="Arial" w:cs="Arial"/>
          <w:sz w:val="24"/>
          <w:szCs w:val="24"/>
        </w:rPr>
      </w:pPr>
    </w:p>
    <w:p w14:paraId="75DA5940" w14:textId="77777777" w:rsidR="0097190C" w:rsidRPr="001C5A17" w:rsidRDefault="0097190C" w:rsidP="0097190C">
      <w:pPr>
        <w:spacing w:after="0" w:line="240" w:lineRule="auto"/>
        <w:jc w:val="both"/>
        <w:rPr>
          <w:rFonts w:ascii="Arial" w:hAnsi="Arial" w:cs="Arial"/>
          <w:b/>
          <w:bCs/>
          <w:sz w:val="24"/>
          <w:szCs w:val="24"/>
        </w:rPr>
      </w:pPr>
      <w:r w:rsidRPr="001C5A17">
        <w:rPr>
          <w:rFonts w:ascii="Arial" w:hAnsi="Arial" w:cs="Arial"/>
          <w:b/>
          <w:bCs/>
          <w:sz w:val="24"/>
          <w:szCs w:val="24"/>
        </w:rPr>
        <w:t>6. Aprovechamientos.</w:t>
      </w:r>
    </w:p>
    <w:p w14:paraId="549EF452" w14:textId="77777777" w:rsidR="0097190C" w:rsidRPr="0097190C" w:rsidRDefault="0097190C" w:rsidP="0097190C">
      <w:pPr>
        <w:spacing w:after="0" w:line="240" w:lineRule="auto"/>
        <w:jc w:val="both"/>
        <w:rPr>
          <w:rFonts w:ascii="Arial" w:hAnsi="Arial" w:cs="Arial"/>
          <w:sz w:val="24"/>
          <w:szCs w:val="24"/>
        </w:rPr>
      </w:pPr>
    </w:p>
    <w:p w14:paraId="710FC23B" w14:textId="46CD869F"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Los aprovechamientos son los ingresos que percibe el Estado por </w:t>
      </w:r>
      <w:r w:rsidR="00762FC6">
        <w:rPr>
          <w:rFonts w:ascii="Arial" w:hAnsi="Arial" w:cs="Arial"/>
          <w:sz w:val="24"/>
          <w:szCs w:val="24"/>
        </w:rPr>
        <w:t xml:space="preserve">ejercer </w:t>
      </w:r>
      <w:r w:rsidRPr="0097190C">
        <w:rPr>
          <w:rFonts w:ascii="Arial" w:hAnsi="Arial" w:cs="Arial"/>
          <w:sz w:val="24"/>
          <w:szCs w:val="24"/>
        </w:rPr>
        <w:t>funciones de derecho público distintos de las contribuciones, los ingresos derivados de financiamientos y de los que obtengan los organismos descentralizados y las empresas de participación estatal y municipal. Para la estimación de este rubro de ingresos se consideró la recaudación observada de los ingresos de enero a septiembre de 202</w:t>
      </w:r>
      <w:r w:rsidR="00762FC6">
        <w:rPr>
          <w:rFonts w:ascii="Arial" w:hAnsi="Arial" w:cs="Arial"/>
          <w:sz w:val="24"/>
          <w:szCs w:val="24"/>
        </w:rPr>
        <w:t xml:space="preserve">5 y los ingresos </w:t>
      </w:r>
      <w:r w:rsidRPr="0097190C">
        <w:rPr>
          <w:rFonts w:ascii="Arial" w:hAnsi="Arial" w:cs="Arial"/>
          <w:sz w:val="24"/>
          <w:szCs w:val="24"/>
        </w:rPr>
        <w:t>proyect</w:t>
      </w:r>
      <w:r w:rsidR="00762FC6">
        <w:rPr>
          <w:rFonts w:ascii="Arial" w:hAnsi="Arial" w:cs="Arial"/>
          <w:sz w:val="24"/>
          <w:szCs w:val="24"/>
        </w:rPr>
        <w:t xml:space="preserve">ados para el resto del </w:t>
      </w:r>
      <w:r w:rsidR="006F7401">
        <w:rPr>
          <w:rFonts w:ascii="Arial" w:hAnsi="Arial" w:cs="Arial"/>
          <w:sz w:val="24"/>
          <w:szCs w:val="24"/>
        </w:rPr>
        <w:t>ejercicio</w:t>
      </w:r>
      <w:r w:rsidRPr="0097190C">
        <w:rPr>
          <w:rFonts w:ascii="Arial" w:hAnsi="Arial" w:cs="Arial"/>
          <w:sz w:val="24"/>
          <w:szCs w:val="24"/>
        </w:rPr>
        <w:t>, considerando el factor de inflación y el crecimiento económico esperado, conforme a los Criterios Generales de Política Económica para 202</w:t>
      </w:r>
      <w:r w:rsidR="00762FC6">
        <w:rPr>
          <w:rFonts w:ascii="Arial" w:hAnsi="Arial" w:cs="Arial"/>
          <w:sz w:val="24"/>
          <w:szCs w:val="24"/>
        </w:rPr>
        <w:t>6</w:t>
      </w:r>
      <w:r w:rsidRPr="0097190C">
        <w:rPr>
          <w:rFonts w:ascii="Arial" w:hAnsi="Arial" w:cs="Arial"/>
          <w:sz w:val="24"/>
          <w:szCs w:val="24"/>
        </w:rPr>
        <w:t>.</w:t>
      </w:r>
    </w:p>
    <w:p w14:paraId="049B467A" w14:textId="77777777" w:rsidR="0097190C" w:rsidRPr="0097190C" w:rsidRDefault="0097190C" w:rsidP="0097190C">
      <w:pPr>
        <w:spacing w:after="0" w:line="240" w:lineRule="auto"/>
        <w:jc w:val="both"/>
        <w:rPr>
          <w:rFonts w:ascii="Arial" w:hAnsi="Arial" w:cs="Arial"/>
          <w:sz w:val="24"/>
          <w:szCs w:val="24"/>
        </w:rPr>
      </w:pPr>
    </w:p>
    <w:p w14:paraId="53EB5F4E" w14:textId="6B0E3A00"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este concepto se estima la cantidad de </w:t>
      </w:r>
      <w:r w:rsidRPr="003A24BA">
        <w:rPr>
          <w:rFonts w:ascii="Arial" w:hAnsi="Arial" w:cs="Arial"/>
          <w:b/>
          <w:bCs/>
          <w:sz w:val="24"/>
          <w:szCs w:val="24"/>
        </w:rPr>
        <w:t>$6</w:t>
      </w:r>
      <w:r w:rsidR="00225085" w:rsidRPr="003A24BA">
        <w:rPr>
          <w:rFonts w:ascii="Arial" w:hAnsi="Arial" w:cs="Arial"/>
          <w:b/>
          <w:bCs/>
          <w:sz w:val="24"/>
          <w:szCs w:val="24"/>
        </w:rPr>
        <w:t>0</w:t>
      </w:r>
      <w:r w:rsidRPr="003A24BA">
        <w:rPr>
          <w:rFonts w:ascii="Arial" w:hAnsi="Arial" w:cs="Arial"/>
          <w:b/>
          <w:bCs/>
          <w:sz w:val="24"/>
          <w:szCs w:val="24"/>
        </w:rPr>
        <w:t>,</w:t>
      </w:r>
      <w:r w:rsidR="00225085" w:rsidRPr="003A24BA">
        <w:rPr>
          <w:rFonts w:ascii="Arial" w:hAnsi="Arial" w:cs="Arial"/>
          <w:b/>
          <w:bCs/>
          <w:sz w:val="24"/>
          <w:szCs w:val="24"/>
        </w:rPr>
        <w:t>903</w:t>
      </w:r>
      <w:r w:rsidRPr="003A24BA">
        <w:rPr>
          <w:rFonts w:ascii="Arial" w:hAnsi="Arial" w:cs="Arial"/>
          <w:b/>
          <w:bCs/>
          <w:sz w:val="24"/>
          <w:szCs w:val="24"/>
        </w:rPr>
        <w:t>,</w:t>
      </w:r>
      <w:r w:rsidR="00225085" w:rsidRPr="003A24BA">
        <w:rPr>
          <w:rFonts w:ascii="Arial" w:hAnsi="Arial" w:cs="Arial"/>
          <w:b/>
          <w:bCs/>
          <w:sz w:val="24"/>
          <w:szCs w:val="24"/>
        </w:rPr>
        <w:t>419</w:t>
      </w:r>
      <w:r w:rsidRPr="003A24BA">
        <w:rPr>
          <w:rFonts w:ascii="Arial" w:hAnsi="Arial" w:cs="Arial"/>
          <w:b/>
          <w:bCs/>
          <w:sz w:val="24"/>
          <w:szCs w:val="24"/>
        </w:rPr>
        <w:t xml:space="preserve"> (Sesenta millones </w:t>
      </w:r>
      <w:r w:rsidR="00225085" w:rsidRPr="003A24BA">
        <w:rPr>
          <w:rFonts w:ascii="Arial" w:hAnsi="Arial" w:cs="Arial"/>
          <w:b/>
          <w:bCs/>
          <w:sz w:val="24"/>
          <w:szCs w:val="24"/>
        </w:rPr>
        <w:t>novecientos tres</w:t>
      </w:r>
      <w:r w:rsidR="00A95B94" w:rsidRPr="003A24BA">
        <w:rPr>
          <w:rFonts w:ascii="Arial" w:hAnsi="Arial" w:cs="Arial"/>
          <w:b/>
          <w:bCs/>
          <w:sz w:val="24"/>
          <w:szCs w:val="24"/>
        </w:rPr>
        <w:t xml:space="preserve"> mil</w:t>
      </w:r>
      <w:r w:rsidR="006F7401" w:rsidRPr="003A24BA">
        <w:rPr>
          <w:rFonts w:ascii="Arial" w:hAnsi="Arial" w:cs="Arial"/>
          <w:b/>
          <w:bCs/>
          <w:sz w:val="24"/>
          <w:szCs w:val="24"/>
        </w:rPr>
        <w:t xml:space="preserve"> </w:t>
      </w:r>
      <w:r w:rsidR="00DE17E4" w:rsidRPr="003A24BA">
        <w:rPr>
          <w:rFonts w:ascii="Arial" w:hAnsi="Arial" w:cs="Arial"/>
          <w:b/>
          <w:bCs/>
          <w:sz w:val="24"/>
          <w:szCs w:val="24"/>
        </w:rPr>
        <w:t xml:space="preserve">cuatrocientos </w:t>
      </w:r>
      <w:r w:rsidR="00225085" w:rsidRPr="003A24BA">
        <w:rPr>
          <w:rFonts w:ascii="Arial" w:hAnsi="Arial" w:cs="Arial"/>
          <w:b/>
          <w:bCs/>
          <w:sz w:val="24"/>
          <w:szCs w:val="24"/>
        </w:rPr>
        <w:t>diecinueve</w:t>
      </w:r>
      <w:r w:rsidR="00A95B94" w:rsidRPr="003A24BA">
        <w:rPr>
          <w:rFonts w:ascii="Arial" w:hAnsi="Arial" w:cs="Arial"/>
          <w:b/>
          <w:bCs/>
          <w:sz w:val="24"/>
          <w:szCs w:val="24"/>
        </w:rPr>
        <w:t xml:space="preserve"> pesos</w:t>
      </w:r>
      <w:r w:rsidRPr="003A24BA">
        <w:rPr>
          <w:rFonts w:ascii="Arial" w:hAnsi="Arial" w:cs="Arial"/>
          <w:b/>
          <w:bCs/>
          <w:sz w:val="24"/>
          <w:szCs w:val="24"/>
        </w:rPr>
        <w:t>)</w:t>
      </w:r>
      <w:r w:rsidRPr="003A24BA">
        <w:rPr>
          <w:rFonts w:ascii="Arial" w:hAnsi="Arial" w:cs="Arial"/>
          <w:sz w:val="24"/>
          <w:szCs w:val="24"/>
        </w:rPr>
        <w:t>.</w:t>
      </w:r>
    </w:p>
    <w:p w14:paraId="07B41AE4" w14:textId="77777777" w:rsidR="0097190C" w:rsidRPr="0097190C" w:rsidRDefault="0097190C" w:rsidP="0097190C">
      <w:pPr>
        <w:spacing w:after="0" w:line="240" w:lineRule="auto"/>
        <w:jc w:val="both"/>
        <w:rPr>
          <w:rFonts w:ascii="Arial" w:hAnsi="Arial" w:cs="Arial"/>
          <w:sz w:val="24"/>
          <w:szCs w:val="24"/>
        </w:rPr>
      </w:pPr>
    </w:p>
    <w:p w14:paraId="59D5D032"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lastRenderedPageBreak/>
        <w:t>7. Ingresos por Venta de Bienes, Prestación de Servicios y Otros   Ingresos.</w:t>
      </w:r>
    </w:p>
    <w:p w14:paraId="7AA0FA95" w14:textId="77777777" w:rsidR="0097190C" w:rsidRPr="0097190C" w:rsidRDefault="0097190C" w:rsidP="0097190C">
      <w:pPr>
        <w:spacing w:after="0" w:line="240" w:lineRule="auto"/>
        <w:jc w:val="both"/>
        <w:rPr>
          <w:rFonts w:ascii="Arial" w:hAnsi="Arial" w:cs="Arial"/>
          <w:sz w:val="24"/>
          <w:szCs w:val="24"/>
        </w:rPr>
      </w:pPr>
    </w:p>
    <w:p w14:paraId="0CBA1FF7"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No se prevé obtener ingresos por este concepto.</w:t>
      </w:r>
    </w:p>
    <w:p w14:paraId="5B6907B1" w14:textId="77777777" w:rsidR="0097190C" w:rsidRPr="0097190C" w:rsidRDefault="0097190C" w:rsidP="0097190C">
      <w:pPr>
        <w:spacing w:after="0" w:line="240" w:lineRule="auto"/>
        <w:jc w:val="both"/>
        <w:rPr>
          <w:rFonts w:ascii="Arial" w:hAnsi="Arial" w:cs="Arial"/>
          <w:sz w:val="24"/>
          <w:szCs w:val="24"/>
        </w:rPr>
      </w:pPr>
    </w:p>
    <w:p w14:paraId="6758FDA5"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8. Participaciones, Aportaciones, Convenios, Incentivos Derivados de la Colaboración Fiscal y Fondos Distintos de Aportaciones.</w:t>
      </w:r>
    </w:p>
    <w:p w14:paraId="5C0795CE" w14:textId="77777777" w:rsidR="0097190C" w:rsidRPr="0097190C" w:rsidRDefault="0097190C" w:rsidP="0097190C">
      <w:pPr>
        <w:spacing w:after="0" w:line="240" w:lineRule="auto"/>
        <w:jc w:val="both"/>
        <w:rPr>
          <w:rFonts w:ascii="Arial" w:hAnsi="Arial" w:cs="Arial"/>
          <w:sz w:val="24"/>
          <w:szCs w:val="24"/>
        </w:rPr>
      </w:pPr>
    </w:p>
    <w:p w14:paraId="2A0AEB23" w14:textId="40117AA3"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8.1. Participaciones.</w:t>
      </w:r>
    </w:p>
    <w:p w14:paraId="7FEB5562" w14:textId="77777777" w:rsidR="0097190C" w:rsidRPr="0097190C" w:rsidRDefault="0097190C" w:rsidP="0097190C">
      <w:pPr>
        <w:spacing w:after="0" w:line="240" w:lineRule="auto"/>
        <w:jc w:val="both"/>
        <w:rPr>
          <w:rFonts w:ascii="Arial" w:hAnsi="Arial" w:cs="Arial"/>
          <w:sz w:val="24"/>
          <w:szCs w:val="24"/>
        </w:rPr>
      </w:pPr>
    </w:p>
    <w:p w14:paraId="02378F3C"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Las Participaciones son los recursos que se transfieren a las entidades federativas y a los municipios, correspondientes a las participaciones en ingresos federales, de acuerdo con la Ley de Coordinación Fiscal y los Convenios de Adhesión al Sistema Nacional de Coordinación Fiscal y sus anexos, así como de conformidad con los Convenios de Colaboración Administrativa en Materia Fiscal Federal y sus anexos.</w:t>
      </w:r>
    </w:p>
    <w:p w14:paraId="287EA360" w14:textId="77777777" w:rsidR="0097190C" w:rsidRPr="0097190C" w:rsidRDefault="0097190C" w:rsidP="0097190C">
      <w:pPr>
        <w:spacing w:after="0" w:line="240" w:lineRule="auto"/>
        <w:jc w:val="both"/>
        <w:rPr>
          <w:rFonts w:ascii="Arial" w:hAnsi="Arial" w:cs="Arial"/>
          <w:sz w:val="24"/>
          <w:szCs w:val="24"/>
        </w:rPr>
      </w:pPr>
    </w:p>
    <w:p w14:paraId="1D4E64A9" w14:textId="2903B1BF"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El Fondo General de Participaciones, el Fondo de Fomento Municipal, el Fondo de Fiscalización y Recaudación, el Fondo de Participación Específica del Impuesto Especial sobre Producción y Servicios</w:t>
      </w:r>
      <w:r w:rsidR="001303F7">
        <w:rPr>
          <w:rFonts w:ascii="Arial" w:hAnsi="Arial" w:cs="Arial"/>
          <w:sz w:val="24"/>
          <w:szCs w:val="24"/>
        </w:rPr>
        <w:t xml:space="preserve">, así como </w:t>
      </w:r>
      <w:r w:rsidRPr="0097190C">
        <w:rPr>
          <w:rFonts w:ascii="Arial" w:hAnsi="Arial" w:cs="Arial"/>
          <w:sz w:val="24"/>
          <w:szCs w:val="24"/>
        </w:rPr>
        <w:t xml:space="preserve">el 0.136% de la Recaudación Federal Participable, se </w:t>
      </w:r>
      <w:r w:rsidR="005110BD">
        <w:rPr>
          <w:rFonts w:ascii="Arial" w:hAnsi="Arial" w:cs="Arial"/>
          <w:sz w:val="24"/>
          <w:szCs w:val="24"/>
        </w:rPr>
        <w:t>proyectaron</w:t>
      </w:r>
      <w:r w:rsidRPr="0097190C">
        <w:rPr>
          <w:rFonts w:ascii="Arial" w:hAnsi="Arial" w:cs="Arial"/>
          <w:sz w:val="24"/>
          <w:szCs w:val="24"/>
        </w:rPr>
        <w:t xml:space="preserve"> con base en el monto de ingresos fiscales estimados por la Federación y considerados en la Recaudación Federal Participable que señala el artículo 1o. de la Iniciativa de Ley de Ingresos de la Federación para el Ejercicio Fiscal 202</w:t>
      </w:r>
      <w:r w:rsidR="001303F7">
        <w:rPr>
          <w:rFonts w:ascii="Arial" w:hAnsi="Arial" w:cs="Arial"/>
          <w:sz w:val="24"/>
          <w:szCs w:val="24"/>
        </w:rPr>
        <w:t>6</w:t>
      </w:r>
      <w:r w:rsidRPr="0097190C">
        <w:rPr>
          <w:rFonts w:ascii="Arial" w:hAnsi="Arial" w:cs="Arial"/>
          <w:sz w:val="24"/>
          <w:szCs w:val="24"/>
        </w:rPr>
        <w:t>, turnada por el Ejecutivo Federal a la Cámara de Diputados del Congreso de la Unión. Con base en dicha Recaudación Federal Participable, se aplicaron los porcentajes establecidos en la Ley de Coordinación Fiscal y al producto de esta estimación, los últimos coeficientes de distribución para el Estado de Colima.</w:t>
      </w:r>
    </w:p>
    <w:p w14:paraId="63785626" w14:textId="77777777" w:rsidR="0097190C" w:rsidRPr="0097190C" w:rsidRDefault="0097190C" w:rsidP="0097190C">
      <w:pPr>
        <w:spacing w:after="0" w:line="240" w:lineRule="auto"/>
        <w:jc w:val="both"/>
        <w:rPr>
          <w:rFonts w:ascii="Arial" w:hAnsi="Arial" w:cs="Arial"/>
          <w:sz w:val="24"/>
          <w:szCs w:val="24"/>
        </w:rPr>
      </w:pPr>
    </w:p>
    <w:p w14:paraId="1A8DD6D5" w14:textId="4132D5B0"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El Fondo de Gasolina y Diesel se proyectó considerando las propias estimaciones de la Secretaría de Hacienda y Crédito Público, previstas en la iniciativa de la Ley de Ingresos de la Federación y en el proyecto de Presupuesto de Egresos de la Federación para el Ejercicio Fiscal 202</w:t>
      </w:r>
      <w:r w:rsidR="001303F7">
        <w:rPr>
          <w:rFonts w:ascii="Arial" w:hAnsi="Arial" w:cs="Arial"/>
          <w:sz w:val="24"/>
          <w:szCs w:val="24"/>
        </w:rPr>
        <w:t>6</w:t>
      </w:r>
      <w:r w:rsidRPr="0097190C">
        <w:rPr>
          <w:rFonts w:ascii="Arial" w:hAnsi="Arial" w:cs="Arial"/>
          <w:sz w:val="24"/>
          <w:szCs w:val="24"/>
        </w:rPr>
        <w:t>.</w:t>
      </w:r>
    </w:p>
    <w:p w14:paraId="4E7779DA" w14:textId="77777777" w:rsidR="0097190C" w:rsidRPr="0097190C" w:rsidRDefault="0097190C" w:rsidP="0097190C">
      <w:pPr>
        <w:spacing w:after="0" w:line="240" w:lineRule="auto"/>
        <w:jc w:val="both"/>
        <w:rPr>
          <w:rFonts w:ascii="Arial" w:hAnsi="Arial" w:cs="Arial"/>
          <w:sz w:val="24"/>
          <w:szCs w:val="24"/>
        </w:rPr>
      </w:pPr>
    </w:p>
    <w:p w14:paraId="588A7D2E"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Finalmente, el Fondo de Impuesto Sobre la Renta Participable deriva de las propias estimaciones de la Secretaría de Hacienda y Crédito Público, así como la información proporcionada por los entes generadores de este concepto de ingresos.</w:t>
      </w:r>
    </w:p>
    <w:p w14:paraId="53F13782" w14:textId="77777777" w:rsidR="0097190C" w:rsidRPr="0097190C" w:rsidRDefault="0097190C" w:rsidP="0097190C">
      <w:pPr>
        <w:spacing w:after="0" w:line="240" w:lineRule="auto"/>
        <w:jc w:val="both"/>
        <w:rPr>
          <w:rFonts w:ascii="Arial" w:hAnsi="Arial" w:cs="Arial"/>
          <w:sz w:val="24"/>
          <w:szCs w:val="24"/>
        </w:rPr>
      </w:pPr>
    </w:p>
    <w:p w14:paraId="67EB6259" w14:textId="10B3D0CD"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concepto de Participaciones se prevé obtener la cantidad de </w:t>
      </w:r>
      <w:r w:rsidR="001303F7" w:rsidRPr="001303F7">
        <w:rPr>
          <w:rFonts w:ascii="Arial" w:hAnsi="Arial" w:cs="Arial"/>
          <w:b/>
          <w:bCs/>
          <w:sz w:val="24"/>
          <w:szCs w:val="24"/>
        </w:rPr>
        <w:t>$8,081,385,964 (Ocho mil ochenta y un millones trescientos ochenta y cinco mil novecientos sesenta y cuatro pesos).</w:t>
      </w:r>
    </w:p>
    <w:p w14:paraId="4C28CE4B" w14:textId="77777777" w:rsidR="0097190C" w:rsidRPr="0097190C" w:rsidRDefault="0097190C" w:rsidP="0097190C">
      <w:pPr>
        <w:spacing w:after="0" w:line="240" w:lineRule="auto"/>
        <w:jc w:val="both"/>
        <w:rPr>
          <w:rFonts w:ascii="Arial" w:hAnsi="Arial" w:cs="Arial"/>
          <w:sz w:val="24"/>
          <w:szCs w:val="24"/>
        </w:rPr>
      </w:pPr>
    </w:p>
    <w:p w14:paraId="23128569"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8.2. Aportaciones.</w:t>
      </w:r>
    </w:p>
    <w:p w14:paraId="1894C99D" w14:textId="77777777" w:rsidR="0097190C" w:rsidRPr="0097190C" w:rsidRDefault="0097190C" w:rsidP="0097190C">
      <w:pPr>
        <w:spacing w:after="0" w:line="240" w:lineRule="auto"/>
        <w:jc w:val="both"/>
        <w:rPr>
          <w:rFonts w:ascii="Arial" w:hAnsi="Arial" w:cs="Arial"/>
          <w:sz w:val="24"/>
          <w:szCs w:val="24"/>
        </w:rPr>
      </w:pPr>
    </w:p>
    <w:p w14:paraId="1F0755EB"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lastRenderedPageBreak/>
        <w:t>Las aportaciones federales son recursos que la Federación transfiere a la hacienda pública del Estado cuyo gasto está condicionado a la consecución y cumplimiento de los objetivos que la Ley de Coordinación Fiscal dispone.</w:t>
      </w:r>
    </w:p>
    <w:p w14:paraId="7777CF97" w14:textId="77777777" w:rsidR="0097190C" w:rsidRPr="0097190C" w:rsidRDefault="0097190C" w:rsidP="0097190C">
      <w:pPr>
        <w:spacing w:after="0" w:line="240" w:lineRule="auto"/>
        <w:jc w:val="both"/>
        <w:rPr>
          <w:rFonts w:ascii="Arial" w:hAnsi="Arial" w:cs="Arial"/>
          <w:sz w:val="24"/>
          <w:szCs w:val="24"/>
        </w:rPr>
      </w:pPr>
    </w:p>
    <w:p w14:paraId="4A63CF0A" w14:textId="712F1762"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El monto de las Aportaciones federales del Ramo 33, derivan de las propias estimaciones de la Secretaría de Hacienda y Crédito Público, previstas en el proyecto de Presupuesto de Egresos de la Federación para el Ejercicio Fiscal de 202</w:t>
      </w:r>
      <w:r w:rsidR="001303F7">
        <w:rPr>
          <w:rFonts w:ascii="Arial" w:hAnsi="Arial" w:cs="Arial"/>
          <w:sz w:val="24"/>
          <w:szCs w:val="24"/>
        </w:rPr>
        <w:t>6</w:t>
      </w:r>
      <w:r w:rsidRPr="0097190C">
        <w:rPr>
          <w:rFonts w:ascii="Arial" w:hAnsi="Arial" w:cs="Arial"/>
          <w:sz w:val="24"/>
          <w:szCs w:val="24"/>
        </w:rPr>
        <w:t>.</w:t>
      </w:r>
    </w:p>
    <w:p w14:paraId="720A7DC8" w14:textId="77777777" w:rsidR="0097190C" w:rsidRPr="0097190C" w:rsidRDefault="0097190C" w:rsidP="0097190C">
      <w:pPr>
        <w:spacing w:after="0" w:line="240" w:lineRule="auto"/>
        <w:jc w:val="both"/>
        <w:rPr>
          <w:rFonts w:ascii="Arial" w:hAnsi="Arial" w:cs="Arial"/>
          <w:sz w:val="24"/>
          <w:szCs w:val="24"/>
        </w:rPr>
      </w:pPr>
    </w:p>
    <w:p w14:paraId="178868FB" w14:textId="5B36B1DC"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Es importante precisar que los recursos del Fondo de Aportaciones para la Nómina Educativa y Gastos Operativos (FONE) para el ejercicio fiscal 202</w:t>
      </w:r>
      <w:r w:rsidR="001303F7">
        <w:rPr>
          <w:rFonts w:ascii="Arial" w:hAnsi="Arial" w:cs="Arial"/>
          <w:sz w:val="24"/>
          <w:szCs w:val="24"/>
        </w:rPr>
        <w:t>6</w:t>
      </w:r>
      <w:r w:rsidRPr="0097190C">
        <w:rPr>
          <w:rFonts w:ascii="Arial" w:hAnsi="Arial" w:cs="Arial"/>
          <w:sz w:val="24"/>
          <w:szCs w:val="24"/>
        </w:rPr>
        <w:t xml:space="preserve"> los administrará el Gobierno Federal, conforme a lo dispuesto en el artículo 26 de la Ley de Coordinación Fiscal. Los Estados serán apoyados con recursos económicos complementarios para ejercer las atribuciones que en materia de educación básica y normal de manera exclusiva se les asignan, respectivamente, en los artículos 13 y 16 de la Ley General de Educación. Sin embargo, los mencionados recursos presupuestalmente se considerarán para el Estado.</w:t>
      </w:r>
    </w:p>
    <w:p w14:paraId="67301A75" w14:textId="77777777" w:rsidR="0097190C" w:rsidRPr="0097190C" w:rsidRDefault="0097190C" w:rsidP="0097190C">
      <w:pPr>
        <w:spacing w:after="0" w:line="240" w:lineRule="auto"/>
        <w:jc w:val="both"/>
        <w:rPr>
          <w:rFonts w:ascii="Arial" w:hAnsi="Arial" w:cs="Arial"/>
          <w:sz w:val="24"/>
          <w:szCs w:val="24"/>
        </w:rPr>
      </w:pPr>
    </w:p>
    <w:p w14:paraId="3B73D9F7" w14:textId="2E3FDDDD"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concepto de Aportaciones se prevé obtener la cantidad de </w:t>
      </w:r>
      <w:r w:rsidR="007135A1" w:rsidRPr="007135A1">
        <w:rPr>
          <w:rFonts w:ascii="Arial" w:hAnsi="Arial" w:cs="Arial"/>
          <w:b/>
          <w:bCs/>
          <w:sz w:val="24"/>
          <w:szCs w:val="24"/>
        </w:rPr>
        <w:t>$7,811,108,28</w:t>
      </w:r>
      <w:r w:rsidR="007135A1">
        <w:rPr>
          <w:rFonts w:ascii="Arial" w:hAnsi="Arial" w:cs="Arial"/>
          <w:b/>
          <w:bCs/>
          <w:sz w:val="24"/>
          <w:szCs w:val="24"/>
        </w:rPr>
        <w:t>2</w:t>
      </w:r>
      <w:r w:rsidR="007135A1" w:rsidRPr="007135A1">
        <w:rPr>
          <w:rFonts w:ascii="Arial" w:hAnsi="Arial" w:cs="Arial"/>
          <w:b/>
          <w:bCs/>
          <w:sz w:val="24"/>
          <w:szCs w:val="24"/>
        </w:rPr>
        <w:t xml:space="preserve"> (Siete mil ochocientos once millones ciento ocho mil doscientos ochenta y </w:t>
      </w:r>
      <w:r w:rsidR="007135A1">
        <w:rPr>
          <w:rFonts w:ascii="Arial" w:hAnsi="Arial" w:cs="Arial"/>
          <w:b/>
          <w:bCs/>
          <w:sz w:val="24"/>
          <w:szCs w:val="24"/>
        </w:rPr>
        <w:t>dos</w:t>
      </w:r>
      <w:r w:rsidR="007135A1" w:rsidRPr="007135A1">
        <w:rPr>
          <w:rFonts w:ascii="Arial" w:hAnsi="Arial" w:cs="Arial"/>
          <w:b/>
          <w:bCs/>
          <w:sz w:val="24"/>
          <w:szCs w:val="24"/>
        </w:rPr>
        <w:t xml:space="preserve"> pesos).</w:t>
      </w:r>
    </w:p>
    <w:p w14:paraId="667D9BF0" w14:textId="77777777" w:rsidR="0097190C" w:rsidRPr="0097190C" w:rsidRDefault="0097190C" w:rsidP="0097190C">
      <w:pPr>
        <w:spacing w:after="0" w:line="240" w:lineRule="auto"/>
        <w:jc w:val="both"/>
        <w:rPr>
          <w:rFonts w:ascii="Arial" w:hAnsi="Arial" w:cs="Arial"/>
          <w:sz w:val="24"/>
          <w:szCs w:val="24"/>
        </w:rPr>
      </w:pPr>
    </w:p>
    <w:p w14:paraId="5950A453"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8.3. Convenios.</w:t>
      </w:r>
    </w:p>
    <w:p w14:paraId="05BCFA51" w14:textId="77777777" w:rsidR="0097190C" w:rsidRPr="0097190C" w:rsidRDefault="0097190C" w:rsidP="0097190C">
      <w:pPr>
        <w:spacing w:after="0" w:line="240" w:lineRule="auto"/>
        <w:jc w:val="both"/>
        <w:rPr>
          <w:rFonts w:ascii="Arial" w:hAnsi="Arial" w:cs="Arial"/>
          <w:sz w:val="24"/>
          <w:szCs w:val="24"/>
        </w:rPr>
      </w:pPr>
    </w:p>
    <w:p w14:paraId="3DDBBA10"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Los convenios, son ingresos que reciben las Entidades Federativas derivados de convenios de coordinación, colaboración, reasignación o descentralización según corresponda, los cuales se acuerdan entre la Federación, las Entidades Federativas y/o sus dependencias o Municipios.</w:t>
      </w:r>
    </w:p>
    <w:p w14:paraId="317DB9FA" w14:textId="77777777" w:rsidR="0097190C" w:rsidRPr="0097190C" w:rsidRDefault="0097190C" w:rsidP="0097190C">
      <w:pPr>
        <w:spacing w:after="0" w:line="240" w:lineRule="auto"/>
        <w:jc w:val="both"/>
        <w:rPr>
          <w:rFonts w:ascii="Arial" w:hAnsi="Arial" w:cs="Arial"/>
          <w:sz w:val="24"/>
          <w:szCs w:val="24"/>
        </w:rPr>
      </w:pPr>
    </w:p>
    <w:p w14:paraId="3F546E35" w14:textId="6C9826B3" w:rsidR="0097190C" w:rsidRPr="0097190C" w:rsidRDefault="000C12CA" w:rsidP="0097190C">
      <w:pPr>
        <w:spacing w:after="0" w:line="240" w:lineRule="auto"/>
        <w:jc w:val="both"/>
        <w:rPr>
          <w:rFonts w:ascii="Arial" w:hAnsi="Arial" w:cs="Arial"/>
          <w:sz w:val="24"/>
          <w:szCs w:val="24"/>
        </w:rPr>
      </w:pPr>
      <w:r>
        <w:rPr>
          <w:rFonts w:ascii="Arial" w:hAnsi="Arial" w:cs="Arial"/>
          <w:sz w:val="24"/>
          <w:szCs w:val="24"/>
        </w:rPr>
        <w:t>E</w:t>
      </w:r>
      <w:r w:rsidR="0097190C" w:rsidRPr="0097190C">
        <w:rPr>
          <w:rFonts w:ascii="Arial" w:hAnsi="Arial" w:cs="Arial"/>
          <w:sz w:val="24"/>
          <w:szCs w:val="24"/>
        </w:rPr>
        <w:t>l monto propuesto en la presente Iniciativa se conformó de las propias estimaciones que realizaron las dependencias y entidades del Gobierno del Estado. La totalidad de ingresos que se perciban por los conceptos previstos en este Capítulo, estarán destinados a los fines específicos que se determinen en los convenios que al efecto se celebren.</w:t>
      </w:r>
    </w:p>
    <w:p w14:paraId="2514BE8C" w14:textId="77777777" w:rsidR="0097190C" w:rsidRPr="0097190C" w:rsidRDefault="0097190C" w:rsidP="0097190C">
      <w:pPr>
        <w:spacing w:after="0" w:line="240" w:lineRule="auto"/>
        <w:jc w:val="both"/>
        <w:rPr>
          <w:rFonts w:ascii="Arial" w:hAnsi="Arial" w:cs="Arial"/>
          <w:sz w:val="24"/>
          <w:szCs w:val="24"/>
        </w:rPr>
      </w:pPr>
    </w:p>
    <w:p w14:paraId="27DECBCA" w14:textId="5B2A73CF"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concepto de Convenios se estima la cantidad de </w:t>
      </w:r>
      <w:r w:rsidRPr="003A24BA">
        <w:rPr>
          <w:rFonts w:ascii="Arial" w:hAnsi="Arial" w:cs="Arial"/>
          <w:b/>
          <w:bCs/>
          <w:sz w:val="24"/>
          <w:szCs w:val="24"/>
        </w:rPr>
        <w:t>$</w:t>
      </w:r>
      <w:r w:rsidR="005110BD">
        <w:rPr>
          <w:rFonts w:ascii="Arial" w:hAnsi="Arial" w:cs="Arial"/>
          <w:b/>
          <w:bCs/>
          <w:sz w:val="24"/>
          <w:szCs w:val="24"/>
        </w:rPr>
        <w:t>601,441,191</w:t>
      </w:r>
      <w:r w:rsidRPr="003A24BA">
        <w:rPr>
          <w:rFonts w:ascii="Arial" w:hAnsi="Arial" w:cs="Arial"/>
          <w:b/>
          <w:bCs/>
          <w:sz w:val="24"/>
          <w:szCs w:val="24"/>
        </w:rPr>
        <w:t xml:space="preserve"> (</w:t>
      </w:r>
      <w:r w:rsidR="005110BD">
        <w:rPr>
          <w:rFonts w:ascii="Arial" w:hAnsi="Arial" w:cs="Arial"/>
          <w:b/>
          <w:bCs/>
          <w:sz w:val="24"/>
          <w:szCs w:val="24"/>
        </w:rPr>
        <w:t>Seiscientos un millones cuatro</w:t>
      </w:r>
      <w:r w:rsidR="00493945" w:rsidRPr="003A24BA">
        <w:rPr>
          <w:rFonts w:ascii="Arial" w:hAnsi="Arial" w:cs="Arial"/>
          <w:b/>
          <w:bCs/>
          <w:sz w:val="24"/>
          <w:szCs w:val="24"/>
        </w:rPr>
        <w:t xml:space="preserve">cientos </w:t>
      </w:r>
      <w:r w:rsidR="005110BD">
        <w:rPr>
          <w:rFonts w:ascii="Arial" w:hAnsi="Arial" w:cs="Arial"/>
          <w:b/>
          <w:bCs/>
          <w:sz w:val="24"/>
          <w:szCs w:val="24"/>
        </w:rPr>
        <w:t xml:space="preserve">cuarenta y un </w:t>
      </w:r>
      <w:r w:rsidRPr="003A24BA">
        <w:rPr>
          <w:rFonts w:ascii="Arial" w:hAnsi="Arial" w:cs="Arial"/>
          <w:b/>
          <w:bCs/>
          <w:sz w:val="24"/>
          <w:szCs w:val="24"/>
        </w:rPr>
        <w:t xml:space="preserve">mil </w:t>
      </w:r>
      <w:r w:rsidR="005110BD">
        <w:rPr>
          <w:rFonts w:ascii="Arial" w:hAnsi="Arial" w:cs="Arial"/>
          <w:b/>
          <w:bCs/>
          <w:sz w:val="24"/>
          <w:szCs w:val="24"/>
        </w:rPr>
        <w:t xml:space="preserve">ciento noventa y un </w:t>
      </w:r>
      <w:r w:rsidRPr="003A24BA">
        <w:rPr>
          <w:rFonts w:ascii="Arial" w:hAnsi="Arial" w:cs="Arial"/>
          <w:b/>
          <w:bCs/>
          <w:sz w:val="24"/>
          <w:szCs w:val="24"/>
        </w:rPr>
        <w:t>pesos)</w:t>
      </w:r>
      <w:r w:rsidRPr="003A24BA">
        <w:rPr>
          <w:rFonts w:ascii="Arial" w:hAnsi="Arial" w:cs="Arial"/>
          <w:sz w:val="24"/>
          <w:szCs w:val="24"/>
        </w:rPr>
        <w:t>.</w:t>
      </w:r>
    </w:p>
    <w:p w14:paraId="293CD070" w14:textId="77777777" w:rsidR="0097190C" w:rsidRPr="0097190C" w:rsidRDefault="0097190C" w:rsidP="0097190C">
      <w:pPr>
        <w:spacing w:after="0" w:line="240" w:lineRule="auto"/>
        <w:jc w:val="both"/>
        <w:rPr>
          <w:rFonts w:ascii="Arial" w:hAnsi="Arial" w:cs="Arial"/>
          <w:sz w:val="24"/>
          <w:szCs w:val="24"/>
        </w:rPr>
      </w:pPr>
    </w:p>
    <w:p w14:paraId="1D151A2D"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8.4. Incentivos Derivados de la Colaboración Fiscal.</w:t>
      </w:r>
    </w:p>
    <w:p w14:paraId="4D9A00BF" w14:textId="77777777" w:rsidR="0097190C" w:rsidRPr="0097190C" w:rsidRDefault="0097190C" w:rsidP="0097190C">
      <w:pPr>
        <w:spacing w:after="0" w:line="240" w:lineRule="auto"/>
        <w:jc w:val="both"/>
        <w:rPr>
          <w:rFonts w:ascii="Arial" w:hAnsi="Arial" w:cs="Arial"/>
          <w:sz w:val="24"/>
          <w:szCs w:val="24"/>
        </w:rPr>
      </w:pPr>
    </w:p>
    <w:p w14:paraId="281B7568" w14:textId="208A2F63"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Los incentivos derivados de la colaboración fiscal</w:t>
      </w:r>
      <w:r w:rsidR="00EA177C">
        <w:rPr>
          <w:rFonts w:ascii="Arial" w:hAnsi="Arial" w:cs="Arial"/>
          <w:sz w:val="24"/>
          <w:szCs w:val="24"/>
        </w:rPr>
        <w:t>,</w:t>
      </w:r>
      <w:r w:rsidRPr="0097190C">
        <w:rPr>
          <w:rFonts w:ascii="Arial" w:hAnsi="Arial" w:cs="Arial"/>
          <w:sz w:val="24"/>
          <w:szCs w:val="24"/>
        </w:rPr>
        <w:t xml:space="preserve"> son los ingresos que </w:t>
      </w:r>
      <w:r w:rsidR="00F9370E">
        <w:rPr>
          <w:rFonts w:ascii="Arial" w:hAnsi="Arial" w:cs="Arial"/>
          <w:sz w:val="24"/>
          <w:szCs w:val="24"/>
        </w:rPr>
        <w:t>percibe</w:t>
      </w:r>
      <w:r w:rsidRPr="0097190C">
        <w:rPr>
          <w:rFonts w:ascii="Arial" w:hAnsi="Arial" w:cs="Arial"/>
          <w:sz w:val="24"/>
          <w:szCs w:val="24"/>
        </w:rPr>
        <w:t xml:space="preserve"> el Estado derivados del ejercicio de facultades delegadas por la Federación en el Convenio de Colaboración Administrativa en Materia Fiscal Federal y sus Anexos; que comprenden las funciones de recaudación, fiscalización y administración de ingresos federales y por las que a cambio se reciben incentivos económicos que implican la retribución de su colaboración, los </w:t>
      </w:r>
      <w:r w:rsidRPr="0097190C">
        <w:rPr>
          <w:rFonts w:ascii="Arial" w:hAnsi="Arial" w:cs="Arial"/>
          <w:sz w:val="24"/>
          <w:szCs w:val="24"/>
        </w:rPr>
        <w:lastRenderedPageBreak/>
        <w:t>cuales se determinaron considerando el potencial recaudatorio de las diversas fuentes de ingresos coordinados, previstas en el referido convenio y sus anexos.</w:t>
      </w:r>
    </w:p>
    <w:p w14:paraId="4073DE57" w14:textId="77777777" w:rsidR="0097190C" w:rsidRPr="0097190C" w:rsidRDefault="0097190C" w:rsidP="0097190C">
      <w:pPr>
        <w:spacing w:after="0" w:line="240" w:lineRule="auto"/>
        <w:jc w:val="both"/>
        <w:rPr>
          <w:rFonts w:ascii="Arial" w:hAnsi="Arial" w:cs="Arial"/>
          <w:sz w:val="24"/>
          <w:szCs w:val="24"/>
        </w:rPr>
      </w:pPr>
    </w:p>
    <w:p w14:paraId="382574FD" w14:textId="31B5CAF6"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Se incluye en este rubro de ingresos, el Fondo de Compensación del Impuesto Sobre Automóviles Nuevos; el cual, para su proyección, se tomó como base el monto nacional propuesto en el Proyecto de Presupuesto de Egresos de la Federación para 202</w:t>
      </w:r>
      <w:r w:rsidR="00BA37D1">
        <w:rPr>
          <w:rFonts w:ascii="Arial" w:hAnsi="Arial" w:cs="Arial"/>
          <w:sz w:val="24"/>
          <w:szCs w:val="24"/>
        </w:rPr>
        <w:t>6</w:t>
      </w:r>
      <w:r w:rsidRPr="0097190C">
        <w:rPr>
          <w:rFonts w:ascii="Arial" w:hAnsi="Arial" w:cs="Arial"/>
          <w:sz w:val="24"/>
          <w:szCs w:val="24"/>
        </w:rPr>
        <w:t>, este monto se multiplicó por el coeficiente de distribución para el Estado de Colima, conforme lo establecido en el Artículo 14 de la Ley Federal del Impuesto Sobre Automóviles Nuevos.</w:t>
      </w:r>
    </w:p>
    <w:p w14:paraId="1005EF65" w14:textId="77777777" w:rsidR="0097190C" w:rsidRPr="0097190C" w:rsidRDefault="0097190C" w:rsidP="0097190C">
      <w:pPr>
        <w:spacing w:after="0" w:line="240" w:lineRule="auto"/>
        <w:jc w:val="both"/>
        <w:rPr>
          <w:rFonts w:ascii="Arial" w:hAnsi="Arial" w:cs="Arial"/>
          <w:sz w:val="24"/>
          <w:szCs w:val="24"/>
        </w:rPr>
      </w:pPr>
    </w:p>
    <w:p w14:paraId="4EBDB53B" w14:textId="120F1096"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concepto de Incentivos se estima la cantidad de </w:t>
      </w:r>
      <w:r w:rsidR="00BA37D1" w:rsidRPr="00BA37D1">
        <w:rPr>
          <w:rFonts w:ascii="Arial" w:hAnsi="Arial" w:cs="Arial"/>
          <w:b/>
          <w:bCs/>
          <w:sz w:val="24"/>
          <w:szCs w:val="24"/>
        </w:rPr>
        <w:t xml:space="preserve">$674,888,988 (Seiscientos setenta y cuatro millones </w:t>
      </w:r>
      <w:bookmarkStart w:id="1" w:name="_Hlk210209236"/>
      <w:r w:rsidR="00BA37D1" w:rsidRPr="00BA37D1">
        <w:rPr>
          <w:rFonts w:ascii="Arial" w:hAnsi="Arial" w:cs="Arial"/>
          <w:b/>
          <w:bCs/>
          <w:sz w:val="24"/>
          <w:szCs w:val="24"/>
        </w:rPr>
        <w:t>ocho</w:t>
      </w:r>
      <w:bookmarkEnd w:id="1"/>
      <w:r w:rsidR="00BA37D1" w:rsidRPr="00BA37D1">
        <w:rPr>
          <w:rFonts w:ascii="Arial" w:hAnsi="Arial" w:cs="Arial"/>
          <w:b/>
          <w:bCs/>
          <w:sz w:val="24"/>
          <w:szCs w:val="24"/>
        </w:rPr>
        <w:t>cientos ochenta y ocho mil novecientos ochenta y ocho pesos).</w:t>
      </w:r>
    </w:p>
    <w:p w14:paraId="5EDE7378" w14:textId="77777777" w:rsidR="0097190C" w:rsidRPr="0097190C" w:rsidRDefault="0097190C" w:rsidP="0097190C">
      <w:pPr>
        <w:spacing w:after="0" w:line="240" w:lineRule="auto"/>
        <w:jc w:val="both"/>
        <w:rPr>
          <w:rFonts w:ascii="Arial" w:hAnsi="Arial" w:cs="Arial"/>
          <w:sz w:val="24"/>
          <w:szCs w:val="24"/>
        </w:rPr>
      </w:pPr>
    </w:p>
    <w:p w14:paraId="1700B709"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8.5. Fondos Distintos de Aportaciones.</w:t>
      </w:r>
    </w:p>
    <w:p w14:paraId="117A9217" w14:textId="77777777" w:rsidR="0097190C" w:rsidRPr="0097190C" w:rsidRDefault="0097190C" w:rsidP="0097190C">
      <w:pPr>
        <w:spacing w:after="0" w:line="240" w:lineRule="auto"/>
        <w:jc w:val="both"/>
        <w:rPr>
          <w:rFonts w:ascii="Arial" w:hAnsi="Arial" w:cs="Arial"/>
          <w:sz w:val="24"/>
          <w:szCs w:val="24"/>
        </w:rPr>
      </w:pPr>
    </w:p>
    <w:p w14:paraId="26432A37"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Son los ingresos que reciben las Entidades Federativas y Municipios, distintos de aportaciones y previstos en disposiciones específicas, tales como: Fondo para Entidades Federativas y Municipios Productores de Hidrocarburos, y Fondo para el Desarrollo Regional Sustentable de Estados y Municipios Mineros (Fondo Minero).</w:t>
      </w:r>
    </w:p>
    <w:p w14:paraId="79B739BF" w14:textId="77777777" w:rsidR="0097190C" w:rsidRPr="0097190C" w:rsidRDefault="0097190C" w:rsidP="0097190C">
      <w:pPr>
        <w:spacing w:after="0" w:line="240" w:lineRule="auto"/>
        <w:jc w:val="both"/>
        <w:rPr>
          <w:rFonts w:ascii="Arial" w:hAnsi="Arial" w:cs="Arial"/>
          <w:sz w:val="24"/>
          <w:szCs w:val="24"/>
        </w:rPr>
      </w:pPr>
    </w:p>
    <w:p w14:paraId="052F5651"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No se prevé obtener ingresos por este concepto.</w:t>
      </w:r>
    </w:p>
    <w:p w14:paraId="040F13B5" w14:textId="77777777" w:rsidR="0097190C" w:rsidRPr="0097190C" w:rsidRDefault="0097190C" w:rsidP="0097190C">
      <w:pPr>
        <w:spacing w:after="0" w:line="240" w:lineRule="auto"/>
        <w:jc w:val="both"/>
        <w:rPr>
          <w:rFonts w:ascii="Arial" w:hAnsi="Arial" w:cs="Arial"/>
          <w:sz w:val="24"/>
          <w:szCs w:val="24"/>
        </w:rPr>
      </w:pPr>
    </w:p>
    <w:p w14:paraId="5173B5A9"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9. Transferencias, Asignaciones, Subsidios y Otras Ayudas.</w:t>
      </w:r>
    </w:p>
    <w:p w14:paraId="5F0CE2FE" w14:textId="77777777" w:rsidR="0097190C" w:rsidRPr="0097190C" w:rsidRDefault="0097190C" w:rsidP="0097190C">
      <w:pPr>
        <w:spacing w:after="0" w:line="240" w:lineRule="auto"/>
        <w:jc w:val="both"/>
        <w:rPr>
          <w:rFonts w:ascii="Arial" w:hAnsi="Arial" w:cs="Arial"/>
          <w:sz w:val="24"/>
          <w:szCs w:val="24"/>
        </w:rPr>
      </w:pPr>
    </w:p>
    <w:p w14:paraId="0C6D18DF"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Las Transferencias, Asignaciones, Subsidios y Otras Ayudas son los recursos que reciben en forma directa o indirecta los entes públicos como parte de su política económica y social, de acuerdo con las estrategias y prioridades de desarrollo para el sostenimiento y desempeño de sus actividades. </w:t>
      </w:r>
    </w:p>
    <w:p w14:paraId="505FDA62" w14:textId="77777777" w:rsidR="0097190C" w:rsidRPr="0097190C" w:rsidRDefault="0097190C" w:rsidP="0097190C">
      <w:pPr>
        <w:spacing w:after="0" w:line="240" w:lineRule="auto"/>
        <w:jc w:val="both"/>
        <w:rPr>
          <w:rFonts w:ascii="Arial" w:hAnsi="Arial" w:cs="Arial"/>
          <w:sz w:val="24"/>
          <w:szCs w:val="24"/>
        </w:rPr>
      </w:pPr>
    </w:p>
    <w:p w14:paraId="0849C45C" w14:textId="7048AE1F"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El monto </w:t>
      </w:r>
      <w:r w:rsidR="00F9370E">
        <w:rPr>
          <w:rFonts w:ascii="Arial" w:hAnsi="Arial" w:cs="Arial"/>
          <w:sz w:val="24"/>
          <w:szCs w:val="24"/>
        </w:rPr>
        <w:t xml:space="preserve">que por este concepto se proyecta, </w:t>
      </w:r>
      <w:r w:rsidRPr="0097190C">
        <w:rPr>
          <w:rFonts w:ascii="Arial" w:hAnsi="Arial" w:cs="Arial"/>
          <w:sz w:val="24"/>
          <w:szCs w:val="24"/>
        </w:rPr>
        <w:t xml:space="preserve">se conformó de las propias estimaciones que realizaron las dependencias y las entidades del Gobierno del Estado, se incluye en este rubro, el subsidio ordinario y extraordinario correspondiente a la Universidad de Colima, </w:t>
      </w:r>
      <w:r w:rsidR="00F9370E">
        <w:rPr>
          <w:rFonts w:ascii="Arial" w:hAnsi="Arial" w:cs="Arial"/>
          <w:sz w:val="24"/>
          <w:szCs w:val="24"/>
        </w:rPr>
        <w:t xml:space="preserve">el subsidio de </w:t>
      </w:r>
      <w:r w:rsidRPr="0097190C">
        <w:rPr>
          <w:rFonts w:ascii="Arial" w:hAnsi="Arial" w:cs="Arial"/>
          <w:sz w:val="24"/>
          <w:szCs w:val="24"/>
        </w:rPr>
        <w:t>la Universidad Tecnológica de Manzanillo</w:t>
      </w:r>
      <w:r w:rsidR="00F9370E">
        <w:rPr>
          <w:rFonts w:ascii="Arial" w:hAnsi="Arial" w:cs="Arial"/>
          <w:sz w:val="24"/>
          <w:szCs w:val="24"/>
        </w:rPr>
        <w:t xml:space="preserve"> y de la Universidad Intercultural de Colima</w:t>
      </w:r>
      <w:r w:rsidRPr="0097190C">
        <w:rPr>
          <w:rFonts w:ascii="Arial" w:hAnsi="Arial" w:cs="Arial"/>
          <w:sz w:val="24"/>
          <w:szCs w:val="24"/>
        </w:rPr>
        <w:t>.</w:t>
      </w:r>
    </w:p>
    <w:p w14:paraId="10FEC056" w14:textId="77777777" w:rsidR="0097190C" w:rsidRPr="0097190C" w:rsidRDefault="0097190C" w:rsidP="0097190C">
      <w:pPr>
        <w:spacing w:after="0" w:line="240" w:lineRule="auto"/>
        <w:jc w:val="both"/>
        <w:rPr>
          <w:rFonts w:ascii="Arial" w:hAnsi="Arial" w:cs="Arial"/>
          <w:sz w:val="24"/>
          <w:szCs w:val="24"/>
        </w:rPr>
      </w:pPr>
    </w:p>
    <w:p w14:paraId="18255E97" w14:textId="7FE09151"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este concepto se estima la cantidad total de </w:t>
      </w:r>
      <w:r w:rsidR="006C5F17" w:rsidRPr="006C5F17">
        <w:rPr>
          <w:rFonts w:ascii="Arial" w:hAnsi="Arial" w:cs="Arial"/>
          <w:b/>
          <w:bCs/>
          <w:sz w:val="24"/>
          <w:szCs w:val="24"/>
        </w:rPr>
        <w:t>$2,</w:t>
      </w:r>
      <w:r w:rsidR="001946A4">
        <w:rPr>
          <w:rFonts w:ascii="Arial" w:hAnsi="Arial" w:cs="Arial"/>
          <w:b/>
          <w:bCs/>
          <w:sz w:val="24"/>
          <w:szCs w:val="24"/>
        </w:rPr>
        <w:t>265,303,890</w:t>
      </w:r>
      <w:r w:rsidR="006C5F17" w:rsidRPr="006C5F17">
        <w:rPr>
          <w:rFonts w:ascii="Arial" w:hAnsi="Arial" w:cs="Arial"/>
          <w:b/>
          <w:bCs/>
          <w:sz w:val="24"/>
          <w:szCs w:val="24"/>
        </w:rPr>
        <w:t xml:space="preserve"> (Dos mil </w:t>
      </w:r>
      <w:r w:rsidR="001946A4">
        <w:rPr>
          <w:rFonts w:ascii="Arial" w:hAnsi="Arial" w:cs="Arial"/>
          <w:b/>
          <w:bCs/>
          <w:sz w:val="24"/>
          <w:szCs w:val="24"/>
        </w:rPr>
        <w:t xml:space="preserve">doscientos sesenta y cinco </w:t>
      </w:r>
      <w:r w:rsidR="006C5F17" w:rsidRPr="006C5F17">
        <w:rPr>
          <w:rFonts w:ascii="Arial" w:hAnsi="Arial" w:cs="Arial"/>
          <w:b/>
          <w:bCs/>
          <w:sz w:val="24"/>
          <w:szCs w:val="24"/>
        </w:rPr>
        <w:t xml:space="preserve">millones </w:t>
      </w:r>
      <w:r w:rsidR="001946A4">
        <w:rPr>
          <w:rFonts w:ascii="Arial" w:hAnsi="Arial" w:cs="Arial"/>
          <w:b/>
          <w:bCs/>
          <w:sz w:val="24"/>
          <w:szCs w:val="24"/>
        </w:rPr>
        <w:t xml:space="preserve">trescientos tres mil ochocientos noventa </w:t>
      </w:r>
      <w:r w:rsidR="006C5F17" w:rsidRPr="006C5F17">
        <w:rPr>
          <w:rFonts w:ascii="Arial" w:hAnsi="Arial" w:cs="Arial"/>
          <w:b/>
          <w:bCs/>
          <w:sz w:val="24"/>
          <w:szCs w:val="24"/>
        </w:rPr>
        <w:t>pesos).</w:t>
      </w:r>
    </w:p>
    <w:p w14:paraId="6CAA74EF" w14:textId="77777777" w:rsidR="0097190C" w:rsidRPr="0097190C" w:rsidRDefault="0097190C" w:rsidP="0097190C">
      <w:pPr>
        <w:spacing w:after="0" w:line="240" w:lineRule="auto"/>
        <w:jc w:val="both"/>
        <w:rPr>
          <w:rFonts w:ascii="Arial" w:hAnsi="Arial" w:cs="Arial"/>
          <w:sz w:val="24"/>
          <w:szCs w:val="24"/>
        </w:rPr>
      </w:pPr>
    </w:p>
    <w:p w14:paraId="6254E9DC"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10. Ingresos derivados de financiamientos.</w:t>
      </w:r>
    </w:p>
    <w:p w14:paraId="6E9C92A2" w14:textId="77777777" w:rsidR="0097190C" w:rsidRPr="0097190C" w:rsidRDefault="0097190C" w:rsidP="0097190C">
      <w:pPr>
        <w:spacing w:after="0" w:line="240" w:lineRule="auto"/>
        <w:jc w:val="both"/>
        <w:rPr>
          <w:rFonts w:ascii="Arial" w:hAnsi="Arial" w:cs="Arial"/>
          <w:sz w:val="24"/>
          <w:szCs w:val="24"/>
        </w:rPr>
      </w:pPr>
    </w:p>
    <w:p w14:paraId="0DA73095" w14:textId="3BFEA592" w:rsid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este concepto </w:t>
      </w:r>
      <w:r w:rsidR="004B3562">
        <w:rPr>
          <w:rFonts w:ascii="Arial" w:hAnsi="Arial" w:cs="Arial"/>
          <w:sz w:val="24"/>
          <w:szCs w:val="24"/>
        </w:rPr>
        <w:t xml:space="preserve">no </w:t>
      </w:r>
      <w:r w:rsidRPr="0097190C">
        <w:rPr>
          <w:rFonts w:ascii="Arial" w:hAnsi="Arial" w:cs="Arial"/>
          <w:sz w:val="24"/>
          <w:szCs w:val="24"/>
        </w:rPr>
        <w:t xml:space="preserve">se </w:t>
      </w:r>
      <w:r w:rsidR="00AB5C6F">
        <w:rPr>
          <w:rFonts w:ascii="Arial" w:hAnsi="Arial" w:cs="Arial"/>
          <w:sz w:val="24"/>
          <w:szCs w:val="24"/>
        </w:rPr>
        <w:t xml:space="preserve">prevén </w:t>
      </w:r>
      <w:r w:rsidR="004B3562">
        <w:rPr>
          <w:rFonts w:ascii="Arial" w:hAnsi="Arial" w:cs="Arial"/>
          <w:sz w:val="24"/>
          <w:szCs w:val="24"/>
        </w:rPr>
        <w:t>ingresos.</w:t>
      </w:r>
    </w:p>
    <w:p w14:paraId="1C0FF549" w14:textId="77777777" w:rsidR="003E7A00" w:rsidRPr="0097190C" w:rsidRDefault="003E7A00" w:rsidP="0097190C">
      <w:pPr>
        <w:spacing w:after="0" w:line="240" w:lineRule="auto"/>
        <w:jc w:val="both"/>
        <w:rPr>
          <w:rFonts w:ascii="Arial" w:hAnsi="Arial" w:cs="Arial"/>
          <w:sz w:val="24"/>
          <w:szCs w:val="24"/>
        </w:rPr>
      </w:pPr>
    </w:p>
    <w:p w14:paraId="61FF81F1" w14:textId="77777777" w:rsidR="0097190C" w:rsidRPr="0097190C" w:rsidRDefault="0097190C" w:rsidP="0097190C">
      <w:pPr>
        <w:spacing w:after="0" w:line="240" w:lineRule="auto"/>
        <w:jc w:val="both"/>
        <w:rPr>
          <w:rFonts w:ascii="Arial" w:hAnsi="Arial" w:cs="Arial"/>
          <w:sz w:val="24"/>
          <w:szCs w:val="24"/>
        </w:rPr>
      </w:pPr>
    </w:p>
    <w:p w14:paraId="1850F97D" w14:textId="5ABA7A3E" w:rsidR="0097190C" w:rsidRPr="00900043" w:rsidRDefault="0097190C" w:rsidP="0097190C">
      <w:pPr>
        <w:spacing w:after="0" w:line="240" w:lineRule="auto"/>
        <w:jc w:val="both"/>
        <w:rPr>
          <w:rFonts w:ascii="Arial" w:hAnsi="Arial" w:cs="Arial"/>
          <w:b/>
          <w:bCs/>
          <w:sz w:val="24"/>
          <w:szCs w:val="24"/>
        </w:rPr>
      </w:pPr>
      <w:r w:rsidRPr="00900043">
        <w:rPr>
          <w:rFonts w:ascii="Arial" w:hAnsi="Arial" w:cs="Arial"/>
          <w:b/>
          <w:bCs/>
          <w:sz w:val="24"/>
          <w:szCs w:val="24"/>
        </w:rPr>
        <w:lastRenderedPageBreak/>
        <w:t>Proyecciones de Finanzas Públicas del Estado de Colima para los ejercicios fiscales 202</w:t>
      </w:r>
      <w:r w:rsidR="00117A9C">
        <w:rPr>
          <w:rFonts w:ascii="Arial" w:hAnsi="Arial" w:cs="Arial"/>
          <w:b/>
          <w:bCs/>
          <w:sz w:val="24"/>
          <w:szCs w:val="24"/>
        </w:rPr>
        <w:t>7</w:t>
      </w:r>
      <w:r w:rsidRPr="00900043">
        <w:rPr>
          <w:rFonts w:ascii="Arial" w:hAnsi="Arial" w:cs="Arial"/>
          <w:b/>
          <w:bCs/>
          <w:sz w:val="24"/>
          <w:szCs w:val="24"/>
        </w:rPr>
        <w:t xml:space="preserve"> a 20</w:t>
      </w:r>
      <w:r w:rsidR="006C5F17">
        <w:rPr>
          <w:rFonts w:ascii="Arial" w:hAnsi="Arial" w:cs="Arial"/>
          <w:b/>
          <w:bCs/>
          <w:sz w:val="24"/>
          <w:szCs w:val="24"/>
        </w:rPr>
        <w:t>31</w:t>
      </w:r>
      <w:r w:rsidR="00117A9C">
        <w:rPr>
          <w:rFonts w:ascii="Arial" w:hAnsi="Arial" w:cs="Arial"/>
          <w:b/>
          <w:bCs/>
          <w:sz w:val="24"/>
          <w:szCs w:val="24"/>
        </w:rPr>
        <w:t>, en adición a 2026</w:t>
      </w:r>
      <w:r w:rsidRPr="00900043">
        <w:rPr>
          <w:rFonts w:ascii="Arial" w:hAnsi="Arial" w:cs="Arial"/>
          <w:b/>
          <w:bCs/>
          <w:sz w:val="24"/>
          <w:szCs w:val="24"/>
        </w:rPr>
        <w:t>.</w:t>
      </w:r>
    </w:p>
    <w:p w14:paraId="757FE59B" w14:textId="77777777" w:rsidR="0097190C" w:rsidRPr="0097190C" w:rsidRDefault="0097190C" w:rsidP="0097190C">
      <w:pPr>
        <w:spacing w:after="0" w:line="240" w:lineRule="auto"/>
        <w:jc w:val="both"/>
        <w:rPr>
          <w:rFonts w:ascii="Arial" w:hAnsi="Arial" w:cs="Arial"/>
          <w:sz w:val="24"/>
          <w:szCs w:val="24"/>
        </w:rPr>
      </w:pPr>
    </w:p>
    <w:p w14:paraId="46BCD387" w14:textId="0C9ECE94" w:rsidR="00DB7E74" w:rsidRDefault="00317718" w:rsidP="00317718">
      <w:pPr>
        <w:spacing w:after="0" w:line="240" w:lineRule="auto"/>
        <w:jc w:val="both"/>
        <w:rPr>
          <w:rFonts w:ascii="Arial" w:hAnsi="Arial" w:cs="Arial"/>
          <w:sz w:val="24"/>
          <w:szCs w:val="24"/>
        </w:rPr>
      </w:pPr>
      <w:r w:rsidRPr="00317718">
        <w:rPr>
          <w:rFonts w:ascii="Arial" w:hAnsi="Arial" w:cs="Arial"/>
          <w:sz w:val="24"/>
          <w:szCs w:val="24"/>
        </w:rPr>
        <w:t xml:space="preserve">En cumplimiento a lo establecido en el artículo 5, fracción II de la Ley de Disciplina Financiera de las Entidades Federativas y los Municipios, </w:t>
      </w:r>
      <w:r>
        <w:rPr>
          <w:rFonts w:ascii="Arial" w:hAnsi="Arial" w:cs="Arial"/>
          <w:sz w:val="24"/>
          <w:szCs w:val="24"/>
        </w:rPr>
        <w:t xml:space="preserve">la presente Iniciativa se elaboró con base en los Criterios Generales de Política Económica </w:t>
      </w:r>
      <w:r w:rsidR="00633688">
        <w:rPr>
          <w:rFonts w:ascii="Arial" w:hAnsi="Arial" w:cs="Arial"/>
          <w:sz w:val="24"/>
          <w:szCs w:val="24"/>
        </w:rPr>
        <w:t xml:space="preserve">para el ejercicio </w:t>
      </w:r>
      <w:r w:rsidR="00B67D88">
        <w:rPr>
          <w:rFonts w:ascii="Arial" w:hAnsi="Arial" w:cs="Arial"/>
          <w:sz w:val="24"/>
          <w:szCs w:val="24"/>
        </w:rPr>
        <w:t xml:space="preserve">fiscal </w:t>
      </w:r>
      <w:r w:rsidR="00633688">
        <w:rPr>
          <w:rFonts w:ascii="Arial" w:hAnsi="Arial" w:cs="Arial"/>
          <w:sz w:val="24"/>
          <w:szCs w:val="24"/>
        </w:rPr>
        <w:t xml:space="preserve">2026, </w:t>
      </w:r>
      <w:r w:rsidR="00746467">
        <w:rPr>
          <w:rFonts w:ascii="Arial" w:hAnsi="Arial" w:cs="Arial"/>
          <w:sz w:val="24"/>
          <w:szCs w:val="24"/>
        </w:rPr>
        <w:t xml:space="preserve">dados a conocer por </w:t>
      </w:r>
      <w:r>
        <w:rPr>
          <w:rFonts w:ascii="Arial" w:hAnsi="Arial" w:cs="Arial"/>
          <w:sz w:val="24"/>
          <w:szCs w:val="24"/>
        </w:rPr>
        <w:t xml:space="preserve">la Secretaría de Hacienda y Crédito Público como marco de referencia </w:t>
      </w:r>
      <w:r w:rsidR="00DB7E74">
        <w:rPr>
          <w:rFonts w:ascii="Arial" w:hAnsi="Arial" w:cs="Arial"/>
          <w:sz w:val="24"/>
          <w:szCs w:val="24"/>
        </w:rPr>
        <w:t>para las estimaciones de los ingresos</w:t>
      </w:r>
      <w:r w:rsidR="00B67D88">
        <w:rPr>
          <w:rFonts w:ascii="Arial" w:hAnsi="Arial" w:cs="Arial"/>
          <w:sz w:val="24"/>
          <w:szCs w:val="24"/>
        </w:rPr>
        <w:t>,</w:t>
      </w:r>
      <w:r w:rsidR="00DB7E74">
        <w:rPr>
          <w:rFonts w:ascii="Arial" w:hAnsi="Arial" w:cs="Arial"/>
          <w:sz w:val="24"/>
          <w:szCs w:val="24"/>
        </w:rPr>
        <w:t xml:space="preserve"> considerando los siguientes indicadores macroeconómicos:</w:t>
      </w:r>
    </w:p>
    <w:p w14:paraId="3C3C9568" w14:textId="77777777" w:rsidR="00DB7E74" w:rsidRDefault="00DB7E74" w:rsidP="00317718">
      <w:pPr>
        <w:spacing w:after="0" w:line="240" w:lineRule="auto"/>
        <w:jc w:val="both"/>
        <w:rPr>
          <w:rFonts w:ascii="Arial" w:hAnsi="Arial" w:cs="Arial"/>
          <w:sz w:val="24"/>
          <w:szCs w:val="24"/>
        </w:rPr>
      </w:pPr>
    </w:p>
    <w:p w14:paraId="68E36A92" w14:textId="365F6D0A" w:rsidR="00A05A86" w:rsidRDefault="00DB7E74" w:rsidP="00DB7E74">
      <w:pPr>
        <w:pStyle w:val="Prrafodelista"/>
        <w:numPr>
          <w:ilvl w:val="0"/>
          <w:numId w:val="23"/>
        </w:numPr>
        <w:spacing w:after="0" w:line="240" w:lineRule="auto"/>
        <w:jc w:val="both"/>
        <w:rPr>
          <w:rFonts w:ascii="Arial" w:hAnsi="Arial" w:cs="Arial"/>
          <w:sz w:val="24"/>
          <w:szCs w:val="24"/>
        </w:rPr>
      </w:pPr>
      <w:r>
        <w:rPr>
          <w:rFonts w:ascii="Arial" w:hAnsi="Arial" w:cs="Arial"/>
          <w:sz w:val="24"/>
          <w:szCs w:val="24"/>
        </w:rPr>
        <w:t>Crecimiento económico en un rango de 1.</w:t>
      </w:r>
      <w:r w:rsidR="004E3E3C">
        <w:rPr>
          <w:rFonts w:ascii="Arial" w:hAnsi="Arial" w:cs="Arial"/>
          <w:sz w:val="24"/>
          <w:szCs w:val="24"/>
        </w:rPr>
        <w:t>8</w:t>
      </w:r>
      <w:r>
        <w:rPr>
          <w:rFonts w:ascii="Arial" w:hAnsi="Arial" w:cs="Arial"/>
          <w:sz w:val="24"/>
          <w:szCs w:val="24"/>
        </w:rPr>
        <w:t xml:space="preserve"> y 2.</w:t>
      </w:r>
      <w:r w:rsidR="004E3E3C">
        <w:rPr>
          <w:rFonts w:ascii="Arial" w:hAnsi="Arial" w:cs="Arial"/>
          <w:sz w:val="24"/>
          <w:szCs w:val="24"/>
        </w:rPr>
        <w:t>8</w:t>
      </w:r>
      <w:r>
        <w:rPr>
          <w:rFonts w:ascii="Arial" w:hAnsi="Arial" w:cs="Arial"/>
          <w:sz w:val="24"/>
          <w:szCs w:val="24"/>
        </w:rPr>
        <w:t xml:space="preserve"> por ciento</w:t>
      </w:r>
      <w:r w:rsidR="00A05A86">
        <w:rPr>
          <w:rFonts w:ascii="Arial" w:hAnsi="Arial" w:cs="Arial"/>
          <w:sz w:val="24"/>
          <w:szCs w:val="24"/>
        </w:rPr>
        <w:t>, c</w:t>
      </w:r>
      <w:r w:rsidR="00A05A86" w:rsidRPr="00A05A86">
        <w:rPr>
          <w:rFonts w:ascii="Arial" w:hAnsi="Arial" w:cs="Arial"/>
          <w:sz w:val="24"/>
          <w:szCs w:val="24"/>
        </w:rPr>
        <w:t>onsiderando para efectos de las finanzas públicas un crecimiento real anual del PIB de 2.3 por ciento en 2026.</w:t>
      </w:r>
    </w:p>
    <w:p w14:paraId="6CD01ABF" w14:textId="2DEA6F02" w:rsidR="00DB7E74" w:rsidRDefault="00DB7E74" w:rsidP="00DB7E74">
      <w:pPr>
        <w:pStyle w:val="Prrafodelista"/>
        <w:numPr>
          <w:ilvl w:val="0"/>
          <w:numId w:val="23"/>
        </w:numPr>
        <w:spacing w:after="0" w:line="240" w:lineRule="auto"/>
        <w:jc w:val="both"/>
        <w:rPr>
          <w:rFonts w:ascii="Arial" w:hAnsi="Arial" w:cs="Arial"/>
          <w:sz w:val="24"/>
          <w:szCs w:val="24"/>
        </w:rPr>
      </w:pPr>
      <w:r>
        <w:rPr>
          <w:rFonts w:ascii="Arial" w:hAnsi="Arial" w:cs="Arial"/>
          <w:sz w:val="24"/>
          <w:szCs w:val="24"/>
        </w:rPr>
        <w:t>Inflación promedio anual del 3.</w:t>
      </w:r>
      <w:r w:rsidR="004E3E3C">
        <w:rPr>
          <w:rFonts w:ascii="Arial" w:hAnsi="Arial" w:cs="Arial"/>
          <w:sz w:val="24"/>
          <w:szCs w:val="24"/>
        </w:rPr>
        <w:t>5 por ciento.</w:t>
      </w:r>
    </w:p>
    <w:p w14:paraId="65236261" w14:textId="1178A4F5" w:rsidR="00DB7E74" w:rsidRDefault="00DB7E74" w:rsidP="00DB7E74">
      <w:pPr>
        <w:pStyle w:val="Prrafodelista"/>
        <w:numPr>
          <w:ilvl w:val="0"/>
          <w:numId w:val="23"/>
        </w:numPr>
        <w:spacing w:after="0" w:line="240" w:lineRule="auto"/>
        <w:jc w:val="both"/>
        <w:rPr>
          <w:rFonts w:ascii="Arial" w:hAnsi="Arial" w:cs="Arial"/>
          <w:sz w:val="24"/>
          <w:szCs w:val="24"/>
        </w:rPr>
      </w:pPr>
      <w:r>
        <w:rPr>
          <w:rFonts w:ascii="Arial" w:hAnsi="Arial" w:cs="Arial"/>
          <w:sz w:val="24"/>
          <w:szCs w:val="24"/>
        </w:rPr>
        <w:t xml:space="preserve">Tipo de cambio nominal promedio de </w:t>
      </w:r>
      <w:r w:rsidR="004E3E3C">
        <w:rPr>
          <w:rFonts w:ascii="Arial" w:hAnsi="Arial" w:cs="Arial"/>
          <w:sz w:val="24"/>
          <w:szCs w:val="24"/>
        </w:rPr>
        <w:t>19.3 pesos por dólar.</w:t>
      </w:r>
    </w:p>
    <w:p w14:paraId="79F02349" w14:textId="4812D59D" w:rsidR="00DB7E74" w:rsidRPr="00DB7E74" w:rsidRDefault="00DB7E74" w:rsidP="00DB7E74">
      <w:pPr>
        <w:pStyle w:val="Prrafodelista"/>
        <w:numPr>
          <w:ilvl w:val="0"/>
          <w:numId w:val="23"/>
        </w:numPr>
        <w:spacing w:after="0" w:line="240" w:lineRule="auto"/>
        <w:jc w:val="both"/>
        <w:rPr>
          <w:rFonts w:ascii="Arial" w:hAnsi="Arial" w:cs="Arial"/>
          <w:sz w:val="24"/>
          <w:szCs w:val="24"/>
        </w:rPr>
      </w:pPr>
      <w:r>
        <w:rPr>
          <w:rFonts w:ascii="Arial" w:hAnsi="Arial" w:cs="Arial"/>
          <w:sz w:val="24"/>
          <w:szCs w:val="24"/>
        </w:rPr>
        <w:t xml:space="preserve">Precio promedio del petróleo de </w:t>
      </w:r>
      <w:r w:rsidR="004E3E3C">
        <w:rPr>
          <w:rFonts w:ascii="Arial" w:hAnsi="Arial" w:cs="Arial"/>
          <w:sz w:val="24"/>
          <w:szCs w:val="24"/>
        </w:rPr>
        <w:t>54.9 dólares por barril.</w:t>
      </w:r>
    </w:p>
    <w:p w14:paraId="5C558E38" w14:textId="77777777" w:rsidR="00317718" w:rsidRDefault="00317718" w:rsidP="0097190C">
      <w:pPr>
        <w:spacing w:after="0" w:line="240" w:lineRule="auto"/>
        <w:jc w:val="both"/>
        <w:rPr>
          <w:rFonts w:ascii="Arial" w:hAnsi="Arial" w:cs="Arial"/>
          <w:sz w:val="24"/>
          <w:szCs w:val="24"/>
        </w:rPr>
      </w:pPr>
    </w:p>
    <w:p w14:paraId="31D221F2" w14:textId="63DF41B5" w:rsidR="00A05A86" w:rsidRPr="00A05A86" w:rsidRDefault="00A05A86" w:rsidP="00A05A86">
      <w:pPr>
        <w:spacing w:after="0" w:line="240" w:lineRule="auto"/>
        <w:jc w:val="both"/>
        <w:rPr>
          <w:rFonts w:ascii="Arial" w:hAnsi="Arial" w:cs="Arial"/>
          <w:sz w:val="24"/>
          <w:szCs w:val="24"/>
        </w:rPr>
      </w:pPr>
    </w:p>
    <w:p w14:paraId="16DA3C4E" w14:textId="3E1BD6C3" w:rsidR="00A02754" w:rsidRDefault="004E3E3C" w:rsidP="0097190C">
      <w:pPr>
        <w:spacing w:after="0" w:line="240" w:lineRule="auto"/>
        <w:jc w:val="both"/>
        <w:rPr>
          <w:rFonts w:ascii="Arial" w:hAnsi="Arial" w:cs="Arial"/>
          <w:sz w:val="24"/>
          <w:szCs w:val="24"/>
        </w:rPr>
      </w:pPr>
      <w:r>
        <w:rPr>
          <w:rFonts w:ascii="Arial" w:hAnsi="Arial" w:cs="Arial"/>
          <w:sz w:val="24"/>
          <w:szCs w:val="24"/>
        </w:rPr>
        <w:t>Adicionalmente, p</w:t>
      </w:r>
      <w:r w:rsidRPr="0097190C">
        <w:rPr>
          <w:rFonts w:ascii="Arial" w:hAnsi="Arial" w:cs="Arial"/>
          <w:sz w:val="24"/>
          <w:szCs w:val="24"/>
        </w:rPr>
        <w:t xml:space="preserve">ara llevar a cabo la proyección de los ingresos </w:t>
      </w:r>
      <w:r>
        <w:rPr>
          <w:rFonts w:ascii="Arial" w:hAnsi="Arial" w:cs="Arial"/>
          <w:sz w:val="24"/>
          <w:szCs w:val="24"/>
        </w:rPr>
        <w:t>hasta</w:t>
      </w:r>
      <w:r w:rsidRPr="0097190C">
        <w:rPr>
          <w:rFonts w:ascii="Arial" w:hAnsi="Arial" w:cs="Arial"/>
          <w:sz w:val="24"/>
          <w:szCs w:val="24"/>
        </w:rPr>
        <w:t xml:space="preserve"> 20</w:t>
      </w:r>
      <w:r>
        <w:rPr>
          <w:rFonts w:ascii="Arial" w:hAnsi="Arial" w:cs="Arial"/>
          <w:sz w:val="24"/>
          <w:szCs w:val="24"/>
        </w:rPr>
        <w:t>31</w:t>
      </w:r>
      <w:r w:rsidRPr="0097190C">
        <w:rPr>
          <w:rFonts w:ascii="Arial" w:hAnsi="Arial" w:cs="Arial"/>
          <w:sz w:val="24"/>
          <w:szCs w:val="24"/>
        </w:rPr>
        <w:t xml:space="preserve">, se </w:t>
      </w:r>
      <w:r>
        <w:rPr>
          <w:rFonts w:ascii="Arial" w:hAnsi="Arial" w:cs="Arial"/>
          <w:sz w:val="24"/>
          <w:szCs w:val="24"/>
        </w:rPr>
        <w:t>tomó como base las cifras proyectadas en la presente Iniciativa de Ley de Ingresos del Estado de Colima para el Ejercicio Fiscal 2026, la cual contiene una estimación prudente y responsable respecto de los recursos que se pretenden obtener el próximo año, obligando al Estado a ser más eficiente en la recaudación de ingresos locales.</w:t>
      </w:r>
      <w:r w:rsidR="00633688">
        <w:rPr>
          <w:rFonts w:ascii="Arial" w:hAnsi="Arial" w:cs="Arial"/>
          <w:sz w:val="24"/>
          <w:szCs w:val="24"/>
        </w:rPr>
        <w:t xml:space="preserve"> A </w:t>
      </w:r>
      <w:r w:rsidR="00117A9C">
        <w:rPr>
          <w:rFonts w:ascii="Arial" w:hAnsi="Arial" w:cs="Arial"/>
          <w:sz w:val="24"/>
          <w:szCs w:val="24"/>
        </w:rPr>
        <w:t xml:space="preserve">dicha base </w:t>
      </w:r>
      <w:r w:rsidR="00815304">
        <w:rPr>
          <w:rFonts w:ascii="Arial" w:hAnsi="Arial" w:cs="Arial"/>
          <w:sz w:val="24"/>
          <w:szCs w:val="24"/>
        </w:rPr>
        <w:t>se aplicó</w:t>
      </w:r>
      <w:r w:rsidR="0097190C" w:rsidRPr="0097190C">
        <w:rPr>
          <w:rFonts w:ascii="Arial" w:hAnsi="Arial" w:cs="Arial"/>
          <w:sz w:val="24"/>
          <w:szCs w:val="24"/>
        </w:rPr>
        <w:t xml:space="preserve"> las variables macroeconómicas de mediano plazo contempladas en los </w:t>
      </w:r>
      <w:r w:rsidR="00690A1C">
        <w:rPr>
          <w:rFonts w:ascii="Arial" w:hAnsi="Arial" w:cs="Arial"/>
          <w:sz w:val="24"/>
          <w:szCs w:val="24"/>
        </w:rPr>
        <w:t xml:space="preserve">citados </w:t>
      </w:r>
      <w:r w:rsidR="00992325">
        <w:rPr>
          <w:rFonts w:ascii="Arial" w:hAnsi="Arial" w:cs="Arial"/>
          <w:sz w:val="24"/>
          <w:szCs w:val="24"/>
        </w:rPr>
        <w:t>CGPE 202</w:t>
      </w:r>
      <w:r w:rsidR="00C90A04">
        <w:rPr>
          <w:rFonts w:ascii="Arial" w:hAnsi="Arial" w:cs="Arial"/>
          <w:sz w:val="24"/>
          <w:szCs w:val="24"/>
        </w:rPr>
        <w:t>6</w:t>
      </w:r>
      <w:r w:rsidR="00633688">
        <w:rPr>
          <w:rFonts w:ascii="Arial" w:hAnsi="Arial" w:cs="Arial"/>
          <w:sz w:val="24"/>
          <w:szCs w:val="24"/>
        </w:rPr>
        <w:t xml:space="preserve">, los cuales </w:t>
      </w:r>
      <w:r w:rsidR="007329BC">
        <w:rPr>
          <w:rFonts w:ascii="Arial" w:hAnsi="Arial" w:cs="Arial"/>
          <w:sz w:val="24"/>
          <w:szCs w:val="24"/>
        </w:rPr>
        <w:t>estima</w:t>
      </w:r>
      <w:r w:rsidR="00633688">
        <w:rPr>
          <w:rFonts w:ascii="Arial" w:hAnsi="Arial" w:cs="Arial"/>
          <w:sz w:val="24"/>
          <w:szCs w:val="24"/>
        </w:rPr>
        <w:t>n</w:t>
      </w:r>
      <w:r w:rsidR="0097190C" w:rsidRPr="0097190C">
        <w:rPr>
          <w:rFonts w:ascii="Arial" w:hAnsi="Arial" w:cs="Arial"/>
          <w:sz w:val="24"/>
          <w:szCs w:val="24"/>
        </w:rPr>
        <w:t xml:space="preserve"> que </w:t>
      </w:r>
      <w:r w:rsidR="007329BC">
        <w:rPr>
          <w:rFonts w:ascii="Arial" w:hAnsi="Arial" w:cs="Arial"/>
          <w:sz w:val="24"/>
          <w:szCs w:val="24"/>
        </w:rPr>
        <w:t>entre</w:t>
      </w:r>
      <w:r w:rsidR="0097190C" w:rsidRPr="0097190C">
        <w:rPr>
          <w:rFonts w:ascii="Arial" w:hAnsi="Arial" w:cs="Arial"/>
          <w:sz w:val="24"/>
          <w:szCs w:val="24"/>
        </w:rPr>
        <w:t xml:space="preserve"> 202</w:t>
      </w:r>
      <w:r w:rsidR="006C672E">
        <w:rPr>
          <w:rFonts w:ascii="Arial" w:hAnsi="Arial" w:cs="Arial"/>
          <w:sz w:val="24"/>
          <w:szCs w:val="24"/>
        </w:rPr>
        <w:t>7</w:t>
      </w:r>
      <w:r w:rsidR="004D0F5D">
        <w:rPr>
          <w:rFonts w:ascii="Arial" w:hAnsi="Arial" w:cs="Arial"/>
          <w:sz w:val="24"/>
          <w:szCs w:val="24"/>
        </w:rPr>
        <w:t xml:space="preserve"> </w:t>
      </w:r>
      <w:r w:rsidR="007329BC">
        <w:rPr>
          <w:rFonts w:ascii="Arial" w:hAnsi="Arial" w:cs="Arial"/>
          <w:sz w:val="24"/>
          <w:szCs w:val="24"/>
        </w:rPr>
        <w:t>y</w:t>
      </w:r>
      <w:r w:rsidR="004D0F5D">
        <w:rPr>
          <w:rFonts w:ascii="Arial" w:hAnsi="Arial" w:cs="Arial"/>
          <w:sz w:val="24"/>
          <w:szCs w:val="24"/>
        </w:rPr>
        <w:t xml:space="preserve"> </w:t>
      </w:r>
      <w:r w:rsidR="0097190C" w:rsidRPr="0097190C">
        <w:rPr>
          <w:rFonts w:ascii="Arial" w:hAnsi="Arial" w:cs="Arial"/>
          <w:sz w:val="24"/>
          <w:szCs w:val="24"/>
        </w:rPr>
        <w:t>20</w:t>
      </w:r>
      <w:r w:rsidR="00C90A04">
        <w:rPr>
          <w:rFonts w:ascii="Arial" w:hAnsi="Arial" w:cs="Arial"/>
          <w:sz w:val="24"/>
          <w:szCs w:val="24"/>
        </w:rPr>
        <w:t>31</w:t>
      </w:r>
      <w:r w:rsidR="007329BC">
        <w:rPr>
          <w:rFonts w:ascii="Arial" w:hAnsi="Arial" w:cs="Arial"/>
          <w:sz w:val="24"/>
          <w:szCs w:val="24"/>
        </w:rPr>
        <w:t xml:space="preserve">, la tasa promedio de crecimiento real del </w:t>
      </w:r>
      <w:r w:rsidR="0097190C" w:rsidRPr="0097190C">
        <w:rPr>
          <w:rFonts w:ascii="Arial" w:hAnsi="Arial" w:cs="Arial"/>
          <w:sz w:val="24"/>
          <w:szCs w:val="24"/>
        </w:rPr>
        <w:t xml:space="preserve">PIB de México </w:t>
      </w:r>
      <w:r w:rsidR="007329BC">
        <w:rPr>
          <w:rFonts w:ascii="Arial" w:hAnsi="Arial" w:cs="Arial"/>
          <w:sz w:val="24"/>
          <w:szCs w:val="24"/>
        </w:rPr>
        <w:t xml:space="preserve">se ubicará </w:t>
      </w:r>
      <w:r w:rsidR="004D0F5D">
        <w:rPr>
          <w:rFonts w:ascii="Arial" w:hAnsi="Arial" w:cs="Arial"/>
          <w:sz w:val="24"/>
          <w:szCs w:val="24"/>
        </w:rPr>
        <w:t xml:space="preserve">en un rango </w:t>
      </w:r>
      <w:r w:rsidR="0097190C" w:rsidRPr="0097190C">
        <w:rPr>
          <w:rFonts w:ascii="Arial" w:hAnsi="Arial" w:cs="Arial"/>
          <w:sz w:val="24"/>
          <w:szCs w:val="24"/>
        </w:rPr>
        <w:t xml:space="preserve">de </w:t>
      </w:r>
      <w:r w:rsidR="007329BC">
        <w:rPr>
          <w:rFonts w:ascii="Arial" w:hAnsi="Arial" w:cs="Arial"/>
          <w:sz w:val="24"/>
          <w:szCs w:val="24"/>
        </w:rPr>
        <w:t>entre 1.5</w:t>
      </w:r>
      <w:r w:rsidR="00B35429">
        <w:rPr>
          <w:rFonts w:ascii="Arial" w:hAnsi="Arial" w:cs="Arial"/>
          <w:sz w:val="24"/>
          <w:szCs w:val="24"/>
        </w:rPr>
        <w:t>%</w:t>
      </w:r>
      <w:r w:rsidR="0097190C" w:rsidRPr="0097190C">
        <w:rPr>
          <w:rFonts w:ascii="Arial" w:hAnsi="Arial" w:cs="Arial"/>
          <w:sz w:val="24"/>
          <w:szCs w:val="24"/>
        </w:rPr>
        <w:t xml:space="preserve"> y </w:t>
      </w:r>
      <w:r w:rsidR="00C90A04">
        <w:rPr>
          <w:rFonts w:ascii="Arial" w:hAnsi="Arial" w:cs="Arial"/>
          <w:sz w:val="24"/>
          <w:szCs w:val="24"/>
        </w:rPr>
        <w:t>2.5</w:t>
      </w:r>
      <w:r w:rsidR="0097190C" w:rsidRPr="0097190C">
        <w:rPr>
          <w:rFonts w:ascii="Arial" w:hAnsi="Arial" w:cs="Arial"/>
          <w:sz w:val="24"/>
          <w:szCs w:val="24"/>
        </w:rPr>
        <w:t>%</w:t>
      </w:r>
      <w:r w:rsidR="007329BC">
        <w:rPr>
          <w:rFonts w:ascii="Arial" w:hAnsi="Arial" w:cs="Arial"/>
          <w:sz w:val="24"/>
          <w:szCs w:val="24"/>
        </w:rPr>
        <w:t xml:space="preserve"> anual</w:t>
      </w:r>
      <w:r w:rsidR="0097190C" w:rsidRPr="0097190C">
        <w:rPr>
          <w:rFonts w:ascii="Arial" w:hAnsi="Arial" w:cs="Arial"/>
          <w:sz w:val="24"/>
          <w:szCs w:val="24"/>
        </w:rPr>
        <w:t xml:space="preserve">. </w:t>
      </w:r>
      <w:r w:rsidR="004D0F5D">
        <w:rPr>
          <w:rFonts w:ascii="Arial" w:hAnsi="Arial" w:cs="Arial"/>
          <w:sz w:val="24"/>
          <w:szCs w:val="24"/>
        </w:rPr>
        <w:t xml:space="preserve">De manera puntual para la estimación del periodo en cuestión </w:t>
      </w:r>
      <w:r w:rsidR="00992325" w:rsidRPr="00992325">
        <w:rPr>
          <w:rFonts w:ascii="Arial" w:hAnsi="Arial" w:cs="Arial"/>
          <w:sz w:val="24"/>
          <w:szCs w:val="24"/>
        </w:rPr>
        <w:t xml:space="preserve">se consideró un crecimiento </w:t>
      </w:r>
      <w:r w:rsidR="004D0F5D">
        <w:rPr>
          <w:rFonts w:ascii="Arial" w:hAnsi="Arial" w:cs="Arial"/>
          <w:sz w:val="24"/>
          <w:szCs w:val="24"/>
        </w:rPr>
        <w:t>p</w:t>
      </w:r>
      <w:r w:rsidR="004D0F5D" w:rsidRPr="00992325">
        <w:rPr>
          <w:rFonts w:ascii="Arial" w:hAnsi="Arial" w:cs="Arial"/>
          <w:sz w:val="24"/>
          <w:szCs w:val="24"/>
        </w:rPr>
        <w:t>romedio</w:t>
      </w:r>
      <w:r w:rsidR="00992325" w:rsidRPr="00992325">
        <w:rPr>
          <w:rFonts w:ascii="Arial" w:hAnsi="Arial" w:cs="Arial"/>
          <w:sz w:val="24"/>
          <w:szCs w:val="24"/>
        </w:rPr>
        <w:t xml:space="preserve"> del PIB de 2.5</w:t>
      </w:r>
      <w:r w:rsidR="004D0F5D">
        <w:rPr>
          <w:rFonts w:ascii="Arial" w:hAnsi="Arial" w:cs="Arial"/>
          <w:sz w:val="24"/>
          <w:szCs w:val="24"/>
        </w:rPr>
        <w:t>% anual</w:t>
      </w:r>
      <w:r w:rsidR="00A02754">
        <w:rPr>
          <w:rFonts w:ascii="Arial" w:hAnsi="Arial" w:cs="Arial"/>
          <w:sz w:val="24"/>
          <w:szCs w:val="24"/>
        </w:rPr>
        <w:t xml:space="preserve"> y una </w:t>
      </w:r>
      <w:r w:rsidR="0097190C" w:rsidRPr="0097190C">
        <w:rPr>
          <w:rFonts w:ascii="Arial" w:hAnsi="Arial" w:cs="Arial"/>
          <w:sz w:val="24"/>
          <w:szCs w:val="24"/>
        </w:rPr>
        <w:t>inflación anual del 3.0%.</w:t>
      </w:r>
      <w:r w:rsidR="00D65E91">
        <w:rPr>
          <w:rFonts w:ascii="Arial" w:hAnsi="Arial" w:cs="Arial"/>
          <w:sz w:val="24"/>
          <w:szCs w:val="24"/>
        </w:rPr>
        <w:t xml:space="preserve"> </w:t>
      </w:r>
    </w:p>
    <w:p w14:paraId="657EAECF" w14:textId="77777777" w:rsidR="00A02754" w:rsidRDefault="00A02754" w:rsidP="0097190C">
      <w:pPr>
        <w:spacing w:after="0" w:line="240" w:lineRule="auto"/>
        <w:jc w:val="both"/>
        <w:rPr>
          <w:rFonts w:ascii="Arial" w:hAnsi="Arial" w:cs="Arial"/>
          <w:sz w:val="24"/>
          <w:szCs w:val="24"/>
        </w:rPr>
      </w:pPr>
    </w:p>
    <w:p w14:paraId="01D09D76" w14:textId="789744B7" w:rsidR="00815304" w:rsidRDefault="00815304" w:rsidP="0097190C">
      <w:pPr>
        <w:spacing w:after="0" w:line="240" w:lineRule="auto"/>
        <w:jc w:val="both"/>
        <w:rPr>
          <w:rFonts w:ascii="Arial" w:hAnsi="Arial" w:cs="Arial"/>
          <w:sz w:val="24"/>
          <w:szCs w:val="24"/>
        </w:rPr>
      </w:pPr>
      <w:r>
        <w:rPr>
          <w:rFonts w:ascii="Arial" w:hAnsi="Arial" w:cs="Arial"/>
          <w:sz w:val="24"/>
          <w:szCs w:val="24"/>
        </w:rPr>
        <w:t>Con base a lo anterior, se emiten las siguientes proyecciones de ingresos correspondientes al periodo de 202</w:t>
      </w:r>
      <w:r w:rsidR="00690A1C">
        <w:rPr>
          <w:rFonts w:ascii="Arial" w:hAnsi="Arial" w:cs="Arial"/>
          <w:sz w:val="24"/>
          <w:szCs w:val="24"/>
        </w:rPr>
        <w:t>7</w:t>
      </w:r>
      <w:r>
        <w:rPr>
          <w:rFonts w:ascii="Arial" w:hAnsi="Arial" w:cs="Arial"/>
          <w:sz w:val="24"/>
          <w:szCs w:val="24"/>
        </w:rPr>
        <w:t xml:space="preserve"> a 20</w:t>
      </w:r>
      <w:r w:rsidR="00690A1C">
        <w:rPr>
          <w:rFonts w:ascii="Arial" w:hAnsi="Arial" w:cs="Arial"/>
          <w:sz w:val="24"/>
          <w:szCs w:val="24"/>
        </w:rPr>
        <w:t>31</w:t>
      </w:r>
      <w:r>
        <w:rPr>
          <w:rFonts w:ascii="Arial" w:hAnsi="Arial" w:cs="Arial"/>
          <w:sz w:val="24"/>
          <w:szCs w:val="24"/>
        </w:rPr>
        <w:t>, en adición a 202</w:t>
      </w:r>
      <w:r w:rsidR="00690A1C">
        <w:rPr>
          <w:rFonts w:ascii="Arial" w:hAnsi="Arial" w:cs="Arial"/>
          <w:sz w:val="24"/>
          <w:szCs w:val="24"/>
        </w:rPr>
        <w:t>6</w:t>
      </w:r>
      <w:r>
        <w:rPr>
          <w:rFonts w:ascii="Arial" w:hAnsi="Arial" w:cs="Arial"/>
          <w:sz w:val="24"/>
          <w:szCs w:val="24"/>
        </w:rPr>
        <w:t>.</w:t>
      </w:r>
    </w:p>
    <w:p w14:paraId="05673ADC" w14:textId="77777777" w:rsidR="00A05A86" w:rsidRDefault="00A05A86" w:rsidP="0097190C">
      <w:pPr>
        <w:spacing w:after="0" w:line="240" w:lineRule="auto"/>
        <w:jc w:val="both"/>
        <w:rPr>
          <w:rFonts w:ascii="Arial" w:hAnsi="Arial" w:cs="Arial"/>
          <w:sz w:val="24"/>
          <w:szCs w:val="24"/>
        </w:rPr>
      </w:pPr>
    </w:p>
    <w:p w14:paraId="7D7AB223" w14:textId="77777777" w:rsidR="00A05A86" w:rsidRDefault="00A05A86" w:rsidP="0097190C">
      <w:pPr>
        <w:spacing w:after="0" w:line="240" w:lineRule="auto"/>
        <w:jc w:val="both"/>
        <w:rPr>
          <w:rFonts w:ascii="Arial" w:hAnsi="Arial" w:cs="Arial"/>
          <w:sz w:val="24"/>
          <w:szCs w:val="24"/>
        </w:rPr>
      </w:pPr>
    </w:p>
    <w:tbl>
      <w:tblPr>
        <w:tblW w:w="9996" w:type="dxa"/>
        <w:tblCellMar>
          <w:left w:w="70" w:type="dxa"/>
          <w:right w:w="70" w:type="dxa"/>
        </w:tblCellMar>
        <w:tblLook w:val="04A0" w:firstRow="1" w:lastRow="0" w:firstColumn="1" w:lastColumn="0" w:noHBand="0" w:noVBand="1"/>
      </w:tblPr>
      <w:tblGrid>
        <w:gridCol w:w="4146"/>
        <w:gridCol w:w="975"/>
        <w:gridCol w:w="975"/>
        <w:gridCol w:w="975"/>
        <w:gridCol w:w="975"/>
        <w:gridCol w:w="975"/>
        <w:gridCol w:w="975"/>
      </w:tblGrid>
      <w:tr w:rsidR="00B67D88" w:rsidRPr="00B67D88" w14:paraId="2469F795" w14:textId="77777777" w:rsidTr="007B262E">
        <w:trPr>
          <w:trHeight w:val="215"/>
        </w:trPr>
        <w:tc>
          <w:tcPr>
            <w:tcW w:w="0" w:type="auto"/>
            <w:tcBorders>
              <w:top w:val="nil"/>
              <w:left w:val="nil"/>
              <w:bottom w:val="nil"/>
              <w:right w:val="nil"/>
            </w:tcBorders>
            <w:shd w:val="clear" w:color="FFFFCC" w:fill="FFFFFF"/>
            <w:noWrap/>
            <w:vAlign w:val="center"/>
            <w:hideMark/>
          </w:tcPr>
          <w:p w14:paraId="478B0F4F" w14:textId="77777777" w:rsidR="00B67D88" w:rsidRPr="00B67D88" w:rsidRDefault="00B67D88" w:rsidP="00B67D88">
            <w:pPr>
              <w:spacing w:after="0" w:line="240" w:lineRule="auto"/>
              <w:jc w:val="both"/>
              <w:rPr>
                <w:rFonts w:ascii="Arial" w:hAnsi="Arial" w:cs="Arial"/>
                <w:b/>
                <w:bCs/>
                <w:color w:val="000000"/>
                <w:sz w:val="12"/>
                <w:szCs w:val="12"/>
              </w:rPr>
            </w:pPr>
            <w:r w:rsidRPr="00B67D88">
              <w:rPr>
                <w:rFonts w:ascii="Arial" w:hAnsi="Arial" w:cs="Arial"/>
                <w:b/>
                <w:bCs/>
                <w:color w:val="000000"/>
                <w:sz w:val="12"/>
                <w:szCs w:val="12"/>
              </w:rPr>
              <w:t xml:space="preserve">Formato 7 </w:t>
            </w:r>
            <w:proofErr w:type="gramStart"/>
            <w:r w:rsidRPr="00B67D88">
              <w:rPr>
                <w:rFonts w:ascii="Arial" w:hAnsi="Arial" w:cs="Arial"/>
                <w:b/>
                <w:bCs/>
                <w:color w:val="000000"/>
                <w:sz w:val="12"/>
                <w:szCs w:val="12"/>
              </w:rPr>
              <w:t xml:space="preserve">a)   </w:t>
            </w:r>
            <w:proofErr w:type="gramEnd"/>
            <w:r w:rsidRPr="00B67D88">
              <w:rPr>
                <w:rFonts w:ascii="Arial" w:hAnsi="Arial" w:cs="Arial"/>
                <w:b/>
                <w:bCs/>
                <w:color w:val="000000"/>
                <w:sz w:val="12"/>
                <w:szCs w:val="12"/>
              </w:rPr>
              <w:t>Proyecciones de Ingresos - LDF</w:t>
            </w:r>
          </w:p>
        </w:tc>
        <w:tc>
          <w:tcPr>
            <w:tcW w:w="0" w:type="auto"/>
            <w:gridSpan w:val="6"/>
            <w:tcBorders>
              <w:top w:val="nil"/>
              <w:left w:val="nil"/>
              <w:bottom w:val="nil"/>
              <w:right w:val="nil"/>
            </w:tcBorders>
            <w:shd w:val="clear" w:color="FFFFCC" w:fill="FFFFFF"/>
            <w:noWrap/>
            <w:vAlign w:val="center"/>
            <w:hideMark/>
          </w:tcPr>
          <w:p w14:paraId="3CD72317" w14:textId="77777777" w:rsidR="00B67D88" w:rsidRPr="00B67D88" w:rsidRDefault="00B67D88" w:rsidP="00B67D88">
            <w:pPr>
              <w:spacing w:after="0" w:line="240" w:lineRule="auto"/>
              <w:rPr>
                <w:rFonts w:ascii="Arial" w:hAnsi="Arial" w:cs="Arial"/>
                <w:b/>
                <w:bCs/>
                <w:color w:val="000000"/>
                <w:sz w:val="12"/>
                <w:szCs w:val="12"/>
              </w:rPr>
            </w:pPr>
            <w:r w:rsidRPr="00B67D88">
              <w:rPr>
                <w:rFonts w:ascii="Arial" w:hAnsi="Arial" w:cs="Arial"/>
                <w:b/>
                <w:bCs/>
                <w:color w:val="000000"/>
                <w:sz w:val="12"/>
                <w:szCs w:val="12"/>
              </w:rPr>
              <w:t> </w:t>
            </w:r>
          </w:p>
        </w:tc>
      </w:tr>
      <w:tr w:rsidR="00B67D88" w:rsidRPr="00B67D88" w14:paraId="4918DC14" w14:textId="77777777" w:rsidTr="007B262E">
        <w:trPr>
          <w:trHeight w:val="215"/>
        </w:trPr>
        <w:tc>
          <w:tcPr>
            <w:tcW w:w="0" w:type="auto"/>
            <w:gridSpan w:val="7"/>
            <w:tcBorders>
              <w:top w:val="single" w:sz="4" w:space="0" w:color="auto"/>
              <w:left w:val="single" w:sz="4" w:space="0" w:color="auto"/>
              <w:bottom w:val="nil"/>
              <w:right w:val="single" w:sz="4" w:space="0" w:color="000000"/>
            </w:tcBorders>
            <w:shd w:val="clear" w:color="DDDDDD" w:fill="D9D9D9"/>
            <w:noWrap/>
            <w:vAlign w:val="center"/>
            <w:hideMark/>
          </w:tcPr>
          <w:p w14:paraId="104BDAE2" w14:textId="77777777" w:rsidR="00B67D88" w:rsidRPr="00B67D88" w:rsidRDefault="00B67D88" w:rsidP="00B67D88">
            <w:pPr>
              <w:spacing w:after="0" w:line="240" w:lineRule="auto"/>
              <w:jc w:val="center"/>
              <w:rPr>
                <w:rFonts w:ascii="Arial" w:hAnsi="Arial" w:cs="Arial"/>
                <w:b/>
                <w:bCs/>
                <w:color w:val="000000"/>
                <w:sz w:val="12"/>
                <w:szCs w:val="12"/>
              </w:rPr>
            </w:pPr>
            <w:r w:rsidRPr="00B67D88">
              <w:rPr>
                <w:rFonts w:ascii="Arial" w:hAnsi="Arial" w:cs="Arial"/>
                <w:b/>
                <w:bCs/>
                <w:color w:val="000000"/>
                <w:sz w:val="12"/>
                <w:szCs w:val="12"/>
              </w:rPr>
              <w:t xml:space="preserve">GOBIERNO DEL ESTADO DE COLIMA </w:t>
            </w:r>
          </w:p>
        </w:tc>
      </w:tr>
      <w:tr w:rsidR="00B67D88" w:rsidRPr="00B67D88" w14:paraId="2E07A253" w14:textId="77777777" w:rsidTr="007B262E">
        <w:trPr>
          <w:trHeight w:val="215"/>
        </w:trPr>
        <w:tc>
          <w:tcPr>
            <w:tcW w:w="0" w:type="auto"/>
            <w:gridSpan w:val="7"/>
            <w:tcBorders>
              <w:top w:val="nil"/>
              <w:left w:val="single" w:sz="4" w:space="0" w:color="auto"/>
              <w:bottom w:val="nil"/>
              <w:right w:val="single" w:sz="4" w:space="0" w:color="000000"/>
            </w:tcBorders>
            <w:shd w:val="clear" w:color="DDDDDD" w:fill="D9D9D9"/>
            <w:noWrap/>
            <w:vAlign w:val="center"/>
            <w:hideMark/>
          </w:tcPr>
          <w:p w14:paraId="59BFCC26" w14:textId="77777777" w:rsidR="00B67D88" w:rsidRPr="00B67D88" w:rsidRDefault="00B67D88" w:rsidP="00B67D88">
            <w:pPr>
              <w:spacing w:after="0" w:line="240" w:lineRule="auto"/>
              <w:jc w:val="center"/>
              <w:rPr>
                <w:rFonts w:ascii="Arial" w:hAnsi="Arial" w:cs="Arial"/>
                <w:b/>
                <w:bCs/>
                <w:color w:val="000000"/>
                <w:sz w:val="12"/>
                <w:szCs w:val="12"/>
              </w:rPr>
            </w:pPr>
            <w:r w:rsidRPr="00B67D88">
              <w:rPr>
                <w:rFonts w:ascii="Arial" w:hAnsi="Arial" w:cs="Arial"/>
                <w:b/>
                <w:bCs/>
                <w:color w:val="000000"/>
                <w:sz w:val="12"/>
                <w:szCs w:val="12"/>
              </w:rPr>
              <w:t>Proyecciones de Ingresos - LDF</w:t>
            </w:r>
          </w:p>
        </w:tc>
      </w:tr>
      <w:tr w:rsidR="00B67D88" w:rsidRPr="00B67D88" w14:paraId="582FA030" w14:textId="77777777" w:rsidTr="007B262E">
        <w:trPr>
          <w:trHeight w:val="215"/>
        </w:trPr>
        <w:tc>
          <w:tcPr>
            <w:tcW w:w="0" w:type="auto"/>
            <w:gridSpan w:val="7"/>
            <w:tcBorders>
              <w:top w:val="nil"/>
              <w:left w:val="single" w:sz="4" w:space="0" w:color="auto"/>
              <w:bottom w:val="nil"/>
              <w:right w:val="single" w:sz="4" w:space="0" w:color="000000"/>
            </w:tcBorders>
            <w:shd w:val="clear" w:color="DDDDDD" w:fill="D9D9D9"/>
            <w:noWrap/>
            <w:vAlign w:val="center"/>
            <w:hideMark/>
          </w:tcPr>
          <w:p w14:paraId="75EB1FCB" w14:textId="77777777" w:rsidR="00B67D88" w:rsidRPr="00B67D88" w:rsidRDefault="00B67D88" w:rsidP="00B67D88">
            <w:pPr>
              <w:spacing w:after="0" w:line="240" w:lineRule="auto"/>
              <w:jc w:val="center"/>
              <w:rPr>
                <w:rFonts w:ascii="Arial" w:hAnsi="Arial" w:cs="Arial"/>
                <w:b/>
                <w:bCs/>
                <w:color w:val="000000"/>
                <w:sz w:val="12"/>
                <w:szCs w:val="12"/>
              </w:rPr>
            </w:pPr>
            <w:r w:rsidRPr="00B67D88">
              <w:rPr>
                <w:rFonts w:ascii="Arial" w:hAnsi="Arial" w:cs="Arial"/>
                <w:b/>
                <w:bCs/>
                <w:color w:val="000000"/>
                <w:sz w:val="12"/>
                <w:szCs w:val="12"/>
              </w:rPr>
              <w:t>(PESOS)</w:t>
            </w:r>
          </w:p>
        </w:tc>
      </w:tr>
      <w:tr w:rsidR="00B67D88" w:rsidRPr="00B67D88" w14:paraId="319193F3" w14:textId="77777777" w:rsidTr="007B262E">
        <w:trPr>
          <w:trHeight w:val="226"/>
        </w:trPr>
        <w:tc>
          <w:tcPr>
            <w:tcW w:w="0" w:type="auto"/>
            <w:gridSpan w:val="7"/>
            <w:tcBorders>
              <w:top w:val="nil"/>
              <w:left w:val="single" w:sz="4" w:space="0" w:color="auto"/>
              <w:bottom w:val="single" w:sz="4" w:space="0" w:color="auto"/>
              <w:right w:val="single" w:sz="4" w:space="0" w:color="000000"/>
            </w:tcBorders>
            <w:shd w:val="clear" w:color="DDDDDD" w:fill="D9D9D9"/>
            <w:noWrap/>
            <w:vAlign w:val="center"/>
            <w:hideMark/>
          </w:tcPr>
          <w:p w14:paraId="36212B94" w14:textId="77777777" w:rsidR="00B67D88" w:rsidRPr="00B67D88" w:rsidRDefault="00B67D88" w:rsidP="00B67D88">
            <w:pPr>
              <w:spacing w:after="0" w:line="240" w:lineRule="auto"/>
              <w:jc w:val="center"/>
              <w:rPr>
                <w:rFonts w:ascii="Arial" w:hAnsi="Arial" w:cs="Arial"/>
                <w:b/>
                <w:bCs/>
                <w:color w:val="000000"/>
                <w:sz w:val="12"/>
                <w:szCs w:val="12"/>
              </w:rPr>
            </w:pPr>
            <w:r w:rsidRPr="00B67D88">
              <w:rPr>
                <w:rFonts w:ascii="Arial" w:hAnsi="Arial" w:cs="Arial"/>
                <w:b/>
                <w:bCs/>
                <w:color w:val="000000"/>
                <w:sz w:val="12"/>
                <w:szCs w:val="12"/>
              </w:rPr>
              <w:t xml:space="preserve">(CIFRAS NOMINALES) </w:t>
            </w:r>
          </w:p>
        </w:tc>
      </w:tr>
      <w:tr w:rsidR="00B67D88" w:rsidRPr="00B67D88" w14:paraId="045770A8" w14:textId="77777777" w:rsidTr="007B262E">
        <w:trPr>
          <w:trHeight w:val="226"/>
        </w:trPr>
        <w:tc>
          <w:tcPr>
            <w:tcW w:w="0" w:type="auto"/>
            <w:tcBorders>
              <w:top w:val="nil"/>
              <w:left w:val="single" w:sz="4" w:space="0" w:color="auto"/>
              <w:bottom w:val="nil"/>
              <w:right w:val="nil"/>
            </w:tcBorders>
            <w:shd w:val="clear" w:color="DDDDDD" w:fill="D9D9D9"/>
            <w:noWrap/>
            <w:vAlign w:val="center"/>
            <w:hideMark/>
          </w:tcPr>
          <w:p w14:paraId="38E59A2F" w14:textId="77777777" w:rsidR="00B67D88" w:rsidRPr="00B67D88" w:rsidRDefault="00B67D88" w:rsidP="00B67D88">
            <w:pPr>
              <w:spacing w:after="0" w:line="240" w:lineRule="auto"/>
              <w:jc w:val="center"/>
              <w:rPr>
                <w:rFonts w:ascii="Arial" w:hAnsi="Arial" w:cs="Arial"/>
                <w:b/>
                <w:bCs/>
                <w:color w:val="000000"/>
                <w:sz w:val="12"/>
                <w:szCs w:val="12"/>
              </w:rPr>
            </w:pPr>
            <w:r w:rsidRPr="00B67D88">
              <w:rPr>
                <w:rFonts w:ascii="Arial" w:hAnsi="Arial" w:cs="Arial"/>
                <w:b/>
                <w:bCs/>
                <w:color w:val="000000"/>
                <w:sz w:val="12"/>
                <w:szCs w:val="12"/>
              </w:rPr>
              <w:t xml:space="preserve">Concepto </w:t>
            </w:r>
          </w:p>
        </w:tc>
        <w:tc>
          <w:tcPr>
            <w:tcW w:w="0" w:type="auto"/>
            <w:tcBorders>
              <w:top w:val="nil"/>
              <w:left w:val="single" w:sz="4" w:space="0" w:color="auto"/>
              <w:bottom w:val="nil"/>
              <w:right w:val="single" w:sz="4" w:space="0" w:color="auto"/>
            </w:tcBorders>
            <w:shd w:val="clear" w:color="DDDDDD" w:fill="D9D9D9"/>
            <w:vAlign w:val="center"/>
            <w:hideMark/>
          </w:tcPr>
          <w:p w14:paraId="5B58CCCC" w14:textId="77777777" w:rsidR="00B67D88" w:rsidRPr="00B67D88" w:rsidRDefault="00B67D88" w:rsidP="00B67D88">
            <w:pPr>
              <w:spacing w:after="0" w:line="240" w:lineRule="auto"/>
              <w:jc w:val="center"/>
              <w:rPr>
                <w:rFonts w:ascii="Arial" w:hAnsi="Arial" w:cs="Arial"/>
                <w:b/>
                <w:bCs/>
                <w:color w:val="000000"/>
                <w:sz w:val="12"/>
                <w:szCs w:val="12"/>
              </w:rPr>
            </w:pPr>
            <w:r w:rsidRPr="00B67D88">
              <w:rPr>
                <w:rFonts w:ascii="Arial" w:hAnsi="Arial" w:cs="Arial"/>
                <w:b/>
                <w:bCs/>
                <w:color w:val="000000"/>
                <w:sz w:val="12"/>
                <w:szCs w:val="12"/>
              </w:rPr>
              <w:t>2026</w:t>
            </w:r>
          </w:p>
        </w:tc>
        <w:tc>
          <w:tcPr>
            <w:tcW w:w="0" w:type="auto"/>
            <w:tcBorders>
              <w:top w:val="nil"/>
              <w:left w:val="nil"/>
              <w:bottom w:val="nil"/>
              <w:right w:val="single" w:sz="4" w:space="0" w:color="auto"/>
            </w:tcBorders>
            <w:shd w:val="clear" w:color="DDDDDD" w:fill="D9D9D9"/>
            <w:vAlign w:val="center"/>
            <w:hideMark/>
          </w:tcPr>
          <w:p w14:paraId="78B59223" w14:textId="77777777" w:rsidR="00B67D88" w:rsidRPr="00B67D88" w:rsidRDefault="00B67D88" w:rsidP="00B67D88">
            <w:pPr>
              <w:spacing w:after="0" w:line="240" w:lineRule="auto"/>
              <w:jc w:val="center"/>
              <w:rPr>
                <w:rFonts w:ascii="Arial" w:hAnsi="Arial" w:cs="Arial"/>
                <w:b/>
                <w:bCs/>
                <w:color w:val="000000"/>
                <w:sz w:val="12"/>
                <w:szCs w:val="12"/>
              </w:rPr>
            </w:pPr>
            <w:r w:rsidRPr="00B67D88">
              <w:rPr>
                <w:rFonts w:ascii="Arial" w:hAnsi="Arial" w:cs="Arial"/>
                <w:b/>
                <w:bCs/>
                <w:color w:val="000000"/>
                <w:sz w:val="12"/>
                <w:szCs w:val="12"/>
              </w:rPr>
              <w:t>2027</w:t>
            </w:r>
          </w:p>
        </w:tc>
        <w:tc>
          <w:tcPr>
            <w:tcW w:w="0" w:type="auto"/>
            <w:tcBorders>
              <w:top w:val="nil"/>
              <w:left w:val="nil"/>
              <w:bottom w:val="nil"/>
              <w:right w:val="single" w:sz="4" w:space="0" w:color="auto"/>
            </w:tcBorders>
            <w:shd w:val="clear" w:color="DDDDDD" w:fill="D9D9D9"/>
            <w:vAlign w:val="center"/>
            <w:hideMark/>
          </w:tcPr>
          <w:p w14:paraId="68B4355C" w14:textId="77777777" w:rsidR="00B67D88" w:rsidRPr="00B67D88" w:rsidRDefault="00B67D88" w:rsidP="00B67D88">
            <w:pPr>
              <w:spacing w:after="0" w:line="240" w:lineRule="auto"/>
              <w:jc w:val="center"/>
              <w:rPr>
                <w:rFonts w:ascii="Arial" w:hAnsi="Arial" w:cs="Arial"/>
                <w:b/>
                <w:bCs/>
                <w:color w:val="000000"/>
                <w:sz w:val="12"/>
                <w:szCs w:val="12"/>
              </w:rPr>
            </w:pPr>
            <w:r w:rsidRPr="00B67D88">
              <w:rPr>
                <w:rFonts w:ascii="Arial" w:hAnsi="Arial" w:cs="Arial"/>
                <w:b/>
                <w:bCs/>
                <w:color w:val="000000"/>
                <w:sz w:val="12"/>
                <w:szCs w:val="12"/>
              </w:rPr>
              <w:t>2028</w:t>
            </w:r>
          </w:p>
        </w:tc>
        <w:tc>
          <w:tcPr>
            <w:tcW w:w="0" w:type="auto"/>
            <w:tcBorders>
              <w:top w:val="nil"/>
              <w:left w:val="nil"/>
              <w:bottom w:val="nil"/>
              <w:right w:val="single" w:sz="4" w:space="0" w:color="auto"/>
            </w:tcBorders>
            <w:shd w:val="clear" w:color="DDDDDD" w:fill="D9D9D9"/>
            <w:vAlign w:val="center"/>
            <w:hideMark/>
          </w:tcPr>
          <w:p w14:paraId="646FF2F2" w14:textId="77777777" w:rsidR="00B67D88" w:rsidRPr="00B67D88" w:rsidRDefault="00B67D88" w:rsidP="00B67D88">
            <w:pPr>
              <w:spacing w:after="0" w:line="240" w:lineRule="auto"/>
              <w:jc w:val="center"/>
              <w:rPr>
                <w:rFonts w:ascii="Arial" w:hAnsi="Arial" w:cs="Arial"/>
                <w:b/>
                <w:bCs/>
                <w:color w:val="000000"/>
                <w:sz w:val="12"/>
                <w:szCs w:val="12"/>
              </w:rPr>
            </w:pPr>
            <w:r w:rsidRPr="00B67D88">
              <w:rPr>
                <w:rFonts w:ascii="Arial" w:hAnsi="Arial" w:cs="Arial"/>
                <w:b/>
                <w:bCs/>
                <w:color w:val="000000"/>
                <w:sz w:val="12"/>
                <w:szCs w:val="12"/>
              </w:rPr>
              <w:t>2029</w:t>
            </w:r>
          </w:p>
        </w:tc>
        <w:tc>
          <w:tcPr>
            <w:tcW w:w="0" w:type="auto"/>
            <w:tcBorders>
              <w:top w:val="nil"/>
              <w:left w:val="nil"/>
              <w:bottom w:val="nil"/>
              <w:right w:val="single" w:sz="4" w:space="0" w:color="auto"/>
            </w:tcBorders>
            <w:shd w:val="clear" w:color="DDDDDD" w:fill="D9D9D9"/>
            <w:vAlign w:val="center"/>
            <w:hideMark/>
          </w:tcPr>
          <w:p w14:paraId="35C816AA" w14:textId="77777777" w:rsidR="00B67D88" w:rsidRPr="00B67D88" w:rsidRDefault="00B67D88" w:rsidP="00B67D88">
            <w:pPr>
              <w:spacing w:after="0" w:line="240" w:lineRule="auto"/>
              <w:jc w:val="center"/>
              <w:rPr>
                <w:rFonts w:ascii="Arial" w:hAnsi="Arial" w:cs="Arial"/>
                <w:b/>
                <w:bCs/>
                <w:color w:val="000000"/>
                <w:sz w:val="12"/>
                <w:szCs w:val="12"/>
              </w:rPr>
            </w:pPr>
            <w:r w:rsidRPr="00B67D88">
              <w:rPr>
                <w:rFonts w:ascii="Arial" w:hAnsi="Arial" w:cs="Arial"/>
                <w:b/>
                <w:bCs/>
                <w:color w:val="000000"/>
                <w:sz w:val="12"/>
                <w:szCs w:val="12"/>
              </w:rPr>
              <w:t>2030</w:t>
            </w:r>
          </w:p>
        </w:tc>
        <w:tc>
          <w:tcPr>
            <w:tcW w:w="0" w:type="auto"/>
            <w:tcBorders>
              <w:top w:val="nil"/>
              <w:left w:val="nil"/>
              <w:bottom w:val="nil"/>
              <w:right w:val="single" w:sz="4" w:space="0" w:color="auto"/>
            </w:tcBorders>
            <w:shd w:val="clear" w:color="DDDDDD" w:fill="D9D9D9"/>
            <w:vAlign w:val="center"/>
            <w:hideMark/>
          </w:tcPr>
          <w:p w14:paraId="581A4F0C" w14:textId="77777777" w:rsidR="00B67D88" w:rsidRPr="00B67D88" w:rsidRDefault="00B67D88" w:rsidP="00B67D88">
            <w:pPr>
              <w:spacing w:after="0" w:line="240" w:lineRule="auto"/>
              <w:jc w:val="center"/>
              <w:rPr>
                <w:rFonts w:ascii="Arial" w:hAnsi="Arial" w:cs="Arial"/>
                <w:b/>
                <w:bCs/>
                <w:color w:val="000000"/>
                <w:sz w:val="12"/>
                <w:szCs w:val="12"/>
              </w:rPr>
            </w:pPr>
            <w:r w:rsidRPr="00B67D88">
              <w:rPr>
                <w:rFonts w:ascii="Arial" w:hAnsi="Arial" w:cs="Arial"/>
                <w:b/>
                <w:bCs/>
                <w:color w:val="000000"/>
                <w:sz w:val="12"/>
                <w:szCs w:val="12"/>
              </w:rPr>
              <w:t>2031</w:t>
            </w:r>
          </w:p>
        </w:tc>
      </w:tr>
      <w:tr w:rsidR="00B67D88" w:rsidRPr="00B67D88" w14:paraId="43D3461C" w14:textId="77777777" w:rsidTr="007B262E">
        <w:trPr>
          <w:trHeight w:val="215"/>
        </w:trPr>
        <w:tc>
          <w:tcPr>
            <w:tcW w:w="0" w:type="auto"/>
            <w:tcBorders>
              <w:top w:val="single" w:sz="4" w:space="0" w:color="auto"/>
              <w:left w:val="single" w:sz="4" w:space="0" w:color="auto"/>
              <w:bottom w:val="nil"/>
              <w:right w:val="single" w:sz="4" w:space="0" w:color="auto"/>
            </w:tcBorders>
            <w:shd w:val="clear" w:color="FFFFCC" w:fill="FFFFFF"/>
            <w:vAlign w:val="center"/>
            <w:hideMark/>
          </w:tcPr>
          <w:p w14:paraId="298982B9" w14:textId="77777777" w:rsidR="00B67D88" w:rsidRPr="00B67D88" w:rsidRDefault="00B67D88" w:rsidP="00B67D88">
            <w:pPr>
              <w:spacing w:after="0" w:line="240" w:lineRule="auto"/>
              <w:jc w:val="both"/>
              <w:rPr>
                <w:rFonts w:ascii="Arial" w:hAnsi="Arial" w:cs="Arial"/>
                <w:color w:val="000000"/>
                <w:sz w:val="12"/>
                <w:szCs w:val="12"/>
              </w:rPr>
            </w:pPr>
            <w:r w:rsidRPr="00B67D88">
              <w:rPr>
                <w:rFonts w:ascii="Arial" w:hAnsi="Arial" w:cs="Arial"/>
                <w:color w:val="000000"/>
                <w:sz w:val="12"/>
                <w:szCs w:val="12"/>
              </w:rPr>
              <w:t> </w:t>
            </w:r>
          </w:p>
        </w:tc>
        <w:tc>
          <w:tcPr>
            <w:tcW w:w="0" w:type="auto"/>
            <w:tcBorders>
              <w:top w:val="single" w:sz="4" w:space="0" w:color="auto"/>
              <w:left w:val="nil"/>
              <w:bottom w:val="nil"/>
              <w:right w:val="single" w:sz="4" w:space="0" w:color="auto"/>
            </w:tcBorders>
            <w:shd w:val="clear" w:color="FFFFCC" w:fill="FFFFFF"/>
            <w:vAlign w:val="center"/>
            <w:hideMark/>
          </w:tcPr>
          <w:p w14:paraId="1B68B4B2"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single" w:sz="4" w:space="0" w:color="auto"/>
              <w:left w:val="nil"/>
              <w:bottom w:val="nil"/>
              <w:right w:val="single" w:sz="4" w:space="0" w:color="auto"/>
            </w:tcBorders>
            <w:shd w:val="clear" w:color="FFFFCC" w:fill="FFFFFF"/>
            <w:vAlign w:val="center"/>
            <w:hideMark/>
          </w:tcPr>
          <w:p w14:paraId="1AE8E111"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single" w:sz="4" w:space="0" w:color="auto"/>
              <w:left w:val="nil"/>
              <w:bottom w:val="nil"/>
              <w:right w:val="single" w:sz="4" w:space="0" w:color="auto"/>
            </w:tcBorders>
            <w:shd w:val="clear" w:color="FFFFCC" w:fill="FFFFFF"/>
            <w:vAlign w:val="center"/>
            <w:hideMark/>
          </w:tcPr>
          <w:p w14:paraId="730EF8D4"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single" w:sz="4" w:space="0" w:color="auto"/>
              <w:left w:val="nil"/>
              <w:bottom w:val="nil"/>
              <w:right w:val="single" w:sz="4" w:space="0" w:color="auto"/>
            </w:tcBorders>
            <w:shd w:val="clear" w:color="FFFFCC" w:fill="FFFFFF"/>
            <w:vAlign w:val="center"/>
            <w:hideMark/>
          </w:tcPr>
          <w:p w14:paraId="206CCAF0"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single" w:sz="4" w:space="0" w:color="auto"/>
              <w:left w:val="nil"/>
              <w:bottom w:val="nil"/>
              <w:right w:val="single" w:sz="4" w:space="0" w:color="auto"/>
            </w:tcBorders>
            <w:shd w:val="clear" w:color="FFFFCC" w:fill="FFFFFF"/>
            <w:vAlign w:val="center"/>
            <w:hideMark/>
          </w:tcPr>
          <w:p w14:paraId="08B21EA6"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single" w:sz="4" w:space="0" w:color="auto"/>
              <w:left w:val="nil"/>
              <w:bottom w:val="nil"/>
              <w:right w:val="single" w:sz="4" w:space="0" w:color="auto"/>
            </w:tcBorders>
            <w:shd w:val="clear" w:color="FFFFCC" w:fill="FFFFFF"/>
            <w:vAlign w:val="center"/>
            <w:hideMark/>
          </w:tcPr>
          <w:p w14:paraId="344E8864"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r>
      <w:tr w:rsidR="00B67D88" w:rsidRPr="00B67D88" w14:paraId="4807DAA5" w14:textId="77777777" w:rsidTr="007B262E">
        <w:trPr>
          <w:trHeight w:val="431"/>
        </w:trPr>
        <w:tc>
          <w:tcPr>
            <w:tcW w:w="0" w:type="auto"/>
            <w:tcBorders>
              <w:top w:val="nil"/>
              <w:left w:val="single" w:sz="4" w:space="0" w:color="auto"/>
              <w:bottom w:val="nil"/>
              <w:right w:val="single" w:sz="4" w:space="0" w:color="auto"/>
            </w:tcBorders>
            <w:shd w:val="clear" w:color="FFFFCC" w:fill="FFFFFF"/>
            <w:vAlign w:val="center"/>
            <w:hideMark/>
          </w:tcPr>
          <w:p w14:paraId="1B357B96" w14:textId="77777777" w:rsidR="00B67D88" w:rsidRPr="00B67D88" w:rsidRDefault="00B67D88" w:rsidP="00B67D88">
            <w:pPr>
              <w:spacing w:after="0" w:line="240" w:lineRule="auto"/>
              <w:rPr>
                <w:rFonts w:ascii="Arial" w:hAnsi="Arial" w:cs="Arial"/>
                <w:b/>
                <w:bCs/>
                <w:color w:val="000000"/>
                <w:sz w:val="12"/>
                <w:szCs w:val="12"/>
              </w:rPr>
            </w:pPr>
            <w:r w:rsidRPr="00B67D88">
              <w:rPr>
                <w:rFonts w:ascii="Arial" w:hAnsi="Arial" w:cs="Arial"/>
                <w:b/>
                <w:bCs/>
                <w:color w:val="000000"/>
                <w:sz w:val="12"/>
                <w:szCs w:val="12"/>
              </w:rPr>
              <w:t>1.</w:t>
            </w:r>
            <w:r w:rsidRPr="00B67D88">
              <w:rPr>
                <w:rFonts w:ascii="Times New Roman" w:hAnsi="Times New Roman"/>
                <w:b/>
                <w:bCs/>
                <w:color w:val="000000"/>
                <w:sz w:val="12"/>
                <w:szCs w:val="12"/>
              </w:rPr>
              <w:t xml:space="preserve">   </w:t>
            </w:r>
            <w:r w:rsidRPr="00B67D88">
              <w:rPr>
                <w:rFonts w:ascii="Arial" w:hAnsi="Arial" w:cs="Arial"/>
                <w:b/>
                <w:bCs/>
                <w:color w:val="000000"/>
                <w:sz w:val="12"/>
                <w:szCs w:val="12"/>
              </w:rPr>
              <w:t>Ingresos de Libre Disposición (1=A+B+C+D+E+F+G+H+I+J+K+L)</w:t>
            </w:r>
          </w:p>
        </w:tc>
        <w:tc>
          <w:tcPr>
            <w:tcW w:w="0" w:type="auto"/>
            <w:tcBorders>
              <w:top w:val="nil"/>
              <w:left w:val="nil"/>
              <w:bottom w:val="nil"/>
              <w:right w:val="single" w:sz="4" w:space="0" w:color="auto"/>
            </w:tcBorders>
            <w:shd w:val="clear" w:color="FFFFCC" w:fill="FFFFFF"/>
            <w:vAlign w:val="center"/>
            <w:hideMark/>
          </w:tcPr>
          <w:p w14:paraId="6DD2F40B"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11,800,361,917</w:t>
            </w:r>
          </w:p>
        </w:tc>
        <w:tc>
          <w:tcPr>
            <w:tcW w:w="0" w:type="auto"/>
            <w:tcBorders>
              <w:top w:val="nil"/>
              <w:left w:val="nil"/>
              <w:bottom w:val="nil"/>
              <w:right w:val="single" w:sz="4" w:space="0" w:color="auto"/>
            </w:tcBorders>
            <w:shd w:val="clear" w:color="FFFFCC" w:fill="FFFFFF"/>
            <w:vAlign w:val="center"/>
            <w:hideMark/>
          </w:tcPr>
          <w:p w14:paraId="50E93FEF"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12,449,381,822</w:t>
            </w:r>
          </w:p>
        </w:tc>
        <w:tc>
          <w:tcPr>
            <w:tcW w:w="0" w:type="auto"/>
            <w:tcBorders>
              <w:top w:val="nil"/>
              <w:left w:val="nil"/>
              <w:bottom w:val="nil"/>
              <w:right w:val="single" w:sz="4" w:space="0" w:color="auto"/>
            </w:tcBorders>
            <w:shd w:val="clear" w:color="FFFFCC" w:fill="FFFFFF"/>
            <w:vAlign w:val="center"/>
            <w:hideMark/>
          </w:tcPr>
          <w:p w14:paraId="1F468A12"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13,134,097,823</w:t>
            </w:r>
          </w:p>
        </w:tc>
        <w:tc>
          <w:tcPr>
            <w:tcW w:w="0" w:type="auto"/>
            <w:tcBorders>
              <w:top w:val="nil"/>
              <w:left w:val="nil"/>
              <w:bottom w:val="nil"/>
              <w:right w:val="single" w:sz="4" w:space="0" w:color="auto"/>
            </w:tcBorders>
            <w:shd w:val="clear" w:color="FFFFCC" w:fill="FFFFFF"/>
            <w:vAlign w:val="center"/>
            <w:hideMark/>
          </w:tcPr>
          <w:p w14:paraId="702B8AA2"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13,856,473,204</w:t>
            </w:r>
          </w:p>
        </w:tc>
        <w:tc>
          <w:tcPr>
            <w:tcW w:w="0" w:type="auto"/>
            <w:tcBorders>
              <w:top w:val="nil"/>
              <w:left w:val="nil"/>
              <w:bottom w:val="nil"/>
              <w:right w:val="single" w:sz="4" w:space="0" w:color="auto"/>
            </w:tcBorders>
            <w:shd w:val="clear" w:color="FFFFCC" w:fill="FFFFFF"/>
            <w:vAlign w:val="center"/>
            <w:hideMark/>
          </w:tcPr>
          <w:p w14:paraId="51726E99"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14,618,579,230</w:t>
            </w:r>
          </w:p>
        </w:tc>
        <w:tc>
          <w:tcPr>
            <w:tcW w:w="0" w:type="auto"/>
            <w:tcBorders>
              <w:top w:val="nil"/>
              <w:left w:val="nil"/>
              <w:bottom w:val="nil"/>
              <w:right w:val="single" w:sz="4" w:space="0" w:color="auto"/>
            </w:tcBorders>
            <w:shd w:val="clear" w:color="FFFFCC" w:fill="FFFFFF"/>
            <w:vAlign w:val="center"/>
            <w:hideMark/>
          </w:tcPr>
          <w:p w14:paraId="2E09C644"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15,422,601,088</w:t>
            </w:r>
          </w:p>
        </w:tc>
      </w:tr>
      <w:tr w:rsidR="00B67D88" w:rsidRPr="00B67D88" w14:paraId="4A18B852"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705BD1C4"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A.</w:t>
            </w:r>
            <w:r w:rsidRPr="00B67D88">
              <w:rPr>
                <w:rFonts w:ascii="Times New Roman" w:hAnsi="Times New Roman"/>
                <w:color w:val="000000"/>
                <w:sz w:val="12"/>
                <w:szCs w:val="12"/>
              </w:rPr>
              <w:t xml:space="preserve">    </w:t>
            </w:r>
            <w:r w:rsidRPr="00B67D88">
              <w:rPr>
                <w:rFonts w:ascii="Arial" w:hAnsi="Arial" w:cs="Arial"/>
                <w:color w:val="000000"/>
                <w:sz w:val="12"/>
                <w:szCs w:val="12"/>
              </w:rPr>
              <w:t>Impuestos</w:t>
            </w:r>
          </w:p>
        </w:tc>
        <w:tc>
          <w:tcPr>
            <w:tcW w:w="0" w:type="auto"/>
            <w:tcBorders>
              <w:top w:val="nil"/>
              <w:left w:val="nil"/>
              <w:bottom w:val="nil"/>
              <w:right w:val="single" w:sz="4" w:space="0" w:color="auto"/>
            </w:tcBorders>
            <w:shd w:val="clear" w:color="auto" w:fill="auto"/>
            <w:hideMark/>
          </w:tcPr>
          <w:p w14:paraId="0D8B46A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1,953,268,209</w:t>
            </w:r>
          </w:p>
        </w:tc>
        <w:tc>
          <w:tcPr>
            <w:tcW w:w="0" w:type="auto"/>
            <w:tcBorders>
              <w:top w:val="nil"/>
              <w:left w:val="nil"/>
              <w:bottom w:val="nil"/>
              <w:right w:val="single" w:sz="4" w:space="0" w:color="auto"/>
            </w:tcBorders>
            <w:shd w:val="clear" w:color="000000" w:fill="FFFFFF"/>
            <w:hideMark/>
          </w:tcPr>
          <w:p w14:paraId="3321AD90"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2,060,697,960</w:t>
            </w:r>
          </w:p>
        </w:tc>
        <w:tc>
          <w:tcPr>
            <w:tcW w:w="0" w:type="auto"/>
            <w:tcBorders>
              <w:top w:val="nil"/>
              <w:left w:val="nil"/>
              <w:bottom w:val="nil"/>
              <w:right w:val="single" w:sz="4" w:space="0" w:color="auto"/>
            </w:tcBorders>
            <w:shd w:val="clear" w:color="000000" w:fill="FFFFFF"/>
            <w:hideMark/>
          </w:tcPr>
          <w:p w14:paraId="2E0C38B1"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2,174,036,348</w:t>
            </w:r>
          </w:p>
        </w:tc>
        <w:tc>
          <w:tcPr>
            <w:tcW w:w="0" w:type="auto"/>
            <w:tcBorders>
              <w:top w:val="nil"/>
              <w:left w:val="nil"/>
              <w:bottom w:val="nil"/>
              <w:right w:val="single" w:sz="4" w:space="0" w:color="auto"/>
            </w:tcBorders>
            <w:shd w:val="clear" w:color="000000" w:fill="FFFFFF"/>
            <w:hideMark/>
          </w:tcPr>
          <w:p w14:paraId="25E7ADCD"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2,293,608,347</w:t>
            </w:r>
          </w:p>
        </w:tc>
        <w:tc>
          <w:tcPr>
            <w:tcW w:w="0" w:type="auto"/>
            <w:tcBorders>
              <w:top w:val="nil"/>
              <w:left w:val="nil"/>
              <w:bottom w:val="nil"/>
              <w:right w:val="single" w:sz="4" w:space="0" w:color="auto"/>
            </w:tcBorders>
            <w:shd w:val="clear" w:color="000000" w:fill="FFFFFF"/>
            <w:hideMark/>
          </w:tcPr>
          <w:p w14:paraId="44036099"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2,419,756,807</w:t>
            </w:r>
          </w:p>
        </w:tc>
        <w:tc>
          <w:tcPr>
            <w:tcW w:w="0" w:type="auto"/>
            <w:tcBorders>
              <w:top w:val="nil"/>
              <w:left w:val="nil"/>
              <w:bottom w:val="nil"/>
              <w:right w:val="single" w:sz="4" w:space="0" w:color="auto"/>
            </w:tcBorders>
            <w:shd w:val="clear" w:color="000000" w:fill="FFFFFF"/>
            <w:hideMark/>
          </w:tcPr>
          <w:p w14:paraId="509DA03A"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2,552,843,431</w:t>
            </w:r>
          </w:p>
        </w:tc>
      </w:tr>
      <w:tr w:rsidR="00B67D88" w:rsidRPr="00B67D88" w14:paraId="02B886DA"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3164072B"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B.</w:t>
            </w:r>
            <w:r w:rsidRPr="00B67D88">
              <w:rPr>
                <w:rFonts w:ascii="Times New Roman" w:hAnsi="Times New Roman"/>
                <w:color w:val="000000"/>
                <w:sz w:val="12"/>
                <w:szCs w:val="12"/>
              </w:rPr>
              <w:t xml:space="preserve">    </w:t>
            </w:r>
            <w:r w:rsidRPr="00B67D88">
              <w:rPr>
                <w:rFonts w:ascii="Arial" w:hAnsi="Arial" w:cs="Arial"/>
                <w:color w:val="000000"/>
                <w:sz w:val="12"/>
                <w:szCs w:val="12"/>
              </w:rPr>
              <w:t>Cuotas y Aportaciones de Seguridad Social</w:t>
            </w:r>
          </w:p>
        </w:tc>
        <w:tc>
          <w:tcPr>
            <w:tcW w:w="0" w:type="auto"/>
            <w:tcBorders>
              <w:top w:val="nil"/>
              <w:left w:val="nil"/>
              <w:bottom w:val="nil"/>
              <w:right w:val="single" w:sz="4" w:space="0" w:color="auto"/>
            </w:tcBorders>
            <w:shd w:val="clear" w:color="000000" w:fill="FFFFFF"/>
            <w:hideMark/>
          </w:tcPr>
          <w:p w14:paraId="6573CD3E"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2695AE73"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57522CF8"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069412F8"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79A864A5"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4C2A02C1"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r>
      <w:tr w:rsidR="00B67D88" w:rsidRPr="00B67D88" w14:paraId="6BE1EEA1"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7C19F969"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C.</w:t>
            </w:r>
            <w:r w:rsidRPr="00B67D88">
              <w:rPr>
                <w:rFonts w:ascii="Times New Roman" w:hAnsi="Times New Roman"/>
                <w:color w:val="000000"/>
                <w:sz w:val="12"/>
                <w:szCs w:val="12"/>
              </w:rPr>
              <w:t xml:space="preserve">    </w:t>
            </w:r>
            <w:r w:rsidRPr="00B67D88">
              <w:rPr>
                <w:rFonts w:ascii="Arial" w:hAnsi="Arial" w:cs="Arial"/>
                <w:color w:val="000000"/>
                <w:sz w:val="12"/>
                <w:szCs w:val="12"/>
              </w:rPr>
              <w:t>Contribuciones de Mejoras</w:t>
            </w:r>
          </w:p>
        </w:tc>
        <w:tc>
          <w:tcPr>
            <w:tcW w:w="0" w:type="auto"/>
            <w:tcBorders>
              <w:top w:val="nil"/>
              <w:left w:val="nil"/>
              <w:bottom w:val="nil"/>
              <w:right w:val="single" w:sz="4" w:space="0" w:color="auto"/>
            </w:tcBorders>
            <w:shd w:val="clear" w:color="000000" w:fill="FFFFFF"/>
            <w:hideMark/>
          </w:tcPr>
          <w:p w14:paraId="0B823566"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1D474507"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522FCF25"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0F2AA1BA"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718B0388"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7D1363A0"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r>
      <w:tr w:rsidR="00B67D88" w:rsidRPr="00B67D88" w14:paraId="560A869B"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558C79EB"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D.</w:t>
            </w:r>
            <w:r w:rsidRPr="00B67D88">
              <w:rPr>
                <w:rFonts w:ascii="Times New Roman" w:hAnsi="Times New Roman"/>
                <w:color w:val="000000"/>
                <w:sz w:val="12"/>
                <w:szCs w:val="12"/>
              </w:rPr>
              <w:t xml:space="preserve">    </w:t>
            </w:r>
            <w:r w:rsidRPr="00B67D88">
              <w:rPr>
                <w:rFonts w:ascii="Arial" w:hAnsi="Arial" w:cs="Arial"/>
                <w:color w:val="000000"/>
                <w:sz w:val="12"/>
                <w:szCs w:val="12"/>
              </w:rPr>
              <w:t>Derechos</w:t>
            </w:r>
          </w:p>
        </w:tc>
        <w:tc>
          <w:tcPr>
            <w:tcW w:w="0" w:type="auto"/>
            <w:tcBorders>
              <w:top w:val="nil"/>
              <w:left w:val="nil"/>
              <w:bottom w:val="nil"/>
              <w:right w:val="single" w:sz="4" w:space="0" w:color="auto"/>
            </w:tcBorders>
            <w:shd w:val="clear" w:color="000000" w:fill="FFFFFF"/>
            <w:hideMark/>
          </w:tcPr>
          <w:p w14:paraId="092E07B6"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689,274,685</w:t>
            </w:r>
          </w:p>
        </w:tc>
        <w:tc>
          <w:tcPr>
            <w:tcW w:w="0" w:type="auto"/>
            <w:tcBorders>
              <w:top w:val="nil"/>
              <w:left w:val="nil"/>
              <w:bottom w:val="nil"/>
              <w:right w:val="single" w:sz="4" w:space="0" w:color="auto"/>
            </w:tcBorders>
            <w:shd w:val="clear" w:color="000000" w:fill="FFFFFF"/>
            <w:hideMark/>
          </w:tcPr>
          <w:p w14:paraId="45EA94B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727,184,793</w:t>
            </w:r>
          </w:p>
        </w:tc>
        <w:tc>
          <w:tcPr>
            <w:tcW w:w="0" w:type="auto"/>
            <w:tcBorders>
              <w:top w:val="nil"/>
              <w:left w:val="nil"/>
              <w:bottom w:val="nil"/>
              <w:right w:val="single" w:sz="4" w:space="0" w:color="auto"/>
            </w:tcBorders>
            <w:shd w:val="clear" w:color="000000" w:fill="FFFFFF"/>
            <w:hideMark/>
          </w:tcPr>
          <w:p w14:paraId="53579116"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767,179,956</w:t>
            </w:r>
          </w:p>
        </w:tc>
        <w:tc>
          <w:tcPr>
            <w:tcW w:w="0" w:type="auto"/>
            <w:tcBorders>
              <w:top w:val="nil"/>
              <w:left w:val="nil"/>
              <w:bottom w:val="nil"/>
              <w:right w:val="single" w:sz="4" w:space="0" w:color="auto"/>
            </w:tcBorders>
            <w:shd w:val="clear" w:color="000000" w:fill="FFFFFF"/>
            <w:hideMark/>
          </w:tcPr>
          <w:p w14:paraId="6165CEB5"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809,374,854</w:t>
            </w:r>
          </w:p>
        </w:tc>
        <w:tc>
          <w:tcPr>
            <w:tcW w:w="0" w:type="auto"/>
            <w:tcBorders>
              <w:top w:val="nil"/>
              <w:left w:val="nil"/>
              <w:bottom w:val="nil"/>
              <w:right w:val="single" w:sz="4" w:space="0" w:color="auto"/>
            </w:tcBorders>
            <w:shd w:val="clear" w:color="000000" w:fill="FFFFFF"/>
            <w:hideMark/>
          </w:tcPr>
          <w:p w14:paraId="19B7EE2B"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853,890,471</w:t>
            </w:r>
          </w:p>
        </w:tc>
        <w:tc>
          <w:tcPr>
            <w:tcW w:w="0" w:type="auto"/>
            <w:tcBorders>
              <w:top w:val="nil"/>
              <w:left w:val="nil"/>
              <w:bottom w:val="nil"/>
              <w:right w:val="single" w:sz="4" w:space="0" w:color="auto"/>
            </w:tcBorders>
            <w:shd w:val="clear" w:color="000000" w:fill="FFFFFF"/>
            <w:hideMark/>
          </w:tcPr>
          <w:p w14:paraId="40389720"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900,854,447</w:t>
            </w:r>
          </w:p>
        </w:tc>
      </w:tr>
      <w:tr w:rsidR="00B67D88" w:rsidRPr="00B67D88" w14:paraId="0F90D599"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6CDADC4C"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E.</w:t>
            </w:r>
            <w:r w:rsidRPr="00B67D88">
              <w:rPr>
                <w:rFonts w:ascii="Times New Roman" w:hAnsi="Times New Roman"/>
                <w:color w:val="000000"/>
                <w:sz w:val="12"/>
                <w:szCs w:val="12"/>
              </w:rPr>
              <w:t xml:space="preserve">    </w:t>
            </w:r>
            <w:r w:rsidRPr="00B67D88">
              <w:rPr>
                <w:rFonts w:ascii="Arial" w:hAnsi="Arial" w:cs="Arial"/>
                <w:color w:val="000000"/>
                <w:sz w:val="12"/>
                <w:szCs w:val="12"/>
              </w:rPr>
              <w:t>Productos</w:t>
            </w:r>
          </w:p>
        </w:tc>
        <w:tc>
          <w:tcPr>
            <w:tcW w:w="0" w:type="auto"/>
            <w:tcBorders>
              <w:top w:val="nil"/>
              <w:left w:val="nil"/>
              <w:bottom w:val="nil"/>
              <w:right w:val="single" w:sz="4" w:space="0" w:color="auto"/>
            </w:tcBorders>
            <w:shd w:val="clear" w:color="000000" w:fill="FFFFFF"/>
            <w:hideMark/>
          </w:tcPr>
          <w:p w14:paraId="23423058"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117,765,262</w:t>
            </w:r>
          </w:p>
        </w:tc>
        <w:tc>
          <w:tcPr>
            <w:tcW w:w="0" w:type="auto"/>
            <w:tcBorders>
              <w:top w:val="nil"/>
              <w:left w:val="nil"/>
              <w:bottom w:val="nil"/>
              <w:right w:val="single" w:sz="4" w:space="0" w:color="auto"/>
            </w:tcBorders>
            <w:shd w:val="clear" w:color="000000" w:fill="FFFFFF"/>
            <w:hideMark/>
          </w:tcPr>
          <w:p w14:paraId="3D4566A0"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124,242,351</w:t>
            </w:r>
          </w:p>
        </w:tc>
        <w:tc>
          <w:tcPr>
            <w:tcW w:w="0" w:type="auto"/>
            <w:tcBorders>
              <w:top w:val="nil"/>
              <w:left w:val="nil"/>
              <w:bottom w:val="nil"/>
              <w:right w:val="single" w:sz="4" w:space="0" w:color="auto"/>
            </w:tcBorders>
            <w:shd w:val="clear" w:color="000000" w:fill="FFFFFF"/>
            <w:hideMark/>
          </w:tcPr>
          <w:p w14:paraId="2A7EECFB"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131,075,681</w:t>
            </w:r>
          </w:p>
        </w:tc>
        <w:tc>
          <w:tcPr>
            <w:tcW w:w="0" w:type="auto"/>
            <w:tcBorders>
              <w:top w:val="nil"/>
              <w:left w:val="nil"/>
              <w:bottom w:val="nil"/>
              <w:right w:val="single" w:sz="4" w:space="0" w:color="auto"/>
            </w:tcBorders>
            <w:shd w:val="clear" w:color="000000" w:fill="FFFFFF"/>
            <w:hideMark/>
          </w:tcPr>
          <w:p w14:paraId="62561F6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138,284,843</w:t>
            </w:r>
          </w:p>
        </w:tc>
        <w:tc>
          <w:tcPr>
            <w:tcW w:w="0" w:type="auto"/>
            <w:tcBorders>
              <w:top w:val="nil"/>
              <w:left w:val="nil"/>
              <w:bottom w:val="nil"/>
              <w:right w:val="single" w:sz="4" w:space="0" w:color="auto"/>
            </w:tcBorders>
            <w:shd w:val="clear" w:color="000000" w:fill="FFFFFF"/>
            <w:hideMark/>
          </w:tcPr>
          <w:p w14:paraId="1CFF20BD"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145,890,510</w:t>
            </w:r>
          </w:p>
        </w:tc>
        <w:tc>
          <w:tcPr>
            <w:tcW w:w="0" w:type="auto"/>
            <w:tcBorders>
              <w:top w:val="nil"/>
              <w:left w:val="nil"/>
              <w:bottom w:val="nil"/>
              <w:right w:val="single" w:sz="4" w:space="0" w:color="auto"/>
            </w:tcBorders>
            <w:shd w:val="clear" w:color="000000" w:fill="FFFFFF"/>
            <w:hideMark/>
          </w:tcPr>
          <w:p w14:paraId="0297AB3C"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153,914,488</w:t>
            </w:r>
          </w:p>
        </w:tc>
      </w:tr>
      <w:tr w:rsidR="00B67D88" w:rsidRPr="00B67D88" w14:paraId="25D7DB76"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425EF5EC"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lastRenderedPageBreak/>
              <w:t>F.</w:t>
            </w:r>
            <w:r w:rsidRPr="00B67D88">
              <w:rPr>
                <w:rFonts w:ascii="Times New Roman" w:hAnsi="Times New Roman"/>
                <w:color w:val="000000"/>
                <w:sz w:val="12"/>
                <w:szCs w:val="12"/>
              </w:rPr>
              <w:t xml:space="preserve">    </w:t>
            </w:r>
            <w:r w:rsidRPr="00B67D88">
              <w:rPr>
                <w:rFonts w:ascii="Arial" w:hAnsi="Arial" w:cs="Arial"/>
                <w:color w:val="000000"/>
                <w:sz w:val="12"/>
                <w:szCs w:val="12"/>
              </w:rPr>
              <w:t>Aprovechamientos</w:t>
            </w:r>
          </w:p>
        </w:tc>
        <w:tc>
          <w:tcPr>
            <w:tcW w:w="0" w:type="auto"/>
            <w:tcBorders>
              <w:top w:val="nil"/>
              <w:left w:val="nil"/>
              <w:bottom w:val="nil"/>
              <w:right w:val="single" w:sz="4" w:space="0" w:color="auto"/>
            </w:tcBorders>
            <w:shd w:val="clear" w:color="000000" w:fill="FFFFFF"/>
            <w:hideMark/>
          </w:tcPr>
          <w:p w14:paraId="500D3713"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60,903,419</w:t>
            </w:r>
          </w:p>
        </w:tc>
        <w:tc>
          <w:tcPr>
            <w:tcW w:w="0" w:type="auto"/>
            <w:tcBorders>
              <w:top w:val="nil"/>
              <w:left w:val="nil"/>
              <w:bottom w:val="nil"/>
              <w:right w:val="single" w:sz="4" w:space="0" w:color="auto"/>
            </w:tcBorders>
            <w:shd w:val="clear" w:color="000000" w:fill="FFFFFF"/>
            <w:hideMark/>
          </w:tcPr>
          <w:p w14:paraId="2606B3AA"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64,253,107</w:t>
            </w:r>
          </w:p>
        </w:tc>
        <w:tc>
          <w:tcPr>
            <w:tcW w:w="0" w:type="auto"/>
            <w:tcBorders>
              <w:top w:val="nil"/>
              <w:left w:val="nil"/>
              <w:bottom w:val="nil"/>
              <w:right w:val="single" w:sz="4" w:space="0" w:color="auto"/>
            </w:tcBorders>
            <w:shd w:val="clear" w:color="000000" w:fill="FFFFFF"/>
            <w:hideMark/>
          </w:tcPr>
          <w:p w14:paraId="6A27397A"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67,787,028</w:t>
            </w:r>
          </w:p>
        </w:tc>
        <w:tc>
          <w:tcPr>
            <w:tcW w:w="0" w:type="auto"/>
            <w:tcBorders>
              <w:top w:val="nil"/>
              <w:left w:val="nil"/>
              <w:bottom w:val="nil"/>
              <w:right w:val="single" w:sz="4" w:space="0" w:color="auto"/>
            </w:tcBorders>
            <w:shd w:val="clear" w:color="000000" w:fill="FFFFFF"/>
            <w:hideMark/>
          </w:tcPr>
          <w:p w14:paraId="7DD4EA6A"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71,515,314</w:t>
            </w:r>
          </w:p>
        </w:tc>
        <w:tc>
          <w:tcPr>
            <w:tcW w:w="0" w:type="auto"/>
            <w:tcBorders>
              <w:top w:val="nil"/>
              <w:left w:val="nil"/>
              <w:bottom w:val="nil"/>
              <w:right w:val="single" w:sz="4" w:space="0" w:color="auto"/>
            </w:tcBorders>
            <w:shd w:val="clear" w:color="000000" w:fill="FFFFFF"/>
            <w:hideMark/>
          </w:tcPr>
          <w:p w14:paraId="6C31D05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75,448,657</w:t>
            </w:r>
          </w:p>
        </w:tc>
        <w:tc>
          <w:tcPr>
            <w:tcW w:w="0" w:type="auto"/>
            <w:tcBorders>
              <w:top w:val="nil"/>
              <w:left w:val="nil"/>
              <w:bottom w:val="nil"/>
              <w:right w:val="single" w:sz="4" w:space="0" w:color="auto"/>
            </w:tcBorders>
            <w:shd w:val="clear" w:color="000000" w:fill="FFFFFF"/>
            <w:hideMark/>
          </w:tcPr>
          <w:p w14:paraId="4E120F0A"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79,598,333</w:t>
            </w:r>
          </w:p>
        </w:tc>
      </w:tr>
      <w:tr w:rsidR="00B67D88" w:rsidRPr="00B67D88" w14:paraId="18394C4C"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650AF5C3"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G.</w:t>
            </w:r>
            <w:r w:rsidRPr="00B67D88">
              <w:rPr>
                <w:rFonts w:ascii="Times New Roman" w:hAnsi="Times New Roman"/>
                <w:color w:val="000000"/>
                <w:sz w:val="12"/>
                <w:szCs w:val="12"/>
              </w:rPr>
              <w:t xml:space="preserve">    </w:t>
            </w:r>
            <w:r w:rsidRPr="00B67D88">
              <w:rPr>
                <w:rFonts w:ascii="Arial" w:hAnsi="Arial" w:cs="Arial"/>
                <w:color w:val="000000"/>
                <w:sz w:val="12"/>
                <w:szCs w:val="12"/>
              </w:rPr>
              <w:t>Ingresos por Ventas de Bienes y Prestación de Servicios</w:t>
            </w:r>
          </w:p>
        </w:tc>
        <w:tc>
          <w:tcPr>
            <w:tcW w:w="0" w:type="auto"/>
            <w:tcBorders>
              <w:top w:val="nil"/>
              <w:left w:val="nil"/>
              <w:bottom w:val="nil"/>
              <w:right w:val="single" w:sz="4" w:space="0" w:color="auto"/>
            </w:tcBorders>
            <w:shd w:val="clear" w:color="000000" w:fill="FFFFFF"/>
            <w:hideMark/>
          </w:tcPr>
          <w:p w14:paraId="70832702"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727C6A8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2A0F2E49"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236F626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031E4ED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3CC2CCD8"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r>
      <w:tr w:rsidR="00B67D88" w:rsidRPr="00B67D88" w14:paraId="3EADA501"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6930B136"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H.</w:t>
            </w:r>
            <w:r w:rsidRPr="00B67D88">
              <w:rPr>
                <w:rFonts w:ascii="Times New Roman" w:hAnsi="Times New Roman"/>
                <w:color w:val="000000"/>
                <w:sz w:val="12"/>
                <w:szCs w:val="12"/>
              </w:rPr>
              <w:t xml:space="preserve">    </w:t>
            </w:r>
            <w:r w:rsidRPr="00B67D88">
              <w:rPr>
                <w:rFonts w:ascii="Arial" w:hAnsi="Arial" w:cs="Arial"/>
                <w:color w:val="000000"/>
                <w:sz w:val="12"/>
                <w:szCs w:val="12"/>
              </w:rPr>
              <w:t>Participaciones</w:t>
            </w:r>
          </w:p>
        </w:tc>
        <w:tc>
          <w:tcPr>
            <w:tcW w:w="0" w:type="auto"/>
            <w:tcBorders>
              <w:top w:val="nil"/>
              <w:left w:val="nil"/>
              <w:bottom w:val="nil"/>
              <w:right w:val="single" w:sz="4" w:space="0" w:color="auto"/>
            </w:tcBorders>
            <w:shd w:val="clear" w:color="000000" w:fill="FFFFFF"/>
            <w:hideMark/>
          </w:tcPr>
          <w:p w14:paraId="0C0B47E7"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8,081,385,964</w:t>
            </w:r>
          </w:p>
        </w:tc>
        <w:tc>
          <w:tcPr>
            <w:tcW w:w="0" w:type="auto"/>
            <w:tcBorders>
              <w:top w:val="nil"/>
              <w:left w:val="nil"/>
              <w:bottom w:val="nil"/>
              <w:right w:val="single" w:sz="4" w:space="0" w:color="auto"/>
            </w:tcBorders>
            <w:shd w:val="clear" w:color="000000" w:fill="FFFFFF"/>
            <w:hideMark/>
          </w:tcPr>
          <w:p w14:paraId="27D20FE2"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8,525,862,192</w:t>
            </w:r>
          </w:p>
        </w:tc>
        <w:tc>
          <w:tcPr>
            <w:tcW w:w="0" w:type="auto"/>
            <w:tcBorders>
              <w:top w:val="nil"/>
              <w:left w:val="nil"/>
              <w:bottom w:val="nil"/>
              <w:right w:val="single" w:sz="4" w:space="0" w:color="auto"/>
            </w:tcBorders>
            <w:shd w:val="clear" w:color="000000" w:fill="FFFFFF"/>
            <w:hideMark/>
          </w:tcPr>
          <w:p w14:paraId="40B815F6"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8,994,784,613</w:t>
            </w:r>
          </w:p>
        </w:tc>
        <w:tc>
          <w:tcPr>
            <w:tcW w:w="0" w:type="auto"/>
            <w:tcBorders>
              <w:top w:val="nil"/>
              <w:left w:val="nil"/>
              <w:bottom w:val="nil"/>
              <w:right w:val="single" w:sz="4" w:space="0" w:color="auto"/>
            </w:tcBorders>
            <w:shd w:val="clear" w:color="000000" w:fill="FFFFFF"/>
            <w:hideMark/>
          </w:tcPr>
          <w:p w14:paraId="712F556E"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9,489,497,766</w:t>
            </w:r>
          </w:p>
        </w:tc>
        <w:tc>
          <w:tcPr>
            <w:tcW w:w="0" w:type="auto"/>
            <w:tcBorders>
              <w:top w:val="nil"/>
              <w:left w:val="nil"/>
              <w:bottom w:val="nil"/>
              <w:right w:val="single" w:sz="4" w:space="0" w:color="auto"/>
            </w:tcBorders>
            <w:shd w:val="clear" w:color="000000" w:fill="FFFFFF"/>
            <w:hideMark/>
          </w:tcPr>
          <w:p w14:paraId="3FED5FB6"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10,011,420,143</w:t>
            </w:r>
          </w:p>
        </w:tc>
        <w:tc>
          <w:tcPr>
            <w:tcW w:w="0" w:type="auto"/>
            <w:tcBorders>
              <w:top w:val="nil"/>
              <w:left w:val="nil"/>
              <w:bottom w:val="nil"/>
              <w:right w:val="single" w:sz="4" w:space="0" w:color="auto"/>
            </w:tcBorders>
            <w:shd w:val="clear" w:color="000000" w:fill="FFFFFF"/>
            <w:hideMark/>
          </w:tcPr>
          <w:p w14:paraId="107DA19C"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10,562,048,251</w:t>
            </w:r>
          </w:p>
        </w:tc>
      </w:tr>
      <w:tr w:rsidR="00B67D88" w:rsidRPr="00B67D88" w14:paraId="140AFDC0"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269FEE35"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I.</w:t>
            </w:r>
            <w:r w:rsidRPr="00B67D88">
              <w:rPr>
                <w:rFonts w:ascii="Times New Roman" w:hAnsi="Times New Roman"/>
                <w:color w:val="000000"/>
                <w:sz w:val="12"/>
                <w:szCs w:val="12"/>
              </w:rPr>
              <w:t xml:space="preserve">     </w:t>
            </w:r>
            <w:r w:rsidRPr="00B67D88">
              <w:rPr>
                <w:rFonts w:ascii="Arial" w:hAnsi="Arial" w:cs="Arial"/>
                <w:color w:val="000000"/>
                <w:sz w:val="12"/>
                <w:szCs w:val="12"/>
              </w:rPr>
              <w:t>Incentivos Derivados de la Colaboración Fiscal</w:t>
            </w:r>
          </w:p>
        </w:tc>
        <w:tc>
          <w:tcPr>
            <w:tcW w:w="0" w:type="auto"/>
            <w:tcBorders>
              <w:top w:val="nil"/>
              <w:left w:val="nil"/>
              <w:bottom w:val="nil"/>
              <w:right w:val="single" w:sz="4" w:space="0" w:color="auto"/>
            </w:tcBorders>
            <w:shd w:val="clear" w:color="000000" w:fill="FFFFFF"/>
            <w:hideMark/>
          </w:tcPr>
          <w:p w14:paraId="60822EBC"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674,888,988</w:t>
            </w:r>
          </w:p>
        </w:tc>
        <w:tc>
          <w:tcPr>
            <w:tcW w:w="0" w:type="auto"/>
            <w:tcBorders>
              <w:top w:val="nil"/>
              <w:left w:val="nil"/>
              <w:bottom w:val="nil"/>
              <w:right w:val="single" w:sz="4" w:space="0" w:color="auto"/>
            </w:tcBorders>
            <w:shd w:val="clear" w:color="000000" w:fill="FFFFFF"/>
            <w:hideMark/>
          </w:tcPr>
          <w:p w14:paraId="7D47C712"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712,007,882</w:t>
            </w:r>
          </w:p>
        </w:tc>
        <w:tc>
          <w:tcPr>
            <w:tcW w:w="0" w:type="auto"/>
            <w:tcBorders>
              <w:top w:val="nil"/>
              <w:left w:val="nil"/>
              <w:bottom w:val="nil"/>
              <w:right w:val="single" w:sz="4" w:space="0" w:color="auto"/>
            </w:tcBorders>
            <w:shd w:val="clear" w:color="000000" w:fill="FFFFFF"/>
            <w:hideMark/>
          </w:tcPr>
          <w:p w14:paraId="45AD0981"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751,168,316</w:t>
            </w:r>
          </w:p>
        </w:tc>
        <w:tc>
          <w:tcPr>
            <w:tcW w:w="0" w:type="auto"/>
            <w:tcBorders>
              <w:top w:val="nil"/>
              <w:left w:val="nil"/>
              <w:bottom w:val="nil"/>
              <w:right w:val="single" w:sz="4" w:space="0" w:color="auto"/>
            </w:tcBorders>
            <w:shd w:val="clear" w:color="000000" w:fill="FFFFFF"/>
            <w:hideMark/>
          </w:tcPr>
          <w:p w14:paraId="1A527F65"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792,482,573</w:t>
            </w:r>
          </w:p>
        </w:tc>
        <w:tc>
          <w:tcPr>
            <w:tcW w:w="0" w:type="auto"/>
            <w:tcBorders>
              <w:top w:val="nil"/>
              <w:left w:val="nil"/>
              <w:bottom w:val="nil"/>
              <w:right w:val="single" w:sz="4" w:space="0" w:color="auto"/>
            </w:tcBorders>
            <w:shd w:val="clear" w:color="000000" w:fill="FFFFFF"/>
            <w:hideMark/>
          </w:tcPr>
          <w:p w14:paraId="69EDFDE3"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836,069,115</w:t>
            </w:r>
          </w:p>
        </w:tc>
        <w:tc>
          <w:tcPr>
            <w:tcW w:w="0" w:type="auto"/>
            <w:tcBorders>
              <w:top w:val="nil"/>
              <w:left w:val="nil"/>
              <w:bottom w:val="nil"/>
              <w:right w:val="single" w:sz="4" w:space="0" w:color="auto"/>
            </w:tcBorders>
            <w:shd w:val="clear" w:color="000000" w:fill="FFFFFF"/>
            <w:hideMark/>
          </w:tcPr>
          <w:p w14:paraId="6A31D025"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882,052,916</w:t>
            </w:r>
          </w:p>
        </w:tc>
      </w:tr>
      <w:tr w:rsidR="00B67D88" w:rsidRPr="00B67D88" w14:paraId="06F2F59B"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04B56E38"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J.</w:t>
            </w:r>
            <w:r w:rsidRPr="00B67D88">
              <w:rPr>
                <w:rFonts w:ascii="Times New Roman" w:hAnsi="Times New Roman"/>
                <w:color w:val="000000"/>
                <w:sz w:val="12"/>
                <w:szCs w:val="12"/>
              </w:rPr>
              <w:t xml:space="preserve">     </w:t>
            </w:r>
            <w:r w:rsidRPr="00B67D88">
              <w:rPr>
                <w:rFonts w:ascii="Arial" w:hAnsi="Arial" w:cs="Arial"/>
                <w:color w:val="000000"/>
                <w:sz w:val="12"/>
                <w:szCs w:val="12"/>
              </w:rPr>
              <w:t>Transferencias y Asignaciones</w:t>
            </w:r>
          </w:p>
        </w:tc>
        <w:tc>
          <w:tcPr>
            <w:tcW w:w="0" w:type="auto"/>
            <w:tcBorders>
              <w:top w:val="nil"/>
              <w:left w:val="nil"/>
              <w:bottom w:val="nil"/>
              <w:right w:val="single" w:sz="4" w:space="0" w:color="auto"/>
            </w:tcBorders>
            <w:shd w:val="clear" w:color="000000" w:fill="FFFFFF"/>
            <w:hideMark/>
          </w:tcPr>
          <w:p w14:paraId="3F52080D"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222,875,390</w:t>
            </w:r>
          </w:p>
        </w:tc>
        <w:tc>
          <w:tcPr>
            <w:tcW w:w="0" w:type="auto"/>
            <w:tcBorders>
              <w:top w:val="nil"/>
              <w:left w:val="nil"/>
              <w:bottom w:val="nil"/>
              <w:right w:val="single" w:sz="4" w:space="0" w:color="auto"/>
            </w:tcBorders>
            <w:shd w:val="clear" w:color="000000" w:fill="FFFFFF"/>
            <w:hideMark/>
          </w:tcPr>
          <w:p w14:paraId="490BACEB"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235,133,536</w:t>
            </w:r>
          </w:p>
        </w:tc>
        <w:tc>
          <w:tcPr>
            <w:tcW w:w="0" w:type="auto"/>
            <w:tcBorders>
              <w:top w:val="nil"/>
              <w:left w:val="nil"/>
              <w:bottom w:val="nil"/>
              <w:right w:val="single" w:sz="4" w:space="0" w:color="auto"/>
            </w:tcBorders>
            <w:shd w:val="clear" w:color="000000" w:fill="FFFFFF"/>
            <w:hideMark/>
          </w:tcPr>
          <w:p w14:paraId="5FF5972D"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248,065,881</w:t>
            </w:r>
          </w:p>
        </w:tc>
        <w:tc>
          <w:tcPr>
            <w:tcW w:w="0" w:type="auto"/>
            <w:tcBorders>
              <w:top w:val="nil"/>
              <w:left w:val="nil"/>
              <w:bottom w:val="nil"/>
              <w:right w:val="single" w:sz="4" w:space="0" w:color="auto"/>
            </w:tcBorders>
            <w:shd w:val="clear" w:color="000000" w:fill="FFFFFF"/>
            <w:hideMark/>
          </w:tcPr>
          <w:p w14:paraId="6BB57116"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261,709,504</w:t>
            </w:r>
          </w:p>
        </w:tc>
        <w:tc>
          <w:tcPr>
            <w:tcW w:w="0" w:type="auto"/>
            <w:tcBorders>
              <w:top w:val="nil"/>
              <w:left w:val="nil"/>
              <w:bottom w:val="nil"/>
              <w:right w:val="single" w:sz="4" w:space="0" w:color="auto"/>
            </w:tcBorders>
            <w:shd w:val="clear" w:color="000000" w:fill="FFFFFF"/>
            <w:hideMark/>
          </w:tcPr>
          <w:p w14:paraId="2AC04DBB"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276,103,527</w:t>
            </w:r>
          </w:p>
        </w:tc>
        <w:tc>
          <w:tcPr>
            <w:tcW w:w="0" w:type="auto"/>
            <w:tcBorders>
              <w:top w:val="nil"/>
              <w:left w:val="nil"/>
              <w:bottom w:val="nil"/>
              <w:right w:val="single" w:sz="4" w:space="0" w:color="auto"/>
            </w:tcBorders>
            <w:shd w:val="clear" w:color="000000" w:fill="FFFFFF"/>
            <w:hideMark/>
          </w:tcPr>
          <w:p w14:paraId="2E72D8C6"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291,289,221</w:t>
            </w:r>
          </w:p>
        </w:tc>
      </w:tr>
      <w:tr w:rsidR="00B67D88" w:rsidRPr="00B67D88" w14:paraId="0E8D7499" w14:textId="77777777" w:rsidTr="007B262E">
        <w:trPr>
          <w:trHeight w:val="215"/>
        </w:trPr>
        <w:tc>
          <w:tcPr>
            <w:tcW w:w="0" w:type="auto"/>
            <w:tcBorders>
              <w:top w:val="nil"/>
              <w:left w:val="single" w:sz="4" w:space="0" w:color="auto"/>
              <w:bottom w:val="nil"/>
              <w:right w:val="single" w:sz="4" w:space="0" w:color="auto"/>
            </w:tcBorders>
            <w:shd w:val="clear" w:color="auto" w:fill="auto"/>
            <w:vAlign w:val="center"/>
            <w:hideMark/>
          </w:tcPr>
          <w:p w14:paraId="31C4EE56"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K.</w:t>
            </w:r>
            <w:r w:rsidRPr="00B67D88">
              <w:rPr>
                <w:rFonts w:ascii="Times New Roman" w:hAnsi="Times New Roman"/>
                <w:color w:val="000000"/>
                <w:sz w:val="12"/>
                <w:szCs w:val="12"/>
              </w:rPr>
              <w:t xml:space="preserve">    </w:t>
            </w:r>
            <w:r w:rsidRPr="00B67D88">
              <w:rPr>
                <w:rFonts w:ascii="Arial" w:hAnsi="Arial" w:cs="Arial"/>
                <w:color w:val="000000"/>
                <w:sz w:val="12"/>
                <w:szCs w:val="12"/>
              </w:rPr>
              <w:t>Convenios</w:t>
            </w:r>
          </w:p>
        </w:tc>
        <w:tc>
          <w:tcPr>
            <w:tcW w:w="0" w:type="auto"/>
            <w:tcBorders>
              <w:top w:val="nil"/>
              <w:left w:val="nil"/>
              <w:bottom w:val="nil"/>
              <w:right w:val="single" w:sz="4" w:space="0" w:color="auto"/>
            </w:tcBorders>
            <w:shd w:val="clear" w:color="000000" w:fill="FFFFFF"/>
            <w:hideMark/>
          </w:tcPr>
          <w:p w14:paraId="6AF82777"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4D0EF259"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51740C62"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6C0BF373"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2187798A"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654E7939"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r>
      <w:tr w:rsidR="00B67D88" w:rsidRPr="00B67D88" w14:paraId="492A427D"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63BED2D8"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L.</w:t>
            </w:r>
            <w:r w:rsidRPr="00B67D88">
              <w:rPr>
                <w:rFonts w:ascii="Times New Roman" w:hAnsi="Times New Roman"/>
                <w:color w:val="000000"/>
                <w:sz w:val="12"/>
                <w:szCs w:val="12"/>
              </w:rPr>
              <w:t xml:space="preserve">     </w:t>
            </w:r>
            <w:r w:rsidRPr="00B67D88">
              <w:rPr>
                <w:rFonts w:ascii="Arial" w:hAnsi="Arial" w:cs="Arial"/>
                <w:color w:val="000000"/>
                <w:sz w:val="12"/>
                <w:szCs w:val="12"/>
              </w:rPr>
              <w:t>Otros Ingresos de Libre Disposición</w:t>
            </w:r>
          </w:p>
        </w:tc>
        <w:tc>
          <w:tcPr>
            <w:tcW w:w="0" w:type="auto"/>
            <w:tcBorders>
              <w:top w:val="nil"/>
              <w:left w:val="nil"/>
              <w:bottom w:val="nil"/>
              <w:right w:val="single" w:sz="4" w:space="0" w:color="auto"/>
            </w:tcBorders>
            <w:shd w:val="clear" w:color="000000" w:fill="FFFFFF"/>
            <w:hideMark/>
          </w:tcPr>
          <w:p w14:paraId="2AAB8A5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11E67489"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5111723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255704D7"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16617EAE"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35459322"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r>
      <w:tr w:rsidR="00B67D88" w:rsidRPr="00B67D88" w14:paraId="58CFBD63"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754585A8" w14:textId="77777777" w:rsidR="00B67D88" w:rsidRPr="00B67D88" w:rsidRDefault="00B67D88" w:rsidP="00B67D88">
            <w:pPr>
              <w:spacing w:after="0" w:line="240" w:lineRule="auto"/>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000000" w:fill="FFFFFF"/>
            <w:hideMark/>
          </w:tcPr>
          <w:p w14:paraId="07256C7B"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000000" w:fill="FFFFFF"/>
            <w:hideMark/>
          </w:tcPr>
          <w:p w14:paraId="41BF5445"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000000" w:fill="FFFFFF"/>
            <w:hideMark/>
          </w:tcPr>
          <w:p w14:paraId="6410ADA3"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000000" w:fill="FFFFFF"/>
            <w:hideMark/>
          </w:tcPr>
          <w:p w14:paraId="6EE2267F"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000000" w:fill="FFFFFF"/>
            <w:hideMark/>
          </w:tcPr>
          <w:p w14:paraId="74EBBFA2"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000000" w:fill="FFFFFF"/>
            <w:hideMark/>
          </w:tcPr>
          <w:p w14:paraId="1323A077"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r>
      <w:tr w:rsidR="00B67D88" w:rsidRPr="00B67D88" w14:paraId="55115675" w14:textId="77777777" w:rsidTr="007B262E">
        <w:trPr>
          <w:trHeight w:val="215"/>
        </w:trPr>
        <w:tc>
          <w:tcPr>
            <w:tcW w:w="0" w:type="auto"/>
            <w:tcBorders>
              <w:top w:val="nil"/>
              <w:left w:val="single" w:sz="4" w:space="0" w:color="auto"/>
              <w:bottom w:val="nil"/>
              <w:right w:val="single" w:sz="4" w:space="0" w:color="auto"/>
            </w:tcBorders>
            <w:shd w:val="clear" w:color="FFFFCC" w:fill="FFFFFF"/>
            <w:hideMark/>
          </w:tcPr>
          <w:p w14:paraId="34A155BC" w14:textId="77777777" w:rsidR="00B67D88" w:rsidRPr="00B67D88" w:rsidRDefault="00B67D88" w:rsidP="00B67D88">
            <w:pPr>
              <w:spacing w:after="0" w:line="240" w:lineRule="auto"/>
              <w:rPr>
                <w:rFonts w:ascii="Arial" w:hAnsi="Arial" w:cs="Arial"/>
                <w:b/>
                <w:bCs/>
                <w:color w:val="000000"/>
                <w:sz w:val="12"/>
                <w:szCs w:val="12"/>
              </w:rPr>
            </w:pPr>
            <w:r w:rsidRPr="00B67D88">
              <w:rPr>
                <w:rFonts w:ascii="Arial" w:hAnsi="Arial" w:cs="Arial"/>
                <w:b/>
                <w:bCs/>
                <w:color w:val="000000"/>
                <w:sz w:val="12"/>
                <w:szCs w:val="12"/>
              </w:rPr>
              <w:t>2.</w:t>
            </w:r>
            <w:r w:rsidRPr="00B67D88">
              <w:rPr>
                <w:rFonts w:ascii="Times New Roman" w:hAnsi="Times New Roman"/>
                <w:b/>
                <w:bCs/>
                <w:color w:val="000000"/>
                <w:sz w:val="12"/>
                <w:szCs w:val="12"/>
              </w:rPr>
              <w:t xml:space="preserve">   </w:t>
            </w:r>
            <w:r w:rsidRPr="00B67D88">
              <w:rPr>
                <w:rFonts w:ascii="Arial" w:hAnsi="Arial" w:cs="Arial"/>
                <w:b/>
                <w:bCs/>
                <w:color w:val="000000"/>
                <w:sz w:val="12"/>
                <w:szCs w:val="12"/>
              </w:rPr>
              <w:t>Transferencias Federales Etiquetadas (2=A+B+C+D+E)</w:t>
            </w:r>
          </w:p>
        </w:tc>
        <w:tc>
          <w:tcPr>
            <w:tcW w:w="0" w:type="auto"/>
            <w:tcBorders>
              <w:top w:val="nil"/>
              <w:left w:val="nil"/>
              <w:bottom w:val="nil"/>
              <w:right w:val="single" w:sz="4" w:space="0" w:color="auto"/>
            </w:tcBorders>
            <w:shd w:val="clear" w:color="000000" w:fill="FFFFFF"/>
            <w:hideMark/>
          </w:tcPr>
          <w:p w14:paraId="2C62CDD0"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10,454,977,973</w:t>
            </w:r>
          </w:p>
        </w:tc>
        <w:tc>
          <w:tcPr>
            <w:tcW w:w="0" w:type="auto"/>
            <w:tcBorders>
              <w:top w:val="nil"/>
              <w:left w:val="nil"/>
              <w:bottom w:val="nil"/>
              <w:right w:val="single" w:sz="4" w:space="0" w:color="auto"/>
            </w:tcBorders>
            <w:shd w:val="clear" w:color="000000" w:fill="FFFFFF"/>
            <w:hideMark/>
          </w:tcPr>
          <w:p w14:paraId="657E6719"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11,030,001,762</w:t>
            </w:r>
          </w:p>
        </w:tc>
        <w:tc>
          <w:tcPr>
            <w:tcW w:w="0" w:type="auto"/>
            <w:tcBorders>
              <w:top w:val="nil"/>
              <w:left w:val="nil"/>
              <w:bottom w:val="nil"/>
              <w:right w:val="single" w:sz="4" w:space="0" w:color="auto"/>
            </w:tcBorders>
            <w:shd w:val="clear" w:color="000000" w:fill="FFFFFF"/>
            <w:hideMark/>
          </w:tcPr>
          <w:p w14:paraId="3D460F50"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11,636,651,858</w:t>
            </w:r>
          </w:p>
        </w:tc>
        <w:tc>
          <w:tcPr>
            <w:tcW w:w="0" w:type="auto"/>
            <w:tcBorders>
              <w:top w:val="nil"/>
              <w:left w:val="nil"/>
              <w:bottom w:val="nil"/>
              <w:right w:val="single" w:sz="4" w:space="0" w:color="auto"/>
            </w:tcBorders>
            <w:shd w:val="clear" w:color="000000" w:fill="FFFFFF"/>
            <w:hideMark/>
          </w:tcPr>
          <w:p w14:paraId="43C632C0"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12,276,667,711</w:t>
            </w:r>
          </w:p>
        </w:tc>
        <w:tc>
          <w:tcPr>
            <w:tcW w:w="0" w:type="auto"/>
            <w:tcBorders>
              <w:top w:val="nil"/>
              <w:left w:val="nil"/>
              <w:bottom w:val="nil"/>
              <w:right w:val="single" w:sz="4" w:space="0" w:color="auto"/>
            </w:tcBorders>
            <w:shd w:val="clear" w:color="000000" w:fill="FFFFFF"/>
            <w:hideMark/>
          </w:tcPr>
          <w:p w14:paraId="2595BC8E"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12,951,884,435</w:t>
            </w:r>
          </w:p>
        </w:tc>
        <w:tc>
          <w:tcPr>
            <w:tcW w:w="0" w:type="auto"/>
            <w:tcBorders>
              <w:top w:val="nil"/>
              <w:left w:val="nil"/>
              <w:bottom w:val="nil"/>
              <w:right w:val="single" w:sz="4" w:space="0" w:color="auto"/>
            </w:tcBorders>
            <w:shd w:val="clear" w:color="000000" w:fill="FFFFFF"/>
            <w:hideMark/>
          </w:tcPr>
          <w:p w14:paraId="7C6F4E07"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13,664,238,079</w:t>
            </w:r>
          </w:p>
        </w:tc>
      </w:tr>
      <w:tr w:rsidR="00B67D88" w:rsidRPr="00B67D88" w14:paraId="2C84E684"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152EA059"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A.</w:t>
            </w:r>
            <w:r w:rsidRPr="00B67D88">
              <w:rPr>
                <w:rFonts w:ascii="Times New Roman" w:hAnsi="Times New Roman"/>
                <w:color w:val="000000"/>
                <w:sz w:val="12"/>
                <w:szCs w:val="12"/>
              </w:rPr>
              <w:t xml:space="preserve">    </w:t>
            </w:r>
            <w:r w:rsidRPr="00B67D88">
              <w:rPr>
                <w:rFonts w:ascii="Arial" w:hAnsi="Arial" w:cs="Arial"/>
                <w:color w:val="000000"/>
                <w:sz w:val="12"/>
                <w:szCs w:val="12"/>
              </w:rPr>
              <w:t>Aportaciones</w:t>
            </w:r>
          </w:p>
        </w:tc>
        <w:tc>
          <w:tcPr>
            <w:tcW w:w="0" w:type="auto"/>
            <w:tcBorders>
              <w:top w:val="nil"/>
              <w:left w:val="nil"/>
              <w:bottom w:val="nil"/>
              <w:right w:val="single" w:sz="4" w:space="0" w:color="auto"/>
            </w:tcBorders>
            <w:shd w:val="clear" w:color="000000" w:fill="FFFFFF"/>
            <w:hideMark/>
          </w:tcPr>
          <w:p w14:paraId="38CA21A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7,811,108,282</w:t>
            </w:r>
          </w:p>
        </w:tc>
        <w:tc>
          <w:tcPr>
            <w:tcW w:w="0" w:type="auto"/>
            <w:tcBorders>
              <w:top w:val="nil"/>
              <w:left w:val="nil"/>
              <w:bottom w:val="nil"/>
              <w:right w:val="single" w:sz="4" w:space="0" w:color="auto"/>
            </w:tcBorders>
            <w:shd w:val="clear" w:color="000000" w:fill="FFFFFF"/>
            <w:hideMark/>
          </w:tcPr>
          <w:p w14:paraId="3D7969F8"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8,240,719,238</w:t>
            </w:r>
          </w:p>
        </w:tc>
        <w:tc>
          <w:tcPr>
            <w:tcW w:w="0" w:type="auto"/>
            <w:tcBorders>
              <w:top w:val="nil"/>
              <w:left w:val="nil"/>
              <w:bottom w:val="nil"/>
              <w:right w:val="single" w:sz="4" w:space="0" w:color="auto"/>
            </w:tcBorders>
            <w:shd w:val="clear" w:color="000000" w:fill="FFFFFF"/>
            <w:hideMark/>
          </w:tcPr>
          <w:p w14:paraId="75E31D51"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8,693,958,796</w:t>
            </w:r>
          </w:p>
        </w:tc>
        <w:tc>
          <w:tcPr>
            <w:tcW w:w="0" w:type="auto"/>
            <w:tcBorders>
              <w:top w:val="nil"/>
              <w:left w:val="nil"/>
              <w:bottom w:val="nil"/>
              <w:right w:val="single" w:sz="4" w:space="0" w:color="auto"/>
            </w:tcBorders>
            <w:shd w:val="clear" w:color="000000" w:fill="FFFFFF"/>
            <w:hideMark/>
          </w:tcPr>
          <w:p w14:paraId="24E89E8B"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9,172,126,529</w:t>
            </w:r>
          </w:p>
        </w:tc>
        <w:tc>
          <w:tcPr>
            <w:tcW w:w="0" w:type="auto"/>
            <w:tcBorders>
              <w:top w:val="nil"/>
              <w:left w:val="nil"/>
              <w:bottom w:val="nil"/>
              <w:right w:val="single" w:sz="4" w:space="0" w:color="auto"/>
            </w:tcBorders>
            <w:shd w:val="clear" w:color="000000" w:fill="FFFFFF"/>
            <w:hideMark/>
          </w:tcPr>
          <w:p w14:paraId="0B17068D"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9,676,593,488</w:t>
            </w:r>
          </w:p>
        </w:tc>
        <w:tc>
          <w:tcPr>
            <w:tcW w:w="0" w:type="auto"/>
            <w:tcBorders>
              <w:top w:val="nil"/>
              <w:left w:val="nil"/>
              <w:bottom w:val="nil"/>
              <w:right w:val="single" w:sz="4" w:space="0" w:color="auto"/>
            </w:tcBorders>
            <w:shd w:val="clear" w:color="000000" w:fill="FFFFFF"/>
            <w:hideMark/>
          </w:tcPr>
          <w:p w14:paraId="0D6310B7"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10,208,806,130</w:t>
            </w:r>
          </w:p>
        </w:tc>
      </w:tr>
      <w:tr w:rsidR="00B67D88" w:rsidRPr="00B67D88" w14:paraId="2E51D9CF"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018C2BFA"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B.</w:t>
            </w:r>
            <w:r w:rsidRPr="00B67D88">
              <w:rPr>
                <w:rFonts w:ascii="Times New Roman" w:hAnsi="Times New Roman"/>
                <w:color w:val="000000"/>
                <w:sz w:val="12"/>
                <w:szCs w:val="12"/>
              </w:rPr>
              <w:t xml:space="preserve">    </w:t>
            </w:r>
            <w:r w:rsidRPr="00B67D88">
              <w:rPr>
                <w:rFonts w:ascii="Arial" w:hAnsi="Arial" w:cs="Arial"/>
                <w:color w:val="000000"/>
                <w:sz w:val="12"/>
                <w:szCs w:val="12"/>
              </w:rPr>
              <w:t>Convenios</w:t>
            </w:r>
          </w:p>
        </w:tc>
        <w:tc>
          <w:tcPr>
            <w:tcW w:w="0" w:type="auto"/>
            <w:tcBorders>
              <w:top w:val="nil"/>
              <w:left w:val="nil"/>
              <w:bottom w:val="nil"/>
              <w:right w:val="single" w:sz="4" w:space="0" w:color="auto"/>
            </w:tcBorders>
            <w:shd w:val="clear" w:color="000000" w:fill="FFFFFF"/>
            <w:hideMark/>
          </w:tcPr>
          <w:p w14:paraId="797FB703"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601,441,191</w:t>
            </w:r>
          </w:p>
        </w:tc>
        <w:tc>
          <w:tcPr>
            <w:tcW w:w="0" w:type="auto"/>
            <w:tcBorders>
              <w:top w:val="nil"/>
              <w:left w:val="nil"/>
              <w:bottom w:val="nil"/>
              <w:right w:val="single" w:sz="4" w:space="0" w:color="auto"/>
            </w:tcBorders>
            <w:shd w:val="clear" w:color="000000" w:fill="FFFFFF"/>
            <w:hideMark/>
          </w:tcPr>
          <w:p w14:paraId="339CD9D7"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634,520,457</w:t>
            </w:r>
          </w:p>
        </w:tc>
        <w:tc>
          <w:tcPr>
            <w:tcW w:w="0" w:type="auto"/>
            <w:tcBorders>
              <w:top w:val="nil"/>
              <w:left w:val="nil"/>
              <w:bottom w:val="nil"/>
              <w:right w:val="single" w:sz="4" w:space="0" w:color="auto"/>
            </w:tcBorders>
            <w:shd w:val="clear" w:color="000000" w:fill="FFFFFF"/>
            <w:hideMark/>
          </w:tcPr>
          <w:p w14:paraId="235DD3C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669,419,082</w:t>
            </w:r>
          </w:p>
        </w:tc>
        <w:tc>
          <w:tcPr>
            <w:tcW w:w="0" w:type="auto"/>
            <w:tcBorders>
              <w:top w:val="nil"/>
              <w:left w:val="nil"/>
              <w:bottom w:val="nil"/>
              <w:right w:val="single" w:sz="4" w:space="0" w:color="auto"/>
            </w:tcBorders>
            <w:shd w:val="clear" w:color="000000" w:fill="FFFFFF"/>
            <w:hideMark/>
          </w:tcPr>
          <w:p w14:paraId="6191C4B1"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706,237,131</w:t>
            </w:r>
          </w:p>
        </w:tc>
        <w:tc>
          <w:tcPr>
            <w:tcW w:w="0" w:type="auto"/>
            <w:tcBorders>
              <w:top w:val="nil"/>
              <w:left w:val="nil"/>
              <w:bottom w:val="nil"/>
              <w:right w:val="single" w:sz="4" w:space="0" w:color="auto"/>
            </w:tcBorders>
            <w:shd w:val="clear" w:color="000000" w:fill="FFFFFF"/>
            <w:hideMark/>
          </w:tcPr>
          <w:p w14:paraId="3033A6E0"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745,080,173</w:t>
            </w:r>
          </w:p>
        </w:tc>
        <w:tc>
          <w:tcPr>
            <w:tcW w:w="0" w:type="auto"/>
            <w:tcBorders>
              <w:top w:val="nil"/>
              <w:left w:val="nil"/>
              <w:bottom w:val="nil"/>
              <w:right w:val="single" w:sz="4" w:space="0" w:color="auto"/>
            </w:tcBorders>
            <w:shd w:val="clear" w:color="000000" w:fill="FFFFFF"/>
            <w:hideMark/>
          </w:tcPr>
          <w:p w14:paraId="48959A6B"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786,059,583</w:t>
            </w:r>
          </w:p>
        </w:tc>
      </w:tr>
      <w:tr w:rsidR="00B67D88" w:rsidRPr="00B67D88" w14:paraId="10EE2524"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151D92FF"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C.</w:t>
            </w:r>
            <w:r w:rsidRPr="00B67D88">
              <w:rPr>
                <w:rFonts w:ascii="Times New Roman" w:hAnsi="Times New Roman"/>
                <w:color w:val="000000"/>
                <w:sz w:val="12"/>
                <w:szCs w:val="12"/>
              </w:rPr>
              <w:t xml:space="preserve">    </w:t>
            </w:r>
            <w:r w:rsidRPr="00B67D88">
              <w:rPr>
                <w:rFonts w:ascii="Arial" w:hAnsi="Arial" w:cs="Arial"/>
                <w:color w:val="000000"/>
                <w:sz w:val="12"/>
                <w:szCs w:val="12"/>
              </w:rPr>
              <w:t>Fondos Distintos de Aportaciones</w:t>
            </w:r>
          </w:p>
        </w:tc>
        <w:tc>
          <w:tcPr>
            <w:tcW w:w="0" w:type="auto"/>
            <w:tcBorders>
              <w:top w:val="nil"/>
              <w:left w:val="nil"/>
              <w:bottom w:val="nil"/>
              <w:right w:val="single" w:sz="4" w:space="0" w:color="auto"/>
            </w:tcBorders>
            <w:shd w:val="clear" w:color="FFFFCC" w:fill="FFFFFF"/>
            <w:hideMark/>
          </w:tcPr>
          <w:p w14:paraId="2A9D0E57"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663BE0F1"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22316661"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5C314F22"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6AB5B885"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5874B91B"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r>
      <w:tr w:rsidR="00B67D88" w:rsidRPr="00B67D88" w14:paraId="2AC94285" w14:textId="77777777" w:rsidTr="007B262E">
        <w:trPr>
          <w:trHeight w:val="420"/>
        </w:trPr>
        <w:tc>
          <w:tcPr>
            <w:tcW w:w="0" w:type="auto"/>
            <w:tcBorders>
              <w:top w:val="nil"/>
              <w:left w:val="single" w:sz="4" w:space="0" w:color="auto"/>
              <w:bottom w:val="nil"/>
              <w:right w:val="single" w:sz="4" w:space="0" w:color="auto"/>
            </w:tcBorders>
            <w:shd w:val="clear" w:color="FFFFCC" w:fill="FFFFFF"/>
            <w:vAlign w:val="center"/>
            <w:hideMark/>
          </w:tcPr>
          <w:p w14:paraId="1B1391E0"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D.</w:t>
            </w:r>
            <w:r w:rsidRPr="00B67D88">
              <w:rPr>
                <w:rFonts w:ascii="Times New Roman" w:hAnsi="Times New Roman"/>
                <w:color w:val="000000"/>
                <w:sz w:val="12"/>
                <w:szCs w:val="12"/>
              </w:rPr>
              <w:t xml:space="preserve">    </w:t>
            </w:r>
            <w:r w:rsidRPr="00B67D88">
              <w:rPr>
                <w:rFonts w:ascii="Arial" w:hAnsi="Arial" w:cs="Arial"/>
                <w:color w:val="000000"/>
                <w:sz w:val="12"/>
                <w:szCs w:val="12"/>
              </w:rPr>
              <w:t>Transferencias, Subsidios y Subvenciones, y Pensiones y Jubilaciones</w:t>
            </w:r>
          </w:p>
        </w:tc>
        <w:tc>
          <w:tcPr>
            <w:tcW w:w="0" w:type="auto"/>
            <w:tcBorders>
              <w:top w:val="nil"/>
              <w:left w:val="nil"/>
              <w:bottom w:val="nil"/>
              <w:right w:val="single" w:sz="4" w:space="0" w:color="auto"/>
            </w:tcBorders>
            <w:shd w:val="clear" w:color="FFFFCC" w:fill="FFFFFF"/>
            <w:vAlign w:val="bottom"/>
            <w:hideMark/>
          </w:tcPr>
          <w:p w14:paraId="58CFEFE7"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2,042,428,500</w:t>
            </w:r>
          </w:p>
        </w:tc>
        <w:tc>
          <w:tcPr>
            <w:tcW w:w="0" w:type="auto"/>
            <w:tcBorders>
              <w:top w:val="nil"/>
              <w:left w:val="nil"/>
              <w:bottom w:val="nil"/>
              <w:right w:val="single" w:sz="4" w:space="0" w:color="auto"/>
            </w:tcBorders>
            <w:shd w:val="clear" w:color="FFFFCC" w:fill="FFFFFF"/>
            <w:vAlign w:val="bottom"/>
            <w:hideMark/>
          </w:tcPr>
          <w:p w14:paraId="3C334D3B"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2,154,762,068</w:t>
            </w:r>
          </w:p>
        </w:tc>
        <w:tc>
          <w:tcPr>
            <w:tcW w:w="0" w:type="auto"/>
            <w:tcBorders>
              <w:top w:val="nil"/>
              <w:left w:val="nil"/>
              <w:bottom w:val="nil"/>
              <w:right w:val="single" w:sz="4" w:space="0" w:color="auto"/>
            </w:tcBorders>
            <w:shd w:val="clear" w:color="FFFFCC" w:fill="FFFFFF"/>
            <w:vAlign w:val="bottom"/>
            <w:hideMark/>
          </w:tcPr>
          <w:p w14:paraId="1726A1E2"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2,273,273,981</w:t>
            </w:r>
          </w:p>
        </w:tc>
        <w:tc>
          <w:tcPr>
            <w:tcW w:w="0" w:type="auto"/>
            <w:tcBorders>
              <w:top w:val="nil"/>
              <w:left w:val="nil"/>
              <w:bottom w:val="nil"/>
              <w:right w:val="single" w:sz="4" w:space="0" w:color="auto"/>
            </w:tcBorders>
            <w:shd w:val="clear" w:color="FFFFCC" w:fill="FFFFFF"/>
            <w:vAlign w:val="bottom"/>
            <w:hideMark/>
          </w:tcPr>
          <w:p w14:paraId="401D1F96"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2,398,304,050</w:t>
            </w:r>
          </w:p>
        </w:tc>
        <w:tc>
          <w:tcPr>
            <w:tcW w:w="0" w:type="auto"/>
            <w:tcBorders>
              <w:top w:val="nil"/>
              <w:left w:val="nil"/>
              <w:bottom w:val="nil"/>
              <w:right w:val="single" w:sz="4" w:space="0" w:color="auto"/>
            </w:tcBorders>
            <w:shd w:val="clear" w:color="FFFFCC" w:fill="FFFFFF"/>
            <w:vAlign w:val="bottom"/>
            <w:hideMark/>
          </w:tcPr>
          <w:p w14:paraId="38519815"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2,530,210,773</w:t>
            </w:r>
          </w:p>
        </w:tc>
        <w:tc>
          <w:tcPr>
            <w:tcW w:w="0" w:type="auto"/>
            <w:tcBorders>
              <w:top w:val="nil"/>
              <w:left w:val="nil"/>
              <w:bottom w:val="nil"/>
              <w:right w:val="single" w:sz="4" w:space="0" w:color="auto"/>
            </w:tcBorders>
            <w:shd w:val="clear" w:color="FFFFCC" w:fill="FFFFFF"/>
            <w:vAlign w:val="bottom"/>
            <w:hideMark/>
          </w:tcPr>
          <w:p w14:paraId="2D442842"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2,669,372,365</w:t>
            </w:r>
          </w:p>
        </w:tc>
      </w:tr>
      <w:tr w:rsidR="00B67D88" w:rsidRPr="00B67D88" w14:paraId="0E3985C4"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0609BA4B"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E.</w:t>
            </w:r>
            <w:r w:rsidRPr="00B67D88">
              <w:rPr>
                <w:rFonts w:ascii="Times New Roman" w:hAnsi="Times New Roman"/>
                <w:color w:val="000000"/>
                <w:sz w:val="12"/>
                <w:szCs w:val="12"/>
              </w:rPr>
              <w:t xml:space="preserve">    </w:t>
            </w:r>
            <w:r w:rsidRPr="00B67D88">
              <w:rPr>
                <w:rFonts w:ascii="Arial" w:hAnsi="Arial" w:cs="Arial"/>
                <w:color w:val="000000"/>
                <w:sz w:val="12"/>
                <w:szCs w:val="12"/>
              </w:rPr>
              <w:t>Otras Transferencias Federales Etiquetadas</w:t>
            </w:r>
          </w:p>
        </w:tc>
        <w:tc>
          <w:tcPr>
            <w:tcW w:w="0" w:type="auto"/>
            <w:tcBorders>
              <w:top w:val="nil"/>
              <w:left w:val="nil"/>
              <w:bottom w:val="nil"/>
              <w:right w:val="single" w:sz="4" w:space="0" w:color="auto"/>
            </w:tcBorders>
            <w:shd w:val="clear" w:color="FFFFCC" w:fill="FFFFFF"/>
            <w:hideMark/>
          </w:tcPr>
          <w:p w14:paraId="3E3C77C8"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30CC17C3"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20B86118"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5C71939C"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0C38A2DD"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73CCADEE"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 </w:t>
            </w:r>
          </w:p>
        </w:tc>
      </w:tr>
      <w:tr w:rsidR="00B67D88" w:rsidRPr="00B67D88" w14:paraId="38A0D19A"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4FCD5EE2" w14:textId="77777777" w:rsidR="00B67D88" w:rsidRPr="00B67D88" w:rsidRDefault="00B67D88" w:rsidP="00B67D88">
            <w:pPr>
              <w:spacing w:after="0" w:line="240" w:lineRule="auto"/>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14BDE42A"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53E6CD7D"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58661105"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5EA7DA23"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68684B1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04151A5B"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 </w:t>
            </w:r>
          </w:p>
        </w:tc>
      </w:tr>
      <w:tr w:rsidR="00B67D88" w:rsidRPr="00B67D88" w14:paraId="06E61820"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0C95D1CC" w14:textId="77777777" w:rsidR="00B67D88" w:rsidRPr="00B67D88" w:rsidRDefault="00B67D88" w:rsidP="00B67D88">
            <w:pPr>
              <w:spacing w:after="0" w:line="240" w:lineRule="auto"/>
              <w:rPr>
                <w:rFonts w:ascii="Arial" w:hAnsi="Arial" w:cs="Arial"/>
                <w:b/>
                <w:bCs/>
                <w:color w:val="000000"/>
                <w:sz w:val="12"/>
                <w:szCs w:val="12"/>
              </w:rPr>
            </w:pPr>
            <w:r w:rsidRPr="00B67D88">
              <w:rPr>
                <w:rFonts w:ascii="Arial" w:hAnsi="Arial" w:cs="Arial"/>
                <w:b/>
                <w:bCs/>
                <w:color w:val="000000"/>
                <w:sz w:val="12"/>
                <w:szCs w:val="12"/>
              </w:rPr>
              <w:t>3.</w:t>
            </w:r>
            <w:r w:rsidRPr="00B67D88">
              <w:rPr>
                <w:rFonts w:ascii="Times New Roman" w:hAnsi="Times New Roman"/>
                <w:b/>
                <w:bCs/>
                <w:color w:val="000000"/>
                <w:sz w:val="12"/>
                <w:szCs w:val="12"/>
              </w:rPr>
              <w:t xml:space="preserve">   </w:t>
            </w:r>
            <w:r w:rsidRPr="00B67D88">
              <w:rPr>
                <w:rFonts w:ascii="Arial" w:hAnsi="Arial" w:cs="Arial"/>
                <w:b/>
                <w:bCs/>
                <w:color w:val="000000"/>
                <w:sz w:val="12"/>
                <w:szCs w:val="12"/>
              </w:rPr>
              <w:t>Ingresos Derivados de Financiamientos (3=A)</w:t>
            </w:r>
          </w:p>
        </w:tc>
        <w:tc>
          <w:tcPr>
            <w:tcW w:w="0" w:type="auto"/>
            <w:tcBorders>
              <w:top w:val="nil"/>
              <w:left w:val="nil"/>
              <w:bottom w:val="nil"/>
              <w:right w:val="single" w:sz="4" w:space="0" w:color="auto"/>
            </w:tcBorders>
            <w:shd w:val="clear" w:color="FFFFCC" w:fill="FFFFFF"/>
            <w:hideMark/>
          </w:tcPr>
          <w:p w14:paraId="6A9E3235"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51F916CF"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5BECF131"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2BEDD784"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5E71C050"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4CEBA357"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0</w:t>
            </w:r>
          </w:p>
        </w:tc>
      </w:tr>
      <w:tr w:rsidR="00B67D88" w:rsidRPr="00B67D88" w14:paraId="7773C275"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44383D18" w14:textId="77777777" w:rsidR="00B67D88" w:rsidRPr="00B67D88" w:rsidRDefault="00B67D88" w:rsidP="00B67D88">
            <w:pPr>
              <w:spacing w:after="0" w:line="240" w:lineRule="auto"/>
              <w:ind w:firstLineChars="100" w:firstLine="120"/>
              <w:rPr>
                <w:rFonts w:ascii="Arial" w:hAnsi="Arial" w:cs="Arial"/>
                <w:color w:val="000000"/>
                <w:sz w:val="12"/>
                <w:szCs w:val="12"/>
              </w:rPr>
            </w:pPr>
            <w:r w:rsidRPr="00B67D88">
              <w:rPr>
                <w:rFonts w:ascii="Arial" w:hAnsi="Arial" w:cs="Arial"/>
                <w:color w:val="000000"/>
                <w:sz w:val="12"/>
                <w:szCs w:val="12"/>
              </w:rPr>
              <w:t>A.</w:t>
            </w:r>
            <w:r w:rsidRPr="00B67D88">
              <w:rPr>
                <w:rFonts w:ascii="Times New Roman" w:hAnsi="Times New Roman"/>
                <w:color w:val="000000"/>
                <w:sz w:val="12"/>
                <w:szCs w:val="12"/>
              </w:rPr>
              <w:t xml:space="preserve">    </w:t>
            </w:r>
            <w:r w:rsidRPr="00B67D88">
              <w:rPr>
                <w:rFonts w:ascii="Arial" w:hAnsi="Arial" w:cs="Arial"/>
                <w:color w:val="000000"/>
                <w:sz w:val="12"/>
                <w:szCs w:val="12"/>
              </w:rPr>
              <w:t>Ingresos Derivados de Financiamientos</w:t>
            </w:r>
          </w:p>
        </w:tc>
        <w:tc>
          <w:tcPr>
            <w:tcW w:w="0" w:type="auto"/>
            <w:tcBorders>
              <w:top w:val="nil"/>
              <w:left w:val="nil"/>
              <w:bottom w:val="nil"/>
              <w:right w:val="single" w:sz="4" w:space="0" w:color="auto"/>
            </w:tcBorders>
            <w:shd w:val="clear" w:color="FFFFCC" w:fill="FFFFFF"/>
            <w:hideMark/>
          </w:tcPr>
          <w:p w14:paraId="3C8CA7C6"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7B0D198A"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4099AF5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62E80E71"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7B7EF896"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51139624"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r>
      <w:tr w:rsidR="00B67D88" w:rsidRPr="00B67D88" w14:paraId="700CD7DD"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2EF80B79" w14:textId="77777777" w:rsidR="00B67D88" w:rsidRPr="00B67D88" w:rsidRDefault="00B67D88" w:rsidP="00B67D88">
            <w:pPr>
              <w:spacing w:after="0" w:line="240" w:lineRule="auto"/>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7CDCFC4B" w14:textId="77777777" w:rsidR="00B67D88" w:rsidRPr="00B67D88" w:rsidRDefault="00B67D88" w:rsidP="00B67D88">
            <w:pPr>
              <w:spacing w:after="0" w:line="240" w:lineRule="auto"/>
              <w:jc w:val="both"/>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44C7B332" w14:textId="77777777" w:rsidR="00B67D88" w:rsidRPr="00B67D88" w:rsidRDefault="00B67D88" w:rsidP="00B67D88">
            <w:pPr>
              <w:spacing w:after="0" w:line="240" w:lineRule="auto"/>
              <w:jc w:val="both"/>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3C325902" w14:textId="77777777" w:rsidR="00B67D88" w:rsidRPr="00B67D88" w:rsidRDefault="00B67D88" w:rsidP="00B67D88">
            <w:pPr>
              <w:spacing w:after="0" w:line="240" w:lineRule="auto"/>
              <w:jc w:val="both"/>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728D8561" w14:textId="77777777" w:rsidR="00B67D88" w:rsidRPr="00B67D88" w:rsidRDefault="00B67D88" w:rsidP="00B67D88">
            <w:pPr>
              <w:spacing w:after="0" w:line="240" w:lineRule="auto"/>
              <w:jc w:val="both"/>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3A42CA68" w14:textId="77777777" w:rsidR="00B67D88" w:rsidRPr="00B67D88" w:rsidRDefault="00B67D88" w:rsidP="00B67D88">
            <w:pPr>
              <w:spacing w:after="0" w:line="240" w:lineRule="auto"/>
              <w:jc w:val="both"/>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2F5BCE7A" w14:textId="77777777" w:rsidR="00B67D88" w:rsidRPr="00B67D88" w:rsidRDefault="00B67D88" w:rsidP="00B67D88">
            <w:pPr>
              <w:spacing w:after="0" w:line="240" w:lineRule="auto"/>
              <w:jc w:val="both"/>
              <w:rPr>
                <w:rFonts w:ascii="Arial" w:hAnsi="Arial" w:cs="Arial"/>
                <w:color w:val="000000"/>
                <w:sz w:val="12"/>
                <w:szCs w:val="12"/>
              </w:rPr>
            </w:pPr>
            <w:r w:rsidRPr="00B67D88">
              <w:rPr>
                <w:rFonts w:ascii="Arial" w:hAnsi="Arial" w:cs="Arial"/>
                <w:color w:val="000000"/>
                <w:sz w:val="12"/>
                <w:szCs w:val="12"/>
              </w:rPr>
              <w:t> </w:t>
            </w:r>
          </w:p>
        </w:tc>
      </w:tr>
      <w:tr w:rsidR="00B67D88" w:rsidRPr="00B67D88" w14:paraId="0B844B81"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37C2264F" w14:textId="77777777" w:rsidR="00B67D88" w:rsidRPr="00B67D88" w:rsidRDefault="00B67D88" w:rsidP="00B67D88">
            <w:pPr>
              <w:spacing w:after="0" w:line="240" w:lineRule="auto"/>
              <w:rPr>
                <w:rFonts w:ascii="Arial" w:hAnsi="Arial" w:cs="Arial"/>
                <w:b/>
                <w:bCs/>
                <w:color w:val="000000"/>
                <w:sz w:val="12"/>
                <w:szCs w:val="12"/>
              </w:rPr>
            </w:pPr>
            <w:r w:rsidRPr="00B67D88">
              <w:rPr>
                <w:rFonts w:ascii="Arial" w:hAnsi="Arial" w:cs="Arial"/>
                <w:b/>
                <w:bCs/>
                <w:color w:val="000000"/>
                <w:sz w:val="12"/>
                <w:szCs w:val="12"/>
              </w:rPr>
              <w:t>4.</w:t>
            </w:r>
            <w:r w:rsidRPr="00B67D88">
              <w:rPr>
                <w:rFonts w:ascii="Times New Roman" w:hAnsi="Times New Roman"/>
                <w:b/>
                <w:bCs/>
                <w:color w:val="000000"/>
                <w:sz w:val="12"/>
                <w:szCs w:val="12"/>
              </w:rPr>
              <w:t xml:space="preserve">   </w:t>
            </w:r>
            <w:r w:rsidRPr="00B67D88">
              <w:rPr>
                <w:rFonts w:ascii="Arial" w:hAnsi="Arial" w:cs="Arial"/>
                <w:b/>
                <w:bCs/>
                <w:color w:val="000000"/>
                <w:sz w:val="12"/>
                <w:szCs w:val="12"/>
              </w:rPr>
              <w:t>Total de Ingresos Proyectados (4=1+2+3)</w:t>
            </w:r>
          </w:p>
        </w:tc>
        <w:tc>
          <w:tcPr>
            <w:tcW w:w="0" w:type="auto"/>
            <w:tcBorders>
              <w:top w:val="nil"/>
              <w:left w:val="nil"/>
              <w:bottom w:val="nil"/>
              <w:right w:val="single" w:sz="4" w:space="0" w:color="auto"/>
            </w:tcBorders>
            <w:shd w:val="clear" w:color="FFFFCC" w:fill="FFFFFF"/>
            <w:vAlign w:val="bottom"/>
            <w:hideMark/>
          </w:tcPr>
          <w:p w14:paraId="2E446344"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22,255,339,890</w:t>
            </w:r>
          </w:p>
        </w:tc>
        <w:tc>
          <w:tcPr>
            <w:tcW w:w="0" w:type="auto"/>
            <w:tcBorders>
              <w:top w:val="nil"/>
              <w:left w:val="nil"/>
              <w:bottom w:val="nil"/>
              <w:right w:val="single" w:sz="4" w:space="0" w:color="auto"/>
            </w:tcBorders>
            <w:shd w:val="clear" w:color="FFFFCC" w:fill="FFFFFF"/>
            <w:vAlign w:val="bottom"/>
            <w:hideMark/>
          </w:tcPr>
          <w:p w14:paraId="10A0F4E2"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23,479,383,584</w:t>
            </w:r>
          </w:p>
        </w:tc>
        <w:tc>
          <w:tcPr>
            <w:tcW w:w="0" w:type="auto"/>
            <w:tcBorders>
              <w:top w:val="nil"/>
              <w:left w:val="nil"/>
              <w:bottom w:val="nil"/>
              <w:right w:val="single" w:sz="4" w:space="0" w:color="auto"/>
            </w:tcBorders>
            <w:shd w:val="clear" w:color="FFFFCC" w:fill="FFFFFF"/>
            <w:vAlign w:val="bottom"/>
            <w:hideMark/>
          </w:tcPr>
          <w:p w14:paraId="09DF3907"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24,770,749,682</w:t>
            </w:r>
          </w:p>
        </w:tc>
        <w:tc>
          <w:tcPr>
            <w:tcW w:w="0" w:type="auto"/>
            <w:tcBorders>
              <w:top w:val="nil"/>
              <w:left w:val="nil"/>
              <w:bottom w:val="nil"/>
              <w:right w:val="single" w:sz="4" w:space="0" w:color="auto"/>
            </w:tcBorders>
            <w:shd w:val="clear" w:color="FFFFCC" w:fill="FFFFFF"/>
            <w:vAlign w:val="bottom"/>
            <w:hideMark/>
          </w:tcPr>
          <w:p w14:paraId="539B7A7D"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26,133,140,915</w:t>
            </w:r>
          </w:p>
        </w:tc>
        <w:tc>
          <w:tcPr>
            <w:tcW w:w="0" w:type="auto"/>
            <w:tcBorders>
              <w:top w:val="nil"/>
              <w:left w:val="nil"/>
              <w:bottom w:val="nil"/>
              <w:right w:val="single" w:sz="4" w:space="0" w:color="auto"/>
            </w:tcBorders>
            <w:shd w:val="clear" w:color="FFFFCC" w:fill="FFFFFF"/>
            <w:vAlign w:val="bottom"/>
            <w:hideMark/>
          </w:tcPr>
          <w:p w14:paraId="0EB6E90D"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27,570,463,665</w:t>
            </w:r>
          </w:p>
        </w:tc>
        <w:tc>
          <w:tcPr>
            <w:tcW w:w="0" w:type="auto"/>
            <w:tcBorders>
              <w:top w:val="nil"/>
              <w:left w:val="nil"/>
              <w:bottom w:val="nil"/>
              <w:right w:val="single" w:sz="4" w:space="0" w:color="auto"/>
            </w:tcBorders>
            <w:shd w:val="clear" w:color="FFFFCC" w:fill="FFFFFF"/>
            <w:vAlign w:val="bottom"/>
            <w:hideMark/>
          </w:tcPr>
          <w:p w14:paraId="1A1750D2"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29,086,839,165</w:t>
            </w:r>
          </w:p>
        </w:tc>
      </w:tr>
      <w:tr w:rsidR="00B67D88" w:rsidRPr="00B67D88" w14:paraId="06607F38"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6D5144B7" w14:textId="77777777" w:rsidR="00B67D88" w:rsidRPr="00B67D88" w:rsidRDefault="00B67D88" w:rsidP="00B67D88">
            <w:pPr>
              <w:spacing w:after="0" w:line="240" w:lineRule="auto"/>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61C60ACD" w14:textId="77777777" w:rsidR="00B67D88" w:rsidRPr="00B67D88" w:rsidRDefault="00B67D88" w:rsidP="00B67D88">
            <w:pPr>
              <w:spacing w:after="0" w:line="240" w:lineRule="auto"/>
              <w:jc w:val="both"/>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05995117" w14:textId="77777777" w:rsidR="00B67D88" w:rsidRPr="00B67D88" w:rsidRDefault="00B67D88" w:rsidP="00B67D88">
            <w:pPr>
              <w:spacing w:after="0" w:line="240" w:lineRule="auto"/>
              <w:jc w:val="both"/>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65C88112" w14:textId="77777777" w:rsidR="00B67D88" w:rsidRPr="00B67D88" w:rsidRDefault="00B67D88" w:rsidP="00B67D88">
            <w:pPr>
              <w:spacing w:after="0" w:line="240" w:lineRule="auto"/>
              <w:jc w:val="both"/>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580C85B3" w14:textId="77777777" w:rsidR="00B67D88" w:rsidRPr="00B67D88" w:rsidRDefault="00B67D88" w:rsidP="00B67D88">
            <w:pPr>
              <w:spacing w:after="0" w:line="240" w:lineRule="auto"/>
              <w:jc w:val="both"/>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73720F06" w14:textId="77777777" w:rsidR="00B67D88" w:rsidRPr="00B67D88" w:rsidRDefault="00B67D88" w:rsidP="00B67D88">
            <w:pPr>
              <w:spacing w:after="0" w:line="240" w:lineRule="auto"/>
              <w:jc w:val="both"/>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79B741B4" w14:textId="77777777" w:rsidR="00B67D88" w:rsidRPr="00B67D88" w:rsidRDefault="00B67D88" w:rsidP="00B67D88">
            <w:pPr>
              <w:spacing w:after="0" w:line="240" w:lineRule="auto"/>
              <w:jc w:val="both"/>
              <w:rPr>
                <w:rFonts w:ascii="Arial" w:hAnsi="Arial" w:cs="Arial"/>
                <w:color w:val="000000"/>
                <w:sz w:val="12"/>
                <w:szCs w:val="12"/>
              </w:rPr>
            </w:pPr>
            <w:r w:rsidRPr="00B67D88">
              <w:rPr>
                <w:rFonts w:ascii="Arial" w:hAnsi="Arial" w:cs="Arial"/>
                <w:color w:val="000000"/>
                <w:sz w:val="12"/>
                <w:szCs w:val="12"/>
              </w:rPr>
              <w:t> </w:t>
            </w:r>
          </w:p>
        </w:tc>
      </w:tr>
      <w:tr w:rsidR="00B67D88" w:rsidRPr="00B67D88" w14:paraId="4E9A3E39"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3EFD3F51" w14:textId="77777777" w:rsidR="00B67D88" w:rsidRPr="00B67D88" w:rsidRDefault="00B67D88" w:rsidP="00B67D88">
            <w:pPr>
              <w:spacing w:after="0" w:line="240" w:lineRule="auto"/>
              <w:rPr>
                <w:rFonts w:ascii="Arial" w:hAnsi="Arial" w:cs="Arial"/>
                <w:b/>
                <w:bCs/>
                <w:color w:val="000000"/>
                <w:sz w:val="12"/>
                <w:szCs w:val="12"/>
              </w:rPr>
            </w:pPr>
            <w:r w:rsidRPr="00B67D88">
              <w:rPr>
                <w:rFonts w:ascii="Arial" w:hAnsi="Arial" w:cs="Arial"/>
                <w:b/>
                <w:bCs/>
                <w:color w:val="000000"/>
                <w:sz w:val="12"/>
                <w:szCs w:val="12"/>
              </w:rPr>
              <w:t>Datos Informativos</w:t>
            </w:r>
          </w:p>
        </w:tc>
        <w:tc>
          <w:tcPr>
            <w:tcW w:w="0" w:type="auto"/>
            <w:tcBorders>
              <w:top w:val="nil"/>
              <w:left w:val="nil"/>
              <w:bottom w:val="nil"/>
              <w:right w:val="single" w:sz="4" w:space="0" w:color="auto"/>
            </w:tcBorders>
            <w:shd w:val="clear" w:color="FFFFCC" w:fill="FFFFFF"/>
            <w:hideMark/>
          </w:tcPr>
          <w:p w14:paraId="1472D434"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14439733"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000C3DDF"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70AE4C48"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69B14FCE"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524F7DCF"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r>
      <w:tr w:rsidR="00B67D88" w:rsidRPr="00B67D88" w14:paraId="5A6BC291" w14:textId="77777777" w:rsidTr="007B262E">
        <w:trPr>
          <w:trHeight w:val="410"/>
        </w:trPr>
        <w:tc>
          <w:tcPr>
            <w:tcW w:w="0" w:type="auto"/>
            <w:tcBorders>
              <w:top w:val="nil"/>
              <w:left w:val="single" w:sz="4" w:space="0" w:color="auto"/>
              <w:bottom w:val="nil"/>
              <w:right w:val="single" w:sz="4" w:space="0" w:color="auto"/>
            </w:tcBorders>
            <w:shd w:val="clear" w:color="FFFFCC" w:fill="FFFFFF"/>
            <w:vAlign w:val="center"/>
            <w:hideMark/>
          </w:tcPr>
          <w:p w14:paraId="0E51EA40" w14:textId="77777777" w:rsidR="00B67D88" w:rsidRPr="00B67D88" w:rsidRDefault="00B67D88" w:rsidP="00B67D88">
            <w:pPr>
              <w:spacing w:after="0" w:line="240" w:lineRule="auto"/>
              <w:rPr>
                <w:rFonts w:ascii="Arial" w:hAnsi="Arial" w:cs="Arial"/>
                <w:color w:val="000000"/>
                <w:sz w:val="12"/>
                <w:szCs w:val="12"/>
              </w:rPr>
            </w:pPr>
            <w:r w:rsidRPr="00B67D88">
              <w:rPr>
                <w:rFonts w:ascii="Arial" w:hAnsi="Arial" w:cs="Arial"/>
                <w:color w:val="000000"/>
                <w:sz w:val="12"/>
                <w:szCs w:val="12"/>
              </w:rPr>
              <w:t>1. Ingresos Derivados de Financiamientos con Fuente de Pago de Recursos de Libre Disposición</w:t>
            </w:r>
          </w:p>
        </w:tc>
        <w:tc>
          <w:tcPr>
            <w:tcW w:w="0" w:type="auto"/>
            <w:tcBorders>
              <w:top w:val="nil"/>
              <w:left w:val="nil"/>
              <w:bottom w:val="nil"/>
              <w:right w:val="single" w:sz="4" w:space="0" w:color="auto"/>
            </w:tcBorders>
            <w:shd w:val="clear" w:color="FFFFCC" w:fill="FFFFFF"/>
            <w:hideMark/>
          </w:tcPr>
          <w:p w14:paraId="77944F0C"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0FA9693D"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7136EF98"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6392A163"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0B4646E2"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2219FF81"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r>
      <w:tr w:rsidR="00B67D88" w:rsidRPr="00B67D88" w14:paraId="381D919E" w14:textId="77777777" w:rsidTr="007B262E">
        <w:trPr>
          <w:trHeight w:val="410"/>
        </w:trPr>
        <w:tc>
          <w:tcPr>
            <w:tcW w:w="0" w:type="auto"/>
            <w:tcBorders>
              <w:top w:val="nil"/>
              <w:left w:val="single" w:sz="4" w:space="0" w:color="auto"/>
              <w:bottom w:val="nil"/>
              <w:right w:val="single" w:sz="4" w:space="0" w:color="auto"/>
            </w:tcBorders>
            <w:shd w:val="clear" w:color="FFFFCC" w:fill="FFFFFF"/>
            <w:vAlign w:val="center"/>
            <w:hideMark/>
          </w:tcPr>
          <w:p w14:paraId="7314122F" w14:textId="77777777" w:rsidR="00B67D88" w:rsidRPr="00B67D88" w:rsidRDefault="00B67D88" w:rsidP="00B67D88">
            <w:pPr>
              <w:spacing w:after="0" w:line="240" w:lineRule="auto"/>
              <w:rPr>
                <w:rFonts w:ascii="Arial" w:hAnsi="Arial" w:cs="Arial"/>
                <w:color w:val="000000"/>
                <w:sz w:val="12"/>
                <w:szCs w:val="12"/>
              </w:rPr>
            </w:pPr>
            <w:r w:rsidRPr="00B67D88">
              <w:rPr>
                <w:rFonts w:ascii="Arial" w:hAnsi="Arial" w:cs="Arial"/>
                <w:color w:val="000000"/>
                <w:sz w:val="12"/>
                <w:szCs w:val="12"/>
              </w:rPr>
              <w:t>2. Ingresos derivados de Financiamientos con Fuente de Pago de Transferencias Federales Etiquetadas</w:t>
            </w:r>
          </w:p>
        </w:tc>
        <w:tc>
          <w:tcPr>
            <w:tcW w:w="0" w:type="auto"/>
            <w:tcBorders>
              <w:top w:val="nil"/>
              <w:left w:val="nil"/>
              <w:bottom w:val="nil"/>
              <w:right w:val="single" w:sz="4" w:space="0" w:color="auto"/>
            </w:tcBorders>
            <w:shd w:val="clear" w:color="FFFFCC" w:fill="FFFFFF"/>
            <w:hideMark/>
          </w:tcPr>
          <w:p w14:paraId="640A8949"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0341AB3C"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0952DDFD"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4B1AE770"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622D8AD1"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08336E5D" w14:textId="77777777" w:rsidR="00B67D88" w:rsidRPr="00B67D88" w:rsidRDefault="00B67D88" w:rsidP="00B67D88">
            <w:pPr>
              <w:spacing w:after="0" w:line="240" w:lineRule="auto"/>
              <w:jc w:val="right"/>
              <w:rPr>
                <w:rFonts w:ascii="Arial" w:hAnsi="Arial" w:cs="Arial"/>
                <w:color w:val="000000"/>
                <w:sz w:val="12"/>
                <w:szCs w:val="12"/>
              </w:rPr>
            </w:pPr>
            <w:r w:rsidRPr="00B67D88">
              <w:rPr>
                <w:rFonts w:ascii="Arial" w:hAnsi="Arial" w:cs="Arial"/>
                <w:color w:val="000000"/>
                <w:sz w:val="12"/>
                <w:szCs w:val="12"/>
              </w:rPr>
              <w:t>0</w:t>
            </w:r>
          </w:p>
        </w:tc>
      </w:tr>
      <w:tr w:rsidR="00B67D88" w:rsidRPr="00B67D88" w14:paraId="6F81CEEB" w14:textId="77777777" w:rsidTr="007B262E">
        <w:trPr>
          <w:trHeight w:val="215"/>
        </w:trPr>
        <w:tc>
          <w:tcPr>
            <w:tcW w:w="0" w:type="auto"/>
            <w:tcBorders>
              <w:top w:val="nil"/>
              <w:left w:val="single" w:sz="4" w:space="0" w:color="auto"/>
              <w:bottom w:val="nil"/>
              <w:right w:val="single" w:sz="4" w:space="0" w:color="auto"/>
            </w:tcBorders>
            <w:shd w:val="clear" w:color="FFFFCC" w:fill="FFFFFF"/>
            <w:vAlign w:val="center"/>
            <w:hideMark/>
          </w:tcPr>
          <w:p w14:paraId="61683E34" w14:textId="77777777" w:rsidR="00B67D88" w:rsidRPr="00B67D88" w:rsidRDefault="00B67D88" w:rsidP="00B67D88">
            <w:pPr>
              <w:spacing w:after="0" w:line="240" w:lineRule="auto"/>
              <w:rPr>
                <w:rFonts w:ascii="Arial" w:hAnsi="Arial" w:cs="Arial"/>
                <w:b/>
                <w:bCs/>
                <w:color w:val="000000"/>
                <w:sz w:val="12"/>
                <w:szCs w:val="12"/>
              </w:rPr>
            </w:pPr>
            <w:r w:rsidRPr="00B67D88">
              <w:rPr>
                <w:rFonts w:ascii="Arial" w:hAnsi="Arial" w:cs="Arial"/>
                <w:b/>
                <w:bCs/>
                <w:color w:val="000000"/>
                <w:sz w:val="12"/>
                <w:szCs w:val="12"/>
              </w:rPr>
              <w:t>3. Ingresos Derivados de Financiamiento (3 = 1 + 2)</w:t>
            </w:r>
          </w:p>
        </w:tc>
        <w:tc>
          <w:tcPr>
            <w:tcW w:w="0" w:type="auto"/>
            <w:tcBorders>
              <w:top w:val="nil"/>
              <w:left w:val="nil"/>
              <w:bottom w:val="nil"/>
              <w:right w:val="single" w:sz="4" w:space="0" w:color="auto"/>
            </w:tcBorders>
            <w:shd w:val="clear" w:color="FFFFCC" w:fill="FFFFFF"/>
            <w:hideMark/>
          </w:tcPr>
          <w:p w14:paraId="772728A1"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344E9D3A"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46F293E9"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63212351"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0954B3D2"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11832727" w14:textId="77777777" w:rsidR="00B67D88" w:rsidRPr="00B67D88" w:rsidRDefault="00B67D88" w:rsidP="00B67D88">
            <w:pPr>
              <w:spacing w:after="0" w:line="240" w:lineRule="auto"/>
              <w:jc w:val="right"/>
              <w:rPr>
                <w:rFonts w:ascii="Arial" w:hAnsi="Arial" w:cs="Arial"/>
                <w:b/>
                <w:bCs/>
                <w:color w:val="000000"/>
                <w:sz w:val="12"/>
                <w:szCs w:val="12"/>
              </w:rPr>
            </w:pPr>
            <w:r w:rsidRPr="00B67D88">
              <w:rPr>
                <w:rFonts w:ascii="Arial" w:hAnsi="Arial" w:cs="Arial"/>
                <w:b/>
                <w:bCs/>
                <w:color w:val="000000"/>
                <w:sz w:val="12"/>
                <w:szCs w:val="12"/>
              </w:rPr>
              <w:t>0</w:t>
            </w:r>
          </w:p>
        </w:tc>
      </w:tr>
      <w:tr w:rsidR="00B67D88" w:rsidRPr="00B67D88" w14:paraId="46D33100" w14:textId="77777777" w:rsidTr="007B262E">
        <w:trPr>
          <w:trHeight w:val="215"/>
        </w:trPr>
        <w:tc>
          <w:tcPr>
            <w:tcW w:w="0" w:type="auto"/>
            <w:tcBorders>
              <w:top w:val="nil"/>
              <w:left w:val="single" w:sz="4" w:space="0" w:color="auto"/>
              <w:bottom w:val="single" w:sz="4" w:space="0" w:color="auto"/>
              <w:right w:val="single" w:sz="4" w:space="0" w:color="auto"/>
            </w:tcBorders>
            <w:shd w:val="clear" w:color="FFFFCC" w:fill="FFFFFF"/>
            <w:vAlign w:val="center"/>
            <w:hideMark/>
          </w:tcPr>
          <w:p w14:paraId="61EBFFB6" w14:textId="77777777" w:rsidR="00B67D88" w:rsidRPr="00B67D88" w:rsidRDefault="00B67D88" w:rsidP="00B67D88">
            <w:pPr>
              <w:spacing w:after="0" w:line="240" w:lineRule="auto"/>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single" w:sz="4" w:space="0" w:color="auto"/>
              <w:right w:val="single" w:sz="4" w:space="0" w:color="auto"/>
            </w:tcBorders>
            <w:shd w:val="clear" w:color="FFFFCC" w:fill="FFFFFF"/>
            <w:vAlign w:val="center"/>
            <w:hideMark/>
          </w:tcPr>
          <w:p w14:paraId="35BDCA26"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single" w:sz="4" w:space="0" w:color="auto"/>
              <w:right w:val="single" w:sz="4" w:space="0" w:color="auto"/>
            </w:tcBorders>
            <w:shd w:val="clear" w:color="FFFFCC" w:fill="FFFFFF"/>
            <w:vAlign w:val="center"/>
            <w:hideMark/>
          </w:tcPr>
          <w:p w14:paraId="4D00F643"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single" w:sz="4" w:space="0" w:color="auto"/>
              <w:right w:val="single" w:sz="4" w:space="0" w:color="auto"/>
            </w:tcBorders>
            <w:shd w:val="clear" w:color="FFFFCC" w:fill="FFFFFF"/>
            <w:vAlign w:val="center"/>
            <w:hideMark/>
          </w:tcPr>
          <w:p w14:paraId="38F435BE"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single" w:sz="4" w:space="0" w:color="auto"/>
              <w:right w:val="single" w:sz="4" w:space="0" w:color="auto"/>
            </w:tcBorders>
            <w:shd w:val="clear" w:color="FFFFCC" w:fill="FFFFFF"/>
            <w:vAlign w:val="center"/>
            <w:hideMark/>
          </w:tcPr>
          <w:p w14:paraId="0BBE85DB"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single" w:sz="4" w:space="0" w:color="auto"/>
              <w:right w:val="single" w:sz="4" w:space="0" w:color="auto"/>
            </w:tcBorders>
            <w:shd w:val="clear" w:color="FFFFCC" w:fill="FFFFFF"/>
            <w:vAlign w:val="center"/>
            <w:hideMark/>
          </w:tcPr>
          <w:p w14:paraId="2721CF25"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c>
          <w:tcPr>
            <w:tcW w:w="0" w:type="auto"/>
            <w:tcBorders>
              <w:top w:val="nil"/>
              <w:left w:val="nil"/>
              <w:bottom w:val="single" w:sz="4" w:space="0" w:color="auto"/>
              <w:right w:val="single" w:sz="4" w:space="0" w:color="auto"/>
            </w:tcBorders>
            <w:shd w:val="clear" w:color="FFFFCC" w:fill="FFFFFF"/>
            <w:vAlign w:val="center"/>
            <w:hideMark/>
          </w:tcPr>
          <w:p w14:paraId="571474D7" w14:textId="77777777" w:rsidR="00B67D88" w:rsidRPr="00B67D88" w:rsidRDefault="00B67D88" w:rsidP="00B67D88">
            <w:pPr>
              <w:spacing w:after="0" w:line="240" w:lineRule="auto"/>
              <w:jc w:val="center"/>
              <w:rPr>
                <w:rFonts w:ascii="Arial" w:hAnsi="Arial" w:cs="Arial"/>
                <w:color w:val="000000"/>
                <w:sz w:val="12"/>
                <w:szCs w:val="12"/>
              </w:rPr>
            </w:pPr>
            <w:r w:rsidRPr="00B67D88">
              <w:rPr>
                <w:rFonts w:ascii="Arial" w:hAnsi="Arial" w:cs="Arial"/>
                <w:color w:val="000000"/>
                <w:sz w:val="12"/>
                <w:szCs w:val="12"/>
              </w:rPr>
              <w:t> </w:t>
            </w:r>
          </w:p>
        </w:tc>
      </w:tr>
    </w:tbl>
    <w:p w14:paraId="1F40EBAC" w14:textId="189DF6A2" w:rsidR="002A05BE" w:rsidRDefault="002A05BE" w:rsidP="0097190C">
      <w:pPr>
        <w:spacing w:after="0" w:line="240" w:lineRule="auto"/>
        <w:jc w:val="both"/>
        <w:rPr>
          <w:rFonts w:ascii="Arial" w:hAnsi="Arial" w:cs="Arial"/>
          <w:sz w:val="24"/>
          <w:szCs w:val="24"/>
        </w:rPr>
      </w:pPr>
    </w:p>
    <w:p w14:paraId="544E6F6A" w14:textId="145D93C2" w:rsidR="00815304" w:rsidRDefault="00815304" w:rsidP="005E331F">
      <w:pPr>
        <w:spacing w:after="0" w:line="240" w:lineRule="auto"/>
        <w:jc w:val="both"/>
        <w:rPr>
          <w:rFonts w:ascii="Arial" w:hAnsi="Arial" w:cs="Arial"/>
          <w:color w:val="000000"/>
          <w:sz w:val="24"/>
          <w:szCs w:val="24"/>
        </w:rPr>
      </w:pPr>
    </w:p>
    <w:p w14:paraId="3A9DB000" w14:textId="77777777" w:rsidR="00C74A03" w:rsidRDefault="00245D67">
      <w:pPr>
        <w:spacing w:after="0" w:line="240" w:lineRule="auto"/>
        <w:jc w:val="both"/>
        <w:rPr>
          <w:rFonts w:ascii="Arial" w:hAnsi="Arial" w:cs="Arial"/>
          <w:b/>
          <w:color w:val="000000"/>
          <w:sz w:val="24"/>
          <w:szCs w:val="24"/>
        </w:rPr>
      </w:pPr>
      <w:r>
        <w:rPr>
          <w:rFonts w:ascii="Arial" w:hAnsi="Arial" w:cs="Arial"/>
          <w:b/>
          <w:color w:val="000000"/>
          <w:sz w:val="24"/>
          <w:szCs w:val="24"/>
        </w:rPr>
        <w:t>III. DESCRIPCIÓN DE LOS RIESGOS RELEVANTES PARA LAS FINANZAS PÚBLICAS, INCLUYENDO SALDO Y COMPOSICIÓN DE LA DEUDA PÚBLICA.</w:t>
      </w:r>
    </w:p>
    <w:p w14:paraId="3A9DB001" w14:textId="77777777" w:rsidR="00C74A03" w:rsidRDefault="00C74A03">
      <w:pPr>
        <w:spacing w:after="0" w:line="240" w:lineRule="auto"/>
        <w:jc w:val="both"/>
        <w:rPr>
          <w:rFonts w:ascii="Arial" w:hAnsi="Arial" w:cs="Arial"/>
          <w:b/>
          <w:color w:val="000000"/>
          <w:sz w:val="24"/>
          <w:szCs w:val="24"/>
        </w:rPr>
      </w:pPr>
    </w:p>
    <w:p w14:paraId="3A9DB002" w14:textId="77777777" w:rsidR="00C74A03" w:rsidRDefault="00245D67">
      <w:pPr>
        <w:pStyle w:val="Prrafodelista"/>
        <w:numPr>
          <w:ilvl w:val="0"/>
          <w:numId w:val="7"/>
        </w:numPr>
        <w:spacing w:after="0" w:line="240" w:lineRule="auto"/>
        <w:jc w:val="both"/>
        <w:rPr>
          <w:rFonts w:ascii="Arial" w:hAnsi="Arial" w:cs="Arial"/>
          <w:b/>
          <w:color w:val="000000"/>
          <w:sz w:val="24"/>
          <w:szCs w:val="24"/>
        </w:rPr>
      </w:pPr>
      <w:r>
        <w:rPr>
          <w:rFonts w:ascii="Arial" w:hAnsi="Arial" w:cs="Arial"/>
          <w:b/>
          <w:color w:val="000000"/>
          <w:sz w:val="24"/>
          <w:szCs w:val="24"/>
        </w:rPr>
        <w:t>Riesgos relevantes para las finanzas públicas.</w:t>
      </w:r>
    </w:p>
    <w:p w14:paraId="3A9DB003" w14:textId="77777777" w:rsidR="00C74A03" w:rsidRDefault="00C74A03">
      <w:pPr>
        <w:spacing w:after="0" w:line="240" w:lineRule="auto"/>
        <w:jc w:val="both"/>
        <w:rPr>
          <w:rFonts w:ascii="Arial" w:hAnsi="Arial" w:cs="Arial"/>
          <w:b/>
          <w:color w:val="000000"/>
          <w:sz w:val="24"/>
          <w:szCs w:val="24"/>
        </w:rPr>
      </w:pPr>
    </w:p>
    <w:p w14:paraId="3A9DB004" w14:textId="77777777" w:rsidR="00C74A03" w:rsidRDefault="00245D67">
      <w:pPr>
        <w:spacing w:after="0" w:line="240" w:lineRule="auto"/>
        <w:jc w:val="both"/>
        <w:rPr>
          <w:rFonts w:ascii="Arial" w:hAnsi="Arial" w:cs="Arial"/>
          <w:color w:val="000000"/>
          <w:sz w:val="24"/>
          <w:szCs w:val="24"/>
        </w:rPr>
      </w:pPr>
      <w:r>
        <w:rPr>
          <w:rFonts w:ascii="Arial" w:hAnsi="Arial" w:cs="Arial"/>
          <w:color w:val="000000"/>
          <w:sz w:val="24"/>
          <w:szCs w:val="24"/>
        </w:rPr>
        <w:t>El Estado de Colima tiene una elevada dependencia de las transferencias federales, por lo que cualquier situación que afecte en las finanzas públicas Federales trascendería a las del Estado. Sin embargo, es necesario advertir que esta limitante no es exclusiva del Estado, se presenta en todas las entidades federativas del país, ya que partir del establecimiento del Sistema Nacional de Coordinación Fiscal, los gobiernos estatales cedieron al federal sus potestades tributarias a cambio de que les transfirieran participaciones de los ingresos federales.</w:t>
      </w:r>
    </w:p>
    <w:p w14:paraId="3A9DB005" w14:textId="77777777" w:rsidR="00C74A03" w:rsidRDefault="00C74A03">
      <w:pPr>
        <w:spacing w:after="0" w:line="240" w:lineRule="auto"/>
        <w:ind w:firstLine="360"/>
        <w:jc w:val="both"/>
        <w:rPr>
          <w:rFonts w:ascii="Arial" w:hAnsi="Arial" w:cs="Arial"/>
          <w:color w:val="000000"/>
          <w:sz w:val="24"/>
          <w:szCs w:val="24"/>
        </w:rPr>
      </w:pPr>
    </w:p>
    <w:p w14:paraId="3A9DB006" w14:textId="007EBC12" w:rsidR="00C74A03" w:rsidRDefault="00245D67">
      <w:pPr>
        <w:spacing w:after="0" w:line="240" w:lineRule="auto"/>
        <w:jc w:val="both"/>
        <w:rPr>
          <w:rFonts w:ascii="Arial" w:hAnsi="Arial" w:cs="Arial"/>
          <w:color w:val="000000"/>
          <w:sz w:val="24"/>
          <w:szCs w:val="24"/>
        </w:rPr>
      </w:pPr>
      <w:r>
        <w:rPr>
          <w:rFonts w:ascii="Arial" w:hAnsi="Arial" w:cs="Arial"/>
          <w:color w:val="000000"/>
          <w:sz w:val="24"/>
          <w:szCs w:val="24"/>
        </w:rPr>
        <w:t>Las cantidades de Participaciones, Aportaciones, Convenios, Incentivos Derivados de la Colaboración Fiscal y Fondos Distintos de Aportaciones son cifras variables y se actualizarán hasta en tanto se autorice el Paquete Económico Federal por parte del Congreso de la Unión, para el ejercicio fiscal 202</w:t>
      </w:r>
      <w:r w:rsidR="00371383">
        <w:rPr>
          <w:rFonts w:ascii="Arial" w:hAnsi="Arial" w:cs="Arial"/>
          <w:color w:val="000000"/>
          <w:sz w:val="24"/>
          <w:szCs w:val="24"/>
        </w:rPr>
        <w:t>6</w:t>
      </w:r>
      <w:r>
        <w:rPr>
          <w:rFonts w:ascii="Arial" w:hAnsi="Arial" w:cs="Arial"/>
          <w:color w:val="000000"/>
          <w:sz w:val="24"/>
          <w:szCs w:val="24"/>
        </w:rPr>
        <w:t>.</w:t>
      </w:r>
    </w:p>
    <w:p w14:paraId="3A9DB007" w14:textId="77777777" w:rsidR="00C74A03" w:rsidRDefault="00C74A03">
      <w:pPr>
        <w:spacing w:after="0" w:line="240" w:lineRule="auto"/>
        <w:ind w:firstLine="360"/>
        <w:jc w:val="both"/>
        <w:rPr>
          <w:rFonts w:ascii="Arial" w:hAnsi="Arial" w:cs="Arial"/>
          <w:color w:val="000000"/>
          <w:sz w:val="24"/>
          <w:szCs w:val="24"/>
        </w:rPr>
      </w:pPr>
    </w:p>
    <w:p w14:paraId="3A9DB008" w14:textId="612C62AE" w:rsidR="00C74A03" w:rsidRDefault="00245D67">
      <w:pPr>
        <w:spacing w:after="0" w:line="240" w:lineRule="auto"/>
        <w:jc w:val="both"/>
        <w:rPr>
          <w:rFonts w:ascii="Arial" w:hAnsi="Arial" w:cs="Arial"/>
          <w:color w:val="000000"/>
          <w:sz w:val="24"/>
          <w:szCs w:val="24"/>
        </w:rPr>
      </w:pPr>
      <w:r>
        <w:rPr>
          <w:rFonts w:ascii="Arial" w:hAnsi="Arial" w:cs="Arial"/>
          <w:color w:val="000000"/>
          <w:sz w:val="24"/>
          <w:szCs w:val="24"/>
        </w:rPr>
        <w:lastRenderedPageBreak/>
        <w:t>Si bien la presente Iniciativa se genera enmarcada en las condiciones macroeconómicas especificadas en los Criterios Generales de Política Económica</w:t>
      </w:r>
      <w:r w:rsidR="00E9053D">
        <w:rPr>
          <w:rFonts w:ascii="Arial" w:hAnsi="Arial" w:cs="Arial"/>
          <w:color w:val="000000"/>
          <w:sz w:val="24"/>
          <w:szCs w:val="24"/>
        </w:rPr>
        <w:t xml:space="preserve"> para </w:t>
      </w:r>
      <w:r>
        <w:rPr>
          <w:rFonts w:ascii="Arial" w:hAnsi="Arial" w:cs="Arial"/>
          <w:color w:val="000000"/>
          <w:sz w:val="24"/>
          <w:szCs w:val="24"/>
        </w:rPr>
        <w:t>202</w:t>
      </w:r>
      <w:r w:rsidR="00371383">
        <w:rPr>
          <w:rFonts w:ascii="Arial" w:hAnsi="Arial" w:cs="Arial"/>
          <w:color w:val="000000"/>
          <w:sz w:val="24"/>
          <w:szCs w:val="24"/>
        </w:rPr>
        <w:t>6</w:t>
      </w:r>
      <w:r>
        <w:rPr>
          <w:rFonts w:ascii="Arial" w:hAnsi="Arial" w:cs="Arial"/>
          <w:color w:val="000000"/>
          <w:sz w:val="24"/>
          <w:szCs w:val="24"/>
        </w:rPr>
        <w:t>, los mencionados Criterios Generales, advierten que las proyecciones de ingresos están sujetas a variaciones y a algunos riesgos relevantes que pueden incidir en el cumplimiento de las proyecciones de finanzas públicas</w:t>
      </w:r>
      <w:r w:rsidR="00C25C35">
        <w:rPr>
          <w:rFonts w:ascii="Arial" w:hAnsi="Arial" w:cs="Arial"/>
          <w:color w:val="000000"/>
          <w:sz w:val="24"/>
          <w:szCs w:val="24"/>
        </w:rPr>
        <w:t>, siendo los siguientes</w:t>
      </w:r>
      <w:r>
        <w:rPr>
          <w:rFonts w:ascii="Arial" w:hAnsi="Arial" w:cs="Arial"/>
          <w:color w:val="000000"/>
          <w:sz w:val="24"/>
          <w:szCs w:val="24"/>
        </w:rPr>
        <w:t>:</w:t>
      </w:r>
    </w:p>
    <w:p w14:paraId="37BDF019" w14:textId="73A10810" w:rsidR="000B7150" w:rsidRDefault="000B7150" w:rsidP="000B7150">
      <w:pPr>
        <w:spacing w:after="0" w:line="240" w:lineRule="auto"/>
        <w:jc w:val="center"/>
        <w:rPr>
          <w:rFonts w:ascii="Arial" w:hAnsi="Arial" w:cs="Arial"/>
          <w:bCs/>
          <w:color w:val="000000"/>
        </w:rPr>
      </w:pPr>
    </w:p>
    <w:tbl>
      <w:tblPr>
        <w:tblStyle w:val="Tablaconcuadrcula"/>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5089"/>
        <w:gridCol w:w="4834"/>
      </w:tblGrid>
      <w:tr w:rsidR="00C25C35" w:rsidRPr="00C25C35" w14:paraId="1BBF43E8" w14:textId="77777777" w:rsidTr="00763FC6">
        <w:trPr>
          <w:trHeight w:val="444"/>
          <w:jc w:val="center"/>
        </w:trPr>
        <w:tc>
          <w:tcPr>
            <w:tcW w:w="10485" w:type="dxa"/>
            <w:gridSpan w:val="2"/>
            <w:tcBorders>
              <w:top w:val="nil"/>
              <w:left w:val="nil"/>
              <w:bottom w:val="single" w:sz="4" w:space="0" w:color="auto"/>
              <w:right w:val="nil"/>
            </w:tcBorders>
            <w:shd w:val="clear" w:color="auto" w:fill="auto"/>
            <w:vAlign w:val="bottom"/>
          </w:tcPr>
          <w:p w14:paraId="427EF664" w14:textId="738BF368" w:rsidR="00C25C35" w:rsidRPr="00763FC6" w:rsidRDefault="00C25C35" w:rsidP="00C25C35">
            <w:pPr>
              <w:spacing w:after="0"/>
              <w:jc w:val="center"/>
              <w:rPr>
                <w:rFonts w:ascii="Arial" w:hAnsi="Arial" w:cs="Arial"/>
                <w:b/>
                <w:bCs/>
              </w:rPr>
            </w:pPr>
            <w:r w:rsidRPr="00763FC6">
              <w:rPr>
                <w:rFonts w:ascii="Arial" w:hAnsi="Arial" w:cs="Arial"/>
                <w:b/>
                <w:bCs/>
              </w:rPr>
              <w:t>R</w:t>
            </w:r>
            <w:r w:rsidR="00763FC6" w:rsidRPr="00763FC6">
              <w:rPr>
                <w:rFonts w:ascii="Arial" w:hAnsi="Arial" w:cs="Arial"/>
                <w:b/>
                <w:bCs/>
              </w:rPr>
              <w:t>iesgos</w:t>
            </w:r>
            <w:r w:rsidRPr="00763FC6">
              <w:rPr>
                <w:rFonts w:ascii="Arial" w:hAnsi="Arial" w:cs="Arial"/>
                <w:b/>
                <w:bCs/>
              </w:rPr>
              <w:t xml:space="preserve"> </w:t>
            </w:r>
            <w:r w:rsidR="00763FC6">
              <w:rPr>
                <w:rFonts w:ascii="Arial" w:hAnsi="Arial" w:cs="Arial"/>
                <w:b/>
                <w:bCs/>
              </w:rPr>
              <w:t xml:space="preserve">al pronóstico </w:t>
            </w:r>
            <w:r w:rsidR="00763FC6" w:rsidRPr="00763FC6">
              <w:rPr>
                <w:rFonts w:ascii="Arial" w:hAnsi="Arial" w:cs="Arial"/>
                <w:b/>
                <w:bCs/>
              </w:rPr>
              <w:t xml:space="preserve">de las principales variables para </w:t>
            </w:r>
            <w:r w:rsidRPr="00763FC6">
              <w:rPr>
                <w:rFonts w:ascii="Arial" w:hAnsi="Arial" w:cs="Arial"/>
                <w:b/>
                <w:bCs/>
              </w:rPr>
              <w:t>2026</w:t>
            </w:r>
          </w:p>
        </w:tc>
      </w:tr>
      <w:tr w:rsidR="00C25C35" w:rsidRPr="00C25C35" w14:paraId="79B5A305" w14:textId="77777777" w:rsidTr="00763FC6">
        <w:trPr>
          <w:jc w:val="center"/>
        </w:trPr>
        <w:tc>
          <w:tcPr>
            <w:tcW w:w="5382" w:type="dxa"/>
            <w:tcBorders>
              <w:top w:val="single" w:sz="4" w:space="0" w:color="auto"/>
            </w:tcBorders>
            <w:shd w:val="clear" w:color="auto" w:fill="auto"/>
            <w:vAlign w:val="center"/>
          </w:tcPr>
          <w:p w14:paraId="139CCC23" w14:textId="77777777" w:rsidR="00C25C35" w:rsidRPr="00C25C35" w:rsidRDefault="00C25C35" w:rsidP="00C25C35">
            <w:pPr>
              <w:spacing w:after="0"/>
              <w:jc w:val="center"/>
              <w:rPr>
                <w:b/>
                <w:bCs/>
              </w:rPr>
            </w:pPr>
            <w:r w:rsidRPr="00C25C35">
              <w:rPr>
                <w:b/>
                <w:bCs/>
              </w:rPr>
              <w:t>Riesgos a la baja</w:t>
            </w:r>
          </w:p>
        </w:tc>
        <w:tc>
          <w:tcPr>
            <w:tcW w:w="5103" w:type="dxa"/>
            <w:tcBorders>
              <w:top w:val="single" w:sz="4" w:space="0" w:color="auto"/>
            </w:tcBorders>
            <w:shd w:val="clear" w:color="auto" w:fill="auto"/>
            <w:vAlign w:val="center"/>
          </w:tcPr>
          <w:p w14:paraId="01501EAE" w14:textId="77777777" w:rsidR="00C25C35" w:rsidRPr="00C25C35" w:rsidRDefault="00C25C35" w:rsidP="00C25C35">
            <w:pPr>
              <w:spacing w:after="0"/>
              <w:jc w:val="center"/>
              <w:rPr>
                <w:b/>
                <w:bCs/>
              </w:rPr>
            </w:pPr>
            <w:r w:rsidRPr="00C25C35">
              <w:rPr>
                <w:b/>
                <w:bCs/>
              </w:rPr>
              <w:t>Riesgos al alza</w:t>
            </w:r>
          </w:p>
        </w:tc>
      </w:tr>
      <w:tr w:rsidR="00C25C35" w14:paraId="6BD6A45B" w14:textId="77777777" w:rsidTr="00C76DFD">
        <w:trPr>
          <w:jc w:val="center"/>
        </w:trPr>
        <w:tc>
          <w:tcPr>
            <w:tcW w:w="5382" w:type="dxa"/>
          </w:tcPr>
          <w:p w14:paraId="483BDE4B"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 xml:space="preserve">Persistencia de la incertidumbre en la política comercial global, lo que podría provocar disrupciones en las cadenas de valor y afectar negativamente la actividad económica nacional. </w:t>
            </w:r>
          </w:p>
          <w:p w14:paraId="3BCBC2C8"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 xml:space="preserve">Deterioro en el proceso de revisión del T-MEC, que genere incertidumbre jurídica y comercial, lo que podría dar lugar a medidas desfavorables para el sector exportador. </w:t>
            </w:r>
          </w:p>
          <w:p w14:paraId="12FC3CD7"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 xml:space="preserve">Endurecimiento de las condiciones financieras por nuevas presiones inflacionarias, cambios en la política comercial internacional que podría incrementar las tasas de interés y aumentar la volatilidad en los mercados. </w:t>
            </w:r>
          </w:p>
          <w:p w14:paraId="71B6B0D6"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 xml:space="preserve">El aumento en las tensiones geopolíticas que afecte de manera significativa en los precios internacionales de materias primas y genere inestabilidad financiera global. </w:t>
            </w:r>
          </w:p>
          <w:p w14:paraId="08AAEC72"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 xml:space="preserve">Aumento de fenómenos climáticos extremos, que afecten negativamente las actividades primarias, manufactureras e infraestructura, además de presiones inflacionarias que podrían necesitar una política monetaria más restrictiva. </w:t>
            </w:r>
          </w:p>
          <w:p w14:paraId="203D77B4"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 xml:space="preserve">Desempeño económico de EE.UU. menor a lo esperado, con efectos negativos sobre las exportaciones mexicanas, el turismo y el flujo de remesas, debido a disrupciones comerciales y menor dinamismo interno. </w:t>
            </w:r>
          </w:p>
          <w:p w14:paraId="71260742"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Nuevas disrupciones en las cadenas globales de suministro, con impactos en la producción manufacturera.</w:t>
            </w:r>
          </w:p>
        </w:tc>
        <w:tc>
          <w:tcPr>
            <w:tcW w:w="5103" w:type="dxa"/>
          </w:tcPr>
          <w:p w14:paraId="5AF16B22"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Disipación de la incertidumbre en relación con la política comercial internacional, que reactive los proyectos de inversión y mejore el desempeño de sectores susceptibles a cambios regulatorios.</w:t>
            </w:r>
          </w:p>
          <w:p w14:paraId="7AA7D070"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 xml:space="preserve">Avance positivo en la revisión del T-MEC, que fortalezca la certeza jurídica y preserve el acceso preferencial de México al mercado de EE.UU. </w:t>
            </w:r>
          </w:p>
          <w:p w14:paraId="12F457C5"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 xml:space="preserve">Consolidación de proyectos de infraestructura productiva, con potencial para impulsar mayor dinamismo económico en la región y las cadenas productivas locales. </w:t>
            </w:r>
          </w:p>
          <w:p w14:paraId="42D7D671"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 xml:space="preserve">Impacto favorable de las nuevas políticas comerciales de EE.UU. que incremente la demanda de exportaciones mexicanas, gracias a nuestra ubicación estratégica en Norteamérica. </w:t>
            </w:r>
          </w:p>
          <w:p w14:paraId="6D4A7787"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 xml:space="preserve">Mayor diversificación de los mercados de exportación, enfocándose en la incorporación de productos de alto valor. </w:t>
            </w:r>
          </w:p>
          <w:p w14:paraId="5CD86503"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 xml:space="preserve">Condiciones financieras más favorables por una relajación monetaria mayor a la esperada, que disminuya el costo del crédito y fomente la inversión y el consumo privado. </w:t>
            </w:r>
          </w:p>
          <w:p w14:paraId="74A7FE60" w14:textId="77777777" w:rsidR="00C25C35" w:rsidRPr="00F14975" w:rsidRDefault="00C25C35" w:rsidP="00C25C35">
            <w:pPr>
              <w:pStyle w:val="Prrafodelista"/>
              <w:numPr>
                <w:ilvl w:val="0"/>
                <w:numId w:val="27"/>
              </w:numPr>
              <w:spacing w:after="0" w:line="240" w:lineRule="auto"/>
              <w:jc w:val="both"/>
              <w:rPr>
                <w:rFonts w:ascii="Aptos" w:hAnsi="Aptos"/>
                <w:sz w:val="20"/>
                <w:szCs w:val="20"/>
              </w:rPr>
            </w:pPr>
            <w:r w:rsidRPr="00F14975">
              <w:rPr>
                <w:rFonts w:ascii="Aptos" w:hAnsi="Aptos"/>
                <w:sz w:val="20"/>
                <w:szCs w:val="20"/>
              </w:rPr>
              <w:t>Consolidación del Plan México como motor de crecimiento, que genere un desempeño mejor del esperado derivado de los incentivos fiscales y financieros implementados desde 2025.</w:t>
            </w:r>
          </w:p>
        </w:tc>
      </w:tr>
    </w:tbl>
    <w:p w14:paraId="21442D58" w14:textId="77777777" w:rsidR="00C25C35" w:rsidRDefault="00C25C35" w:rsidP="000B7150">
      <w:pPr>
        <w:spacing w:after="0" w:line="240" w:lineRule="auto"/>
        <w:jc w:val="center"/>
        <w:rPr>
          <w:rFonts w:ascii="Arial" w:hAnsi="Arial" w:cs="Arial"/>
          <w:bCs/>
          <w:color w:val="000000"/>
        </w:rPr>
      </w:pPr>
    </w:p>
    <w:p w14:paraId="0F705502" w14:textId="77777777" w:rsidR="003A24BA" w:rsidRDefault="003A24BA" w:rsidP="000B7150">
      <w:pPr>
        <w:spacing w:after="0" w:line="240" w:lineRule="auto"/>
        <w:jc w:val="center"/>
        <w:rPr>
          <w:rFonts w:ascii="Arial" w:hAnsi="Arial" w:cs="Arial"/>
          <w:bCs/>
          <w:color w:val="000000"/>
        </w:rPr>
      </w:pPr>
    </w:p>
    <w:p w14:paraId="5668120F" w14:textId="77777777" w:rsidR="003A24BA" w:rsidRPr="00D65E91" w:rsidRDefault="003A24BA" w:rsidP="000B7150">
      <w:pPr>
        <w:spacing w:after="0" w:line="240" w:lineRule="auto"/>
        <w:jc w:val="center"/>
        <w:rPr>
          <w:rFonts w:ascii="Arial" w:hAnsi="Arial" w:cs="Arial"/>
          <w:bCs/>
          <w:color w:val="000000"/>
        </w:rPr>
      </w:pPr>
    </w:p>
    <w:p w14:paraId="3A9DB01C" w14:textId="77777777" w:rsidR="00C74A03" w:rsidRDefault="00245D67">
      <w:pPr>
        <w:pStyle w:val="Prrafodelista"/>
        <w:numPr>
          <w:ilvl w:val="0"/>
          <w:numId w:val="7"/>
        </w:numPr>
        <w:spacing w:after="0" w:line="240" w:lineRule="auto"/>
        <w:jc w:val="both"/>
        <w:rPr>
          <w:rFonts w:ascii="Arial" w:hAnsi="Arial" w:cs="Arial"/>
          <w:b/>
          <w:color w:val="000000"/>
          <w:sz w:val="24"/>
          <w:szCs w:val="24"/>
        </w:rPr>
      </w:pPr>
      <w:r>
        <w:rPr>
          <w:rFonts w:ascii="Arial" w:hAnsi="Arial" w:cs="Arial"/>
          <w:b/>
          <w:color w:val="000000"/>
          <w:sz w:val="24"/>
          <w:szCs w:val="24"/>
        </w:rPr>
        <w:t>Saldo y composición de la deuda pública.</w:t>
      </w:r>
    </w:p>
    <w:p w14:paraId="3A9DB01D" w14:textId="77777777" w:rsidR="00C74A03" w:rsidRDefault="00C74A03">
      <w:pPr>
        <w:spacing w:after="0" w:line="240" w:lineRule="auto"/>
        <w:jc w:val="both"/>
        <w:rPr>
          <w:rFonts w:ascii="Arial" w:hAnsi="Arial" w:cs="Arial"/>
          <w:b/>
          <w:color w:val="000000"/>
          <w:sz w:val="24"/>
          <w:szCs w:val="24"/>
        </w:rPr>
      </w:pPr>
    </w:p>
    <w:p w14:paraId="3A9DB01E" w14:textId="77777777" w:rsidR="00C74A03" w:rsidRDefault="00245D67">
      <w:pPr>
        <w:spacing w:after="0" w:line="240" w:lineRule="auto"/>
        <w:ind w:left="708"/>
        <w:jc w:val="both"/>
        <w:rPr>
          <w:rFonts w:ascii="Arial" w:hAnsi="Arial" w:cs="Arial"/>
          <w:b/>
          <w:color w:val="000000"/>
          <w:sz w:val="24"/>
          <w:szCs w:val="24"/>
        </w:rPr>
      </w:pPr>
      <w:r>
        <w:rPr>
          <w:rFonts w:ascii="Arial" w:hAnsi="Arial" w:cs="Arial"/>
          <w:b/>
          <w:color w:val="000000"/>
          <w:sz w:val="24"/>
          <w:szCs w:val="24"/>
        </w:rPr>
        <w:t xml:space="preserve">1. Deuda Pública Directa. </w:t>
      </w:r>
    </w:p>
    <w:p w14:paraId="3A9DB01F" w14:textId="77777777" w:rsidR="00C74A03" w:rsidRDefault="00C74A03">
      <w:pPr>
        <w:spacing w:after="0" w:line="240" w:lineRule="auto"/>
        <w:jc w:val="both"/>
        <w:rPr>
          <w:rFonts w:ascii="Arial" w:hAnsi="Arial" w:cs="Arial"/>
          <w:color w:val="000000"/>
          <w:sz w:val="24"/>
          <w:szCs w:val="24"/>
        </w:rPr>
      </w:pPr>
    </w:p>
    <w:p w14:paraId="79804D4D" w14:textId="5CE57689" w:rsidR="008A63C2" w:rsidRDefault="00245D67">
      <w:pPr>
        <w:spacing w:after="0" w:line="240" w:lineRule="auto"/>
        <w:jc w:val="both"/>
        <w:rPr>
          <w:rFonts w:ascii="Arial" w:hAnsi="Arial" w:cs="Arial"/>
          <w:sz w:val="24"/>
          <w:szCs w:val="24"/>
        </w:rPr>
      </w:pPr>
      <w:r w:rsidRPr="001040AB">
        <w:rPr>
          <w:rFonts w:ascii="Arial" w:hAnsi="Arial" w:cs="Arial"/>
          <w:color w:val="000000"/>
          <w:sz w:val="24"/>
          <w:szCs w:val="24"/>
        </w:rPr>
        <w:t>El saldo insoluto de la Deuda Pública Directa del Gobierno del Estado de Colima, al 3</w:t>
      </w:r>
      <w:r w:rsidR="002A75D6" w:rsidRPr="001040AB">
        <w:rPr>
          <w:rFonts w:ascii="Arial" w:hAnsi="Arial" w:cs="Arial"/>
          <w:color w:val="000000"/>
          <w:sz w:val="24"/>
          <w:szCs w:val="24"/>
        </w:rPr>
        <w:t>0</w:t>
      </w:r>
      <w:r w:rsidRPr="001040AB">
        <w:rPr>
          <w:rFonts w:ascii="Arial" w:hAnsi="Arial" w:cs="Arial"/>
          <w:color w:val="000000"/>
          <w:sz w:val="24"/>
          <w:szCs w:val="24"/>
        </w:rPr>
        <w:t xml:space="preserve"> de </w:t>
      </w:r>
      <w:r w:rsidR="002A75D6" w:rsidRPr="001040AB">
        <w:rPr>
          <w:rFonts w:ascii="Arial" w:hAnsi="Arial" w:cs="Arial"/>
          <w:color w:val="000000"/>
          <w:sz w:val="24"/>
          <w:szCs w:val="24"/>
        </w:rPr>
        <w:t xml:space="preserve">septiembre </w:t>
      </w:r>
      <w:r w:rsidRPr="001040AB">
        <w:rPr>
          <w:rFonts w:ascii="Arial" w:hAnsi="Arial" w:cs="Arial"/>
          <w:color w:val="000000"/>
          <w:sz w:val="24"/>
          <w:szCs w:val="24"/>
        </w:rPr>
        <w:t>de 20</w:t>
      </w:r>
      <w:r w:rsidR="002A75D6" w:rsidRPr="001040AB">
        <w:rPr>
          <w:rFonts w:ascii="Arial" w:hAnsi="Arial" w:cs="Arial"/>
          <w:color w:val="000000"/>
          <w:sz w:val="24"/>
          <w:szCs w:val="24"/>
        </w:rPr>
        <w:t>2</w:t>
      </w:r>
      <w:r w:rsidR="008E6B29">
        <w:rPr>
          <w:rFonts w:ascii="Arial" w:hAnsi="Arial" w:cs="Arial"/>
          <w:color w:val="000000"/>
          <w:sz w:val="24"/>
          <w:szCs w:val="24"/>
        </w:rPr>
        <w:t>5</w:t>
      </w:r>
      <w:r w:rsidRPr="001040AB">
        <w:rPr>
          <w:rFonts w:ascii="Arial" w:hAnsi="Arial" w:cs="Arial"/>
          <w:color w:val="000000"/>
          <w:sz w:val="24"/>
          <w:szCs w:val="24"/>
        </w:rPr>
        <w:t xml:space="preserve">, es de </w:t>
      </w:r>
      <w:r w:rsidR="008E6B29" w:rsidRPr="008E6B29">
        <w:rPr>
          <w:rFonts w:ascii="Arial" w:hAnsi="Arial" w:cs="Arial"/>
          <w:bCs/>
          <w:color w:val="000000"/>
          <w:sz w:val="24"/>
          <w:szCs w:val="24"/>
        </w:rPr>
        <w:t xml:space="preserve">$3,426,233,727 (Tres mil cuatrocientos </w:t>
      </w:r>
      <w:bookmarkStart w:id="2" w:name="_Hlk210217531"/>
      <w:r w:rsidR="008E6B29" w:rsidRPr="008E6B29">
        <w:rPr>
          <w:rFonts w:ascii="Arial" w:hAnsi="Arial" w:cs="Arial"/>
          <w:bCs/>
          <w:color w:val="000000"/>
          <w:sz w:val="24"/>
          <w:szCs w:val="24"/>
        </w:rPr>
        <w:t>veintiséis</w:t>
      </w:r>
      <w:bookmarkEnd w:id="2"/>
      <w:r w:rsidR="008E6B29" w:rsidRPr="008E6B29">
        <w:rPr>
          <w:rFonts w:ascii="Arial" w:hAnsi="Arial" w:cs="Arial"/>
          <w:bCs/>
          <w:color w:val="000000"/>
          <w:sz w:val="24"/>
          <w:szCs w:val="24"/>
        </w:rPr>
        <w:t xml:space="preserve"> millones doscientos treinta y tres mil setecientos veintisiete pesos)</w:t>
      </w:r>
      <w:r w:rsidRPr="00AC7F3A">
        <w:rPr>
          <w:rFonts w:ascii="Arial" w:hAnsi="Arial" w:cs="Arial"/>
          <w:bCs/>
          <w:sz w:val="24"/>
          <w:szCs w:val="24"/>
        </w:rPr>
        <w:t>,</w:t>
      </w:r>
      <w:r w:rsidRPr="001040AB">
        <w:rPr>
          <w:rFonts w:ascii="Arial" w:hAnsi="Arial" w:cs="Arial"/>
          <w:sz w:val="24"/>
          <w:szCs w:val="24"/>
        </w:rPr>
        <w:t xml:space="preserve"> y se compone de la siguiente forma:</w:t>
      </w:r>
    </w:p>
    <w:p w14:paraId="28124968" w14:textId="6096D61F" w:rsidR="008A63C2" w:rsidRDefault="008A63C2">
      <w:pPr>
        <w:spacing w:after="0" w:line="240" w:lineRule="auto"/>
        <w:jc w:val="both"/>
        <w:rPr>
          <w:rFonts w:ascii="Arial" w:hAnsi="Arial" w:cs="Arial"/>
          <w:sz w:val="24"/>
          <w:szCs w:val="24"/>
        </w:rPr>
      </w:pPr>
    </w:p>
    <w:tbl>
      <w:tblPr>
        <w:tblW w:w="9863" w:type="dxa"/>
        <w:jc w:val="center"/>
        <w:tblCellMar>
          <w:left w:w="70" w:type="dxa"/>
          <w:right w:w="70" w:type="dxa"/>
        </w:tblCellMar>
        <w:tblLook w:val="04A0" w:firstRow="1" w:lastRow="0" w:firstColumn="1" w:lastColumn="0" w:noHBand="0" w:noVBand="1"/>
      </w:tblPr>
      <w:tblGrid>
        <w:gridCol w:w="718"/>
        <w:gridCol w:w="910"/>
        <w:gridCol w:w="845"/>
        <w:gridCol w:w="926"/>
        <w:gridCol w:w="791"/>
        <w:gridCol w:w="767"/>
        <w:gridCol w:w="576"/>
        <w:gridCol w:w="782"/>
        <w:gridCol w:w="853"/>
        <w:gridCol w:w="995"/>
        <w:gridCol w:w="545"/>
        <w:gridCol w:w="1155"/>
      </w:tblGrid>
      <w:tr w:rsidR="00987789" w:rsidRPr="00987789" w14:paraId="27071832" w14:textId="77777777" w:rsidTr="00987789">
        <w:trPr>
          <w:trHeight w:val="234"/>
          <w:jc w:val="center"/>
        </w:trPr>
        <w:tc>
          <w:tcPr>
            <w:tcW w:w="9863"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F009B" w14:textId="77777777" w:rsidR="00987789" w:rsidRPr="00987789" w:rsidRDefault="00987789" w:rsidP="00987789">
            <w:pPr>
              <w:spacing w:after="0" w:line="240" w:lineRule="auto"/>
              <w:jc w:val="center"/>
              <w:rPr>
                <w:rFonts w:ascii="Montserrat" w:hAnsi="Montserrat" w:cs="Calibri"/>
                <w:b/>
                <w:bCs/>
                <w:sz w:val="10"/>
                <w:szCs w:val="10"/>
              </w:rPr>
            </w:pPr>
            <w:r w:rsidRPr="00987789">
              <w:rPr>
                <w:rFonts w:ascii="Montserrat" w:hAnsi="Montserrat" w:cs="Calibri"/>
                <w:b/>
                <w:bCs/>
                <w:sz w:val="10"/>
                <w:szCs w:val="10"/>
              </w:rPr>
              <w:t xml:space="preserve">D E U D </w:t>
            </w:r>
            <w:proofErr w:type="gramStart"/>
            <w:r w:rsidRPr="00987789">
              <w:rPr>
                <w:rFonts w:ascii="Montserrat" w:hAnsi="Montserrat" w:cs="Calibri"/>
                <w:b/>
                <w:bCs/>
                <w:sz w:val="10"/>
                <w:szCs w:val="10"/>
              </w:rPr>
              <w:t>A  PÚBLICA</w:t>
            </w:r>
            <w:proofErr w:type="gramEnd"/>
            <w:r w:rsidRPr="00987789">
              <w:rPr>
                <w:rFonts w:ascii="Montserrat" w:hAnsi="Montserrat" w:cs="Calibri"/>
                <w:b/>
                <w:bCs/>
                <w:sz w:val="10"/>
                <w:szCs w:val="10"/>
              </w:rPr>
              <w:t xml:space="preserve">  D I R E C T A </w:t>
            </w:r>
          </w:p>
        </w:tc>
      </w:tr>
      <w:tr w:rsidR="00987789" w:rsidRPr="00987789" w14:paraId="3D77C2CE" w14:textId="77777777" w:rsidTr="00987789">
        <w:trPr>
          <w:trHeight w:val="234"/>
          <w:jc w:val="center"/>
        </w:trPr>
        <w:tc>
          <w:tcPr>
            <w:tcW w:w="986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8007E" w14:textId="77777777" w:rsidR="00987789" w:rsidRPr="00987789" w:rsidRDefault="00987789" w:rsidP="00987789">
            <w:pPr>
              <w:spacing w:after="0" w:line="240" w:lineRule="auto"/>
              <w:jc w:val="center"/>
              <w:rPr>
                <w:rFonts w:ascii="Montserrat" w:hAnsi="Montserrat" w:cs="Calibri"/>
                <w:b/>
                <w:bCs/>
                <w:sz w:val="10"/>
                <w:szCs w:val="10"/>
              </w:rPr>
            </w:pPr>
            <w:r w:rsidRPr="00987789">
              <w:rPr>
                <w:rFonts w:ascii="Montserrat" w:hAnsi="Montserrat" w:cs="Calibri"/>
                <w:b/>
                <w:bCs/>
                <w:sz w:val="10"/>
                <w:szCs w:val="10"/>
              </w:rPr>
              <w:t xml:space="preserve">Saldos </w:t>
            </w:r>
            <w:proofErr w:type="gramStart"/>
            <w:r w:rsidRPr="00987789">
              <w:rPr>
                <w:rFonts w:ascii="Montserrat" w:hAnsi="Montserrat" w:cs="Calibri"/>
                <w:b/>
                <w:bCs/>
                <w:sz w:val="10"/>
                <w:szCs w:val="10"/>
              </w:rPr>
              <w:t>Insolutos  al</w:t>
            </w:r>
            <w:proofErr w:type="gramEnd"/>
            <w:r w:rsidRPr="00987789">
              <w:rPr>
                <w:rFonts w:ascii="Montserrat" w:hAnsi="Montserrat" w:cs="Calibri"/>
                <w:b/>
                <w:bCs/>
                <w:sz w:val="10"/>
                <w:szCs w:val="10"/>
              </w:rPr>
              <w:t xml:space="preserve"> 30 de septiembre de 2025</w:t>
            </w:r>
          </w:p>
        </w:tc>
      </w:tr>
      <w:tr w:rsidR="00987789" w:rsidRPr="00987789" w14:paraId="01746D15" w14:textId="77777777" w:rsidTr="00987789">
        <w:trPr>
          <w:trHeight w:val="379"/>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36793B4B"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 xml:space="preserve">Acreedor </w:t>
            </w:r>
          </w:p>
        </w:tc>
        <w:tc>
          <w:tcPr>
            <w:tcW w:w="910" w:type="dxa"/>
            <w:tcBorders>
              <w:top w:val="nil"/>
              <w:left w:val="nil"/>
              <w:bottom w:val="single" w:sz="4" w:space="0" w:color="auto"/>
              <w:right w:val="single" w:sz="4" w:space="0" w:color="auto"/>
            </w:tcBorders>
            <w:shd w:val="clear" w:color="auto" w:fill="auto"/>
            <w:vAlign w:val="center"/>
            <w:hideMark/>
          </w:tcPr>
          <w:p w14:paraId="63E479A5"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 xml:space="preserve">Monto Contratado </w:t>
            </w:r>
          </w:p>
        </w:tc>
        <w:tc>
          <w:tcPr>
            <w:tcW w:w="845" w:type="dxa"/>
            <w:tcBorders>
              <w:top w:val="nil"/>
              <w:left w:val="nil"/>
              <w:bottom w:val="single" w:sz="4" w:space="0" w:color="auto"/>
              <w:right w:val="single" w:sz="4" w:space="0" w:color="auto"/>
            </w:tcBorders>
            <w:shd w:val="clear" w:color="auto" w:fill="auto"/>
            <w:vAlign w:val="center"/>
            <w:hideMark/>
          </w:tcPr>
          <w:p w14:paraId="4F1BA122"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Monto Dispuesto</w:t>
            </w:r>
          </w:p>
        </w:tc>
        <w:tc>
          <w:tcPr>
            <w:tcW w:w="926" w:type="dxa"/>
            <w:tcBorders>
              <w:top w:val="nil"/>
              <w:left w:val="nil"/>
              <w:bottom w:val="single" w:sz="4" w:space="0" w:color="auto"/>
              <w:right w:val="single" w:sz="4" w:space="0" w:color="auto"/>
            </w:tcBorders>
            <w:shd w:val="clear" w:color="auto" w:fill="auto"/>
            <w:vAlign w:val="center"/>
            <w:hideMark/>
          </w:tcPr>
          <w:p w14:paraId="7201684B"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Saldo Insoluto</w:t>
            </w:r>
          </w:p>
        </w:tc>
        <w:tc>
          <w:tcPr>
            <w:tcW w:w="791" w:type="dxa"/>
            <w:tcBorders>
              <w:top w:val="nil"/>
              <w:left w:val="nil"/>
              <w:bottom w:val="single" w:sz="4" w:space="0" w:color="auto"/>
              <w:right w:val="single" w:sz="4" w:space="0" w:color="auto"/>
            </w:tcBorders>
            <w:shd w:val="clear" w:color="auto" w:fill="auto"/>
            <w:vAlign w:val="center"/>
            <w:hideMark/>
          </w:tcPr>
          <w:p w14:paraId="3B0B085F"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Número de Crédito</w:t>
            </w:r>
          </w:p>
        </w:tc>
        <w:tc>
          <w:tcPr>
            <w:tcW w:w="767" w:type="dxa"/>
            <w:tcBorders>
              <w:top w:val="nil"/>
              <w:left w:val="nil"/>
              <w:bottom w:val="single" w:sz="4" w:space="0" w:color="auto"/>
              <w:right w:val="single" w:sz="4" w:space="0" w:color="auto"/>
            </w:tcBorders>
            <w:shd w:val="clear" w:color="auto" w:fill="auto"/>
            <w:vAlign w:val="center"/>
            <w:hideMark/>
          </w:tcPr>
          <w:p w14:paraId="314CF98E"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Tasa de Interés Contratada</w:t>
            </w:r>
          </w:p>
        </w:tc>
        <w:tc>
          <w:tcPr>
            <w:tcW w:w="576" w:type="dxa"/>
            <w:tcBorders>
              <w:top w:val="nil"/>
              <w:left w:val="nil"/>
              <w:bottom w:val="single" w:sz="4" w:space="0" w:color="auto"/>
              <w:right w:val="single" w:sz="4" w:space="0" w:color="auto"/>
            </w:tcBorders>
            <w:shd w:val="clear" w:color="auto" w:fill="auto"/>
            <w:vAlign w:val="center"/>
            <w:hideMark/>
          </w:tcPr>
          <w:p w14:paraId="710E9CA4"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Tasa Efectiva</w:t>
            </w:r>
          </w:p>
        </w:tc>
        <w:tc>
          <w:tcPr>
            <w:tcW w:w="782" w:type="dxa"/>
            <w:tcBorders>
              <w:top w:val="nil"/>
              <w:left w:val="nil"/>
              <w:bottom w:val="single" w:sz="4" w:space="0" w:color="auto"/>
              <w:right w:val="single" w:sz="4" w:space="0" w:color="auto"/>
            </w:tcBorders>
            <w:shd w:val="clear" w:color="auto" w:fill="auto"/>
            <w:vAlign w:val="center"/>
            <w:hideMark/>
          </w:tcPr>
          <w:p w14:paraId="589C3A89"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Fecha de Suscripción</w:t>
            </w:r>
          </w:p>
        </w:tc>
        <w:tc>
          <w:tcPr>
            <w:tcW w:w="853" w:type="dxa"/>
            <w:tcBorders>
              <w:top w:val="nil"/>
              <w:left w:val="nil"/>
              <w:bottom w:val="single" w:sz="4" w:space="0" w:color="auto"/>
              <w:right w:val="single" w:sz="4" w:space="0" w:color="auto"/>
            </w:tcBorders>
            <w:shd w:val="clear" w:color="auto" w:fill="auto"/>
            <w:vAlign w:val="center"/>
            <w:hideMark/>
          </w:tcPr>
          <w:p w14:paraId="7C7E7674"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Fecha de Vencimiento</w:t>
            </w:r>
          </w:p>
        </w:tc>
        <w:tc>
          <w:tcPr>
            <w:tcW w:w="995" w:type="dxa"/>
            <w:tcBorders>
              <w:top w:val="nil"/>
              <w:left w:val="nil"/>
              <w:bottom w:val="single" w:sz="4" w:space="0" w:color="auto"/>
              <w:right w:val="single" w:sz="4" w:space="0" w:color="auto"/>
            </w:tcBorders>
            <w:shd w:val="clear" w:color="auto" w:fill="auto"/>
            <w:vAlign w:val="center"/>
            <w:hideMark/>
          </w:tcPr>
          <w:p w14:paraId="1A93346F"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Garantía y/o Fuente de Pago</w:t>
            </w:r>
          </w:p>
        </w:tc>
        <w:tc>
          <w:tcPr>
            <w:tcW w:w="545" w:type="dxa"/>
            <w:tcBorders>
              <w:top w:val="nil"/>
              <w:left w:val="nil"/>
              <w:bottom w:val="single" w:sz="4" w:space="0" w:color="auto"/>
              <w:right w:val="single" w:sz="4" w:space="0" w:color="auto"/>
            </w:tcBorders>
            <w:shd w:val="clear" w:color="auto" w:fill="auto"/>
            <w:vAlign w:val="center"/>
            <w:hideMark/>
          </w:tcPr>
          <w:p w14:paraId="1C4F3635"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Tipo de Crédito</w:t>
            </w:r>
          </w:p>
        </w:tc>
        <w:tc>
          <w:tcPr>
            <w:tcW w:w="1155" w:type="dxa"/>
            <w:tcBorders>
              <w:top w:val="nil"/>
              <w:left w:val="nil"/>
              <w:bottom w:val="single" w:sz="4" w:space="0" w:color="auto"/>
              <w:right w:val="single" w:sz="4" w:space="0" w:color="auto"/>
            </w:tcBorders>
            <w:shd w:val="clear" w:color="auto" w:fill="auto"/>
            <w:vAlign w:val="center"/>
            <w:hideMark/>
          </w:tcPr>
          <w:p w14:paraId="25DF455B"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Destino</w:t>
            </w:r>
          </w:p>
        </w:tc>
      </w:tr>
      <w:tr w:rsidR="00987789" w:rsidRPr="00987789" w14:paraId="1FBC0B59" w14:textId="77777777" w:rsidTr="00987789">
        <w:trPr>
          <w:trHeight w:val="234"/>
          <w:jc w:val="center"/>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6A897ADE" w14:textId="77777777" w:rsidR="00987789" w:rsidRPr="00987789" w:rsidRDefault="00987789" w:rsidP="00987789">
            <w:pPr>
              <w:spacing w:after="0" w:line="240" w:lineRule="auto"/>
              <w:rPr>
                <w:rFonts w:ascii="Montserrat" w:hAnsi="Montserrat" w:cs="Calibri"/>
                <w:sz w:val="10"/>
                <w:szCs w:val="10"/>
              </w:rPr>
            </w:pPr>
            <w:r w:rsidRPr="00987789">
              <w:rPr>
                <w:rFonts w:ascii="Montserrat" w:hAnsi="Montserrat" w:cs="Calibri"/>
                <w:sz w:val="10"/>
                <w:szCs w:val="10"/>
              </w:rPr>
              <w:t>Banobras</w:t>
            </w:r>
          </w:p>
        </w:tc>
        <w:tc>
          <w:tcPr>
            <w:tcW w:w="910" w:type="dxa"/>
            <w:tcBorders>
              <w:top w:val="nil"/>
              <w:left w:val="nil"/>
              <w:bottom w:val="single" w:sz="4" w:space="0" w:color="auto"/>
              <w:right w:val="single" w:sz="4" w:space="0" w:color="auto"/>
            </w:tcBorders>
            <w:shd w:val="clear" w:color="auto" w:fill="auto"/>
            <w:noWrap/>
            <w:vAlign w:val="bottom"/>
            <w:hideMark/>
          </w:tcPr>
          <w:p w14:paraId="373B985A" w14:textId="1D389555"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502,012,500 </w:t>
            </w:r>
          </w:p>
        </w:tc>
        <w:tc>
          <w:tcPr>
            <w:tcW w:w="845" w:type="dxa"/>
            <w:tcBorders>
              <w:top w:val="nil"/>
              <w:left w:val="nil"/>
              <w:bottom w:val="single" w:sz="4" w:space="0" w:color="auto"/>
              <w:right w:val="single" w:sz="4" w:space="0" w:color="auto"/>
            </w:tcBorders>
            <w:shd w:val="clear" w:color="auto" w:fill="auto"/>
            <w:noWrap/>
            <w:vAlign w:val="bottom"/>
            <w:hideMark/>
          </w:tcPr>
          <w:p w14:paraId="045083C0" w14:textId="079142DD"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500,610,000 </w:t>
            </w:r>
          </w:p>
        </w:tc>
        <w:tc>
          <w:tcPr>
            <w:tcW w:w="926" w:type="dxa"/>
            <w:tcBorders>
              <w:top w:val="nil"/>
              <w:left w:val="nil"/>
              <w:bottom w:val="single" w:sz="4" w:space="0" w:color="auto"/>
              <w:right w:val="single" w:sz="4" w:space="0" w:color="auto"/>
            </w:tcBorders>
            <w:shd w:val="clear" w:color="auto" w:fill="auto"/>
            <w:noWrap/>
            <w:vAlign w:val="bottom"/>
            <w:hideMark/>
          </w:tcPr>
          <w:p w14:paraId="1FDB0211" w14:textId="357FA02C"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264,566,087 </w:t>
            </w:r>
          </w:p>
        </w:tc>
        <w:tc>
          <w:tcPr>
            <w:tcW w:w="791" w:type="dxa"/>
            <w:tcBorders>
              <w:top w:val="nil"/>
              <w:left w:val="nil"/>
              <w:bottom w:val="single" w:sz="4" w:space="0" w:color="auto"/>
              <w:right w:val="single" w:sz="4" w:space="0" w:color="auto"/>
            </w:tcBorders>
            <w:shd w:val="clear" w:color="auto" w:fill="auto"/>
            <w:noWrap/>
            <w:vAlign w:val="bottom"/>
            <w:hideMark/>
          </w:tcPr>
          <w:p w14:paraId="2FEB0B30"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7225, 7226</w:t>
            </w:r>
          </w:p>
        </w:tc>
        <w:tc>
          <w:tcPr>
            <w:tcW w:w="767" w:type="dxa"/>
            <w:tcBorders>
              <w:top w:val="nil"/>
              <w:left w:val="nil"/>
              <w:bottom w:val="single" w:sz="4" w:space="0" w:color="auto"/>
              <w:right w:val="single" w:sz="4" w:space="0" w:color="auto"/>
            </w:tcBorders>
            <w:shd w:val="clear" w:color="auto" w:fill="auto"/>
            <w:noWrap/>
            <w:vAlign w:val="bottom"/>
            <w:hideMark/>
          </w:tcPr>
          <w:p w14:paraId="6718EF13"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TIIE+ 0.27%</w:t>
            </w:r>
          </w:p>
        </w:tc>
        <w:tc>
          <w:tcPr>
            <w:tcW w:w="576" w:type="dxa"/>
            <w:tcBorders>
              <w:top w:val="nil"/>
              <w:left w:val="nil"/>
              <w:bottom w:val="single" w:sz="4" w:space="0" w:color="auto"/>
              <w:right w:val="single" w:sz="4" w:space="0" w:color="auto"/>
            </w:tcBorders>
            <w:shd w:val="clear" w:color="auto" w:fill="auto"/>
            <w:noWrap/>
            <w:vAlign w:val="bottom"/>
            <w:hideMark/>
          </w:tcPr>
          <w:p w14:paraId="4298A669" w14:textId="77777777" w:rsidR="00987789" w:rsidRPr="00987789" w:rsidRDefault="00987789" w:rsidP="00987789">
            <w:pPr>
              <w:spacing w:after="0" w:line="240" w:lineRule="auto"/>
              <w:jc w:val="center"/>
              <w:rPr>
                <w:rFonts w:ascii="Montserrat" w:hAnsi="Montserrat" w:cs="Calibri"/>
                <w:sz w:val="10"/>
                <w:szCs w:val="10"/>
              </w:rPr>
            </w:pPr>
            <w:proofErr w:type="spellStart"/>
            <w:proofErr w:type="gramStart"/>
            <w:r w:rsidRPr="00987789">
              <w:rPr>
                <w:rFonts w:ascii="Montserrat" w:hAnsi="Montserrat" w:cs="Calibri"/>
                <w:sz w:val="10"/>
                <w:szCs w:val="10"/>
              </w:rPr>
              <w:t>n.a</w:t>
            </w:r>
            <w:proofErr w:type="spellEnd"/>
            <w:proofErr w:type="gramEnd"/>
          </w:p>
        </w:tc>
        <w:tc>
          <w:tcPr>
            <w:tcW w:w="782" w:type="dxa"/>
            <w:tcBorders>
              <w:top w:val="nil"/>
              <w:left w:val="nil"/>
              <w:bottom w:val="single" w:sz="4" w:space="0" w:color="auto"/>
              <w:right w:val="single" w:sz="4" w:space="0" w:color="auto"/>
            </w:tcBorders>
            <w:shd w:val="clear" w:color="auto" w:fill="auto"/>
            <w:noWrap/>
            <w:vAlign w:val="bottom"/>
            <w:hideMark/>
          </w:tcPr>
          <w:p w14:paraId="7534E34E"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jun-08</w:t>
            </w:r>
          </w:p>
        </w:tc>
        <w:tc>
          <w:tcPr>
            <w:tcW w:w="853" w:type="dxa"/>
            <w:tcBorders>
              <w:top w:val="nil"/>
              <w:left w:val="nil"/>
              <w:bottom w:val="single" w:sz="4" w:space="0" w:color="auto"/>
              <w:right w:val="single" w:sz="4" w:space="0" w:color="auto"/>
            </w:tcBorders>
            <w:shd w:val="clear" w:color="auto" w:fill="auto"/>
            <w:noWrap/>
            <w:vAlign w:val="bottom"/>
            <w:hideMark/>
          </w:tcPr>
          <w:p w14:paraId="09012D63"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mar-33</w:t>
            </w:r>
          </w:p>
        </w:tc>
        <w:tc>
          <w:tcPr>
            <w:tcW w:w="995" w:type="dxa"/>
            <w:tcBorders>
              <w:top w:val="nil"/>
              <w:left w:val="nil"/>
              <w:bottom w:val="single" w:sz="4" w:space="0" w:color="auto"/>
              <w:right w:val="single" w:sz="4" w:space="0" w:color="auto"/>
            </w:tcBorders>
            <w:shd w:val="clear" w:color="auto" w:fill="auto"/>
            <w:noWrap/>
            <w:vAlign w:val="bottom"/>
            <w:hideMark/>
          </w:tcPr>
          <w:p w14:paraId="0D36E0CC"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Participaciones</w:t>
            </w:r>
          </w:p>
        </w:tc>
        <w:tc>
          <w:tcPr>
            <w:tcW w:w="545" w:type="dxa"/>
            <w:tcBorders>
              <w:top w:val="nil"/>
              <w:left w:val="nil"/>
              <w:bottom w:val="single" w:sz="4" w:space="0" w:color="auto"/>
              <w:right w:val="single" w:sz="4" w:space="0" w:color="auto"/>
            </w:tcBorders>
            <w:shd w:val="clear" w:color="auto" w:fill="auto"/>
            <w:noWrap/>
            <w:vAlign w:val="bottom"/>
            <w:hideMark/>
          </w:tcPr>
          <w:p w14:paraId="0D5A9D92"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Simple</w:t>
            </w:r>
          </w:p>
        </w:tc>
        <w:tc>
          <w:tcPr>
            <w:tcW w:w="1155" w:type="dxa"/>
            <w:tcBorders>
              <w:top w:val="nil"/>
              <w:left w:val="nil"/>
              <w:bottom w:val="single" w:sz="4" w:space="0" w:color="auto"/>
              <w:right w:val="single" w:sz="4" w:space="0" w:color="auto"/>
            </w:tcBorders>
            <w:shd w:val="clear" w:color="auto" w:fill="auto"/>
            <w:noWrap/>
            <w:vAlign w:val="bottom"/>
            <w:hideMark/>
          </w:tcPr>
          <w:p w14:paraId="685BAB00" w14:textId="77777777" w:rsidR="00987789" w:rsidRPr="00987789" w:rsidRDefault="00987789" w:rsidP="00987789">
            <w:pPr>
              <w:spacing w:after="0" w:line="240" w:lineRule="auto"/>
              <w:jc w:val="center"/>
              <w:rPr>
                <w:rFonts w:ascii="Montserrat" w:hAnsi="Montserrat" w:cs="Calibri"/>
                <w:sz w:val="10"/>
                <w:szCs w:val="10"/>
              </w:rPr>
            </w:pPr>
            <w:proofErr w:type="spellStart"/>
            <w:r w:rsidRPr="00987789">
              <w:rPr>
                <w:rFonts w:ascii="Montserrat" w:hAnsi="Montserrat" w:cs="Calibri"/>
                <w:sz w:val="10"/>
                <w:szCs w:val="10"/>
              </w:rPr>
              <w:t>Refin</w:t>
            </w:r>
            <w:proofErr w:type="spellEnd"/>
            <w:r w:rsidRPr="00987789">
              <w:rPr>
                <w:rFonts w:ascii="Montserrat" w:hAnsi="Montserrat" w:cs="Calibri"/>
                <w:sz w:val="10"/>
                <w:szCs w:val="10"/>
              </w:rPr>
              <w:t xml:space="preserve"> e </w:t>
            </w:r>
            <w:proofErr w:type="spellStart"/>
            <w:r w:rsidRPr="00987789">
              <w:rPr>
                <w:rFonts w:ascii="Montserrat" w:hAnsi="Montserrat" w:cs="Calibri"/>
                <w:sz w:val="10"/>
                <w:szCs w:val="10"/>
              </w:rPr>
              <w:t>Inv.Pub</w:t>
            </w:r>
            <w:proofErr w:type="spellEnd"/>
            <w:r w:rsidRPr="00987789">
              <w:rPr>
                <w:rFonts w:ascii="Montserrat" w:hAnsi="Montserrat" w:cs="Calibri"/>
                <w:sz w:val="10"/>
                <w:szCs w:val="10"/>
              </w:rPr>
              <w:t xml:space="preserve"> </w:t>
            </w:r>
            <w:proofErr w:type="spellStart"/>
            <w:r w:rsidRPr="00987789">
              <w:rPr>
                <w:rFonts w:ascii="Montserrat" w:hAnsi="Montserrat" w:cs="Calibri"/>
                <w:sz w:val="10"/>
                <w:szCs w:val="10"/>
              </w:rPr>
              <w:t>Prod</w:t>
            </w:r>
            <w:proofErr w:type="spellEnd"/>
            <w:r w:rsidRPr="00987789">
              <w:rPr>
                <w:rFonts w:ascii="Montserrat" w:hAnsi="Montserrat" w:cs="Calibri"/>
                <w:sz w:val="10"/>
                <w:szCs w:val="10"/>
              </w:rPr>
              <w:t>.</w:t>
            </w:r>
          </w:p>
        </w:tc>
      </w:tr>
      <w:tr w:rsidR="00987789" w:rsidRPr="00987789" w14:paraId="4A18D05E" w14:textId="77777777" w:rsidTr="00987789">
        <w:trPr>
          <w:trHeight w:val="234"/>
          <w:jc w:val="center"/>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0C0C21D6" w14:textId="77777777" w:rsidR="00987789" w:rsidRPr="00987789" w:rsidRDefault="00987789" w:rsidP="00987789">
            <w:pPr>
              <w:spacing w:after="0" w:line="240" w:lineRule="auto"/>
              <w:rPr>
                <w:rFonts w:ascii="Montserrat" w:hAnsi="Montserrat" w:cs="Calibri"/>
                <w:sz w:val="10"/>
                <w:szCs w:val="10"/>
              </w:rPr>
            </w:pPr>
            <w:r w:rsidRPr="00987789">
              <w:rPr>
                <w:rFonts w:ascii="Montserrat" w:hAnsi="Montserrat" w:cs="Calibri"/>
                <w:sz w:val="10"/>
                <w:szCs w:val="10"/>
              </w:rPr>
              <w:t>Banobras</w:t>
            </w:r>
          </w:p>
        </w:tc>
        <w:tc>
          <w:tcPr>
            <w:tcW w:w="910" w:type="dxa"/>
            <w:tcBorders>
              <w:top w:val="nil"/>
              <w:left w:val="nil"/>
              <w:bottom w:val="single" w:sz="4" w:space="0" w:color="auto"/>
              <w:right w:val="single" w:sz="4" w:space="0" w:color="auto"/>
            </w:tcBorders>
            <w:shd w:val="clear" w:color="auto" w:fill="auto"/>
            <w:noWrap/>
            <w:vAlign w:val="bottom"/>
            <w:hideMark/>
          </w:tcPr>
          <w:p w14:paraId="487AD3AD" w14:textId="28293F06" w:rsidR="00987789" w:rsidRPr="00987789" w:rsidRDefault="00987789" w:rsidP="00987789">
            <w:pPr>
              <w:spacing w:after="0" w:line="240" w:lineRule="auto"/>
              <w:ind w:left="-25"/>
              <w:jc w:val="right"/>
              <w:rPr>
                <w:rFonts w:ascii="Montserrat" w:hAnsi="Montserrat" w:cs="Calibri"/>
                <w:sz w:val="10"/>
                <w:szCs w:val="10"/>
              </w:rPr>
            </w:pPr>
            <w:r w:rsidRPr="00987789">
              <w:rPr>
                <w:rFonts w:ascii="Montserrat" w:hAnsi="Montserrat" w:cs="Calibri"/>
                <w:sz w:val="10"/>
                <w:szCs w:val="10"/>
              </w:rPr>
              <w:t xml:space="preserve">       </w:t>
            </w:r>
            <w:r>
              <w:rPr>
                <w:rFonts w:ascii="Montserrat" w:hAnsi="Montserrat" w:cs="Calibri"/>
                <w:sz w:val="10"/>
                <w:szCs w:val="10"/>
              </w:rPr>
              <w:t xml:space="preserve">         </w:t>
            </w:r>
            <w:r w:rsidRPr="00987789">
              <w:rPr>
                <w:rFonts w:ascii="Montserrat" w:hAnsi="Montserrat" w:cs="Calibri"/>
                <w:sz w:val="10"/>
                <w:szCs w:val="10"/>
              </w:rPr>
              <w:t>410,000,000</w:t>
            </w:r>
          </w:p>
        </w:tc>
        <w:tc>
          <w:tcPr>
            <w:tcW w:w="845" w:type="dxa"/>
            <w:tcBorders>
              <w:top w:val="nil"/>
              <w:left w:val="nil"/>
              <w:bottom w:val="single" w:sz="4" w:space="0" w:color="auto"/>
              <w:right w:val="single" w:sz="4" w:space="0" w:color="auto"/>
            </w:tcBorders>
            <w:shd w:val="clear" w:color="auto" w:fill="auto"/>
            <w:noWrap/>
            <w:vAlign w:val="bottom"/>
            <w:hideMark/>
          </w:tcPr>
          <w:p w14:paraId="2B1771E2" w14:textId="6ABEBEB9"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402,911,553 </w:t>
            </w:r>
          </w:p>
        </w:tc>
        <w:tc>
          <w:tcPr>
            <w:tcW w:w="926" w:type="dxa"/>
            <w:tcBorders>
              <w:top w:val="nil"/>
              <w:left w:val="nil"/>
              <w:bottom w:val="single" w:sz="4" w:space="0" w:color="auto"/>
              <w:right w:val="single" w:sz="4" w:space="0" w:color="auto"/>
            </w:tcBorders>
            <w:shd w:val="clear" w:color="auto" w:fill="auto"/>
            <w:noWrap/>
            <w:vAlign w:val="bottom"/>
            <w:hideMark/>
          </w:tcPr>
          <w:p w14:paraId="3D78C35E" w14:textId="7C3077BF"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355,323,954 </w:t>
            </w:r>
          </w:p>
        </w:tc>
        <w:tc>
          <w:tcPr>
            <w:tcW w:w="791" w:type="dxa"/>
            <w:tcBorders>
              <w:top w:val="nil"/>
              <w:left w:val="nil"/>
              <w:bottom w:val="single" w:sz="4" w:space="0" w:color="auto"/>
              <w:right w:val="single" w:sz="4" w:space="0" w:color="auto"/>
            </w:tcBorders>
            <w:shd w:val="clear" w:color="auto" w:fill="auto"/>
            <w:noWrap/>
            <w:vAlign w:val="bottom"/>
            <w:hideMark/>
          </w:tcPr>
          <w:p w14:paraId="5CEBC5F0"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13451</w:t>
            </w:r>
          </w:p>
        </w:tc>
        <w:tc>
          <w:tcPr>
            <w:tcW w:w="767" w:type="dxa"/>
            <w:tcBorders>
              <w:top w:val="nil"/>
              <w:left w:val="nil"/>
              <w:bottom w:val="single" w:sz="4" w:space="0" w:color="auto"/>
              <w:right w:val="single" w:sz="4" w:space="0" w:color="auto"/>
            </w:tcBorders>
            <w:shd w:val="clear" w:color="auto" w:fill="auto"/>
            <w:noWrap/>
            <w:vAlign w:val="bottom"/>
            <w:hideMark/>
          </w:tcPr>
          <w:p w14:paraId="5C156B64"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TIIE+0.50%</w:t>
            </w:r>
          </w:p>
        </w:tc>
        <w:tc>
          <w:tcPr>
            <w:tcW w:w="576" w:type="dxa"/>
            <w:tcBorders>
              <w:top w:val="nil"/>
              <w:left w:val="nil"/>
              <w:bottom w:val="single" w:sz="4" w:space="0" w:color="auto"/>
              <w:right w:val="single" w:sz="4" w:space="0" w:color="auto"/>
            </w:tcBorders>
            <w:shd w:val="clear" w:color="auto" w:fill="auto"/>
            <w:noWrap/>
            <w:vAlign w:val="bottom"/>
            <w:hideMark/>
          </w:tcPr>
          <w:p w14:paraId="3CC5C80D"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9.70%</w:t>
            </w:r>
          </w:p>
        </w:tc>
        <w:tc>
          <w:tcPr>
            <w:tcW w:w="782" w:type="dxa"/>
            <w:tcBorders>
              <w:top w:val="nil"/>
              <w:left w:val="nil"/>
              <w:bottom w:val="single" w:sz="4" w:space="0" w:color="auto"/>
              <w:right w:val="single" w:sz="4" w:space="0" w:color="auto"/>
            </w:tcBorders>
            <w:shd w:val="clear" w:color="auto" w:fill="auto"/>
            <w:noWrap/>
            <w:vAlign w:val="bottom"/>
            <w:hideMark/>
          </w:tcPr>
          <w:p w14:paraId="0A9863B5"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nov-18</w:t>
            </w:r>
          </w:p>
        </w:tc>
        <w:tc>
          <w:tcPr>
            <w:tcW w:w="853" w:type="dxa"/>
            <w:tcBorders>
              <w:top w:val="nil"/>
              <w:left w:val="nil"/>
              <w:bottom w:val="single" w:sz="4" w:space="0" w:color="auto"/>
              <w:right w:val="single" w:sz="4" w:space="0" w:color="auto"/>
            </w:tcBorders>
            <w:shd w:val="clear" w:color="auto" w:fill="auto"/>
            <w:noWrap/>
            <w:vAlign w:val="bottom"/>
            <w:hideMark/>
          </w:tcPr>
          <w:p w14:paraId="1335C716"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dic-38</w:t>
            </w:r>
          </w:p>
        </w:tc>
        <w:tc>
          <w:tcPr>
            <w:tcW w:w="995" w:type="dxa"/>
            <w:tcBorders>
              <w:top w:val="nil"/>
              <w:left w:val="nil"/>
              <w:bottom w:val="single" w:sz="4" w:space="0" w:color="auto"/>
              <w:right w:val="single" w:sz="4" w:space="0" w:color="auto"/>
            </w:tcBorders>
            <w:shd w:val="clear" w:color="auto" w:fill="auto"/>
            <w:noWrap/>
            <w:vAlign w:val="bottom"/>
            <w:hideMark/>
          </w:tcPr>
          <w:p w14:paraId="1123508A"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Participaciones</w:t>
            </w:r>
          </w:p>
        </w:tc>
        <w:tc>
          <w:tcPr>
            <w:tcW w:w="545" w:type="dxa"/>
            <w:tcBorders>
              <w:top w:val="nil"/>
              <w:left w:val="nil"/>
              <w:bottom w:val="single" w:sz="4" w:space="0" w:color="auto"/>
              <w:right w:val="single" w:sz="4" w:space="0" w:color="auto"/>
            </w:tcBorders>
            <w:shd w:val="clear" w:color="auto" w:fill="auto"/>
            <w:noWrap/>
            <w:vAlign w:val="bottom"/>
            <w:hideMark/>
          </w:tcPr>
          <w:p w14:paraId="12D584CB"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Simple</w:t>
            </w:r>
          </w:p>
        </w:tc>
        <w:tc>
          <w:tcPr>
            <w:tcW w:w="1155" w:type="dxa"/>
            <w:tcBorders>
              <w:top w:val="nil"/>
              <w:left w:val="nil"/>
              <w:bottom w:val="single" w:sz="4" w:space="0" w:color="auto"/>
              <w:right w:val="single" w:sz="4" w:space="0" w:color="auto"/>
            </w:tcBorders>
            <w:shd w:val="clear" w:color="auto" w:fill="auto"/>
            <w:noWrap/>
            <w:vAlign w:val="bottom"/>
            <w:hideMark/>
          </w:tcPr>
          <w:p w14:paraId="24541E3D"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 xml:space="preserve">Inv. Pub. </w:t>
            </w:r>
            <w:proofErr w:type="spellStart"/>
            <w:r w:rsidRPr="00987789">
              <w:rPr>
                <w:rFonts w:ascii="Montserrat" w:hAnsi="Montserrat" w:cs="Calibri"/>
                <w:sz w:val="10"/>
                <w:szCs w:val="10"/>
              </w:rPr>
              <w:t>Poductiva</w:t>
            </w:r>
            <w:proofErr w:type="spellEnd"/>
          </w:p>
        </w:tc>
      </w:tr>
      <w:tr w:rsidR="00987789" w:rsidRPr="00987789" w14:paraId="0C3A1FC2" w14:textId="77777777" w:rsidTr="00987789">
        <w:trPr>
          <w:trHeight w:val="234"/>
          <w:jc w:val="center"/>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34FE878E" w14:textId="77777777" w:rsidR="00987789" w:rsidRPr="00987789" w:rsidRDefault="00987789" w:rsidP="00987789">
            <w:pPr>
              <w:spacing w:after="0" w:line="240" w:lineRule="auto"/>
              <w:rPr>
                <w:rFonts w:ascii="Montserrat" w:hAnsi="Montserrat" w:cs="Calibri"/>
                <w:sz w:val="10"/>
                <w:szCs w:val="10"/>
              </w:rPr>
            </w:pPr>
            <w:r w:rsidRPr="00987789">
              <w:rPr>
                <w:rFonts w:ascii="Montserrat" w:hAnsi="Montserrat" w:cs="Calibri"/>
                <w:sz w:val="10"/>
                <w:szCs w:val="10"/>
              </w:rPr>
              <w:t>Banobras</w:t>
            </w:r>
          </w:p>
        </w:tc>
        <w:tc>
          <w:tcPr>
            <w:tcW w:w="910" w:type="dxa"/>
            <w:tcBorders>
              <w:top w:val="nil"/>
              <w:left w:val="nil"/>
              <w:bottom w:val="single" w:sz="4" w:space="0" w:color="auto"/>
              <w:right w:val="single" w:sz="4" w:space="0" w:color="auto"/>
            </w:tcBorders>
            <w:shd w:val="clear" w:color="auto" w:fill="auto"/>
            <w:noWrap/>
            <w:vAlign w:val="bottom"/>
            <w:hideMark/>
          </w:tcPr>
          <w:p w14:paraId="23A33186" w14:textId="05716E64"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65,000,000 </w:t>
            </w:r>
          </w:p>
        </w:tc>
        <w:tc>
          <w:tcPr>
            <w:tcW w:w="845" w:type="dxa"/>
            <w:tcBorders>
              <w:top w:val="nil"/>
              <w:left w:val="nil"/>
              <w:bottom w:val="single" w:sz="4" w:space="0" w:color="auto"/>
              <w:right w:val="single" w:sz="4" w:space="0" w:color="auto"/>
            </w:tcBorders>
            <w:shd w:val="clear" w:color="auto" w:fill="auto"/>
            <w:noWrap/>
            <w:vAlign w:val="bottom"/>
            <w:hideMark/>
          </w:tcPr>
          <w:p w14:paraId="46AF9A7A" w14:textId="32A7A004"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62,427,512 </w:t>
            </w:r>
          </w:p>
        </w:tc>
        <w:tc>
          <w:tcPr>
            <w:tcW w:w="926" w:type="dxa"/>
            <w:tcBorders>
              <w:top w:val="nil"/>
              <w:left w:val="nil"/>
              <w:bottom w:val="single" w:sz="4" w:space="0" w:color="auto"/>
              <w:right w:val="single" w:sz="4" w:space="0" w:color="auto"/>
            </w:tcBorders>
            <w:shd w:val="clear" w:color="auto" w:fill="auto"/>
            <w:noWrap/>
            <w:vAlign w:val="bottom"/>
            <w:hideMark/>
          </w:tcPr>
          <w:p w14:paraId="59C60805" w14:textId="6A6ECA54"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36,865,417 </w:t>
            </w:r>
          </w:p>
        </w:tc>
        <w:tc>
          <w:tcPr>
            <w:tcW w:w="791" w:type="dxa"/>
            <w:tcBorders>
              <w:top w:val="nil"/>
              <w:left w:val="nil"/>
              <w:bottom w:val="single" w:sz="4" w:space="0" w:color="auto"/>
              <w:right w:val="single" w:sz="4" w:space="0" w:color="auto"/>
            </w:tcBorders>
            <w:shd w:val="clear" w:color="auto" w:fill="auto"/>
            <w:noWrap/>
            <w:vAlign w:val="bottom"/>
            <w:hideMark/>
          </w:tcPr>
          <w:p w14:paraId="1D2E8F85"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15211</w:t>
            </w:r>
          </w:p>
        </w:tc>
        <w:tc>
          <w:tcPr>
            <w:tcW w:w="767" w:type="dxa"/>
            <w:tcBorders>
              <w:top w:val="nil"/>
              <w:left w:val="nil"/>
              <w:bottom w:val="single" w:sz="4" w:space="0" w:color="auto"/>
              <w:right w:val="single" w:sz="4" w:space="0" w:color="auto"/>
            </w:tcBorders>
            <w:shd w:val="clear" w:color="auto" w:fill="auto"/>
            <w:noWrap/>
            <w:vAlign w:val="bottom"/>
            <w:hideMark/>
          </w:tcPr>
          <w:p w14:paraId="1E44A3C8"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Fija 11.07%</w:t>
            </w:r>
          </w:p>
        </w:tc>
        <w:tc>
          <w:tcPr>
            <w:tcW w:w="576" w:type="dxa"/>
            <w:tcBorders>
              <w:top w:val="nil"/>
              <w:left w:val="nil"/>
              <w:bottom w:val="single" w:sz="4" w:space="0" w:color="auto"/>
              <w:right w:val="single" w:sz="4" w:space="0" w:color="auto"/>
            </w:tcBorders>
            <w:shd w:val="clear" w:color="auto" w:fill="auto"/>
            <w:noWrap/>
            <w:vAlign w:val="bottom"/>
            <w:hideMark/>
          </w:tcPr>
          <w:p w14:paraId="4A4BE78D"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10.08%</w:t>
            </w:r>
          </w:p>
        </w:tc>
        <w:tc>
          <w:tcPr>
            <w:tcW w:w="782" w:type="dxa"/>
            <w:tcBorders>
              <w:top w:val="nil"/>
              <w:left w:val="nil"/>
              <w:bottom w:val="single" w:sz="4" w:space="0" w:color="auto"/>
              <w:right w:val="single" w:sz="4" w:space="0" w:color="auto"/>
            </w:tcBorders>
            <w:shd w:val="clear" w:color="auto" w:fill="auto"/>
            <w:noWrap/>
            <w:vAlign w:val="bottom"/>
            <w:hideMark/>
          </w:tcPr>
          <w:p w14:paraId="5CFEF964"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ago-23</w:t>
            </w:r>
          </w:p>
        </w:tc>
        <w:tc>
          <w:tcPr>
            <w:tcW w:w="853" w:type="dxa"/>
            <w:tcBorders>
              <w:top w:val="nil"/>
              <w:left w:val="nil"/>
              <w:bottom w:val="single" w:sz="4" w:space="0" w:color="auto"/>
              <w:right w:val="single" w:sz="4" w:space="0" w:color="auto"/>
            </w:tcBorders>
            <w:shd w:val="clear" w:color="auto" w:fill="auto"/>
            <w:noWrap/>
            <w:vAlign w:val="bottom"/>
            <w:hideMark/>
          </w:tcPr>
          <w:p w14:paraId="3CB2641E"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oct-27</w:t>
            </w:r>
          </w:p>
        </w:tc>
        <w:tc>
          <w:tcPr>
            <w:tcW w:w="995" w:type="dxa"/>
            <w:tcBorders>
              <w:top w:val="nil"/>
              <w:left w:val="nil"/>
              <w:bottom w:val="single" w:sz="4" w:space="0" w:color="auto"/>
              <w:right w:val="single" w:sz="4" w:space="0" w:color="auto"/>
            </w:tcBorders>
            <w:shd w:val="clear" w:color="auto" w:fill="auto"/>
            <w:noWrap/>
            <w:vAlign w:val="bottom"/>
            <w:hideMark/>
          </w:tcPr>
          <w:p w14:paraId="22B7B73B"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 xml:space="preserve">Aportaciones </w:t>
            </w:r>
          </w:p>
        </w:tc>
        <w:tc>
          <w:tcPr>
            <w:tcW w:w="545" w:type="dxa"/>
            <w:tcBorders>
              <w:top w:val="nil"/>
              <w:left w:val="nil"/>
              <w:bottom w:val="single" w:sz="4" w:space="0" w:color="auto"/>
              <w:right w:val="single" w:sz="4" w:space="0" w:color="auto"/>
            </w:tcBorders>
            <w:shd w:val="clear" w:color="auto" w:fill="auto"/>
            <w:noWrap/>
            <w:vAlign w:val="bottom"/>
            <w:hideMark/>
          </w:tcPr>
          <w:p w14:paraId="7CFD0E39"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Simple</w:t>
            </w:r>
          </w:p>
        </w:tc>
        <w:tc>
          <w:tcPr>
            <w:tcW w:w="1155" w:type="dxa"/>
            <w:tcBorders>
              <w:top w:val="nil"/>
              <w:left w:val="nil"/>
              <w:bottom w:val="single" w:sz="4" w:space="0" w:color="auto"/>
              <w:right w:val="single" w:sz="4" w:space="0" w:color="auto"/>
            </w:tcBorders>
            <w:shd w:val="clear" w:color="auto" w:fill="auto"/>
            <w:noWrap/>
            <w:vAlign w:val="bottom"/>
            <w:hideMark/>
          </w:tcPr>
          <w:p w14:paraId="13179EF7"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 xml:space="preserve">Inv. Pub. </w:t>
            </w:r>
            <w:proofErr w:type="spellStart"/>
            <w:r w:rsidRPr="00987789">
              <w:rPr>
                <w:rFonts w:ascii="Montserrat" w:hAnsi="Montserrat" w:cs="Calibri"/>
                <w:sz w:val="10"/>
                <w:szCs w:val="10"/>
              </w:rPr>
              <w:t>Poductiva</w:t>
            </w:r>
            <w:proofErr w:type="spellEnd"/>
          </w:p>
        </w:tc>
      </w:tr>
      <w:tr w:rsidR="00987789" w:rsidRPr="00987789" w14:paraId="03EE6D97" w14:textId="77777777" w:rsidTr="00987789">
        <w:trPr>
          <w:trHeight w:val="234"/>
          <w:jc w:val="center"/>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2CE10788" w14:textId="77777777" w:rsidR="00987789" w:rsidRPr="00987789" w:rsidRDefault="00987789" w:rsidP="00987789">
            <w:pPr>
              <w:spacing w:after="0" w:line="240" w:lineRule="auto"/>
              <w:rPr>
                <w:rFonts w:ascii="Montserrat" w:hAnsi="Montserrat" w:cs="Calibri"/>
                <w:sz w:val="10"/>
                <w:szCs w:val="10"/>
              </w:rPr>
            </w:pPr>
            <w:r w:rsidRPr="00987789">
              <w:rPr>
                <w:rFonts w:ascii="Montserrat" w:hAnsi="Montserrat" w:cs="Calibri"/>
                <w:sz w:val="10"/>
                <w:szCs w:val="10"/>
              </w:rPr>
              <w:t xml:space="preserve">Banco del Bajío </w:t>
            </w:r>
          </w:p>
        </w:tc>
        <w:tc>
          <w:tcPr>
            <w:tcW w:w="910" w:type="dxa"/>
            <w:tcBorders>
              <w:top w:val="nil"/>
              <w:left w:val="nil"/>
              <w:bottom w:val="single" w:sz="4" w:space="0" w:color="auto"/>
              <w:right w:val="single" w:sz="4" w:space="0" w:color="auto"/>
            </w:tcBorders>
            <w:shd w:val="clear" w:color="auto" w:fill="auto"/>
            <w:noWrap/>
            <w:vAlign w:val="bottom"/>
            <w:hideMark/>
          </w:tcPr>
          <w:p w14:paraId="4FEAACC5" w14:textId="23A78718"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1,000,000,000 </w:t>
            </w:r>
          </w:p>
        </w:tc>
        <w:tc>
          <w:tcPr>
            <w:tcW w:w="845" w:type="dxa"/>
            <w:tcBorders>
              <w:top w:val="nil"/>
              <w:left w:val="nil"/>
              <w:bottom w:val="single" w:sz="4" w:space="0" w:color="auto"/>
              <w:right w:val="single" w:sz="4" w:space="0" w:color="auto"/>
            </w:tcBorders>
            <w:shd w:val="clear" w:color="auto" w:fill="auto"/>
            <w:noWrap/>
            <w:vAlign w:val="bottom"/>
            <w:hideMark/>
          </w:tcPr>
          <w:p w14:paraId="78F2DC87" w14:textId="52F20B20"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964,857,927 </w:t>
            </w:r>
          </w:p>
        </w:tc>
        <w:tc>
          <w:tcPr>
            <w:tcW w:w="926" w:type="dxa"/>
            <w:tcBorders>
              <w:top w:val="nil"/>
              <w:left w:val="nil"/>
              <w:bottom w:val="single" w:sz="4" w:space="0" w:color="auto"/>
              <w:right w:val="single" w:sz="4" w:space="0" w:color="auto"/>
            </w:tcBorders>
            <w:shd w:val="clear" w:color="auto" w:fill="auto"/>
            <w:noWrap/>
            <w:vAlign w:val="bottom"/>
            <w:hideMark/>
          </w:tcPr>
          <w:p w14:paraId="18031484" w14:textId="3754E0BE"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954,265,234 </w:t>
            </w:r>
          </w:p>
        </w:tc>
        <w:tc>
          <w:tcPr>
            <w:tcW w:w="791" w:type="dxa"/>
            <w:tcBorders>
              <w:top w:val="nil"/>
              <w:left w:val="nil"/>
              <w:bottom w:val="single" w:sz="4" w:space="0" w:color="auto"/>
              <w:right w:val="single" w:sz="4" w:space="0" w:color="auto"/>
            </w:tcBorders>
            <w:shd w:val="clear" w:color="auto" w:fill="auto"/>
            <w:noWrap/>
            <w:vAlign w:val="bottom"/>
            <w:hideMark/>
          </w:tcPr>
          <w:p w14:paraId="4936CDF7"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16163782</w:t>
            </w:r>
          </w:p>
        </w:tc>
        <w:tc>
          <w:tcPr>
            <w:tcW w:w="767" w:type="dxa"/>
            <w:tcBorders>
              <w:top w:val="nil"/>
              <w:left w:val="nil"/>
              <w:bottom w:val="single" w:sz="4" w:space="0" w:color="auto"/>
              <w:right w:val="single" w:sz="4" w:space="0" w:color="auto"/>
            </w:tcBorders>
            <w:shd w:val="clear" w:color="auto" w:fill="auto"/>
            <w:noWrap/>
            <w:vAlign w:val="bottom"/>
            <w:hideMark/>
          </w:tcPr>
          <w:p w14:paraId="5688578B"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TIIE+0.79%</w:t>
            </w:r>
          </w:p>
        </w:tc>
        <w:tc>
          <w:tcPr>
            <w:tcW w:w="576" w:type="dxa"/>
            <w:tcBorders>
              <w:top w:val="nil"/>
              <w:left w:val="nil"/>
              <w:bottom w:val="single" w:sz="4" w:space="0" w:color="auto"/>
              <w:right w:val="single" w:sz="4" w:space="0" w:color="auto"/>
            </w:tcBorders>
            <w:shd w:val="clear" w:color="auto" w:fill="auto"/>
            <w:noWrap/>
            <w:vAlign w:val="bottom"/>
            <w:hideMark/>
          </w:tcPr>
          <w:p w14:paraId="47934F08"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10.65%</w:t>
            </w:r>
          </w:p>
        </w:tc>
        <w:tc>
          <w:tcPr>
            <w:tcW w:w="782" w:type="dxa"/>
            <w:tcBorders>
              <w:top w:val="nil"/>
              <w:left w:val="nil"/>
              <w:bottom w:val="single" w:sz="4" w:space="0" w:color="auto"/>
              <w:right w:val="single" w:sz="4" w:space="0" w:color="auto"/>
            </w:tcBorders>
            <w:shd w:val="clear" w:color="auto" w:fill="auto"/>
            <w:noWrap/>
            <w:vAlign w:val="bottom"/>
            <w:hideMark/>
          </w:tcPr>
          <w:p w14:paraId="794BB015"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nov-23</w:t>
            </w:r>
          </w:p>
        </w:tc>
        <w:tc>
          <w:tcPr>
            <w:tcW w:w="853" w:type="dxa"/>
            <w:tcBorders>
              <w:top w:val="nil"/>
              <w:left w:val="nil"/>
              <w:bottom w:val="single" w:sz="4" w:space="0" w:color="auto"/>
              <w:right w:val="single" w:sz="4" w:space="0" w:color="auto"/>
            </w:tcBorders>
            <w:shd w:val="clear" w:color="auto" w:fill="auto"/>
            <w:noWrap/>
            <w:vAlign w:val="bottom"/>
            <w:hideMark/>
          </w:tcPr>
          <w:p w14:paraId="67AF0F16"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abr-44</w:t>
            </w:r>
          </w:p>
        </w:tc>
        <w:tc>
          <w:tcPr>
            <w:tcW w:w="995" w:type="dxa"/>
            <w:tcBorders>
              <w:top w:val="nil"/>
              <w:left w:val="nil"/>
              <w:bottom w:val="single" w:sz="4" w:space="0" w:color="auto"/>
              <w:right w:val="single" w:sz="4" w:space="0" w:color="auto"/>
            </w:tcBorders>
            <w:shd w:val="clear" w:color="auto" w:fill="auto"/>
            <w:noWrap/>
            <w:vAlign w:val="bottom"/>
            <w:hideMark/>
          </w:tcPr>
          <w:p w14:paraId="41E2A9C4"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Participaciones</w:t>
            </w:r>
          </w:p>
        </w:tc>
        <w:tc>
          <w:tcPr>
            <w:tcW w:w="545" w:type="dxa"/>
            <w:tcBorders>
              <w:top w:val="nil"/>
              <w:left w:val="nil"/>
              <w:bottom w:val="single" w:sz="4" w:space="0" w:color="auto"/>
              <w:right w:val="single" w:sz="4" w:space="0" w:color="auto"/>
            </w:tcBorders>
            <w:shd w:val="clear" w:color="auto" w:fill="auto"/>
            <w:noWrap/>
            <w:vAlign w:val="bottom"/>
            <w:hideMark/>
          </w:tcPr>
          <w:p w14:paraId="2F9797D3"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Simple</w:t>
            </w:r>
          </w:p>
        </w:tc>
        <w:tc>
          <w:tcPr>
            <w:tcW w:w="1155" w:type="dxa"/>
            <w:tcBorders>
              <w:top w:val="nil"/>
              <w:left w:val="nil"/>
              <w:bottom w:val="single" w:sz="4" w:space="0" w:color="auto"/>
              <w:right w:val="single" w:sz="4" w:space="0" w:color="auto"/>
            </w:tcBorders>
            <w:shd w:val="clear" w:color="auto" w:fill="auto"/>
            <w:noWrap/>
            <w:vAlign w:val="bottom"/>
            <w:hideMark/>
          </w:tcPr>
          <w:p w14:paraId="65A84866"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Refinanciamiento</w:t>
            </w:r>
          </w:p>
        </w:tc>
      </w:tr>
      <w:tr w:rsidR="00987789" w:rsidRPr="00987789" w14:paraId="45457D49" w14:textId="77777777" w:rsidTr="00987789">
        <w:trPr>
          <w:trHeight w:val="234"/>
          <w:jc w:val="center"/>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6CEEE8FC" w14:textId="77777777" w:rsidR="00987789" w:rsidRPr="00987789" w:rsidRDefault="00987789" w:rsidP="00987789">
            <w:pPr>
              <w:spacing w:after="0" w:line="240" w:lineRule="auto"/>
              <w:rPr>
                <w:rFonts w:ascii="Montserrat" w:hAnsi="Montserrat" w:cs="Calibri"/>
                <w:sz w:val="10"/>
                <w:szCs w:val="10"/>
              </w:rPr>
            </w:pPr>
            <w:r w:rsidRPr="00987789">
              <w:rPr>
                <w:rFonts w:ascii="Montserrat" w:hAnsi="Montserrat" w:cs="Calibri"/>
                <w:sz w:val="10"/>
                <w:szCs w:val="10"/>
              </w:rPr>
              <w:t xml:space="preserve">Banorte </w:t>
            </w:r>
          </w:p>
        </w:tc>
        <w:tc>
          <w:tcPr>
            <w:tcW w:w="910" w:type="dxa"/>
            <w:tcBorders>
              <w:top w:val="nil"/>
              <w:left w:val="nil"/>
              <w:bottom w:val="single" w:sz="4" w:space="0" w:color="auto"/>
              <w:right w:val="single" w:sz="4" w:space="0" w:color="auto"/>
            </w:tcBorders>
            <w:shd w:val="clear" w:color="auto" w:fill="auto"/>
            <w:noWrap/>
            <w:vAlign w:val="bottom"/>
            <w:hideMark/>
          </w:tcPr>
          <w:p w14:paraId="246CEF0E" w14:textId="42B53CBD"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750,000,000 </w:t>
            </w:r>
          </w:p>
        </w:tc>
        <w:tc>
          <w:tcPr>
            <w:tcW w:w="845" w:type="dxa"/>
            <w:tcBorders>
              <w:top w:val="nil"/>
              <w:left w:val="nil"/>
              <w:bottom w:val="single" w:sz="4" w:space="0" w:color="auto"/>
              <w:right w:val="single" w:sz="4" w:space="0" w:color="auto"/>
            </w:tcBorders>
            <w:shd w:val="clear" w:color="auto" w:fill="auto"/>
            <w:noWrap/>
            <w:vAlign w:val="bottom"/>
            <w:hideMark/>
          </w:tcPr>
          <w:p w14:paraId="021BA7F5" w14:textId="2AA1BBB2"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721,121,669 </w:t>
            </w:r>
          </w:p>
        </w:tc>
        <w:tc>
          <w:tcPr>
            <w:tcW w:w="926" w:type="dxa"/>
            <w:tcBorders>
              <w:top w:val="nil"/>
              <w:left w:val="nil"/>
              <w:bottom w:val="single" w:sz="4" w:space="0" w:color="auto"/>
              <w:right w:val="single" w:sz="4" w:space="0" w:color="auto"/>
            </w:tcBorders>
            <w:shd w:val="clear" w:color="auto" w:fill="auto"/>
            <w:noWrap/>
            <w:vAlign w:val="bottom"/>
            <w:hideMark/>
          </w:tcPr>
          <w:p w14:paraId="7A071A7F" w14:textId="4E3EA5E6"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713,204,835 </w:t>
            </w:r>
          </w:p>
        </w:tc>
        <w:tc>
          <w:tcPr>
            <w:tcW w:w="791" w:type="dxa"/>
            <w:tcBorders>
              <w:top w:val="nil"/>
              <w:left w:val="nil"/>
              <w:bottom w:val="single" w:sz="4" w:space="0" w:color="auto"/>
              <w:right w:val="single" w:sz="4" w:space="0" w:color="auto"/>
            </w:tcBorders>
            <w:shd w:val="clear" w:color="auto" w:fill="auto"/>
            <w:noWrap/>
            <w:vAlign w:val="bottom"/>
            <w:hideMark/>
          </w:tcPr>
          <w:p w14:paraId="7D9078B1"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89180391</w:t>
            </w:r>
          </w:p>
        </w:tc>
        <w:tc>
          <w:tcPr>
            <w:tcW w:w="767" w:type="dxa"/>
            <w:tcBorders>
              <w:top w:val="nil"/>
              <w:left w:val="nil"/>
              <w:bottom w:val="single" w:sz="4" w:space="0" w:color="auto"/>
              <w:right w:val="single" w:sz="4" w:space="0" w:color="auto"/>
            </w:tcBorders>
            <w:shd w:val="clear" w:color="auto" w:fill="auto"/>
            <w:noWrap/>
            <w:vAlign w:val="bottom"/>
            <w:hideMark/>
          </w:tcPr>
          <w:p w14:paraId="2A730721"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TIIE+0.57%</w:t>
            </w:r>
          </w:p>
        </w:tc>
        <w:tc>
          <w:tcPr>
            <w:tcW w:w="576" w:type="dxa"/>
            <w:tcBorders>
              <w:top w:val="nil"/>
              <w:left w:val="nil"/>
              <w:bottom w:val="single" w:sz="4" w:space="0" w:color="auto"/>
              <w:right w:val="single" w:sz="4" w:space="0" w:color="auto"/>
            </w:tcBorders>
            <w:shd w:val="clear" w:color="auto" w:fill="auto"/>
            <w:noWrap/>
            <w:vAlign w:val="bottom"/>
            <w:hideMark/>
          </w:tcPr>
          <w:p w14:paraId="19E534F6"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10.44%</w:t>
            </w:r>
          </w:p>
        </w:tc>
        <w:tc>
          <w:tcPr>
            <w:tcW w:w="782" w:type="dxa"/>
            <w:tcBorders>
              <w:top w:val="nil"/>
              <w:left w:val="nil"/>
              <w:bottom w:val="single" w:sz="4" w:space="0" w:color="auto"/>
              <w:right w:val="single" w:sz="4" w:space="0" w:color="auto"/>
            </w:tcBorders>
            <w:shd w:val="clear" w:color="auto" w:fill="auto"/>
            <w:noWrap/>
            <w:vAlign w:val="bottom"/>
            <w:hideMark/>
          </w:tcPr>
          <w:p w14:paraId="092D8F25"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nov-23</w:t>
            </w:r>
          </w:p>
        </w:tc>
        <w:tc>
          <w:tcPr>
            <w:tcW w:w="853" w:type="dxa"/>
            <w:tcBorders>
              <w:top w:val="nil"/>
              <w:left w:val="nil"/>
              <w:bottom w:val="single" w:sz="4" w:space="0" w:color="auto"/>
              <w:right w:val="single" w:sz="4" w:space="0" w:color="auto"/>
            </w:tcBorders>
            <w:shd w:val="clear" w:color="auto" w:fill="auto"/>
            <w:noWrap/>
            <w:vAlign w:val="bottom"/>
            <w:hideMark/>
          </w:tcPr>
          <w:p w14:paraId="33D946C0"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abr-44</w:t>
            </w:r>
          </w:p>
        </w:tc>
        <w:tc>
          <w:tcPr>
            <w:tcW w:w="995" w:type="dxa"/>
            <w:tcBorders>
              <w:top w:val="nil"/>
              <w:left w:val="nil"/>
              <w:bottom w:val="single" w:sz="4" w:space="0" w:color="auto"/>
              <w:right w:val="single" w:sz="4" w:space="0" w:color="auto"/>
            </w:tcBorders>
            <w:shd w:val="clear" w:color="auto" w:fill="auto"/>
            <w:noWrap/>
            <w:vAlign w:val="bottom"/>
            <w:hideMark/>
          </w:tcPr>
          <w:p w14:paraId="317BF217"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Participaciones</w:t>
            </w:r>
          </w:p>
        </w:tc>
        <w:tc>
          <w:tcPr>
            <w:tcW w:w="545" w:type="dxa"/>
            <w:tcBorders>
              <w:top w:val="nil"/>
              <w:left w:val="nil"/>
              <w:bottom w:val="single" w:sz="4" w:space="0" w:color="auto"/>
              <w:right w:val="single" w:sz="4" w:space="0" w:color="auto"/>
            </w:tcBorders>
            <w:shd w:val="clear" w:color="auto" w:fill="auto"/>
            <w:noWrap/>
            <w:vAlign w:val="bottom"/>
            <w:hideMark/>
          </w:tcPr>
          <w:p w14:paraId="7B033AFD"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Simple</w:t>
            </w:r>
          </w:p>
        </w:tc>
        <w:tc>
          <w:tcPr>
            <w:tcW w:w="1155" w:type="dxa"/>
            <w:tcBorders>
              <w:top w:val="nil"/>
              <w:left w:val="nil"/>
              <w:bottom w:val="single" w:sz="4" w:space="0" w:color="auto"/>
              <w:right w:val="single" w:sz="4" w:space="0" w:color="auto"/>
            </w:tcBorders>
            <w:shd w:val="clear" w:color="auto" w:fill="auto"/>
            <w:noWrap/>
            <w:vAlign w:val="bottom"/>
            <w:hideMark/>
          </w:tcPr>
          <w:p w14:paraId="45FAE58F"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Refinanciamiento</w:t>
            </w:r>
          </w:p>
        </w:tc>
      </w:tr>
      <w:tr w:rsidR="00987789" w:rsidRPr="00987789" w14:paraId="148670BC" w14:textId="77777777" w:rsidTr="00987789">
        <w:trPr>
          <w:trHeight w:val="234"/>
          <w:jc w:val="center"/>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15E4274C" w14:textId="77777777" w:rsidR="00987789" w:rsidRPr="00987789" w:rsidRDefault="00987789" w:rsidP="00987789">
            <w:pPr>
              <w:spacing w:after="0" w:line="240" w:lineRule="auto"/>
              <w:rPr>
                <w:rFonts w:ascii="Montserrat" w:hAnsi="Montserrat" w:cs="Calibri"/>
                <w:sz w:val="10"/>
                <w:szCs w:val="10"/>
              </w:rPr>
            </w:pPr>
            <w:r w:rsidRPr="00987789">
              <w:rPr>
                <w:rFonts w:ascii="Montserrat" w:hAnsi="Montserrat" w:cs="Calibri"/>
                <w:sz w:val="10"/>
                <w:szCs w:val="10"/>
              </w:rPr>
              <w:t>BBVA</w:t>
            </w:r>
          </w:p>
        </w:tc>
        <w:tc>
          <w:tcPr>
            <w:tcW w:w="910" w:type="dxa"/>
            <w:tcBorders>
              <w:top w:val="nil"/>
              <w:left w:val="nil"/>
              <w:bottom w:val="single" w:sz="4" w:space="0" w:color="auto"/>
              <w:right w:val="single" w:sz="4" w:space="0" w:color="auto"/>
            </w:tcBorders>
            <w:shd w:val="clear" w:color="auto" w:fill="auto"/>
            <w:noWrap/>
            <w:vAlign w:val="bottom"/>
            <w:hideMark/>
          </w:tcPr>
          <w:p w14:paraId="6CC456EA" w14:textId="075E3755"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390,352,695 </w:t>
            </w:r>
          </w:p>
        </w:tc>
        <w:tc>
          <w:tcPr>
            <w:tcW w:w="845" w:type="dxa"/>
            <w:tcBorders>
              <w:top w:val="nil"/>
              <w:left w:val="nil"/>
              <w:bottom w:val="single" w:sz="4" w:space="0" w:color="auto"/>
              <w:right w:val="single" w:sz="4" w:space="0" w:color="auto"/>
            </w:tcBorders>
            <w:shd w:val="clear" w:color="auto" w:fill="auto"/>
            <w:noWrap/>
            <w:vAlign w:val="bottom"/>
            <w:hideMark/>
          </w:tcPr>
          <w:p w14:paraId="434733B6" w14:textId="19AA52D0"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376,095,018 </w:t>
            </w:r>
          </w:p>
        </w:tc>
        <w:tc>
          <w:tcPr>
            <w:tcW w:w="926" w:type="dxa"/>
            <w:tcBorders>
              <w:top w:val="nil"/>
              <w:left w:val="nil"/>
              <w:bottom w:val="single" w:sz="4" w:space="0" w:color="auto"/>
              <w:right w:val="single" w:sz="4" w:space="0" w:color="auto"/>
            </w:tcBorders>
            <w:shd w:val="clear" w:color="auto" w:fill="auto"/>
            <w:noWrap/>
            <w:vAlign w:val="bottom"/>
            <w:hideMark/>
          </w:tcPr>
          <w:p w14:paraId="1D97ABC1" w14:textId="546F5054"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371,966,059 </w:t>
            </w:r>
          </w:p>
        </w:tc>
        <w:tc>
          <w:tcPr>
            <w:tcW w:w="791" w:type="dxa"/>
            <w:tcBorders>
              <w:top w:val="nil"/>
              <w:left w:val="nil"/>
              <w:bottom w:val="single" w:sz="4" w:space="0" w:color="auto"/>
              <w:right w:val="single" w:sz="4" w:space="0" w:color="auto"/>
            </w:tcBorders>
            <w:shd w:val="clear" w:color="auto" w:fill="auto"/>
            <w:noWrap/>
            <w:vAlign w:val="bottom"/>
            <w:hideMark/>
          </w:tcPr>
          <w:p w14:paraId="5EA4CE66"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9668594671</w:t>
            </w:r>
          </w:p>
        </w:tc>
        <w:tc>
          <w:tcPr>
            <w:tcW w:w="767" w:type="dxa"/>
            <w:tcBorders>
              <w:top w:val="nil"/>
              <w:left w:val="nil"/>
              <w:bottom w:val="single" w:sz="4" w:space="0" w:color="auto"/>
              <w:right w:val="single" w:sz="4" w:space="0" w:color="auto"/>
            </w:tcBorders>
            <w:shd w:val="clear" w:color="auto" w:fill="auto"/>
            <w:noWrap/>
            <w:vAlign w:val="bottom"/>
            <w:hideMark/>
          </w:tcPr>
          <w:p w14:paraId="738EFD3D"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TIIE+0.78%</w:t>
            </w:r>
          </w:p>
        </w:tc>
        <w:tc>
          <w:tcPr>
            <w:tcW w:w="576" w:type="dxa"/>
            <w:tcBorders>
              <w:top w:val="nil"/>
              <w:left w:val="nil"/>
              <w:bottom w:val="single" w:sz="4" w:space="0" w:color="auto"/>
              <w:right w:val="single" w:sz="4" w:space="0" w:color="auto"/>
            </w:tcBorders>
            <w:shd w:val="clear" w:color="auto" w:fill="auto"/>
            <w:noWrap/>
            <w:vAlign w:val="bottom"/>
            <w:hideMark/>
          </w:tcPr>
          <w:p w14:paraId="4F95F35D"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10.66%</w:t>
            </w:r>
          </w:p>
        </w:tc>
        <w:tc>
          <w:tcPr>
            <w:tcW w:w="782" w:type="dxa"/>
            <w:tcBorders>
              <w:top w:val="nil"/>
              <w:left w:val="nil"/>
              <w:bottom w:val="single" w:sz="4" w:space="0" w:color="auto"/>
              <w:right w:val="single" w:sz="4" w:space="0" w:color="auto"/>
            </w:tcBorders>
            <w:shd w:val="clear" w:color="auto" w:fill="auto"/>
            <w:noWrap/>
            <w:vAlign w:val="bottom"/>
            <w:hideMark/>
          </w:tcPr>
          <w:p w14:paraId="46A60755"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nov-23</w:t>
            </w:r>
          </w:p>
        </w:tc>
        <w:tc>
          <w:tcPr>
            <w:tcW w:w="853" w:type="dxa"/>
            <w:tcBorders>
              <w:top w:val="nil"/>
              <w:left w:val="nil"/>
              <w:bottom w:val="single" w:sz="4" w:space="0" w:color="auto"/>
              <w:right w:val="single" w:sz="4" w:space="0" w:color="auto"/>
            </w:tcBorders>
            <w:shd w:val="clear" w:color="auto" w:fill="auto"/>
            <w:noWrap/>
            <w:vAlign w:val="bottom"/>
            <w:hideMark/>
          </w:tcPr>
          <w:p w14:paraId="6A742BD5"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abr-44</w:t>
            </w:r>
          </w:p>
        </w:tc>
        <w:tc>
          <w:tcPr>
            <w:tcW w:w="995" w:type="dxa"/>
            <w:tcBorders>
              <w:top w:val="nil"/>
              <w:left w:val="nil"/>
              <w:bottom w:val="single" w:sz="4" w:space="0" w:color="auto"/>
              <w:right w:val="single" w:sz="4" w:space="0" w:color="auto"/>
            </w:tcBorders>
            <w:shd w:val="clear" w:color="auto" w:fill="auto"/>
            <w:noWrap/>
            <w:vAlign w:val="bottom"/>
            <w:hideMark/>
          </w:tcPr>
          <w:p w14:paraId="05C2700F"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Participaciones</w:t>
            </w:r>
          </w:p>
        </w:tc>
        <w:tc>
          <w:tcPr>
            <w:tcW w:w="545" w:type="dxa"/>
            <w:tcBorders>
              <w:top w:val="nil"/>
              <w:left w:val="nil"/>
              <w:bottom w:val="single" w:sz="4" w:space="0" w:color="auto"/>
              <w:right w:val="single" w:sz="4" w:space="0" w:color="auto"/>
            </w:tcBorders>
            <w:shd w:val="clear" w:color="auto" w:fill="auto"/>
            <w:noWrap/>
            <w:vAlign w:val="bottom"/>
            <w:hideMark/>
          </w:tcPr>
          <w:p w14:paraId="0F51B596"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Simple</w:t>
            </w:r>
          </w:p>
        </w:tc>
        <w:tc>
          <w:tcPr>
            <w:tcW w:w="1155" w:type="dxa"/>
            <w:tcBorders>
              <w:top w:val="nil"/>
              <w:left w:val="nil"/>
              <w:bottom w:val="single" w:sz="4" w:space="0" w:color="auto"/>
              <w:right w:val="single" w:sz="4" w:space="0" w:color="auto"/>
            </w:tcBorders>
            <w:shd w:val="clear" w:color="auto" w:fill="auto"/>
            <w:noWrap/>
            <w:vAlign w:val="bottom"/>
            <w:hideMark/>
          </w:tcPr>
          <w:p w14:paraId="4CAFEF91"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Refinanciamiento</w:t>
            </w:r>
          </w:p>
        </w:tc>
      </w:tr>
      <w:tr w:rsidR="00987789" w:rsidRPr="00987789" w14:paraId="43E8E00B" w14:textId="77777777" w:rsidTr="00987789">
        <w:trPr>
          <w:trHeight w:val="234"/>
          <w:jc w:val="center"/>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049F94B9" w14:textId="77777777" w:rsidR="00987789" w:rsidRPr="00987789" w:rsidRDefault="00987789" w:rsidP="00987789">
            <w:pPr>
              <w:spacing w:after="0" w:line="240" w:lineRule="auto"/>
              <w:rPr>
                <w:rFonts w:ascii="Montserrat" w:hAnsi="Montserrat" w:cs="Calibri"/>
                <w:sz w:val="10"/>
                <w:szCs w:val="10"/>
              </w:rPr>
            </w:pPr>
            <w:r w:rsidRPr="00987789">
              <w:rPr>
                <w:rFonts w:ascii="Montserrat" w:hAnsi="Montserrat" w:cs="Calibri"/>
                <w:sz w:val="10"/>
                <w:szCs w:val="10"/>
              </w:rPr>
              <w:t xml:space="preserve">Santander </w:t>
            </w:r>
          </w:p>
        </w:tc>
        <w:tc>
          <w:tcPr>
            <w:tcW w:w="910" w:type="dxa"/>
            <w:tcBorders>
              <w:top w:val="nil"/>
              <w:left w:val="nil"/>
              <w:bottom w:val="single" w:sz="4" w:space="0" w:color="auto"/>
              <w:right w:val="single" w:sz="4" w:space="0" w:color="auto"/>
            </w:tcBorders>
            <w:shd w:val="clear" w:color="auto" w:fill="auto"/>
            <w:noWrap/>
            <w:vAlign w:val="bottom"/>
            <w:hideMark/>
          </w:tcPr>
          <w:p w14:paraId="79192810" w14:textId="7246334C"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750,000,000 </w:t>
            </w:r>
          </w:p>
        </w:tc>
        <w:tc>
          <w:tcPr>
            <w:tcW w:w="845" w:type="dxa"/>
            <w:tcBorders>
              <w:top w:val="nil"/>
              <w:left w:val="nil"/>
              <w:bottom w:val="single" w:sz="4" w:space="0" w:color="auto"/>
              <w:right w:val="single" w:sz="4" w:space="0" w:color="auto"/>
            </w:tcBorders>
            <w:shd w:val="clear" w:color="auto" w:fill="auto"/>
            <w:noWrap/>
            <w:vAlign w:val="bottom"/>
            <w:hideMark/>
          </w:tcPr>
          <w:p w14:paraId="5522EA1E" w14:textId="3637C36A"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738,145,875 </w:t>
            </w:r>
          </w:p>
        </w:tc>
        <w:tc>
          <w:tcPr>
            <w:tcW w:w="926" w:type="dxa"/>
            <w:tcBorders>
              <w:top w:val="nil"/>
              <w:left w:val="nil"/>
              <w:bottom w:val="single" w:sz="4" w:space="0" w:color="auto"/>
              <w:right w:val="single" w:sz="4" w:space="0" w:color="auto"/>
            </w:tcBorders>
            <w:shd w:val="clear" w:color="auto" w:fill="auto"/>
            <w:noWrap/>
            <w:vAlign w:val="bottom"/>
            <w:hideMark/>
          </w:tcPr>
          <w:p w14:paraId="377C67ED" w14:textId="4D69964F"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730,042,141 </w:t>
            </w:r>
          </w:p>
        </w:tc>
        <w:tc>
          <w:tcPr>
            <w:tcW w:w="791" w:type="dxa"/>
            <w:tcBorders>
              <w:top w:val="nil"/>
              <w:left w:val="nil"/>
              <w:bottom w:val="single" w:sz="4" w:space="0" w:color="auto"/>
              <w:right w:val="single" w:sz="4" w:space="0" w:color="auto"/>
            </w:tcBorders>
            <w:shd w:val="clear" w:color="auto" w:fill="auto"/>
            <w:noWrap/>
            <w:vAlign w:val="bottom"/>
            <w:hideMark/>
          </w:tcPr>
          <w:p w14:paraId="3AABBF92"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5015288868</w:t>
            </w:r>
          </w:p>
        </w:tc>
        <w:tc>
          <w:tcPr>
            <w:tcW w:w="767" w:type="dxa"/>
            <w:tcBorders>
              <w:top w:val="nil"/>
              <w:left w:val="nil"/>
              <w:bottom w:val="single" w:sz="4" w:space="0" w:color="auto"/>
              <w:right w:val="single" w:sz="4" w:space="0" w:color="auto"/>
            </w:tcBorders>
            <w:shd w:val="clear" w:color="auto" w:fill="auto"/>
            <w:noWrap/>
            <w:vAlign w:val="bottom"/>
            <w:hideMark/>
          </w:tcPr>
          <w:p w14:paraId="69E12106"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TIIE+0.65%</w:t>
            </w:r>
          </w:p>
        </w:tc>
        <w:tc>
          <w:tcPr>
            <w:tcW w:w="576" w:type="dxa"/>
            <w:tcBorders>
              <w:top w:val="nil"/>
              <w:left w:val="nil"/>
              <w:bottom w:val="single" w:sz="4" w:space="0" w:color="auto"/>
              <w:right w:val="single" w:sz="4" w:space="0" w:color="auto"/>
            </w:tcBorders>
            <w:shd w:val="clear" w:color="auto" w:fill="auto"/>
            <w:noWrap/>
            <w:vAlign w:val="bottom"/>
            <w:hideMark/>
          </w:tcPr>
          <w:p w14:paraId="7CBCCCFA"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10.52%</w:t>
            </w:r>
          </w:p>
        </w:tc>
        <w:tc>
          <w:tcPr>
            <w:tcW w:w="782" w:type="dxa"/>
            <w:tcBorders>
              <w:top w:val="nil"/>
              <w:left w:val="nil"/>
              <w:bottom w:val="single" w:sz="4" w:space="0" w:color="auto"/>
              <w:right w:val="single" w:sz="4" w:space="0" w:color="auto"/>
            </w:tcBorders>
            <w:shd w:val="clear" w:color="auto" w:fill="auto"/>
            <w:noWrap/>
            <w:vAlign w:val="bottom"/>
            <w:hideMark/>
          </w:tcPr>
          <w:p w14:paraId="72107EF0"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nov-23</w:t>
            </w:r>
          </w:p>
        </w:tc>
        <w:tc>
          <w:tcPr>
            <w:tcW w:w="853" w:type="dxa"/>
            <w:tcBorders>
              <w:top w:val="nil"/>
              <w:left w:val="nil"/>
              <w:bottom w:val="single" w:sz="4" w:space="0" w:color="auto"/>
              <w:right w:val="single" w:sz="4" w:space="0" w:color="auto"/>
            </w:tcBorders>
            <w:shd w:val="clear" w:color="auto" w:fill="auto"/>
            <w:noWrap/>
            <w:vAlign w:val="bottom"/>
            <w:hideMark/>
          </w:tcPr>
          <w:p w14:paraId="7DE2C195"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abr-44</w:t>
            </w:r>
          </w:p>
        </w:tc>
        <w:tc>
          <w:tcPr>
            <w:tcW w:w="995" w:type="dxa"/>
            <w:tcBorders>
              <w:top w:val="nil"/>
              <w:left w:val="nil"/>
              <w:bottom w:val="single" w:sz="4" w:space="0" w:color="auto"/>
              <w:right w:val="single" w:sz="4" w:space="0" w:color="auto"/>
            </w:tcBorders>
            <w:shd w:val="clear" w:color="auto" w:fill="auto"/>
            <w:noWrap/>
            <w:vAlign w:val="bottom"/>
            <w:hideMark/>
          </w:tcPr>
          <w:p w14:paraId="7F296FD4"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Participaciones</w:t>
            </w:r>
          </w:p>
        </w:tc>
        <w:tc>
          <w:tcPr>
            <w:tcW w:w="545" w:type="dxa"/>
            <w:tcBorders>
              <w:top w:val="nil"/>
              <w:left w:val="nil"/>
              <w:bottom w:val="single" w:sz="4" w:space="0" w:color="auto"/>
              <w:right w:val="single" w:sz="4" w:space="0" w:color="auto"/>
            </w:tcBorders>
            <w:shd w:val="clear" w:color="auto" w:fill="auto"/>
            <w:noWrap/>
            <w:vAlign w:val="bottom"/>
            <w:hideMark/>
          </w:tcPr>
          <w:p w14:paraId="73B41E36"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Simple</w:t>
            </w:r>
          </w:p>
        </w:tc>
        <w:tc>
          <w:tcPr>
            <w:tcW w:w="1155" w:type="dxa"/>
            <w:tcBorders>
              <w:top w:val="nil"/>
              <w:left w:val="nil"/>
              <w:bottom w:val="single" w:sz="4" w:space="0" w:color="auto"/>
              <w:right w:val="single" w:sz="4" w:space="0" w:color="auto"/>
            </w:tcBorders>
            <w:shd w:val="clear" w:color="auto" w:fill="auto"/>
            <w:noWrap/>
            <w:vAlign w:val="bottom"/>
            <w:hideMark/>
          </w:tcPr>
          <w:p w14:paraId="5FF7E3BE"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Refinanciamiento</w:t>
            </w:r>
          </w:p>
        </w:tc>
      </w:tr>
      <w:tr w:rsidR="00987789" w:rsidRPr="00987789" w14:paraId="3D617C8C" w14:textId="77777777" w:rsidTr="00987789">
        <w:trPr>
          <w:trHeight w:val="234"/>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57E7CEAD"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Total</w:t>
            </w:r>
          </w:p>
        </w:tc>
        <w:tc>
          <w:tcPr>
            <w:tcW w:w="910" w:type="dxa"/>
            <w:tcBorders>
              <w:top w:val="nil"/>
              <w:left w:val="nil"/>
              <w:bottom w:val="single" w:sz="4" w:space="0" w:color="auto"/>
              <w:right w:val="single" w:sz="4" w:space="0" w:color="auto"/>
            </w:tcBorders>
            <w:shd w:val="clear" w:color="auto" w:fill="auto"/>
            <w:vAlign w:val="center"/>
            <w:hideMark/>
          </w:tcPr>
          <w:p w14:paraId="72F0A407" w14:textId="1980FFC3"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w:t>
            </w:r>
            <w:r>
              <w:rPr>
                <w:rFonts w:ascii="Montserrat" w:hAnsi="Montserrat" w:cs="Calibri"/>
                <w:sz w:val="10"/>
                <w:szCs w:val="10"/>
              </w:rPr>
              <w:t xml:space="preserve">  </w:t>
            </w:r>
            <w:r w:rsidRPr="00987789">
              <w:rPr>
                <w:rFonts w:ascii="Montserrat" w:hAnsi="Montserrat" w:cs="Calibri"/>
                <w:sz w:val="10"/>
                <w:szCs w:val="10"/>
              </w:rPr>
              <w:t xml:space="preserve">3,867,365,195 </w:t>
            </w:r>
          </w:p>
        </w:tc>
        <w:tc>
          <w:tcPr>
            <w:tcW w:w="845" w:type="dxa"/>
            <w:tcBorders>
              <w:top w:val="nil"/>
              <w:left w:val="nil"/>
              <w:bottom w:val="single" w:sz="4" w:space="0" w:color="auto"/>
              <w:right w:val="single" w:sz="4" w:space="0" w:color="auto"/>
            </w:tcBorders>
            <w:shd w:val="clear" w:color="auto" w:fill="auto"/>
            <w:vAlign w:val="center"/>
            <w:hideMark/>
          </w:tcPr>
          <w:p w14:paraId="14D190F0" w14:textId="709C413C"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3,766,169,554 </w:t>
            </w:r>
          </w:p>
        </w:tc>
        <w:tc>
          <w:tcPr>
            <w:tcW w:w="926" w:type="dxa"/>
            <w:tcBorders>
              <w:top w:val="nil"/>
              <w:left w:val="nil"/>
              <w:bottom w:val="single" w:sz="4" w:space="0" w:color="auto"/>
              <w:right w:val="single" w:sz="4" w:space="0" w:color="auto"/>
            </w:tcBorders>
            <w:shd w:val="clear" w:color="auto" w:fill="auto"/>
            <w:vAlign w:val="center"/>
            <w:hideMark/>
          </w:tcPr>
          <w:p w14:paraId="46B20C59" w14:textId="66B82ED6" w:rsidR="00987789" w:rsidRPr="00987789" w:rsidRDefault="00987789" w:rsidP="00987789">
            <w:pPr>
              <w:spacing w:after="0" w:line="240" w:lineRule="auto"/>
              <w:jc w:val="right"/>
              <w:rPr>
                <w:rFonts w:ascii="Montserrat" w:hAnsi="Montserrat" w:cs="Calibri"/>
                <w:sz w:val="10"/>
                <w:szCs w:val="10"/>
              </w:rPr>
            </w:pPr>
            <w:r w:rsidRPr="00987789">
              <w:rPr>
                <w:rFonts w:ascii="Montserrat" w:hAnsi="Montserrat" w:cs="Calibri"/>
                <w:sz w:val="10"/>
                <w:szCs w:val="10"/>
              </w:rPr>
              <w:t xml:space="preserve"> 3,426,233,727 </w:t>
            </w:r>
          </w:p>
        </w:tc>
        <w:tc>
          <w:tcPr>
            <w:tcW w:w="6464" w:type="dxa"/>
            <w:gridSpan w:val="8"/>
            <w:tcBorders>
              <w:top w:val="single" w:sz="4" w:space="0" w:color="auto"/>
              <w:left w:val="nil"/>
              <w:bottom w:val="single" w:sz="4" w:space="0" w:color="auto"/>
              <w:right w:val="single" w:sz="4" w:space="0" w:color="auto"/>
            </w:tcBorders>
            <w:shd w:val="clear" w:color="auto" w:fill="auto"/>
            <w:vAlign w:val="center"/>
            <w:hideMark/>
          </w:tcPr>
          <w:p w14:paraId="37907EE9" w14:textId="77777777" w:rsidR="00987789" w:rsidRPr="00987789" w:rsidRDefault="00987789" w:rsidP="00987789">
            <w:pPr>
              <w:spacing w:after="0" w:line="240" w:lineRule="auto"/>
              <w:jc w:val="center"/>
              <w:rPr>
                <w:rFonts w:ascii="Montserrat" w:hAnsi="Montserrat" w:cs="Calibri"/>
                <w:sz w:val="10"/>
                <w:szCs w:val="10"/>
              </w:rPr>
            </w:pPr>
            <w:r w:rsidRPr="00987789">
              <w:rPr>
                <w:rFonts w:ascii="Montserrat" w:hAnsi="Montserrat" w:cs="Calibri"/>
                <w:sz w:val="10"/>
                <w:szCs w:val="10"/>
              </w:rPr>
              <w:t> </w:t>
            </w:r>
          </w:p>
        </w:tc>
      </w:tr>
    </w:tbl>
    <w:p w14:paraId="15A15E12" w14:textId="77777777" w:rsidR="008A63C2" w:rsidRDefault="008A63C2">
      <w:pPr>
        <w:spacing w:after="0" w:line="240" w:lineRule="auto"/>
        <w:jc w:val="both"/>
        <w:rPr>
          <w:rFonts w:ascii="Arial" w:hAnsi="Arial" w:cs="Arial"/>
          <w:sz w:val="24"/>
          <w:szCs w:val="24"/>
        </w:rPr>
      </w:pPr>
    </w:p>
    <w:p w14:paraId="3E6F6647" w14:textId="77777777" w:rsidR="00624C74" w:rsidRDefault="00C55B84">
      <w:pPr>
        <w:tabs>
          <w:tab w:val="left" w:pos="284"/>
          <w:tab w:val="left" w:pos="426"/>
        </w:tabs>
        <w:spacing w:after="0" w:line="240" w:lineRule="auto"/>
        <w:jc w:val="both"/>
        <w:rPr>
          <w:rFonts w:ascii="Arial" w:hAnsi="Arial" w:cs="Arial"/>
          <w:b/>
          <w:color w:val="000000"/>
          <w:sz w:val="24"/>
          <w:szCs w:val="24"/>
        </w:rPr>
      </w:pPr>
      <w:r>
        <w:rPr>
          <w:rFonts w:ascii="Arial" w:hAnsi="Arial" w:cs="Arial"/>
          <w:b/>
          <w:color w:val="000000"/>
          <w:sz w:val="24"/>
          <w:szCs w:val="24"/>
        </w:rPr>
        <w:tab/>
      </w:r>
    </w:p>
    <w:p w14:paraId="3A9DB0BD" w14:textId="330E1604" w:rsidR="00C74A03" w:rsidRDefault="004172E2">
      <w:pPr>
        <w:tabs>
          <w:tab w:val="left" w:pos="284"/>
          <w:tab w:val="left" w:pos="426"/>
        </w:tabs>
        <w:spacing w:after="0" w:line="240" w:lineRule="auto"/>
        <w:jc w:val="both"/>
        <w:rPr>
          <w:rFonts w:ascii="Arial" w:hAnsi="Arial" w:cs="Arial"/>
          <w:b/>
          <w:color w:val="000000"/>
          <w:sz w:val="24"/>
          <w:szCs w:val="24"/>
        </w:rPr>
      </w:pPr>
      <w:r>
        <w:rPr>
          <w:rFonts w:ascii="Arial" w:hAnsi="Arial" w:cs="Arial"/>
          <w:b/>
          <w:color w:val="000000"/>
          <w:sz w:val="24"/>
          <w:szCs w:val="24"/>
        </w:rPr>
        <w:t>2</w:t>
      </w:r>
      <w:r w:rsidR="00245D67">
        <w:rPr>
          <w:rFonts w:ascii="Arial" w:hAnsi="Arial" w:cs="Arial"/>
          <w:b/>
          <w:color w:val="000000"/>
          <w:sz w:val="24"/>
          <w:szCs w:val="24"/>
        </w:rPr>
        <w:t>. Deuda Pública Indirecta.</w:t>
      </w:r>
    </w:p>
    <w:p w14:paraId="3A9DB0BE" w14:textId="77777777" w:rsidR="00C74A03" w:rsidRDefault="00C74A03">
      <w:pPr>
        <w:tabs>
          <w:tab w:val="left" w:pos="284"/>
          <w:tab w:val="left" w:pos="426"/>
        </w:tabs>
        <w:spacing w:after="0" w:line="240" w:lineRule="auto"/>
        <w:jc w:val="both"/>
        <w:rPr>
          <w:rFonts w:ascii="Arial" w:hAnsi="Arial" w:cs="Arial"/>
          <w:b/>
          <w:color w:val="000000"/>
          <w:sz w:val="24"/>
          <w:szCs w:val="24"/>
        </w:rPr>
      </w:pPr>
    </w:p>
    <w:p w14:paraId="3A9DB0BF" w14:textId="00F31586" w:rsidR="00C74A03" w:rsidRDefault="00245D67">
      <w:pPr>
        <w:spacing w:after="0" w:line="240" w:lineRule="auto"/>
        <w:jc w:val="both"/>
        <w:rPr>
          <w:rFonts w:ascii="Arial" w:hAnsi="Arial" w:cs="Arial"/>
          <w:sz w:val="24"/>
          <w:szCs w:val="24"/>
        </w:rPr>
      </w:pPr>
      <w:r>
        <w:rPr>
          <w:rFonts w:ascii="Arial" w:hAnsi="Arial" w:cs="Arial"/>
          <w:color w:val="000000"/>
          <w:sz w:val="24"/>
          <w:szCs w:val="24"/>
        </w:rPr>
        <w:t>El saldo insoluto de Deuda Pública Indirecta,</w:t>
      </w:r>
      <w:r>
        <w:rPr>
          <w:rFonts w:ascii="Arial" w:eastAsia="Calibri" w:hAnsi="Arial" w:cs="Arial"/>
          <w:sz w:val="24"/>
          <w:szCs w:val="24"/>
          <w:lang w:val="es-ES" w:eastAsia="en-US"/>
        </w:rPr>
        <w:t xml:space="preserve"> de financiamiento con fuente o garantía de pago definida, que es asumida de manera solidaria o subsidiaria por el Estado, con fecha de corte al 3</w:t>
      </w:r>
      <w:r w:rsidR="00F94F3B">
        <w:rPr>
          <w:rFonts w:ascii="Arial" w:eastAsia="Calibri" w:hAnsi="Arial" w:cs="Arial"/>
          <w:sz w:val="24"/>
          <w:szCs w:val="24"/>
          <w:lang w:val="es-ES" w:eastAsia="en-US"/>
        </w:rPr>
        <w:t>0</w:t>
      </w:r>
      <w:r>
        <w:rPr>
          <w:rFonts w:ascii="Arial" w:eastAsia="Calibri" w:hAnsi="Arial" w:cs="Arial"/>
          <w:sz w:val="24"/>
          <w:szCs w:val="24"/>
          <w:lang w:val="es-ES" w:eastAsia="en-US"/>
        </w:rPr>
        <w:t xml:space="preserve"> de </w:t>
      </w:r>
      <w:r w:rsidR="00F94F3B">
        <w:rPr>
          <w:rFonts w:ascii="Arial" w:eastAsia="Calibri" w:hAnsi="Arial" w:cs="Arial"/>
          <w:sz w:val="24"/>
          <w:szCs w:val="24"/>
          <w:lang w:val="es-ES" w:eastAsia="en-US"/>
        </w:rPr>
        <w:t xml:space="preserve">septiembre </w:t>
      </w:r>
      <w:r>
        <w:rPr>
          <w:rFonts w:ascii="Arial" w:eastAsia="Calibri" w:hAnsi="Arial" w:cs="Arial"/>
          <w:sz w:val="24"/>
          <w:szCs w:val="24"/>
          <w:lang w:val="es-ES" w:eastAsia="en-US"/>
        </w:rPr>
        <w:t>de 20</w:t>
      </w:r>
      <w:r w:rsidR="00F94F3B">
        <w:rPr>
          <w:rFonts w:ascii="Arial" w:eastAsia="Calibri" w:hAnsi="Arial" w:cs="Arial"/>
          <w:sz w:val="24"/>
          <w:szCs w:val="24"/>
          <w:lang w:val="es-ES" w:eastAsia="en-US"/>
        </w:rPr>
        <w:t>2</w:t>
      </w:r>
      <w:r w:rsidR="0048396E">
        <w:rPr>
          <w:rFonts w:ascii="Arial" w:eastAsia="Calibri" w:hAnsi="Arial" w:cs="Arial"/>
          <w:sz w:val="24"/>
          <w:szCs w:val="24"/>
          <w:lang w:val="es-ES" w:eastAsia="en-US"/>
        </w:rPr>
        <w:t>5</w:t>
      </w:r>
      <w:r w:rsidR="00F12477">
        <w:rPr>
          <w:rFonts w:ascii="Arial" w:eastAsia="Calibri" w:hAnsi="Arial" w:cs="Arial"/>
          <w:sz w:val="24"/>
          <w:szCs w:val="24"/>
          <w:lang w:val="es-ES" w:eastAsia="en-US"/>
        </w:rPr>
        <w:t xml:space="preserve">, </w:t>
      </w:r>
      <w:r>
        <w:rPr>
          <w:rFonts w:ascii="Arial" w:hAnsi="Arial" w:cs="Arial"/>
          <w:color w:val="000000"/>
          <w:sz w:val="24"/>
          <w:szCs w:val="24"/>
        </w:rPr>
        <w:t xml:space="preserve">es de </w:t>
      </w:r>
      <w:r w:rsidRPr="00AC7F3A">
        <w:rPr>
          <w:rFonts w:ascii="Arial" w:hAnsi="Arial" w:cs="Arial"/>
          <w:bCs/>
          <w:color w:val="000000"/>
          <w:sz w:val="24"/>
          <w:szCs w:val="24"/>
        </w:rPr>
        <w:t>$</w:t>
      </w:r>
      <w:r w:rsidR="00746B1A" w:rsidRPr="00AC7F3A">
        <w:rPr>
          <w:rFonts w:ascii="Arial" w:hAnsi="Arial" w:cs="Arial"/>
          <w:bCs/>
          <w:color w:val="000000"/>
          <w:sz w:val="24"/>
          <w:szCs w:val="24"/>
        </w:rPr>
        <w:t>94</w:t>
      </w:r>
      <w:r w:rsidRPr="00AC7F3A">
        <w:rPr>
          <w:rFonts w:ascii="Arial" w:hAnsi="Arial" w:cs="Arial"/>
          <w:bCs/>
          <w:color w:val="000000"/>
          <w:sz w:val="24"/>
          <w:szCs w:val="24"/>
        </w:rPr>
        <w:t>,</w:t>
      </w:r>
      <w:r w:rsidR="00746B1A" w:rsidRPr="00AC7F3A">
        <w:rPr>
          <w:rFonts w:ascii="Arial" w:hAnsi="Arial" w:cs="Arial"/>
          <w:bCs/>
          <w:color w:val="000000"/>
          <w:sz w:val="24"/>
          <w:szCs w:val="24"/>
        </w:rPr>
        <w:t>757</w:t>
      </w:r>
      <w:r w:rsidRPr="00AC7F3A">
        <w:rPr>
          <w:rFonts w:ascii="Arial" w:hAnsi="Arial" w:cs="Arial"/>
          <w:bCs/>
          <w:color w:val="000000"/>
          <w:sz w:val="24"/>
          <w:szCs w:val="24"/>
        </w:rPr>
        <w:t>,</w:t>
      </w:r>
      <w:r w:rsidR="00746B1A" w:rsidRPr="00AC7F3A">
        <w:rPr>
          <w:rFonts w:ascii="Arial" w:hAnsi="Arial" w:cs="Arial"/>
          <w:bCs/>
          <w:color w:val="000000"/>
          <w:sz w:val="24"/>
          <w:szCs w:val="24"/>
        </w:rPr>
        <w:t>026</w:t>
      </w:r>
      <w:r w:rsidR="00F12477" w:rsidRPr="00AC7F3A">
        <w:rPr>
          <w:rFonts w:ascii="Arial" w:hAnsi="Arial" w:cs="Arial"/>
          <w:bCs/>
          <w:color w:val="000000"/>
          <w:sz w:val="24"/>
          <w:szCs w:val="24"/>
        </w:rPr>
        <w:t xml:space="preserve"> </w:t>
      </w:r>
      <w:r w:rsidRPr="00AC7F3A">
        <w:rPr>
          <w:rFonts w:ascii="Arial" w:hAnsi="Arial" w:cs="Arial"/>
          <w:bCs/>
          <w:color w:val="000000"/>
          <w:sz w:val="24"/>
          <w:szCs w:val="24"/>
        </w:rPr>
        <w:t>(</w:t>
      </w:r>
      <w:r w:rsidR="00746B1A" w:rsidRPr="00AC7F3A">
        <w:rPr>
          <w:rFonts w:ascii="Arial" w:hAnsi="Arial" w:cs="Arial"/>
          <w:bCs/>
          <w:color w:val="000000"/>
          <w:sz w:val="24"/>
          <w:szCs w:val="24"/>
        </w:rPr>
        <w:t xml:space="preserve">Noventa y cuatro </w:t>
      </w:r>
      <w:r w:rsidR="00F94F3B" w:rsidRPr="00AC7F3A">
        <w:rPr>
          <w:rFonts w:ascii="Arial" w:hAnsi="Arial" w:cs="Arial"/>
          <w:bCs/>
          <w:color w:val="000000"/>
          <w:sz w:val="24"/>
          <w:szCs w:val="24"/>
        </w:rPr>
        <w:t xml:space="preserve">millones </w:t>
      </w:r>
      <w:r w:rsidR="00746B1A" w:rsidRPr="00AC7F3A">
        <w:rPr>
          <w:rFonts w:ascii="Arial" w:hAnsi="Arial" w:cs="Arial"/>
          <w:bCs/>
          <w:color w:val="000000"/>
          <w:sz w:val="24"/>
          <w:szCs w:val="24"/>
        </w:rPr>
        <w:t>setecientos cincuenta y siete mil veintiséis pesos</w:t>
      </w:r>
      <w:r w:rsidRPr="00AC7F3A">
        <w:rPr>
          <w:rFonts w:ascii="Arial" w:hAnsi="Arial" w:cs="Arial"/>
          <w:bCs/>
          <w:color w:val="000000"/>
          <w:sz w:val="24"/>
          <w:szCs w:val="24"/>
        </w:rPr>
        <w:t>)</w:t>
      </w:r>
      <w:r w:rsidRPr="00AC7F3A">
        <w:rPr>
          <w:rFonts w:ascii="Arial" w:hAnsi="Arial" w:cs="Arial"/>
          <w:bCs/>
          <w:sz w:val="24"/>
          <w:szCs w:val="24"/>
        </w:rPr>
        <w:t>,</w:t>
      </w:r>
      <w:r>
        <w:rPr>
          <w:rFonts w:ascii="Arial" w:hAnsi="Arial" w:cs="Arial"/>
          <w:sz w:val="24"/>
          <w:szCs w:val="24"/>
        </w:rPr>
        <w:t xml:space="preserve"> y se compone de la siguiente forma:</w:t>
      </w:r>
    </w:p>
    <w:p w14:paraId="3A9DB0C0" w14:textId="6816B8EE" w:rsidR="00B83955" w:rsidRDefault="00B83955" w:rsidP="00F94F3B">
      <w:pPr>
        <w:spacing w:after="0" w:line="240" w:lineRule="auto"/>
        <w:rPr>
          <w:rFonts w:ascii="Arial" w:hAnsi="Arial" w:cs="Arial"/>
          <w:bCs/>
          <w:sz w:val="24"/>
          <w:szCs w:val="24"/>
        </w:rPr>
      </w:pPr>
    </w:p>
    <w:tbl>
      <w:tblPr>
        <w:tblW w:w="50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8"/>
        <w:gridCol w:w="736"/>
        <w:gridCol w:w="734"/>
        <w:gridCol w:w="867"/>
        <w:gridCol w:w="744"/>
        <w:gridCol w:w="619"/>
        <w:gridCol w:w="742"/>
        <w:gridCol w:w="619"/>
        <w:gridCol w:w="742"/>
        <w:gridCol w:w="871"/>
        <w:gridCol w:w="971"/>
        <w:gridCol w:w="651"/>
        <w:gridCol w:w="967"/>
        <w:gridCol w:w="6"/>
      </w:tblGrid>
      <w:tr w:rsidR="00987789" w:rsidRPr="00987789" w14:paraId="4E9D6EB0" w14:textId="77777777" w:rsidTr="00987789">
        <w:trPr>
          <w:trHeight w:val="194"/>
        </w:trPr>
        <w:tc>
          <w:tcPr>
            <w:tcW w:w="5000" w:type="pct"/>
            <w:gridSpan w:val="14"/>
            <w:shd w:val="clear" w:color="auto" w:fill="auto"/>
            <w:noWrap/>
            <w:vAlign w:val="center"/>
            <w:hideMark/>
          </w:tcPr>
          <w:p w14:paraId="23855F15" w14:textId="77777777" w:rsidR="00987789" w:rsidRPr="00987789" w:rsidRDefault="00987789" w:rsidP="00E03427">
            <w:pPr>
              <w:spacing w:after="0" w:line="240" w:lineRule="auto"/>
              <w:jc w:val="center"/>
              <w:rPr>
                <w:rFonts w:ascii="Montserrat" w:hAnsi="Montserrat"/>
                <w:b/>
                <w:sz w:val="10"/>
                <w:szCs w:val="10"/>
              </w:rPr>
            </w:pPr>
            <w:r w:rsidRPr="00987789">
              <w:rPr>
                <w:rFonts w:ascii="Montserrat" w:hAnsi="Montserrat"/>
                <w:b/>
                <w:sz w:val="10"/>
                <w:szCs w:val="10"/>
              </w:rPr>
              <w:t>DEUDA PÚBLICA INDIRECTA</w:t>
            </w:r>
          </w:p>
        </w:tc>
      </w:tr>
      <w:tr w:rsidR="00987789" w:rsidRPr="00987789" w14:paraId="4FBD61F5" w14:textId="77777777" w:rsidTr="00987789">
        <w:trPr>
          <w:trHeight w:val="194"/>
        </w:trPr>
        <w:tc>
          <w:tcPr>
            <w:tcW w:w="5000" w:type="pct"/>
            <w:gridSpan w:val="14"/>
            <w:shd w:val="clear" w:color="auto" w:fill="auto"/>
            <w:noWrap/>
            <w:vAlign w:val="center"/>
            <w:hideMark/>
          </w:tcPr>
          <w:p w14:paraId="08AC2969" w14:textId="77777777" w:rsidR="00987789" w:rsidRPr="00987789" w:rsidRDefault="00987789" w:rsidP="00E03427">
            <w:pPr>
              <w:spacing w:after="0" w:line="240" w:lineRule="auto"/>
              <w:jc w:val="center"/>
              <w:rPr>
                <w:rFonts w:ascii="Montserrat" w:hAnsi="Montserrat"/>
                <w:b/>
                <w:sz w:val="10"/>
                <w:szCs w:val="10"/>
              </w:rPr>
            </w:pPr>
            <w:r w:rsidRPr="00987789">
              <w:rPr>
                <w:rFonts w:ascii="Montserrat" w:hAnsi="Montserrat"/>
                <w:b/>
                <w:sz w:val="10"/>
                <w:szCs w:val="10"/>
              </w:rPr>
              <w:t>SALDOS INSOLUTOS AL 30 DE SEPTIEMBRE DE 2023</w:t>
            </w:r>
          </w:p>
        </w:tc>
      </w:tr>
      <w:tr w:rsidR="00987789" w:rsidRPr="00987789" w14:paraId="1B2AFBB8" w14:textId="77777777" w:rsidTr="00987789">
        <w:trPr>
          <w:gridAfter w:val="1"/>
          <w:wAfter w:w="4" w:type="pct"/>
          <w:trHeight w:val="469"/>
        </w:trPr>
        <w:tc>
          <w:tcPr>
            <w:tcW w:w="341" w:type="pct"/>
            <w:shd w:val="clear" w:color="auto" w:fill="auto"/>
            <w:vAlign w:val="center"/>
            <w:hideMark/>
          </w:tcPr>
          <w:p w14:paraId="2F63D26A"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Acreedor</w:t>
            </w:r>
          </w:p>
        </w:tc>
        <w:tc>
          <w:tcPr>
            <w:tcW w:w="370" w:type="pct"/>
            <w:shd w:val="clear" w:color="auto" w:fill="auto"/>
            <w:vAlign w:val="center"/>
            <w:hideMark/>
          </w:tcPr>
          <w:p w14:paraId="238C0141" w14:textId="77777777" w:rsidR="00987789" w:rsidRPr="00987789" w:rsidRDefault="00987789" w:rsidP="00E03427">
            <w:pPr>
              <w:spacing w:after="0" w:line="240" w:lineRule="auto"/>
              <w:rPr>
                <w:rFonts w:ascii="Montserrat" w:hAnsi="Montserrat"/>
                <w:sz w:val="10"/>
                <w:szCs w:val="10"/>
              </w:rPr>
            </w:pPr>
            <w:r w:rsidRPr="00987789">
              <w:rPr>
                <w:rFonts w:ascii="Montserrat" w:hAnsi="Montserrat"/>
                <w:sz w:val="10"/>
                <w:szCs w:val="10"/>
              </w:rPr>
              <w:t>Acreditado</w:t>
            </w:r>
          </w:p>
        </w:tc>
        <w:tc>
          <w:tcPr>
            <w:tcW w:w="369" w:type="pct"/>
            <w:shd w:val="clear" w:color="auto" w:fill="auto"/>
            <w:vAlign w:val="center"/>
            <w:hideMark/>
          </w:tcPr>
          <w:p w14:paraId="4D18DECC"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Monto Contratado</w:t>
            </w:r>
          </w:p>
        </w:tc>
        <w:tc>
          <w:tcPr>
            <w:tcW w:w="436" w:type="pct"/>
            <w:shd w:val="clear" w:color="auto" w:fill="auto"/>
            <w:vAlign w:val="center"/>
            <w:hideMark/>
          </w:tcPr>
          <w:p w14:paraId="4E281D30"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Monto Dispuesto</w:t>
            </w:r>
          </w:p>
        </w:tc>
        <w:tc>
          <w:tcPr>
            <w:tcW w:w="374" w:type="pct"/>
            <w:shd w:val="clear" w:color="auto" w:fill="auto"/>
            <w:vAlign w:val="center"/>
            <w:hideMark/>
          </w:tcPr>
          <w:p w14:paraId="73F4958C"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 xml:space="preserve">Saldo Insoluto </w:t>
            </w:r>
          </w:p>
        </w:tc>
        <w:tc>
          <w:tcPr>
            <w:tcW w:w="311" w:type="pct"/>
            <w:shd w:val="clear" w:color="auto" w:fill="auto"/>
            <w:vAlign w:val="center"/>
            <w:hideMark/>
          </w:tcPr>
          <w:p w14:paraId="091A1745"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Número de Crédito</w:t>
            </w:r>
          </w:p>
        </w:tc>
        <w:tc>
          <w:tcPr>
            <w:tcW w:w="373" w:type="pct"/>
            <w:shd w:val="clear" w:color="auto" w:fill="auto"/>
            <w:vAlign w:val="center"/>
            <w:hideMark/>
          </w:tcPr>
          <w:p w14:paraId="48FB6BD6"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Tasa de Interés Contratada</w:t>
            </w:r>
          </w:p>
        </w:tc>
        <w:tc>
          <w:tcPr>
            <w:tcW w:w="311" w:type="pct"/>
            <w:shd w:val="clear" w:color="auto" w:fill="auto"/>
            <w:vAlign w:val="center"/>
            <w:hideMark/>
          </w:tcPr>
          <w:p w14:paraId="7064CC4D"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Tasa Efectiva</w:t>
            </w:r>
          </w:p>
        </w:tc>
        <w:tc>
          <w:tcPr>
            <w:tcW w:w="373" w:type="pct"/>
            <w:shd w:val="clear" w:color="auto" w:fill="auto"/>
            <w:vAlign w:val="center"/>
            <w:hideMark/>
          </w:tcPr>
          <w:p w14:paraId="65FEA4D3"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Fecha de Suscripción</w:t>
            </w:r>
          </w:p>
        </w:tc>
        <w:tc>
          <w:tcPr>
            <w:tcW w:w="438" w:type="pct"/>
            <w:shd w:val="clear" w:color="auto" w:fill="auto"/>
            <w:vAlign w:val="center"/>
            <w:hideMark/>
          </w:tcPr>
          <w:p w14:paraId="7506206B" w14:textId="77777777" w:rsidR="00987789" w:rsidRPr="00987789" w:rsidRDefault="00987789" w:rsidP="00E03427">
            <w:pPr>
              <w:spacing w:after="0" w:line="240" w:lineRule="auto"/>
              <w:rPr>
                <w:rFonts w:ascii="Montserrat" w:hAnsi="Montserrat"/>
                <w:sz w:val="10"/>
                <w:szCs w:val="10"/>
              </w:rPr>
            </w:pPr>
            <w:r w:rsidRPr="00987789">
              <w:rPr>
                <w:rFonts w:ascii="Montserrat" w:hAnsi="Montserrat"/>
                <w:sz w:val="10"/>
                <w:szCs w:val="10"/>
              </w:rPr>
              <w:t>Fecha de Vencimiento</w:t>
            </w:r>
          </w:p>
        </w:tc>
        <w:tc>
          <w:tcPr>
            <w:tcW w:w="488" w:type="pct"/>
            <w:shd w:val="clear" w:color="auto" w:fill="auto"/>
            <w:vAlign w:val="center"/>
            <w:hideMark/>
          </w:tcPr>
          <w:p w14:paraId="0716AD0C"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Garantía y/o Fuente de Pago</w:t>
            </w:r>
          </w:p>
        </w:tc>
        <w:tc>
          <w:tcPr>
            <w:tcW w:w="327" w:type="pct"/>
            <w:shd w:val="clear" w:color="auto" w:fill="auto"/>
            <w:vAlign w:val="center"/>
            <w:hideMark/>
          </w:tcPr>
          <w:p w14:paraId="0BF968B9" w14:textId="77777777" w:rsidR="00987789" w:rsidRPr="00987789" w:rsidRDefault="00987789" w:rsidP="00E03427">
            <w:pPr>
              <w:spacing w:after="0" w:line="240" w:lineRule="auto"/>
              <w:jc w:val="center"/>
              <w:rPr>
                <w:rFonts w:ascii="Montserrat" w:hAnsi="Montserrat"/>
                <w:sz w:val="10"/>
                <w:szCs w:val="10"/>
              </w:rPr>
            </w:pPr>
            <w:proofErr w:type="spellStart"/>
            <w:r w:rsidRPr="00987789">
              <w:rPr>
                <w:rFonts w:ascii="Montserrat" w:hAnsi="Montserrat"/>
                <w:sz w:val="10"/>
                <w:szCs w:val="10"/>
              </w:rPr>
              <w:t>Tipó</w:t>
            </w:r>
            <w:proofErr w:type="spellEnd"/>
            <w:r w:rsidRPr="00987789">
              <w:rPr>
                <w:rFonts w:ascii="Montserrat" w:hAnsi="Montserrat"/>
                <w:sz w:val="10"/>
                <w:szCs w:val="10"/>
              </w:rPr>
              <w:t xml:space="preserve"> de Crédito</w:t>
            </w:r>
          </w:p>
        </w:tc>
        <w:tc>
          <w:tcPr>
            <w:tcW w:w="484" w:type="pct"/>
            <w:shd w:val="clear" w:color="auto" w:fill="auto"/>
            <w:vAlign w:val="center"/>
            <w:hideMark/>
          </w:tcPr>
          <w:p w14:paraId="7A333FFE"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Destino</w:t>
            </w:r>
          </w:p>
        </w:tc>
      </w:tr>
      <w:tr w:rsidR="00987789" w:rsidRPr="00987789" w14:paraId="07489F9C" w14:textId="77777777" w:rsidTr="00987789">
        <w:trPr>
          <w:gridAfter w:val="1"/>
          <w:wAfter w:w="4" w:type="pct"/>
          <w:trHeight w:val="194"/>
        </w:trPr>
        <w:tc>
          <w:tcPr>
            <w:tcW w:w="341" w:type="pct"/>
            <w:shd w:val="clear" w:color="auto" w:fill="auto"/>
            <w:noWrap/>
            <w:vAlign w:val="center"/>
            <w:hideMark/>
          </w:tcPr>
          <w:p w14:paraId="5B0792D7" w14:textId="77777777" w:rsidR="00987789" w:rsidRPr="00987789" w:rsidRDefault="00987789" w:rsidP="00E03427">
            <w:pPr>
              <w:spacing w:after="0" w:line="240" w:lineRule="auto"/>
              <w:rPr>
                <w:rFonts w:ascii="Montserrat" w:hAnsi="Montserrat"/>
                <w:sz w:val="10"/>
                <w:szCs w:val="10"/>
              </w:rPr>
            </w:pPr>
            <w:r w:rsidRPr="00987789">
              <w:rPr>
                <w:rFonts w:ascii="Montserrat" w:hAnsi="Montserrat"/>
                <w:sz w:val="10"/>
                <w:szCs w:val="10"/>
              </w:rPr>
              <w:t>Banobras</w:t>
            </w:r>
          </w:p>
        </w:tc>
        <w:tc>
          <w:tcPr>
            <w:tcW w:w="370" w:type="pct"/>
            <w:shd w:val="clear" w:color="auto" w:fill="auto"/>
            <w:noWrap/>
            <w:vAlign w:val="center"/>
            <w:hideMark/>
          </w:tcPr>
          <w:p w14:paraId="4C992982" w14:textId="77777777" w:rsidR="00987789" w:rsidRPr="00987789" w:rsidRDefault="00987789" w:rsidP="00E03427">
            <w:pPr>
              <w:spacing w:after="0" w:line="240" w:lineRule="auto"/>
              <w:rPr>
                <w:rFonts w:ascii="Montserrat" w:hAnsi="Montserrat"/>
                <w:sz w:val="10"/>
                <w:szCs w:val="10"/>
              </w:rPr>
            </w:pPr>
            <w:r w:rsidRPr="00987789">
              <w:rPr>
                <w:rFonts w:ascii="Montserrat" w:hAnsi="Montserrat"/>
                <w:sz w:val="10"/>
                <w:szCs w:val="10"/>
              </w:rPr>
              <w:t>INSUVI</w:t>
            </w:r>
          </w:p>
        </w:tc>
        <w:tc>
          <w:tcPr>
            <w:tcW w:w="369" w:type="pct"/>
            <w:shd w:val="clear" w:color="auto" w:fill="auto"/>
            <w:noWrap/>
            <w:vAlign w:val="center"/>
            <w:hideMark/>
          </w:tcPr>
          <w:p w14:paraId="2ADA2D2E" w14:textId="77777777" w:rsidR="00987789" w:rsidRPr="00987789" w:rsidRDefault="00987789" w:rsidP="00987789">
            <w:pPr>
              <w:spacing w:after="0" w:line="240" w:lineRule="auto"/>
              <w:jc w:val="right"/>
              <w:rPr>
                <w:rFonts w:ascii="Montserrat" w:hAnsi="Montserrat"/>
                <w:sz w:val="10"/>
                <w:szCs w:val="10"/>
              </w:rPr>
            </w:pPr>
            <w:r w:rsidRPr="00987789">
              <w:rPr>
                <w:rFonts w:ascii="Montserrat" w:hAnsi="Montserrat"/>
                <w:sz w:val="10"/>
                <w:szCs w:val="10"/>
              </w:rPr>
              <w:t xml:space="preserve">150,466,713 </w:t>
            </w:r>
          </w:p>
        </w:tc>
        <w:tc>
          <w:tcPr>
            <w:tcW w:w="436" w:type="pct"/>
            <w:shd w:val="clear" w:color="auto" w:fill="auto"/>
            <w:noWrap/>
            <w:vAlign w:val="center"/>
            <w:hideMark/>
          </w:tcPr>
          <w:p w14:paraId="0F040618" w14:textId="77777777" w:rsidR="00987789" w:rsidRPr="00987789" w:rsidRDefault="00987789" w:rsidP="00987789">
            <w:pPr>
              <w:spacing w:after="0" w:line="240" w:lineRule="auto"/>
              <w:jc w:val="right"/>
              <w:rPr>
                <w:rFonts w:ascii="Montserrat" w:hAnsi="Montserrat"/>
                <w:sz w:val="10"/>
                <w:szCs w:val="10"/>
              </w:rPr>
            </w:pPr>
            <w:r w:rsidRPr="00987789">
              <w:rPr>
                <w:rFonts w:ascii="Montserrat" w:hAnsi="Montserrat"/>
                <w:sz w:val="10"/>
                <w:szCs w:val="10"/>
              </w:rPr>
              <w:t xml:space="preserve">150,466,713 </w:t>
            </w:r>
          </w:p>
        </w:tc>
        <w:tc>
          <w:tcPr>
            <w:tcW w:w="374" w:type="pct"/>
            <w:shd w:val="clear" w:color="auto" w:fill="auto"/>
            <w:noWrap/>
            <w:vAlign w:val="center"/>
            <w:hideMark/>
          </w:tcPr>
          <w:p w14:paraId="286A8C07"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 xml:space="preserve">  94,757,026 </w:t>
            </w:r>
          </w:p>
        </w:tc>
        <w:tc>
          <w:tcPr>
            <w:tcW w:w="311" w:type="pct"/>
            <w:shd w:val="clear" w:color="auto" w:fill="auto"/>
            <w:noWrap/>
            <w:vAlign w:val="center"/>
            <w:hideMark/>
          </w:tcPr>
          <w:p w14:paraId="1A8AC30F"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7304</w:t>
            </w:r>
          </w:p>
        </w:tc>
        <w:tc>
          <w:tcPr>
            <w:tcW w:w="373" w:type="pct"/>
            <w:shd w:val="clear" w:color="auto" w:fill="auto"/>
            <w:noWrap/>
            <w:vAlign w:val="center"/>
            <w:hideMark/>
          </w:tcPr>
          <w:p w14:paraId="5869DA1C"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TIIE + 0.86%</w:t>
            </w:r>
          </w:p>
        </w:tc>
        <w:tc>
          <w:tcPr>
            <w:tcW w:w="311" w:type="pct"/>
            <w:shd w:val="clear" w:color="auto" w:fill="auto"/>
            <w:noWrap/>
            <w:vAlign w:val="center"/>
            <w:hideMark/>
          </w:tcPr>
          <w:p w14:paraId="6FE13ED5" w14:textId="77777777" w:rsidR="00987789" w:rsidRPr="00987789" w:rsidRDefault="00987789" w:rsidP="00E03427">
            <w:pPr>
              <w:spacing w:after="0" w:line="240" w:lineRule="auto"/>
              <w:jc w:val="center"/>
              <w:rPr>
                <w:rFonts w:ascii="Montserrat" w:hAnsi="Montserrat"/>
                <w:sz w:val="10"/>
                <w:szCs w:val="10"/>
              </w:rPr>
            </w:pPr>
            <w:proofErr w:type="spellStart"/>
            <w:r w:rsidRPr="00987789">
              <w:rPr>
                <w:rFonts w:ascii="Montserrat" w:hAnsi="Montserrat"/>
                <w:sz w:val="10"/>
                <w:szCs w:val="10"/>
              </w:rPr>
              <w:t>n.a</w:t>
            </w:r>
            <w:proofErr w:type="spellEnd"/>
            <w:r w:rsidRPr="00987789">
              <w:rPr>
                <w:rFonts w:ascii="Montserrat" w:hAnsi="Montserrat"/>
                <w:sz w:val="10"/>
                <w:szCs w:val="10"/>
              </w:rPr>
              <w:t>.</w:t>
            </w:r>
          </w:p>
        </w:tc>
        <w:tc>
          <w:tcPr>
            <w:tcW w:w="373" w:type="pct"/>
            <w:shd w:val="clear" w:color="auto" w:fill="auto"/>
            <w:noWrap/>
            <w:vAlign w:val="center"/>
            <w:hideMark/>
          </w:tcPr>
          <w:p w14:paraId="2F346957"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jun-08</w:t>
            </w:r>
          </w:p>
        </w:tc>
        <w:tc>
          <w:tcPr>
            <w:tcW w:w="438" w:type="pct"/>
            <w:shd w:val="clear" w:color="auto" w:fill="auto"/>
            <w:noWrap/>
            <w:vAlign w:val="center"/>
            <w:hideMark/>
          </w:tcPr>
          <w:p w14:paraId="08BA011B"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ago-33</w:t>
            </w:r>
          </w:p>
        </w:tc>
        <w:tc>
          <w:tcPr>
            <w:tcW w:w="488" w:type="pct"/>
            <w:shd w:val="clear" w:color="auto" w:fill="auto"/>
            <w:noWrap/>
            <w:vAlign w:val="center"/>
            <w:hideMark/>
          </w:tcPr>
          <w:p w14:paraId="62C91BC2"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Participaciones</w:t>
            </w:r>
          </w:p>
        </w:tc>
        <w:tc>
          <w:tcPr>
            <w:tcW w:w="327" w:type="pct"/>
            <w:shd w:val="clear" w:color="auto" w:fill="auto"/>
            <w:noWrap/>
            <w:vAlign w:val="center"/>
            <w:hideMark/>
          </w:tcPr>
          <w:p w14:paraId="583ACF18"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Simple</w:t>
            </w:r>
          </w:p>
        </w:tc>
        <w:tc>
          <w:tcPr>
            <w:tcW w:w="484" w:type="pct"/>
            <w:shd w:val="clear" w:color="auto" w:fill="auto"/>
            <w:noWrap/>
            <w:vAlign w:val="center"/>
            <w:hideMark/>
          </w:tcPr>
          <w:p w14:paraId="6327C1F4"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Refinanciamiento</w:t>
            </w:r>
          </w:p>
        </w:tc>
      </w:tr>
      <w:tr w:rsidR="00987789" w:rsidRPr="00987789" w14:paraId="4B6C5D18" w14:textId="77777777" w:rsidTr="00987789">
        <w:trPr>
          <w:gridAfter w:val="1"/>
          <w:wAfter w:w="4" w:type="pct"/>
          <w:trHeight w:val="291"/>
        </w:trPr>
        <w:tc>
          <w:tcPr>
            <w:tcW w:w="341" w:type="pct"/>
            <w:shd w:val="clear" w:color="auto" w:fill="auto"/>
            <w:noWrap/>
            <w:vAlign w:val="center"/>
            <w:hideMark/>
          </w:tcPr>
          <w:p w14:paraId="081FE1B7" w14:textId="77777777" w:rsidR="00987789" w:rsidRPr="00987789" w:rsidRDefault="00987789" w:rsidP="00E03427">
            <w:pPr>
              <w:spacing w:after="0" w:line="240" w:lineRule="auto"/>
              <w:rPr>
                <w:rFonts w:ascii="Montserrat" w:hAnsi="Montserrat"/>
                <w:sz w:val="10"/>
                <w:szCs w:val="10"/>
              </w:rPr>
            </w:pPr>
            <w:r w:rsidRPr="00987789">
              <w:rPr>
                <w:rFonts w:ascii="Montserrat" w:hAnsi="Montserrat"/>
                <w:sz w:val="10"/>
                <w:szCs w:val="10"/>
              </w:rPr>
              <w:t>Banorte</w:t>
            </w:r>
          </w:p>
        </w:tc>
        <w:tc>
          <w:tcPr>
            <w:tcW w:w="370" w:type="pct"/>
            <w:shd w:val="clear" w:color="auto" w:fill="auto"/>
            <w:noWrap/>
            <w:vAlign w:val="center"/>
            <w:hideMark/>
          </w:tcPr>
          <w:p w14:paraId="4A22EC3E" w14:textId="77777777" w:rsidR="00987789" w:rsidRPr="00987789" w:rsidRDefault="00987789" w:rsidP="00E03427">
            <w:pPr>
              <w:spacing w:after="0" w:line="240" w:lineRule="auto"/>
              <w:rPr>
                <w:rFonts w:ascii="Montserrat" w:hAnsi="Montserrat"/>
                <w:sz w:val="10"/>
                <w:szCs w:val="10"/>
              </w:rPr>
            </w:pPr>
            <w:r w:rsidRPr="00987789">
              <w:rPr>
                <w:rFonts w:ascii="Montserrat" w:hAnsi="Montserrat"/>
                <w:sz w:val="10"/>
                <w:szCs w:val="10"/>
              </w:rPr>
              <w:t>CIAPACOV</w:t>
            </w:r>
          </w:p>
        </w:tc>
        <w:tc>
          <w:tcPr>
            <w:tcW w:w="369" w:type="pct"/>
            <w:shd w:val="clear" w:color="auto" w:fill="auto"/>
            <w:noWrap/>
            <w:vAlign w:val="center"/>
            <w:hideMark/>
          </w:tcPr>
          <w:p w14:paraId="38CDDA4B" w14:textId="77777777" w:rsidR="00987789" w:rsidRPr="00987789" w:rsidRDefault="00987789" w:rsidP="00987789">
            <w:pPr>
              <w:spacing w:after="0" w:line="240" w:lineRule="auto"/>
              <w:jc w:val="right"/>
              <w:rPr>
                <w:rFonts w:ascii="Montserrat" w:hAnsi="Montserrat"/>
                <w:sz w:val="10"/>
                <w:szCs w:val="10"/>
              </w:rPr>
            </w:pPr>
            <w:r w:rsidRPr="00987789">
              <w:rPr>
                <w:rFonts w:ascii="Montserrat" w:hAnsi="Montserrat"/>
                <w:sz w:val="10"/>
                <w:szCs w:val="10"/>
              </w:rPr>
              <w:t xml:space="preserve">   31,274,751 </w:t>
            </w:r>
          </w:p>
        </w:tc>
        <w:tc>
          <w:tcPr>
            <w:tcW w:w="436" w:type="pct"/>
            <w:shd w:val="clear" w:color="auto" w:fill="auto"/>
            <w:noWrap/>
            <w:vAlign w:val="center"/>
            <w:hideMark/>
          </w:tcPr>
          <w:p w14:paraId="4C3C4BEF"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 xml:space="preserve">                  -   </w:t>
            </w:r>
          </w:p>
        </w:tc>
        <w:tc>
          <w:tcPr>
            <w:tcW w:w="374" w:type="pct"/>
            <w:shd w:val="clear" w:color="auto" w:fill="auto"/>
            <w:noWrap/>
            <w:vAlign w:val="center"/>
            <w:hideMark/>
          </w:tcPr>
          <w:p w14:paraId="4039DDC0"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 xml:space="preserve">                   -   </w:t>
            </w:r>
          </w:p>
        </w:tc>
        <w:tc>
          <w:tcPr>
            <w:tcW w:w="311" w:type="pct"/>
            <w:shd w:val="clear" w:color="auto" w:fill="auto"/>
            <w:noWrap/>
            <w:vAlign w:val="center"/>
            <w:hideMark/>
          </w:tcPr>
          <w:p w14:paraId="06FCE4FF"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31750</w:t>
            </w:r>
          </w:p>
        </w:tc>
        <w:tc>
          <w:tcPr>
            <w:tcW w:w="373" w:type="pct"/>
            <w:shd w:val="clear" w:color="auto" w:fill="auto"/>
            <w:noWrap/>
            <w:vAlign w:val="center"/>
            <w:hideMark/>
          </w:tcPr>
          <w:p w14:paraId="2EE9C0BC"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TIIE + 1.3 %</w:t>
            </w:r>
          </w:p>
        </w:tc>
        <w:tc>
          <w:tcPr>
            <w:tcW w:w="311" w:type="pct"/>
            <w:shd w:val="clear" w:color="auto" w:fill="auto"/>
            <w:noWrap/>
            <w:vAlign w:val="center"/>
            <w:hideMark/>
          </w:tcPr>
          <w:p w14:paraId="5893CBAE" w14:textId="77777777" w:rsidR="00987789" w:rsidRPr="00987789" w:rsidRDefault="00987789" w:rsidP="00E03427">
            <w:pPr>
              <w:spacing w:after="0" w:line="240" w:lineRule="auto"/>
              <w:jc w:val="center"/>
              <w:rPr>
                <w:rFonts w:ascii="Montserrat" w:hAnsi="Montserrat"/>
                <w:sz w:val="10"/>
                <w:szCs w:val="10"/>
              </w:rPr>
            </w:pPr>
            <w:proofErr w:type="spellStart"/>
            <w:r w:rsidRPr="00987789">
              <w:rPr>
                <w:rFonts w:ascii="Montserrat" w:hAnsi="Montserrat"/>
                <w:sz w:val="10"/>
                <w:szCs w:val="10"/>
              </w:rPr>
              <w:t>n.a</w:t>
            </w:r>
            <w:proofErr w:type="spellEnd"/>
            <w:r w:rsidRPr="00987789">
              <w:rPr>
                <w:rFonts w:ascii="Montserrat" w:hAnsi="Montserrat"/>
                <w:sz w:val="10"/>
                <w:szCs w:val="10"/>
              </w:rPr>
              <w:t>.</w:t>
            </w:r>
          </w:p>
        </w:tc>
        <w:tc>
          <w:tcPr>
            <w:tcW w:w="373" w:type="pct"/>
            <w:shd w:val="clear" w:color="auto" w:fill="auto"/>
            <w:noWrap/>
            <w:vAlign w:val="center"/>
            <w:hideMark/>
          </w:tcPr>
          <w:p w14:paraId="38F9B4D1"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ago-06</w:t>
            </w:r>
          </w:p>
        </w:tc>
        <w:tc>
          <w:tcPr>
            <w:tcW w:w="438" w:type="pct"/>
            <w:shd w:val="clear" w:color="auto" w:fill="auto"/>
            <w:noWrap/>
            <w:vAlign w:val="center"/>
            <w:hideMark/>
          </w:tcPr>
          <w:p w14:paraId="5E9A9143"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ago-26</w:t>
            </w:r>
          </w:p>
        </w:tc>
        <w:tc>
          <w:tcPr>
            <w:tcW w:w="488" w:type="pct"/>
            <w:shd w:val="clear" w:color="auto" w:fill="auto"/>
            <w:noWrap/>
            <w:vAlign w:val="center"/>
            <w:hideMark/>
          </w:tcPr>
          <w:p w14:paraId="6AC3A149"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Participaciones</w:t>
            </w:r>
          </w:p>
        </w:tc>
        <w:tc>
          <w:tcPr>
            <w:tcW w:w="327" w:type="pct"/>
            <w:shd w:val="clear" w:color="auto" w:fill="auto"/>
            <w:vAlign w:val="center"/>
            <w:hideMark/>
          </w:tcPr>
          <w:p w14:paraId="6E0F6793"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En cuenta corriente</w:t>
            </w:r>
          </w:p>
        </w:tc>
        <w:tc>
          <w:tcPr>
            <w:tcW w:w="484" w:type="pct"/>
            <w:shd w:val="clear" w:color="auto" w:fill="auto"/>
            <w:vAlign w:val="center"/>
            <w:hideMark/>
          </w:tcPr>
          <w:p w14:paraId="60056E7B"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Fuente alterna de pago</w:t>
            </w:r>
          </w:p>
        </w:tc>
      </w:tr>
      <w:tr w:rsidR="00987789" w:rsidRPr="00987789" w14:paraId="39618AC9" w14:textId="77777777" w:rsidTr="00987789">
        <w:trPr>
          <w:gridAfter w:val="1"/>
          <w:wAfter w:w="2" w:type="pct"/>
          <w:trHeight w:val="194"/>
        </w:trPr>
        <w:tc>
          <w:tcPr>
            <w:tcW w:w="341" w:type="pct"/>
            <w:shd w:val="clear" w:color="auto" w:fill="auto"/>
            <w:vAlign w:val="center"/>
            <w:hideMark/>
          </w:tcPr>
          <w:p w14:paraId="173C3797"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Total</w:t>
            </w:r>
          </w:p>
        </w:tc>
        <w:tc>
          <w:tcPr>
            <w:tcW w:w="370" w:type="pct"/>
            <w:shd w:val="clear" w:color="auto" w:fill="auto"/>
            <w:vAlign w:val="center"/>
            <w:hideMark/>
          </w:tcPr>
          <w:p w14:paraId="7C2D5579"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 </w:t>
            </w:r>
          </w:p>
        </w:tc>
        <w:tc>
          <w:tcPr>
            <w:tcW w:w="369" w:type="pct"/>
            <w:shd w:val="clear" w:color="auto" w:fill="auto"/>
            <w:vAlign w:val="center"/>
            <w:hideMark/>
          </w:tcPr>
          <w:p w14:paraId="7234F6F1"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 </w:t>
            </w:r>
          </w:p>
        </w:tc>
        <w:tc>
          <w:tcPr>
            <w:tcW w:w="436" w:type="pct"/>
            <w:shd w:val="clear" w:color="auto" w:fill="auto"/>
            <w:vAlign w:val="center"/>
            <w:hideMark/>
          </w:tcPr>
          <w:p w14:paraId="74F282A5" w14:textId="77777777" w:rsidR="00987789" w:rsidRPr="00987789" w:rsidRDefault="00987789" w:rsidP="00987789">
            <w:pPr>
              <w:spacing w:after="0" w:line="240" w:lineRule="auto"/>
              <w:jc w:val="right"/>
              <w:rPr>
                <w:rFonts w:ascii="Montserrat" w:hAnsi="Montserrat"/>
                <w:sz w:val="10"/>
                <w:szCs w:val="10"/>
              </w:rPr>
            </w:pPr>
            <w:r w:rsidRPr="00987789">
              <w:rPr>
                <w:rFonts w:ascii="Montserrat" w:hAnsi="Montserrat"/>
                <w:sz w:val="10"/>
                <w:szCs w:val="10"/>
              </w:rPr>
              <w:t xml:space="preserve">150,466,713 </w:t>
            </w:r>
          </w:p>
        </w:tc>
        <w:tc>
          <w:tcPr>
            <w:tcW w:w="374" w:type="pct"/>
            <w:shd w:val="clear" w:color="auto" w:fill="auto"/>
            <w:vAlign w:val="center"/>
            <w:hideMark/>
          </w:tcPr>
          <w:p w14:paraId="168AE0F7" w14:textId="77777777" w:rsidR="00987789" w:rsidRPr="00987789" w:rsidRDefault="00987789" w:rsidP="00987789">
            <w:pPr>
              <w:spacing w:after="0" w:line="240" w:lineRule="auto"/>
              <w:jc w:val="right"/>
              <w:rPr>
                <w:rFonts w:ascii="Montserrat" w:hAnsi="Montserrat"/>
                <w:sz w:val="10"/>
                <w:szCs w:val="10"/>
              </w:rPr>
            </w:pPr>
            <w:r w:rsidRPr="00987789">
              <w:rPr>
                <w:rFonts w:ascii="Montserrat" w:hAnsi="Montserrat"/>
                <w:sz w:val="10"/>
                <w:szCs w:val="10"/>
              </w:rPr>
              <w:t xml:space="preserve">94,757,026 </w:t>
            </w:r>
          </w:p>
        </w:tc>
        <w:tc>
          <w:tcPr>
            <w:tcW w:w="3107" w:type="pct"/>
            <w:gridSpan w:val="8"/>
            <w:shd w:val="clear" w:color="auto" w:fill="auto"/>
            <w:vAlign w:val="center"/>
            <w:hideMark/>
          </w:tcPr>
          <w:p w14:paraId="68E5224B" w14:textId="77777777" w:rsidR="00987789" w:rsidRPr="00987789" w:rsidRDefault="00987789" w:rsidP="00E03427">
            <w:pPr>
              <w:spacing w:after="0" w:line="240" w:lineRule="auto"/>
              <w:jc w:val="center"/>
              <w:rPr>
                <w:rFonts w:ascii="Montserrat" w:hAnsi="Montserrat"/>
                <w:sz w:val="10"/>
                <w:szCs w:val="10"/>
              </w:rPr>
            </w:pPr>
            <w:r w:rsidRPr="00987789">
              <w:rPr>
                <w:rFonts w:ascii="Montserrat" w:hAnsi="Montserrat"/>
                <w:sz w:val="10"/>
                <w:szCs w:val="10"/>
              </w:rPr>
              <w:t> </w:t>
            </w:r>
          </w:p>
        </w:tc>
      </w:tr>
    </w:tbl>
    <w:p w14:paraId="4AC16404" w14:textId="7826DA52" w:rsidR="007966FB" w:rsidRDefault="007966FB" w:rsidP="00F94F3B">
      <w:pPr>
        <w:spacing w:after="0" w:line="240" w:lineRule="auto"/>
        <w:rPr>
          <w:rFonts w:ascii="Arial" w:hAnsi="Arial" w:cs="Arial"/>
          <w:bCs/>
          <w:sz w:val="24"/>
          <w:szCs w:val="24"/>
        </w:rPr>
      </w:pPr>
    </w:p>
    <w:p w14:paraId="65EF5530" w14:textId="77777777" w:rsidR="0048396E" w:rsidRDefault="0048396E" w:rsidP="00F94F3B">
      <w:pPr>
        <w:spacing w:after="0" w:line="240" w:lineRule="auto"/>
        <w:rPr>
          <w:rFonts w:ascii="Arial" w:hAnsi="Arial" w:cs="Arial"/>
          <w:bCs/>
          <w:sz w:val="24"/>
          <w:szCs w:val="24"/>
        </w:rPr>
      </w:pPr>
    </w:p>
    <w:p w14:paraId="3A9DB0F8" w14:textId="77777777" w:rsidR="00861CB3" w:rsidRDefault="00790BDB" w:rsidP="00790BDB">
      <w:pPr>
        <w:tabs>
          <w:tab w:val="left" w:pos="284"/>
          <w:tab w:val="left" w:pos="426"/>
        </w:tabs>
        <w:spacing w:after="0" w:line="240" w:lineRule="auto"/>
        <w:jc w:val="both"/>
        <w:rPr>
          <w:rFonts w:ascii="Arial" w:hAnsi="Arial" w:cs="Arial"/>
          <w:b/>
          <w:color w:val="000000"/>
          <w:sz w:val="24"/>
          <w:szCs w:val="24"/>
        </w:rPr>
      </w:pPr>
      <w:r>
        <w:rPr>
          <w:rFonts w:ascii="Arial" w:hAnsi="Arial" w:cs="Arial"/>
          <w:b/>
          <w:color w:val="000000"/>
          <w:sz w:val="24"/>
          <w:szCs w:val="24"/>
        </w:rPr>
        <w:t xml:space="preserve"> 3. Obligaciones bancarias de corto plazo.</w:t>
      </w:r>
    </w:p>
    <w:p w14:paraId="3A9DB0F9" w14:textId="77777777" w:rsidR="00BB487C" w:rsidRDefault="00BB487C" w:rsidP="00790BDB">
      <w:pPr>
        <w:tabs>
          <w:tab w:val="left" w:pos="284"/>
          <w:tab w:val="left" w:pos="426"/>
        </w:tabs>
        <w:spacing w:after="0" w:line="240" w:lineRule="auto"/>
        <w:jc w:val="both"/>
        <w:rPr>
          <w:rFonts w:ascii="Arial" w:hAnsi="Arial" w:cs="Arial"/>
          <w:b/>
          <w:color w:val="000000"/>
          <w:sz w:val="24"/>
          <w:szCs w:val="24"/>
        </w:rPr>
      </w:pPr>
    </w:p>
    <w:p w14:paraId="3A9DB0FA" w14:textId="1A5B865F" w:rsidR="00BB487C" w:rsidRDefault="00BB487C" w:rsidP="00BB487C">
      <w:pPr>
        <w:spacing w:after="0" w:line="240" w:lineRule="auto"/>
        <w:jc w:val="both"/>
        <w:rPr>
          <w:rFonts w:ascii="Arial" w:hAnsi="Arial" w:cs="Arial"/>
          <w:sz w:val="24"/>
          <w:szCs w:val="24"/>
        </w:rPr>
      </w:pPr>
      <w:r>
        <w:rPr>
          <w:rFonts w:ascii="Arial" w:hAnsi="Arial" w:cs="Arial"/>
          <w:color w:val="000000"/>
          <w:sz w:val="24"/>
          <w:szCs w:val="24"/>
        </w:rPr>
        <w:t>El saldo insoluto de las obligaciones bancarias de corto plazo</w:t>
      </w:r>
      <w:r>
        <w:rPr>
          <w:rFonts w:ascii="Arial" w:eastAsia="Calibri" w:hAnsi="Arial" w:cs="Arial"/>
          <w:sz w:val="24"/>
          <w:szCs w:val="24"/>
          <w:lang w:val="es-ES" w:eastAsia="en-US"/>
        </w:rPr>
        <w:t>, con fecha de corte al 30 de septiembre de 202</w:t>
      </w:r>
      <w:r w:rsidR="0048396E">
        <w:rPr>
          <w:rFonts w:ascii="Arial" w:eastAsia="Calibri" w:hAnsi="Arial" w:cs="Arial"/>
          <w:sz w:val="24"/>
          <w:szCs w:val="24"/>
          <w:lang w:val="es-ES" w:eastAsia="en-US"/>
        </w:rPr>
        <w:t>5</w:t>
      </w:r>
      <w:r>
        <w:rPr>
          <w:rFonts w:ascii="Arial" w:eastAsia="Calibri" w:hAnsi="Arial" w:cs="Arial"/>
          <w:sz w:val="24"/>
          <w:szCs w:val="24"/>
          <w:lang w:val="es-ES" w:eastAsia="en-US"/>
        </w:rPr>
        <w:t xml:space="preserve">, </w:t>
      </w:r>
      <w:r>
        <w:rPr>
          <w:rFonts w:ascii="Arial" w:hAnsi="Arial" w:cs="Arial"/>
          <w:color w:val="000000"/>
          <w:sz w:val="24"/>
          <w:szCs w:val="24"/>
        </w:rPr>
        <w:t xml:space="preserve">es de </w:t>
      </w:r>
      <w:r w:rsidRPr="00AC7F3A">
        <w:rPr>
          <w:rFonts w:ascii="Arial" w:hAnsi="Arial" w:cs="Arial"/>
          <w:bCs/>
          <w:color w:val="000000"/>
          <w:sz w:val="24"/>
          <w:szCs w:val="24"/>
        </w:rPr>
        <w:t>$</w:t>
      </w:r>
      <w:r w:rsidR="0048396E">
        <w:rPr>
          <w:rFonts w:ascii="Arial" w:hAnsi="Arial" w:cs="Arial"/>
          <w:bCs/>
          <w:color w:val="000000"/>
          <w:sz w:val="24"/>
          <w:szCs w:val="24"/>
        </w:rPr>
        <w:t>112,500,003</w:t>
      </w:r>
      <w:r w:rsidRPr="00AC7F3A">
        <w:rPr>
          <w:rFonts w:ascii="Arial" w:hAnsi="Arial" w:cs="Arial"/>
          <w:bCs/>
          <w:color w:val="000000"/>
          <w:sz w:val="24"/>
          <w:szCs w:val="24"/>
        </w:rPr>
        <w:t xml:space="preserve"> (</w:t>
      </w:r>
      <w:r w:rsidR="0048396E">
        <w:rPr>
          <w:rFonts w:ascii="Arial" w:hAnsi="Arial" w:cs="Arial"/>
          <w:bCs/>
          <w:color w:val="000000"/>
          <w:sz w:val="24"/>
          <w:szCs w:val="24"/>
        </w:rPr>
        <w:t>Ciento doce millones quinientos mil tres pesos 00/100 M.N.)</w:t>
      </w:r>
      <w:r w:rsidRPr="00AC7F3A">
        <w:rPr>
          <w:rFonts w:ascii="Arial" w:hAnsi="Arial" w:cs="Arial"/>
          <w:bCs/>
          <w:color w:val="000000"/>
          <w:sz w:val="24"/>
          <w:szCs w:val="24"/>
        </w:rPr>
        <w:t>)</w:t>
      </w:r>
      <w:r w:rsidRPr="00AC7F3A">
        <w:rPr>
          <w:rFonts w:ascii="Arial" w:hAnsi="Arial" w:cs="Arial"/>
          <w:bCs/>
          <w:sz w:val="24"/>
          <w:szCs w:val="24"/>
        </w:rPr>
        <w:t>,</w:t>
      </w:r>
      <w:r>
        <w:rPr>
          <w:rFonts w:ascii="Arial" w:hAnsi="Arial" w:cs="Arial"/>
          <w:sz w:val="24"/>
          <w:szCs w:val="24"/>
        </w:rPr>
        <w:t xml:space="preserve"> y se compone de la siguiente forma:</w:t>
      </w:r>
    </w:p>
    <w:p w14:paraId="39B3F16F" w14:textId="77777777" w:rsidR="0048396E" w:rsidRDefault="0048396E" w:rsidP="00BB487C">
      <w:pPr>
        <w:spacing w:after="0" w:line="240" w:lineRule="auto"/>
        <w:jc w:val="both"/>
        <w:rPr>
          <w:rFonts w:ascii="Arial" w:hAnsi="Arial" w:cs="Arial"/>
          <w:sz w:val="24"/>
          <w:szCs w:val="24"/>
        </w:rPr>
      </w:pPr>
    </w:p>
    <w:p w14:paraId="4D406B66" w14:textId="77777777" w:rsidR="0048396E" w:rsidRDefault="0048396E" w:rsidP="00BB487C">
      <w:pPr>
        <w:spacing w:after="0" w:line="240" w:lineRule="auto"/>
        <w:jc w:val="both"/>
        <w:rPr>
          <w:rFonts w:ascii="Arial" w:hAnsi="Arial" w:cs="Arial"/>
          <w:sz w:val="24"/>
          <w:szCs w:val="24"/>
        </w:rPr>
      </w:pPr>
    </w:p>
    <w:p w14:paraId="6853A333" w14:textId="77777777" w:rsidR="0048396E" w:rsidRDefault="0048396E" w:rsidP="00BB487C">
      <w:pPr>
        <w:spacing w:after="0" w:line="240" w:lineRule="auto"/>
        <w:jc w:val="both"/>
        <w:rPr>
          <w:rFonts w:ascii="Arial" w:hAnsi="Arial" w:cs="Arial"/>
          <w:sz w:val="24"/>
          <w:szCs w:val="24"/>
        </w:rPr>
      </w:pPr>
    </w:p>
    <w:tbl>
      <w:tblPr>
        <w:tblW w:w="9918" w:type="dxa"/>
        <w:jc w:val="center"/>
        <w:tblCellMar>
          <w:left w:w="70" w:type="dxa"/>
          <w:right w:w="70" w:type="dxa"/>
        </w:tblCellMar>
        <w:tblLook w:val="04A0" w:firstRow="1" w:lastRow="0" w:firstColumn="1" w:lastColumn="0" w:noHBand="0" w:noVBand="1"/>
      </w:tblPr>
      <w:tblGrid>
        <w:gridCol w:w="988"/>
        <w:gridCol w:w="695"/>
        <w:gridCol w:w="864"/>
        <w:gridCol w:w="992"/>
        <w:gridCol w:w="1296"/>
        <w:gridCol w:w="659"/>
        <w:gridCol w:w="806"/>
        <w:gridCol w:w="879"/>
        <w:gridCol w:w="986"/>
        <w:gridCol w:w="561"/>
        <w:gridCol w:w="1181"/>
        <w:gridCol w:w="11"/>
      </w:tblGrid>
      <w:tr w:rsidR="0048396E" w:rsidRPr="0048396E" w14:paraId="3A8E0AB3" w14:textId="77777777" w:rsidTr="0048396E">
        <w:trPr>
          <w:trHeight w:val="324"/>
          <w:jc w:val="center"/>
        </w:trPr>
        <w:tc>
          <w:tcPr>
            <w:tcW w:w="9918"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546E8" w14:textId="77777777" w:rsidR="0048396E" w:rsidRPr="0048396E" w:rsidRDefault="0048396E" w:rsidP="0048396E">
            <w:pPr>
              <w:spacing w:after="0" w:line="240" w:lineRule="auto"/>
              <w:jc w:val="center"/>
              <w:rPr>
                <w:rFonts w:ascii="Montserrat" w:hAnsi="Montserrat" w:cs="Calibri"/>
                <w:b/>
                <w:bCs/>
                <w:sz w:val="10"/>
                <w:szCs w:val="10"/>
              </w:rPr>
            </w:pPr>
            <w:r w:rsidRPr="0048396E">
              <w:rPr>
                <w:rFonts w:ascii="Montserrat" w:hAnsi="Montserrat" w:cs="Calibri"/>
                <w:b/>
                <w:bCs/>
                <w:sz w:val="10"/>
                <w:szCs w:val="10"/>
              </w:rPr>
              <w:t>OBLIGACIONES BANCARIAS DE CORTO PLAZO</w:t>
            </w:r>
          </w:p>
        </w:tc>
      </w:tr>
      <w:tr w:rsidR="0048396E" w:rsidRPr="0048396E" w14:paraId="2536184B" w14:textId="77777777" w:rsidTr="0048396E">
        <w:trPr>
          <w:trHeight w:val="324"/>
          <w:jc w:val="center"/>
        </w:trPr>
        <w:tc>
          <w:tcPr>
            <w:tcW w:w="9918"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D3563" w14:textId="5A85ED37" w:rsidR="0048396E" w:rsidRPr="0048396E" w:rsidRDefault="0048396E" w:rsidP="0048396E">
            <w:pPr>
              <w:spacing w:after="0" w:line="240" w:lineRule="auto"/>
              <w:jc w:val="center"/>
              <w:rPr>
                <w:rFonts w:ascii="Montserrat" w:hAnsi="Montserrat" w:cs="Calibri"/>
                <w:b/>
                <w:bCs/>
                <w:sz w:val="10"/>
                <w:szCs w:val="10"/>
              </w:rPr>
            </w:pPr>
            <w:r w:rsidRPr="0048396E">
              <w:rPr>
                <w:rFonts w:ascii="Montserrat" w:hAnsi="Montserrat" w:cs="Calibri"/>
                <w:b/>
                <w:bCs/>
                <w:sz w:val="10"/>
                <w:szCs w:val="10"/>
              </w:rPr>
              <w:lastRenderedPageBreak/>
              <w:t>Saldos Insolutos al 31 de septiembre de 2025</w:t>
            </w:r>
          </w:p>
        </w:tc>
      </w:tr>
      <w:tr w:rsidR="0048396E" w:rsidRPr="0048396E" w14:paraId="7C586310" w14:textId="77777777" w:rsidTr="0048396E">
        <w:trPr>
          <w:gridAfter w:val="1"/>
          <w:wAfter w:w="11" w:type="dxa"/>
          <w:trHeight w:val="664"/>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74EBC81"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 xml:space="preserve">Acreedor </w:t>
            </w:r>
          </w:p>
        </w:tc>
        <w:tc>
          <w:tcPr>
            <w:tcW w:w="695" w:type="dxa"/>
            <w:tcBorders>
              <w:top w:val="nil"/>
              <w:left w:val="nil"/>
              <w:bottom w:val="single" w:sz="4" w:space="0" w:color="auto"/>
              <w:right w:val="single" w:sz="4" w:space="0" w:color="auto"/>
            </w:tcBorders>
            <w:shd w:val="clear" w:color="auto" w:fill="auto"/>
            <w:vAlign w:val="center"/>
            <w:hideMark/>
          </w:tcPr>
          <w:p w14:paraId="12A270BD"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No. de Crédito</w:t>
            </w:r>
          </w:p>
        </w:tc>
        <w:tc>
          <w:tcPr>
            <w:tcW w:w="864" w:type="dxa"/>
            <w:tcBorders>
              <w:top w:val="nil"/>
              <w:left w:val="nil"/>
              <w:bottom w:val="single" w:sz="4" w:space="0" w:color="auto"/>
              <w:right w:val="single" w:sz="4" w:space="0" w:color="auto"/>
            </w:tcBorders>
            <w:shd w:val="clear" w:color="auto" w:fill="auto"/>
            <w:vAlign w:val="center"/>
            <w:hideMark/>
          </w:tcPr>
          <w:p w14:paraId="7CCBCE42"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 xml:space="preserve">Monto Contratado </w:t>
            </w:r>
          </w:p>
        </w:tc>
        <w:tc>
          <w:tcPr>
            <w:tcW w:w="992" w:type="dxa"/>
            <w:tcBorders>
              <w:top w:val="nil"/>
              <w:left w:val="nil"/>
              <w:bottom w:val="single" w:sz="4" w:space="0" w:color="auto"/>
              <w:right w:val="single" w:sz="4" w:space="0" w:color="auto"/>
            </w:tcBorders>
            <w:shd w:val="clear" w:color="auto" w:fill="auto"/>
            <w:vAlign w:val="center"/>
            <w:hideMark/>
          </w:tcPr>
          <w:p w14:paraId="31B4C4BF"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Saldo Insoluto</w:t>
            </w:r>
          </w:p>
        </w:tc>
        <w:tc>
          <w:tcPr>
            <w:tcW w:w="1296" w:type="dxa"/>
            <w:tcBorders>
              <w:top w:val="nil"/>
              <w:left w:val="nil"/>
              <w:bottom w:val="single" w:sz="4" w:space="0" w:color="auto"/>
              <w:right w:val="single" w:sz="4" w:space="0" w:color="auto"/>
            </w:tcBorders>
            <w:shd w:val="clear" w:color="auto" w:fill="auto"/>
            <w:vAlign w:val="center"/>
            <w:hideMark/>
          </w:tcPr>
          <w:p w14:paraId="7EEC9625"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Tasa de Interés Contratada</w:t>
            </w:r>
          </w:p>
        </w:tc>
        <w:tc>
          <w:tcPr>
            <w:tcW w:w="659" w:type="dxa"/>
            <w:tcBorders>
              <w:top w:val="nil"/>
              <w:left w:val="nil"/>
              <w:bottom w:val="single" w:sz="4" w:space="0" w:color="auto"/>
              <w:right w:val="single" w:sz="4" w:space="0" w:color="auto"/>
            </w:tcBorders>
            <w:shd w:val="clear" w:color="auto" w:fill="auto"/>
            <w:vAlign w:val="center"/>
            <w:hideMark/>
          </w:tcPr>
          <w:p w14:paraId="55490393"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Tasa Efectiva</w:t>
            </w:r>
          </w:p>
        </w:tc>
        <w:tc>
          <w:tcPr>
            <w:tcW w:w="806" w:type="dxa"/>
            <w:tcBorders>
              <w:top w:val="nil"/>
              <w:left w:val="nil"/>
              <w:bottom w:val="single" w:sz="4" w:space="0" w:color="auto"/>
              <w:right w:val="single" w:sz="4" w:space="0" w:color="auto"/>
            </w:tcBorders>
            <w:shd w:val="clear" w:color="auto" w:fill="auto"/>
            <w:vAlign w:val="center"/>
            <w:hideMark/>
          </w:tcPr>
          <w:p w14:paraId="6D1AFB3C"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Fecha de Suscripción</w:t>
            </w:r>
          </w:p>
        </w:tc>
        <w:tc>
          <w:tcPr>
            <w:tcW w:w="879" w:type="dxa"/>
            <w:tcBorders>
              <w:top w:val="nil"/>
              <w:left w:val="nil"/>
              <w:bottom w:val="single" w:sz="4" w:space="0" w:color="auto"/>
              <w:right w:val="single" w:sz="4" w:space="0" w:color="auto"/>
            </w:tcBorders>
            <w:shd w:val="clear" w:color="auto" w:fill="auto"/>
            <w:vAlign w:val="center"/>
            <w:hideMark/>
          </w:tcPr>
          <w:p w14:paraId="3F252F06"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Fecha de Vencimiento</w:t>
            </w:r>
          </w:p>
        </w:tc>
        <w:tc>
          <w:tcPr>
            <w:tcW w:w="986" w:type="dxa"/>
            <w:tcBorders>
              <w:top w:val="nil"/>
              <w:left w:val="nil"/>
              <w:bottom w:val="single" w:sz="4" w:space="0" w:color="auto"/>
              <w:right w:val="single" w:sz="4" w:space="0" w:color="auto"/>
            </w:tcBorders>
            <w:shd w:val="clear" w:color="auto" w:fill="auto"/>
            <w:vAlign w:val="center"/>
            <w:hideMark/>
          </w:tcPr>
          <w:p w14:paraId="1089C755"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Garantía y/o Fuente de Pago</w:t>
            </w:r>
          </w:p>
        </w:tc>
        <w:tc>
          <w:tcPr>
            <w:tcW w:w="561" w:type="dxa"/>
            <w:tcBorders>
              <w:top w:val="nil"/>
              <w:left w:val="nil"/>
              <w:bottom w:val="single" w:sz="4" w:space="0" w:color="auto"/>
              <w:right w:val="single" w:sz="4" w:space="0" w:color="auto"/>
            </w:tcBorders>
            <w:shd w:val="clear" w:color="auto" w:fill="auto"/>
            <w:vAlign w:val="center"/>
            <w:hideMark/>
          </w:tcPr>
          <w:p w14:paraId="10B0CCAB"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Tipo de Crédito</w:t>
            </w:r>
          </w:p>
        </w:tc>
        <w:tc>
          <w:tcPr>
            <w:tcW w:w="1181" w:type="dxa"/>
            <w:tcBorders>
              <w:top w:val="nil"/>
              <w:left w:val="nil"/>
              <w:bottom w:val="single" w:sz="4" w:space="0" w:color="auto"/>
              <w:right w:val="single" w:sz="4" w:space="0" w:color="auto"/>
            </w:tcBorders>
            <w:shd w:val="clear" w:color="auto" w:fill="auto"/>
            <w:vAlign w:val="center"/>
            <w:hideMark/>
          </w:tcPr>
          <w:p w14:paraId="69A865DB"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Destino</w:t>
            </w:r>
          </w:p>
        </w:tc>
      </w:tr>
      <w:tr w:rsidR="0048396E" w:rsidRPr="0048396E" w14:paraId="387FD5EB" w14:textId="77777777" w:rsidTr="0048396E">
        <w:trPr>
          <w:gridAfter w:val="1"/>
          <w:wAfter w:w="11" w:type="dxa"/>
          <w:trHeight w:val="389"/>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5DD5B37" w14:textId="77777777" w:rsidR="0048396E" w:rsidRPr="0048396E" w:rsidRDefault="0048396E" w:rsidP="0048396E">
            <w:pPr>
              <w:spacing w:after="0" w:line="240" w:lineRule="auto"/>
              <w:rPr>
                <w:rFonts w:ascii="Montserrat" w:hAnsi="Montserrat" w:cs="Calibri"/>
                <w:sz w:val="10"/>
                <w:szCs w:val="10"/>
              </w:rPr>
            </w:pPr>
            <w:r w:rsidRPr="0048396E">
              <w:rPr>
                <w:rFonts w:ascii="Montserrat" w:hAnsi="Montserrat" w:cs="Calibri"/>
                <w:sz w:val="10"/>
                <w:szCs w:val="10"/>
              </w:rPr>
              <w:t>Banca Afirme</w:t>
            </w:r>
          </w:p>
        </w:tc>
        <w:tc>
          <w:tcPr>
            <w:tcW w:w="695" w:type="dxa"/>
            <w:tcBorders>
              <w:top w:val="nil"/>
              <w:left w:val="nil"/>
              <w:bottom w:val="single" w:sz="4" w:space="0" w:color="auto"/>
              <w:right w:val="single" w:sz="4" w:space="0" w:color="auto"/>
            </w:tcBorders>
            <w:shd w:val="clear" w:color="auto" w:fill="auto"/>
            <w:noWrap/>
            <w:vAlign w:val="center"/>
            <w:hideMark/>
          </w:tcPr>
          <w:p w14:paraId="7801374D"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310324190</w:t>
            </w:r>
          </w:p>
        </w:tc>
        <w:tc>
          <w:tcPr>
            <w:tcW w:w="864" w:type="dxa"/>
            <w:tcBorders>
              <w:top w:val="nil"/>
              <w:left w:val="nil"/>
              <w:bottom w:val="single" w:sz="4" w:space="0" w:color="auto"/>
              <w:right w:val="single" w:sz="4" w:space="0" w:color="auto"/>
            </w:tcBorders>
            <w:shd w:val="clear" w:color="auto" w:fill="auto"/>
            <w:noWrap/>
            <w:vAlign w:val="center"/>
            <w:hideMark/>
          </w:tcPr>
          <w:p w14:paraId="61B37B82" w14:textId="522E6926" w:rsidR="0048396E" w:rsidRPr="0048396E" w:rsidRDefault="0048396E" w:rsidP="0048396E">
            <w:pPr>
              <w:spacing w:after="0" w:line="240" w:lineRule="auto"/>
              <w:jc w:val="right"/>
              <w:rPr>
                <w:rFonts w:ascii="Montserrat" w:hAnsi="Montserrat" w:cs="Calibri"/>
                <w:sz w:val="10"/>
                <w:szCs w:val="10"/>
              </w:rPr>
            </w:pPr>
            <w:r w:rsidRPr="0048396E">
              <w:rPr>
                <w:rFonts w:ascii="Montserrat" w:hAnsi="Montserrat" w:cs="Calibri"/>
                <w:sz w:val="10"/>
                <w:szCs w:val="10"/>
              </w:rPr>
              <w:t xml:space="preserve">    250,000,000 </w:t>
            </w:r>
          </w:p>
        </w:tc>
        <w:tc>
          <w:tcPr>
            <w:tcW w:w="992" w:type="dxa"/>
            <w:tcBorders>
              <w:top w:val="nil"/>
              <w:left w:val="nil"/>
              <w:bottom w:val="single" w:sz="4" w:space="0" w:color="auto"/>
              <w:right w:val="single" w:sz="4" w:space="0" w:color="auto"/>
            </w:tcBorders>
            <w:shd w:val="clear" w:color="auto" w:fill="auto"/>
            <w:noWrap/>
            <w:vAlign w:val="center"/>
            <w:hideMark/>
          </w:tcPr>
          <w:p w14:paraId="3D9611DA" w14:textId="44732F9A" w:rsidR="0048396E" w:rsidRPr="0048396E" w:rsidRDefault="0048396E" w:rsidP="0048396E">
            <w:pPr>
              <w:spacing w:after="0" w:line="240" w:lineRule="auto"/>
              <w:jc w:val="right"/>
              <w:rPr>
                <w:rFonts w:ascii="Montserrat" w:hAnsi="Montserrat" w:cs="Calibri"/>
                <w:sz w:val="10"/>
                <w:szCs w:val="10"/>
              </w:rPr>
            </w:pPr>
            <w:r w:rsidRPr="0048396E">
              <w:rPr>
                <w:rFonts w:ascii="Montserrat" w:hAnsi="Montserrat" w:cs="Calibri"/>
                <w:sz w:val="10"/>
                <w:szCs w:val="10"/>
              </w:rPr>
              <w:t xml:space="preserve">             20,833,333 </w:t>
            </w:r>
          </w:p>
        </w:tc>
        <w:tc>
          <w:tcPr>
            <w:tcW w:w="1296" w:type="dxa"/>
            <w:tcBorders>
              <w:top w:val="nil"/>
              <w:left w:val="nil"/>
              <w:bottom w:val="single" w:sz="4" w:space="0" w:color="auto"/>
              <w:right w:val="single" w:sz="4" w:space="0" w:color="auto"/>
            </w:tcBorders>
            <w:shd w:val="clear" w:color="auto" w:fill="auto"/>
            <w:noWrap/>
            <w:vAlign w:val="center"/>
            <w:hideMark/>
          </w:tcPr>
          <w:p w14:paraId="4137BA0D"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TIIE 28d+0.49%</w:t>
            </w:r>
          </w:p>
        </w:tc>
        <w:tc>
          <w:tcPr>
            <w:tcW w:w="659" w:type="dxa"/>
            <w:tcBorders>
              <w:top w:val="nil"/>
              <w:left w:val="nil"/>
              <w:bottom w:val="single" w:sz="4" w:space="0" w:color="auto"/>
              <w:right w:val="single" w:sz="4" w:space="0" w:color="auto"/>
            </w:tcBorders>
            <w:shd w:val="clear" w:color="auto" w:fill="auto"/>
            <w:noWrap/>
            <w:vAlign w:val="center"/>
            <w:hideMark/>
          </w:tcPr>
          <w:p w14:paraId="11E9671B"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11.18%</w:t>
            </w:r>
          </w:p>
        </w:tc>
        <w:tc>
          <w:tcPr>
            <w:tcW w:w="806" w:type="dxa"/>
            <w:tcBorders>
              <w:top w:val="nil"/>
              <w:left w:val="nil"/>
              <w:bottom w:val="single" w:sz="4" w:space="0" w:color="auto"/>
              <w:right w:val="single" w:sz="4" w:space="0" w:color="auto"/>
            </w:tcBorders>
            <w:shd w:val="clear" w:color="auto" w:fill="auto"/>
            <w:noWrap/>
            <w:vAlign w:val="center"/>
            <w:hideMark/>
          </w:tcPr>
          <w:p w14:paraId="42253D3E"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oct-24</w:t>
            </w:r>
          </w:p>
        </w:tc>
        <w:tc>
          <w:tcPr>
            <w:tcW w:w="879" w:type="dxa"/>
            <w:tcBorders>
              <w:top w:val="nil"/>
              <w:left w:val="nil"/>
              <w:bottom w:val="single" w:sz="4" w:space="0" w:color="auto"/>
              <w:right w:val="single" w:sz="4" w:space="0" w:color="auto"/>
            </w:tcBorders>
            <w:shd w:val="clear" w:color="auto" w:fill="auto"/>
            <w:noWrap/>
            <w:vAlign w:val="center"/>
            <w:hideMark/>
          </w:tcPr>
          <w:p w14:paraId="29AB4379"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oct-25</w:t>
            </w:r>
          </w:p>
        </w:tc>
        <w:tc>
          <w:tcPr>
            <w:tcW w:w="986" w:type="dxa"/>
            <w:tcBorders>
              <w:top w:val="nil"/>
              <w:left w:val="nil"/>
              <w:bottom w:val="single" w:sz="4" w:space="0" w:color="auto"/>
              <w:right w:val="single" w:sz="4" w:space="0" w:color="auto"/>
            </w:tcBorders>
            <w:shd w:val="clear" w:color="auto" w:fill="auto"/>
            <w:noWrap/>
            <w:vAlign w:val="center"/>
            <w:hideMark/>
          </w:tcPr>
          <w:p w14:paraId="2A484B88"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Quirografario</w:t>
            </w:r>
          </w:p>
        </w:tc>
        <w:tc>
          <w:tcPr>
            <w:tcW w:w="561" w:type="dxa"/>
            <w:tcBorders>
              <w:top w:val="nil"/>
              <w:left w:val="nil"/>
              <w:bottom w:val="single" w:sz="4" w:space="0" w:color="auto"/>
              <w:right w:val="single" w:sz="4" w:space="0" w:color="auto"/>
            </w:tcBorders>
            <w:shd w:val="clear" w:color="auto" w:fill="auto"/>
            <w:vAlign w:val="center"/>
            <w:hideMark/>
          </w:tcPr>
          <w:p w14:paraId="32865A54"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 xml:space="preserve"> Simple</w:t>
            </w:r>
          </w:p>
        </w:tc>
        <w:tc>
          <w:tcPr>
            <w:tcW w:w="1181" w:type="dxa"/>
            <w:tcBorders>
              <w:top w:val="nil"/>
              <w:left w:val="nil"/>
              <w:bottom w:val="single" w:sz="4" w:space="0" w:color="auto"/>
              <w:right w:val="single" w:sz="4" w:space="0" w:color="auto"/>
            </w:tcBorders>
            <w:shd w:val="clear" w:color="auto" w:fill="auto"/>
            <w:vAlign w:val="center"/>
            <w:hideMark/>
          </w:tcPr>
          <w:p w14:paraId="67440BA6"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Necesidades de corto plazo</w:t>
            </w:r>
          </w:p>
        </w:tc>
      </w:tr>
      <w:tr w:rsidR="0048396E" w:rsidRPr="0048396E" w14:paraId="2EAB4699" w14:textId="77777777" w:rsidTr="0048396E">
        <w:trPr>
          <w:gridAfter w:val="1"/>
          <w:wAfter w:w="11" w:type="dxa"/>
          <w:trHeight w:val="389"/>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B3E6074" w14:textId="77777777" w:rsidR="0048396E" w:rsidRPr="0048396E" w:rsidRDefault="0048396E" w:rsidP="0048396E">
            <w:pPr>
              <w:spacing w:after="0" w:line="240" w:lineRule="auto"/>
              <w:rPr>
                <w:rFonts w:ascii="Montserrat" w:hAnsi="Montserrat" w:cs="Calibri"/>
                <w:sz w:val="10"/>
                <w:szCs w:val="10"/>
              </w:rPr>
            </w:pPr>
            <w:r w:rsidRPr="0048396E">
              <w:rPr>
                <w:rFonts w:ascii="Montserrat" w:hAnsi="Montserrat" w:cs="Calibri"/>
                <w:sz w:val="10"/>
                <w:szCs w:val="10"/>
              </w:rPr>
              <w:t xml:space="preserve">Banorte </w:t>
            </w:r>
          </w:p>
        </w:tc>
        <w:tc>
          <w:tcPr>
            <w:tcW w:w="695" w:type="dxa"/>
            <w:tcBorders>
              <w:top w:val="nil"/>
              <w:left w:val="nil"/>
              <w:bottom w:val="single" w:sz="4" w:space="0" w:color="auto"/>
              <w:right w:val="single" w:sz="4" w:space="0" w:color="auto"/>
            </w:tcBorders>
            <w:shd w:val="clear" w:color="auto" w:fill="auto"/>
            <w:noWrap/>
            <w:vAlign w:val="center"/>
            <w:hideMark/>
          </w:tcPr>
          <w:p w14:paraId="430711F0"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89841178</w:t>
            </w:r>
          </w:p>
        </w:tc>
        <w:tc>
          <w:tcPr>
            <w:tcW w:w="864" w:type="dxa"/>
            <w:tcBorders>
              <w:top w:val="nil"/>
              <w:left w:val="nil"/>
              <w:bottom w:val="single" w:sz="4" w:space="0" w:color="auto"/>
              <w:right w:val="single" w:sz="4" w:space="0" w:color="auto"/>
            </w:tcBorders>
            <w:shd w:val="clear" w:color="auto" w:fill="auto"/>
            <w:noWrap/>
            <w:vAlign w:val="center"/>
            <w:hideMark/>
          </w:tcPr>
          <w:p w14:paraId="01480F30" w14:textId="15A629A5" w:rsidR="0048396E" w:rsidRPr="0048396E" w:rsidRDefault="0048396E" w:rsidP="0048396E">
            <w:pPr>
              <w:spacing w:after="0" w:line="240" w:lineRule="auto"/>
              <w:jc w:val="right"/>
              <w:rPr>
                <w:rFonts w:ascii="Montserrat" w:hAnsi="Montserrat" w:cs="Calibri"/>
                <w:sz w:val="10"/>
                <w:szCs w:val="10"/>
              </w:rPr>
            </w:pPr>
            <w:r w:rsidRPr="0048396E">
              <w:rPr>
                <w:rFonts w:ascii="Montserrat" w:hAnsi="Montserrat" w:cs="Calibri"/>
                <w:sz w:val="10"/>
                <w:szCs w:val="10"/>
              </w:rPr>
              <w:t xml:space="preserve">    250,000,000 </w:t>
            </w:r>
          </w:p>
        </w:tc>
        <w:tc>
          <w:tcPr>
            <w:tcW w:w="992" w:type="dxa"/>
            <w:tcBorders>
              <w:top w:val="nil"/>
              <w:left w:val="nil"/>
              <w:bottom w:val="single" w:sz="4" w:space="0" w:color="auto"/>
              <w:right w:val="single" w:sz="4" w:space="0" w:color="auto"/>
            </w:tcBorders>
            <w:shd w:val="clear" w:color="auto" w:fill="auto"/>
            <w:noWrap/>
            <w:vAlign w:val="center"/>
            <w:hideMark/>
          </w:tcPr>
          <w:p w14:paraId="447B6699" w14:textId="4A874E8F" w:rsidR="0048396E" w:rsidRPr="0048396E" w:rsidRDefault="0048396E" w:rsidP="0048396E">
            <w:pPr>
              <w:spacing w:after="0" w:line="240" w:lineRule="auto"/>
              <w:jc w:val="right"/>
              <w:rPr>
                <w:rFonts w:ascii="Montserrat" w:hAnsi="Montserrat" w:cs="Calibri"/>
                <w:sz w:val="10"/>
                <w:szCs w:val="10"/>
              </w:rPr>
            </w:pPr>
            <w:r w:rsidRPr="0048396E">
              <w:rPr>
                <w:rFonts w:ascii="Montserrat" w:hAnsi="Montserrat" w:cs="Calibri"/>
                <w:sz w:val="10"/>
                <w:szCs w:val="10"/>
              </w:rPr>
              <w:t xml:space="preserve">           41,666,670 </w:t>
            </w:r>
          </w:p>
        </w:tc>
        <w:tc>
          <w:tcPr>
            <w:tcW w:w="1296" w:type="dxa"/>
            <w:tcBorders>
              <w:top w:val="nil"/>
              <w:left w:val="nil"/>
              <w:bottom w:val="single" w:sz="4" w:space="0" w:color="auto"/>
              <w:right w:val="single" w:sz="4" w:space="0" w:color="auto"/>
            </w:tcBorders>
            <w:shd w:val="clear" w:color="auto" w:fill="auto"/>
            <w:noWrap/>
            <w:vAlign w:val="center"/>
            <w:hideMark/>
          </w:tcPr>
          <w:p w14:paraId="4D1BE455"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TIIE 28d +0.50%</w:t>
            </w:r>
          </w:p>
        </w:tc>
        <w:tc>
          <w:tcPr>
            <w:tcW w:w="659" w:type="dxa"/>
            <w:tcBorders>
              <w:top w:val="nil"/>
              <w:left w:val="nil"/>
              <w:bottom w:val="single" w:sz="4" w:space="0" w:color="auto"/>
              <w:right w:val="single" w:sz="4" w:space="0" w:color="auto"/>
            </w:tcBorders>
            <w:shd w:val="clear" w:color="auto" w:fill="auto"/>
            <w:noWrap/>
            <w:vAlign w:val="center"/>
            <w:hideMark/>
          </w:tcPr>
          <w:p w14:paraId="421373A2"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11.03%</w:t>
            </w:r>
          </w:p>
        </w:tc>
        <w:tc>
          <w:tcPr>
            <w:tcW w:w="806" w:type="dxa"/>
            <w:tcBorders>
              <w:top w:val="nil"/>
              <w:left w:val="nil"/>
              <w:bottom w:val="single" w:sz="4" w:space="0" w:color="auto"/>
              <w:right w:val="single" w:sz="4" w:space="0" w:color="auto"/>
            </w:tcBorders>
            <w:shd w:val="clear" w:color="auto" w:fill="auto"/>
            <w:noWrap/>
            <w:vAlign w:val="center"/>
            <w:hideMark/>
          </w:tcPr>
          <w:p w14:paraId="7F47F71F"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nov-24</w:t>
            </w:r>
          </w:p>
        </w:tc>
        <w:tc>
          <w:tcPr>
            <w:tcW w:w="879" w:type="dxa"/>
            <w:tcBorders>
              <w:top w:val="nil"/>
              <w:left w:val="nil"/>
              <w:bottom w:val="single" w:sz="4" w:space="0" w:color="auto"/>
              <w:right w:val="single" w:sz="4" w:space="0" w:color="auto"/>
            </w:tcBorders>
            <w:shd w:val="clear" w:color="auto" w:fill="auto"/>
            <w:noWrap/>
            <w:vAlign w:val="center"/>
            <w:hideMark/>
          </w:tcPr>
          <w:p w14:paraId="06E06856"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nov-25</w:t>
            </w:r>
          </w:p>
        </w:tc>
        <w:tc>
          <w:tcPr>
            <w:tcW w:w="986" w:type="dxa"/>
            <w:tcBorders>
              <w:top w:val="nil"/>
              <w:left w:val="nil"/>
              <w:bottom w:val="single" w:sz="4" w:space="0" w:color="auto"/>
              <w:right w:val="single" w:sz="4" w:space="0" w:color="auto"/>
            </w:tcBorders>
            <w:shd w:val="clear" w:color="auto" w:fill="auto"/>
            <w:noWrap/>
            <w:vAlign w:val="center"/>
            <w:hideMark/>
          </w:tcPr>
          <w:p w14:paraId="6A0F5952"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Quirografario</w:t>
            </w:r>
          </w:p>
        </w:tc>
        <w:tc>
          <w:tcPr>
            <w:tcW w:w="561" w:type="dxa"/>
            <w:tcBorders>
              <w:top w:val="nil"/>
              <w:left w:val="nil"/>
              <w:bottom w:val="single" w:sz="4" w:space="0" w:color="auto"/>
              <w:right w:val="single" w:sz="4" w:space="0" w:color="auto"/>
            </w:tcBorders>
            <w:shd w:val="clear" w:color="auto" w:fill="auto"/>
            <w:vAlign w:val="center"/>
            <w:hideMark/>
          </w:tcPr>
          <w:p w14:paraId="69E293D3"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 xml:space="preserve"> Simple</w:t>
            </w:r>
          </w:p>
        </w:tc>
        <w:tc>
          <w:tcPr>
            <w:tcW w:w="1181" w:type="dxa"/>
            <w:tcBorders>
              <w:top w:val="nil"/>
              <w:left w:val="nil"/>
              <w:bottom w:val="single" w:sz="4" w:space="0" w:color="auto"/>
              <w:right w:val="single" w:sz="4" w:space="0" w:color="auto"/>
            </w:tcBorders>
            <w:shd w:val="clear" w:color="auto" w:fill="auto"/>
            <w:vAlign w:val="center"/>
            <w:hideMark/>
          </w:tcPr>
          <w:p w14:paraId="344DFB37"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Necesidades de corto plazo</w:t>
            </w:r>
          </w:p>
        </w:tc>
      </w:tr>
      <w:tr w:rsidR="0048396E" w:rsidRPr="0048396E" w14:paraId="2A846617" w14:textId="77777777" w:rsidTr="0048396E">
        <w:trPr>
          <w:gridAfter w:val="1"/>
          <w:wAfter w:w="11" w:type="dxa"/>
          <w:trHeight w:val="389"/>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BC01858" w14:textId="77777777" w:rsidR="0048396E" w:rsidRPr="0048396E" w:rsidRDefault="0048396E" w:rsidP="0048396E">
            <w:pPr>
              <w:spacing w:after="0" w:line="240" w:lineRule="auto"/>
              <w:rPr>
                <w:rFonts w:ascii="Montserrat" w:hAnsi="Montserrat" w:cs="Calibri"/>
                <w:sz w:val="10"/>
                <w:szCs w:val="10"/>
              </w:rPr>
            </w:pPr>
            <w:r w:rsidRPr="0048396E">
              <w:rPr>
                <w:rFonts w:ascii="Montserrat" w:hAnsi="Montserrat" w:cs="Calibri"/>
                <w:sz w:val="10"/>
                <w:szCs w:val="10"/>
              </w:rPr>
              <w:t>Santander</w:t>
            </w:r>
          </w:p>
        </w:tc>
        <w:tc>
          <w:tcPr>
            <w:tcW w:w="695" w:type="dxa"/>
            <w:tcBorders>
              <w:top w:val="nil"/>
              <w:left w:val="nil"/>
              <w:bottom w:val="single" w:sz="4" w:space="0" w:color="auto"/>
              <w:right w:val="single" w:sz="4" w:space="0" w:color="auto"/>
            </w:tcBorders>
            <w:shd w:val="clear" w:color="auto" w:fill="auto"/>
            <w:noWrap/>
            <w:vAlign w:val="center"/>
            <w:hideMark/>
          </w:tcPr>
          <w:p w14:paraId="1372F416"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5017195546</w:t>
            </w:r>
          </w:p>
        </w:tc>
        <w:tc>
          <w:tcPr>
            <w:tcW w:w="864" w:type="dxa"/>
            <w:tcBorders>
              <w:top w:val="nil"/>
              <w:left w:val="nil"/>
              <w:bottom w:val="single" w:sz="4" w:space="0" w:color="auto"/>
              <w:right w:val="single" w:sz="4" w:space="0" w:color="auto"/>
            </w:tcBorders>
            <w:shd w:val="clear" w:color="auto" w:fill="auto"/>
            <w:noWrap/>
            <w:vAlign w:val="center"/>
            <w:hideMark/>
          </w:tcPr>
          <w:p w14:paraId="3C0ABD3E" w14:textId="62C6CA1C" w:rsidR="0048396E" w:rsidRPr="0048396E" w:rsidRDefault="0048396E" w:rsidP="0048396E">
            <w:pPr>
              <w:spacing w:after="0" w:line="240" w:lineRule="auto"/>
              <w:jc w:val="right"/>
              <w:rPr>
                <w:rFonts w:ascii="Montserrat" w:hAnsi="Montserrat" w:cs="Calibri"/>
                <w:sz w:val="10"/>
                <w:szCs w:val="10"/>
              </w:rPr>
            </w:pPr>
            <w:r w:rsidRPr="0048396E">
              <w:rPr>
                <w:rFonts w:ascii="Montserrat" w:hAnsi="Montserrat" w:cs="Calibri"/>
                <w:sz w:val="10"/>
                <w:szCs w:val="10"/>
              </w:rPr>
              <w:t xml:space="preserve">    150,000,000 </w:t>
            </w:r>
          </w:p>
        </w:tc>
        <w:tc>
          <w:tcPr>
            <w:tcW w:w="992" w:type="dxa"/>
            <w:tcBorders>
              <w:top w:val="nil"/>
              <w:left w:val="nil"/>
              <w:bottom w:val="single" w:sz="4" w:space="0" w:color="auto"/>
              <w:right w:val="single" w:sz="4" w:space="0" w:color="auto"/>
            </w:tcBorders>
            <w:shd w:val="clear" w:color="auto" w:fill="auto"/>
            <w:noWrap/>
            <w:vAlign w:val="center"/>
            <w:hideMark/>
          </w:tcPr>
          <w:p w14:paraId="030AD7C8" w14:textId="17F9C4C5" w:rsidR="0048396E" w:rsidRPr="0048396E" w:rsidRDefault="0048396E" w:rsidP="0048396E">
            <w:pPr>
              <w:spacing w:after="0" w:line="240" w:lineRule="auto"/>
              <w:jc w:val="right"/>
              <w:rPr>
                <w:rFonts w:ascii="Montserrat" w:hAnsi="Montserrat" w:cs="Calibri"/>
                <w:sz w:val="10"/>
                <w:szCs w:val="10"/>
              </w:rPr>
            </w:pPr>
            <w:r w:rsidRPr="0048396E">
              <w:rPr>
                <w:rFonts w:ascii="Montserrat" w:hAnsi="Montserrat" w:cs="Calibri"/>
                <w:sz w:val="10"/>
                <w:szCs w:val="10"/>
              </w:rPr>
              <w:t xml:space="preserve">          50,000,000 </w:t>
            </w:r>
          </w:p>
        </w:tc>
        <w:tc>
          <w:tcPr>
            <w:tcW w:w="1296" w:type="dxa"/>
            <w:tcBorders>
              <w:top w:val="nil"/>
              <w:left w:val="nil"/>
              <w:bottom w:val="single" w:sz="4" w:space="0" w:color="auto"/>
              <w:right w:val="single" w:sz="4" w:space="0" w:color="auto"/>
            </w:tcBorders>
            <w:shd w:val="clear" w:color="auto" w:fill="auto"/>
            <w:noWrap/>
            <w:vAlign w:val="center"/>
            <w:hideMark/>
          </w:tcPr>
          <w:p w14:paraId="5204C87B"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TIIEF 28d +0.58%</w:t>
            </w:r>
          </w:p>
        </w:tc>
        <w:tc>
          <w:tcPr>
            <w:tcW w:w="659" w:type="dxa"/>
            <w:tcBorders>
              <w:top w:val="nil"/>
              <w:left w:val="nil"/>
              <w:bottom w:val="single" w:sz="4" w:space="0" w:color="auto"/>
              <w:right w:val="single" w:sz="4" w:space="0" w:color="auto"/>
            </w:tcBorders>
            <w:shd w:val="clear" w:color="auto" w:fill="auto"/>
            <w:noWrap/>
            <w:vAlign w:val="center"/>
            <w:hideMark/>
          </w:tcPr>
          <w:p w14:paraId="1C8BF2B3"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10.14%</w:t>
            </w:r>
          </w:p>
        </w:tc>
        <w:tc>
          <w:tcPr>
            <w:tcW w:w="806" w:type="dxa"/>
            <w:tcBorders>
              <w:top w:val="nil"/>
              <w:left w:val="nil"/>
              <w:bottom w:val="single" w:sz="4" w:space="0" w:color="auto"/>
              <w:right w:val="single" w:sz="4" w:space="0" w:color="auto"/>
            </w:tcBorders>
            <w:shd w:val="clear" w:color="auto" w:fill="auto"/>
            <w:noWrap/>
            <w:vAlign w:val="center"/>
            <w:hideMark/>
          </w:tcPr>
          <w:p w14:paraId="3FEA899B"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ene-25</w:t>
            </w:r>
          </w:p>
        </w:tc>
        <w:tc>
          <w:tcPr>
            <w:tcW w:w="879" w:type="dxa"/>
            <w:tcBorders>
              <w:top w:val="nil"/>
              <w:left w:val="nil"/>
              <w:bottom w:val="single" w:sz="4" w:space="0" w:color="auto"/>
              <w:right w:val="single" w:sz="4" w:space="0" w:color="auto"/>
            </w:tcBorders>
            <w:shd w:val="clear" w:color="auto" w:fill="auto"/>
            <w:noWrap/>
            <w:vAlign w:val="center"/>
            <w:hideMark/>
          </w:tcPr>
          <w:p w14:paraId="23ADCB37"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ene-26</w:t>
            </w:r>
          </w:p>
        </w:tc>
        <w:tc>
          <w:tcPr>
            <w:tcW w:w="986" w:type="dxa"/>
            <w:tcBorders>
              <w:top w:val="nil"/>
              <w:left w:val="nil"/>
              <w:bottom w:val="single" w:sz="4" w:space="0" w:color="auto"/>
              <w:right w:val="single" w:sz="4" w:space="0" w:color="auto"/>
            </w:tcBorders>
            <w:shd w:val="clear" w:color="auto" w:fill="auto"/>
            <w:noWrap/>
            <w:vAlign w:val="center"/>
            <w:hideMark/>
          </w:tcPr>
          <w:p w14:paraId="5D59B088"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Quirografario</w:t>
            </w:r>
          </w:p>
        </w:tc>
        <w:tc>
          <w:tcPr>
            <w:tcW w:w="561" w:type="dxa"/>
            <w:tcBorders>
              <w:top w:val="nil"/>
              <w:left w:val="nil"/>
              <w:bottom w:val="single" w:sz="4" w:space="0" w:color="auto"/>
              <w:right w:val="single" w:sz="4" w:space="0" w:color="auto"/>
            </w:tcBorders>
            <w:shd w:val="clear" w:color="auto" w:fill="auto"/>
            <w:vAlign w:val="center"/>
            <w:hideMark/>
          </w:tcPr>
          <w:p w14:paraId="54D62A0C"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 xml:space="preserve"> Simple</w:t>
            </w:r>
          </w:p>
        </w:tc>
        <w:tc>
          <w:tcPr>
            <w:tcW w:w="1181" w:type="dxa"/>
            <w:tcBorders>
              <w:top w:val="nil"/>
              <w:left w:val="nil"/>
              <w:bottom w:val="single" w:sz="4" w:space="0" w:color="auto"/>
              <w:right w:val="single" w:sz="4" w:space="0" w:color="auto"/>
            </w:tcBorders>
            <w:shd w:val="clear" w:color="auto" w:fill="auto"/>
            <w:vAlign w:val="center"/>
            <w:hideMark/>
          </w:tcPr>
          <w:p w14:paraId="3717E3A1"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Necesidades de corto plazo</w:t>
            </w:r>
          </w:p>
        </w:tc>
      </w:tr>
      <w:tr w:rsidR="0048396E" w:rsidRPr="0048396E" w14:paraId="2151C248" w14:textId="77777777" w:rsidTr="0048396E">
        <w:trPr>
          <w:trHeight w:val="389"/>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4D4896"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Total</w:t>
            </w:r>
          </w:p>
        </w:tc>
        <w:tc>
          <w:tcPr>
            <w:tcW w:w="695" w:type="dxa"/>
            <w:tcBorders>
              <w:top w:val="nil"/>
              <w:left w:val="nil"/>
              <w:bottom w:val="single" w:sz="4" w:space="0" w:color="auto"/>
              <w:right w:val="single" w:sz="4" w:space="0" w:color="auto"/>
            </w:tcBorders>
            <w:shd w:val="clear" w:color="auto" w:fill="auto"/>
            <w:vAlign w:val="center"/>
            <w:hideMark/>
          </w:tcPr>
          <w:p w14:paraId="13E6803B"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 </w:t>
            </w:r>
          </w:p>
        </w:tc>
        <w:tc>
          <w:tcPr>
            <w:tcW w:w="864" w:type="dxa"/>
            <w:tcBorders>
              <w:top w:val="nil"/>
              <w:left w:val="nil"/>
              <w:bottom w:val="single" w:sz="4" w:space="0" w:color="auto"/>
              <w:right w:val="single" w:sz="4" w:space="0" w:color="auto"/>
            </w:tcBorders>
            <w:shd w:val="clear" w:color="auto" w:fill="auto"/>
            <w:vAlign w:val="center"/>
            <w:hideMark/>
          </w:tcPr>
          <w:p w14:paraId="0CD213D4" w14:textId="15502AE2" w:rsidR="0048396E" w:rsidRPr="0048396E" w:rsidRDefault="0048396E" w:rsidP="0048396E">
            <w:pPr>
              <w:spacing w:after="0" w:line="240" w:lineRule="auto"/>
              <w:jc w:val="right"/>
              <w:rPr>
                <w:rFonts w:ascii="Montserrat" w:hAnsi="Montserrat" w:cs="Calibri"/>
                <w:sz w:val="10"/>
                <w:szCs w:val="10"/>
              </w:rPr>
            </w:pPr>
            <w:r w:rsidRPr="0048396E">
              <w:rPr>
                <w:rFonts w:ascii="Montserrat" w:hAnsi="Montserrat" w:cs="Calibri"/>
                <w:sz w:val="10"/>
                <w:szCs w:val="10"/>
              </w:rPr>
              <w:t xml:space="preserve">  650,000,000 </w:t>
            </w:r>
          </w:p>
        </w:tc>
        <w:tc>
          <w:tcPr>
            <w:tcW w:w="992" w:type="dxa"/>
            <w:tcBorders>
              <w:top w:val="nil"/>
              <w:left w:val="nil"/>
              <w:bottom w:val="single" w:sz="4" w:space="0" w:color="auto"/>
              <w:right w:val="single" w:sz="4" w:space="0" w:color="auto"/>
            </w:tcBorders>
            <w:shd w:val="clear" w:color="auto" w:fill="auto"/>
            <w:vAlign w:val="center"/>
            <w:hideMark/>
          </w:tcPr>
          <w:p w14:paraId="724F6EED" w14:textId="3F89EE7A" w:rsidR="0048396E" w:rsidRPr="0048396E" w:rsidRDefault="0048396E" w:rsidP="0048396E">
            <w:pPr>
              <w:spacing w:after="0" w:line="240" w:lineRule="auto"/>
              <w:jc w:val="right"/>
              <w:rPr>
                <w:rFonts w:ascii="Montserrat" w:hAnsi="Montserrat" w:cs="Calibri"/>
                <w:sz w:val="10"/>
                <w:szCs w:val="10"/>
              </w:rPr>
            </w:pPr>
            <w:r w:rsidRPr="0048396E">
              <w:rPr>
                <w:rFonts w:ascii="Montserrat" w:hAnsi="Montserrat" w:cs="Calibri"/>
                <w:sz w:val="10"/>
                <w:szCs w:val="10"/>
              </w:rPr>
              <w:t xml:space="preserve">      112,500,003 </w:t>
            </w:r>
          </w:p>
        </w:tc>
        <w:tc>
          <w:tcPr>
            <w:tcW w:w="6379" w:type="dxa"/>
            <w:gridSpan w:val="8"/>
            <w:tcBorders>
              <w:top w:val="single" w:sz="4" w:space="0" w:color="auto"/>
              <w:left w:val="nil"/>
              <w:bottom w:val="single" w:sz="4" w:space="0" w:color="auto"/>
              <w:right w:val="single" w:sz="4" w:space="0" w:color="auto"/>
            </w:tcBorders>
            <w:shd w:val="clear" w:color="auto" w:fill="auto"/>
            <w:vAlign w:val="center"/>
            <w:hideMark/>
          </w:tcPr>
          <w:p w14:paraId="6C5F5BCD" w14:textId="77777777" w:rsidR="0048396E" w:rsidRPr="0048396E" w:rsidRDefault="0048396E" w:rsidP="0048396E">
            <w:pPr>
              <w:spacing w:after="0" w:line="240" w:lineRule="auto"/>
              <w:jc w:val="center"/>
              <w:rPr>
                <w:rFonts w:ascii="Montserrat" w:hAnsi="Montserrat" w:cs="Calibri"/>
                <w:sz w:val="10"/>
                <w:szCs w:val="10"/>
              </w:rPr>
            </w:pPr>
            <w:r w:rsidRPr="0048396E">
              <w:rPr>
                <w:rFonts w:ascii="Montserrat" w:hAnsi="Montserrat" w:cs="Calibri"/>
                <w:sz w:val="10"/>
                <w:szCs w:val="10"/>
              </w:rPr>
              <w:t> </w:t>
            </w:r>
          </w:p>
        </w:tc>
      </w:tr>
    </w:tbl>
    <w:p w14:paraId="2B2F1513" w14:textId="77777777" w:rsidR="0048396E" w:rsidRDefault="0048396E" w:rsidP="00BB487C">
      <w:pPr>
        <w:spacing w:after="0" w:line="240" w:lineRule="auto"/>
        <w:jc w:val="both"/>
        <w:rPr>
          <w:rFonts w:ascii="Arial" w:hAnsi="Arial" w:cs="Arial"/>
          <w:sz w:val="24"/>
          <w:szCs w:val="24"/>
        </w:rPr>
      </w:pPr>
    </w:p>
    <w:p w14:paraId="5267874D" w14:textId="68BE7FAB" w:rsidR="008A2EC8" w:rsidRDefault="008A2EC8" w:rsidP="00790BDB">
      <w:pPr>
        <w:tabs>
          <w:tab w:val="left" w:pos="284"/>
          <w:tab w:val="left" w:pos="426"/>
        </w:tabs>
        <w:spacing w:after="0" w:line="240" w:lineRule="auto"/>
        <w:jc w:val="both"/>
        <w:rPr>
          <w:rFonts w:ascii="Arial" w:hAnsi="Arial" w:cs="Arial"/>
          <w:b/>
          <w:color w:val="000000"/>
          <w:sz w:val="24"/>
          <w:szCs w:val="24"/>
        </w:rPr>
      </w:pPr>
    </w:p>
    <w:p w14:paraId="3A9DB149" w14:textId="0883BF00" w:rsidR="008C636D" w:rsidRPr="00C55B84" w:rsidRDefault="008C636D" w:rsidP="00C55B84">
      <w:pPr>
        <w:pStyle w:val="Prrafodelista"/>
        <w:numPr>
          <w:ilvl w:val="0"/>
          <w:numId w:val="22"/>
        </w:numPr>
        <w:tabs>
          <w:tab w:val="left" w:pos="284"/>
          <w:tab w:val="left" w:pos="426"/>
        </w:tabs>
        <w:spacing w:after="0" w:line="240" w:lineRule="auto"/>
        <w:jc w:val="both"/>
        <w:rPr>
          <w:rFonts w:ascii="Arial" w:hAnsi="Arial" w:cs="Arial"/>
          <w:b/>
          <w:color w:val="000000"/>
          <w:sz w:val="24"/>
          <w:szCs w:val="24"/>
        </w:rPr>
      </w:pPr>
      <w:bookmarkStart w:id="3" w:name="_Hlk496449770"/>
      <w:bookmarkEnd w:id="3"/>
      <w:r w:rsidRPr="00C55B84">
        <w:rPr>
          <w:rFonts w:ascii="Arial" w:hAnsi="Arial" w:cs="Arial"/>
          <w:b/>
          <w:color w:val="000000"/>
          <w:sz w:val="24"/>
          <w:szCs w:val="24"/>
        </w:rPr>
        <w:t>Techo de Financiamiento Neto del Estado de Colima para el Ejercicio Fiscal 202</w:t>
      </w:r>
      <w:r w:rsidR="00DF550A">
        <w:rPr>
          <w:rFonts w:ascii="Arial" w:hAnsi="Arial" w:cs="Arial"/>
          <w:b/>
          <w:color w:val="000000"/>
          <w:sz w:val="24"/>
          <w:szCs w:val="24"/>
        </w:rPr>
        <w:t>6</w:t>
      </w:r>
    </w:p>
    <w:p w14:paraId="3A9DB14A" w14:textId="77777777" w:rsidR="00C55B84" w:rsidRPr="00C55B84" w:rsidRDefault="00C55B84" w:rsidP="00C55B84">
      <w:pPr>
        <w:pStyle w:val="Prrafodelista"/>
        <w:tabs>
          <w:tab w:val="left" w:pos="284"/>
          <w:tab w:val="left" w:pos="426"/>
        </w:tabs>
        <w:spacing w:after="0" w:line="240" w:lineRule="auto"/>
        <w:jc w:val="both"/>
        <w:rPr>
          <w:rFonts w:ascii="Arial" w:hAnsi="Arial" w:cs="Arial"/>
          <w:b/>
          <w:color w:val="000000"/>
          <w:sz w:val="24"/>
          <w:szCs w:val="24"/>
        </w:rPr>
      </w:pPr>
    </w:p>
    <w:p w14:paraId="3A9DB14B" w14:textId="77777777" w:rsidR="008C636D" w:rsidRDefault="008C636D" w:rsidP="008C636D">
      <w:pPr>
        <w:jc w:val="both"/>
        <w:rPr>
          <w:rFonts w:ascii="Arial" w:hAnsi="Arial" w:cs="Arial"/>
          <w:sz w:val="24"/>
          <w:szCs w:val="24"/>
        </w:rPr>
      </w:pPr>
      <w:r w:rsidRPr="00EA414B">
        <w:rPr>
          <w:rFonts w:ascii="Arial" w:hAnsi="Arial" w:cs="Arial"/>
          <w:sz w:val="24"/>
          <w:szCs w:val="24"/>
        </w:rPr>
        <w:t xml:space="preserve">De </w:t>
      </w:r>
      <w:r>
        <w:rPr>
          <w:rFonts w:ascii="Arial" w:hAnsi="Arial" w:cs="Arial"/>
          <w:sz w:val="24"/>
          <w:szCs w:val="24"/>
        </w:rPr>
        <w:t xml:space="preserve">conformidad con </w:t>
      </w:r>
      <w:r w:rsidRPr="00EA414B">
        <w:rPr>
          <w:rFonts w:ascii="Arial" w:hAnsi="Arial" w:cs="Arial"/>
          <w:sz w:val="24"/>
          <w:szCs w:val="24"/>
        </w:rPr>
        <w:t>el Artículo 46</w:t>
      </w:r>
      <w:r>
        <w:rPr>
          <w:rFonts w:ascii="Arial" w:hAnsi="Arial" w:cs="Arial"/>
          <w:sz w:val="24"/>
          <w:szCs w:val="24"/>
        </w:rPr>
        <w:t xml:space="preserve">, fracción I, </w:t>
      </w:r>
      <w:r w:rsidRPr="00EA414B">
        <w:rPr>
          <w:rFonts w:ascii="Arial" w:hAnsi="Arial" w:cs="Arial"/>
          <w:sz w:val="24"/>
          <w:szCs w:val="24"/>
        </w:rPr>
        <w:t>de la Ley de Disciplina Financiera</w:t>
      </w:r>
      <w:r>
        <w:rPr>
          <w:rFonts w:ascii="Arial" w:hAnsi="Arial" w:cs="Arial"/>
          <w:sz w:val="24"/>
          <w:szCs w:val="24"/>
        </w:rPr>
        <w:t xml:space="preserve"> de las Entidades Federativas y los Municipios</w:t>
      </w:r>
      <w:r w:rsidRPr="00EA414B">
        <w:rPr>
          <w:rFonts w:ascii="Arial" w:hAnsi="Arial" w:cs="Arial"/>
          <w:sz w:val="24"/>
          <w:szCs w:val="24"/>
        </w:rPr>
        <w:t xml:space="preserve">, que </w:t>
      </w:r>
      <w:r>
        <w:rPr>
          <w:rFonts w:ascii="Arial" w:hAnsi="Arial" w:cs="Arial"/>
          <w:sz w:val="24"/>
          <w:szCs w:val="24"/>
        </w:rPr>
        <w:t>señala:</w:t>
      </w:r>
    </w:p>
    <w:p w14:paraId="3A9DB14C" w14:textId="77777777" w:rsidR="008C636D" w:rsidRPr="008913CF" w:rsidRDefault="008C636D" w:rsidP="008C636D">
      <w:pPr>
        <w:jc w:val="both"/>
        <w:rPr>
          <w:rFonts w:ascii="Arial" w:hAnsi="Arial" w:cs="Arial"/>
          <w:i/>
          <w:sz w:val="20"/>
        </w:rPr>
      </w:pPr>
      <w:r w:rsidRPr="008913CF">
        <w:rPr>
          <w:rFonts w:ascii="Arial" w:hAnsi="Arial" w:cs="Arial"/>
          <w:i/>
          <w:sz w:val="20"/>
        </w:rPr>
        <w:t xml:space="preserve">“De acuerdo a la clasificación del Sistema de Alertas, cada Ente Público tendrá los siguientes Techos de Financiamiento Neto: </w:t>
      </w:r>
    </w:p>
    <w:p w14:paraId="3A9DB14D" w14:textId="77777777" w:rsidR="008C636D" w:rsidRPr="008913CF" w:rsidRDefault="008C636D" w:rsidP="008C636D">
      <w:pPr>
        <w:pStyle w:val="Prrafodelista"/>
        <w:numPr>
          <w:ilvl w:val="0"/>
          <w:numId w:val="19"/>
        </w:numPr>
        <w:jc w:val="both"/>
        <w:rPr>
          <w:rFonts w:ascii="Arial" w:hAnsi="Arial" w:cs="Arial"/>
          <w:i/>
          <w:sz w:val="20"/>
        </w:rPr>
      </w:pPr>
      <w:r w:rsidRPr="008913CF">
        <w:rPr>
          <w:rFonts w:ascii="Arial" w:hAnsi="Arial" w:cs="Arial"/>
          <w:i/>
          <w:sz w:val="20"/>
        </w:rPr>
        <w:t xml:space="preserve">Bajo un endeudamiento sostenible, corresponderá un Techo de Financiamiento Neto de hasta el equivalente al 15 por ciento de sus Ingresos de libre disposición; </w:t>
      </w:r>
    </w:p>
    <w:p w14:paraId="3A9DB14E" w14:textId="77777777" w:rsidR="008C636D" w:rsidRPr="008913CF" w:rsidRDefault="008C636D" w:rsidP="008C636D">
      <w:pPr>
        <w:pStyle w:val="Prrafodelista"/>
        <w:ind w:left="1080"/>
        <w:jc w:val="both"/>
        <w:rPr>
          <w:rFonts w:ascii="Arial" w:hAnsi="Arial" w:cs="Arial"/>
          <w:i/>
          <w:sz w:val="20"/>
        </w:rPr>
      </w:pPr>
    </w:p>
    <w:p w14:paraId="3A9DB14F" w14:textId="77777777" w:rsidR="008C636D" w:rsidRPr="008913CF" w:rsidRDefault="008C636D" w:rsidP="008C636D">
      <w:pPr>
        <w:pStyle w:val="Prrafodelista"/>
        <w:numPr>
          <w:ilvl w:val="0"/>
          <w:numId w:val="19"/>
        </w:numPr>
        <w:jc w:val="both"/>
        <w:rPr>
          <w:rFonts w:ascii="Arial" w:hAnsi="Arial" w:cs="Arial"/>
          <w:i/>
          <w:szCs w:val="24"/>
        </w:rPr>
      </w:pPr>
      <w:r w:rsidRPr="008913CF">
        <w:rPr>
          <w:rFonts w:ascii="Arial" w:hAnsi="Arial" w:cs="Arial"/>
          <w:i/>
          <w:sz w:val="20"/>
        </w:rPr>
        <w:t xml:space="preserve">Un endeudamiento en observación tendrá como Techo de Financiamiento Neto el equivalente al 5 por ciento de sus Ingresos de libre disposición, y </w:t>
      </w:r>
    </w:p>
    <w:p w14:paraId="3A9DB150" w14:textId="77777777" w:rsidR="008C636D" w:rsidRPr="008913CF" w:rsidRDefault="008C636D" w:rsidP="008C636D">
      <w:pPr>
        <w:pStyle w:val="Prrafodelista"/>
        <w:rPr>
          <w:rFonts w:ascii="Arial" w:hAnsi="Arial" w:cs="Arial"/>
          <w:i/>
          <w:szCs w:val="24"/>
        </w:rPr>
      </w:pPr>
    </w:p>
    <w:p w14:paraId="3A9DB151" w14:textId="77777777" w:rsidR="008C636D" w:rsidRPr="008913CF" w:rsidRDefault="008C636D" w:rsidP="008C636D">
      <w:pPr>
        <w:pStyle w:val="Prrafodelista"/>
        <w:numPr>
          <w:ilvl w:val="0"/>
          <w:numId w:val="19"/>
        </w:numPr>
        <w:jc w:val="both"/>
        <w:rPr>
          <w:rFonts w:ascii="Arial" w:hAnsi="Arial" w:cs="Arial"/>
          <w:i/>
          <w:szCs w:val="24"/>
        </w:rPr>
      </w:pPr>
      <w:r w:rsidRPr="008913CF">
        <w:rPr>
          <w:rFonts w:ascii="Arial" w:hAnsi="Arial" w:cs="Arial"/>
          <w:i/>
          <w:sz w:val="20"/>
        </w:rPr>
        <w:t xml:space="preserve">Un nivel de endeudamiento elevado tendrá un Techo de Financiamiento Neto igual a cero. </w:t>
      </w:r>
    </w:p>
    <w:p w14:paraId="3A9DB152" w14:textId="77777777" w:rsidR="008C636D" w:rsidRPr="008913CF" w:rsidRDefault="008C636D" w:rsidP="008C636D">
      <w:pPr>
        <w:pStyle w:val="Prrafodelista"/>
        <w:ind w:left="1080"/>
        <w:jc w:val="both"/>
        <w:rPr>
          <w:rFonts w:ascii="Arial" w:hAnsi="Arial" w:cs="Arial"/>
          <w:i/>
          <w:sz w:val="20"/>
        </w:rPr>
      </w:pPr>
    </w:p>
    <w:p w14:paraId="3A9DB153" w14:textId="77777777" w:rsidR="008C636D" w:rsidRPr="008913CF" w:rsidRDefault="008C636D" w:rsidP="008C636D">
      <w:pPr>
        <w:pStyle w:val="Prrafodelista"/>
        <w:ind w:left="1080"/>
        <w:jc w:val="both"/>
        <w:rPr>
          <w:rFonts w:ascii="Arial" w:hAnsi="Arial" w:cs="Arial"/>
          <w:i/>
          <w:szCs w:val="24"/>
        </w:rPr>
      </w:pPr>
      <w:r w:rsidRPr="008913CF">
        <w:rPr>
          <w:rFonts w:ascii="Arial" w:hAnsi="Arial" w:cs="Arial"/>
          <w:i/>
          <w:sz w:val="20"/>
        </w:rPr>
        <w:t xml:space="preserve">Para los casos previstos en el artículo 7, fracciones I, II y III de esta Ley, se autorizará Financiamiento Neto adicional al Techo de Financiamiento Neto contemplado en este artículo, hasta por el monto de Financiamiento Neto necesario para solventar las causas que generaron el Balance presupuestario de recursos disponible negativo. </w:t>
      </w:r>
    </w:p>
    <w:p w14:paraId="3A9DB154" w14:textId="77777777" w:rsidR="008C636D" w:rsidRPr="008913CF" w:rsidRDefault="008C636D" w:rsidP="008C636D">
      <w:pPr>
        <w:pStyle w:val="Prrafodelista"/>
        <w:ind w:left="1080"/>
        <w:jc w:val="both"/>
        <w:rPr>
          <w:rFonts w:ascii="Arial" w:hAnsi="Arial" w:cs="Arial"/>
          <w:i/>
          <w:sz w:val="20"/>
        </w:rPr>
      </w:pPr>
    </w:p>
    <w:p w14:paraId="3A9DB155" w14:textId="77777777" w:rsidR="008C636D" w:rsidRPr="008913CF" w:rsidRDefault="008C636D" w:rsidP="008C636D">
      <w:pPr>
        <w:pStyle w:val="Prrafodelista"/>
        <w:ind w:left="1080"/>
        <w:jc w:val="both"/>
        <w:rPr>
          <w:rFonts w:ascii="Arial" w:hAnsi="Arial" w:cs="Arial"/>
          <w:i/>
          <w:szCs w:val="24"/>
        </w:rPr>
      </w:pPr>
      <w:r w:rsidRPr="008913CF">
        <w:rPr>
          <w:rFonts w:ascii="Arial" w:hAnsi="Arial" w:cs="Arial"/>
          <w:i/>
          <w:sz w:val="20"/>
        </w:rPr>
        <w:t>Para efectos de la determinación del Techo de Financiamiento Neto de aquellos Entes Públicos que no tengan contratados Financiamientos y Obligaciones inscritos en el Registro Público Único, que den lugar a la evaluación que deberá realizar la Secretaría sobre los indicadores del Sistema de Alertas de acuerdo a los artículos 43 y 44 de esta Ley, tendrán que entregar la información requerida por la Secretaría de acuerdo al Reglamento del Registro Público Único para la evaluación correspondiente.”</w:t>
      </w:r>
    </w:p>
    <w:p w14:paraId="3A9DB156" w14:textId="77777777" w:rsidR="008C636D" w:rsidRPr="00CE33FE" w:rsidRDefault="008C636D" w:rsidP="008C636D">
      <w:pPr>
        <w:jc w:val="both"/>
        <w:rPr>
          <w:rFonts w:ascii="Arial" w:hAnsi="Arial" w:cs="Arial"/>
          <w:sz w:val="24"/>
          <w:szCs w:val="24"/>
        </w:rPr>
      </w:pPr>
      <w:r w:rsidRPr="00CE33FE">
        <w:rPr>
          <w:rFonts w:ascii="Arial" w:hAnsi="Arial" w:cs="Arial"/>
          <w:sz w:val="24"/>
          <w:szCs w:val="24"/>
        </w:rPr>
        <w:t xml:space="preserve">Asimismo, el artículo 14, del Reglamento del Sistema de Alertas establece: </w:t>
      </w:r>
    </w:p>
    <w:p w14:paraId="3A9DB157" w14:textId="30FCA372" w:rsidR="008C636D" w:rsidRPr="00DE324F" w:rsidRDefault="003309C0" w:rsidP="008C636D">
      <w:pPr>
        <w:jc w:val="both"/>
        <w:rPr>
          <w:rFonts w:ascii="Arial" w:hAnsi="Arial" w:cs="Arial"/>
          <w:i/>
          <w:sz w:val="20"/>
        </w:rPr>
      </w:pPr>
      <w:r w:rsidRPr="00DE324F">
        <w:rPr>
          <w:rFonts w:ascii="Arial" w:hAnsi="Arial" w:cs="Arial"/>
          <w:i/>
          <w:sz w:val="20"/>
        </w:rPr>
        <w:t>“Con</w:t>
      </w:r>
      <w:r w:rsidR="008C636D" w:rsidRPr="00DE324F">
        <w:rPr>
          <w:rFonts w:ascii="Arial" w:hAnsi="Arial" w:cs="Arial"/>
          <w:i/>
          <w:sz w:val="20"/>
        </w:rPr>
        <w:t xml:space="preserve"> base en la medición realizada a través de los indicadores del Sistema de Alertas, conforme a los rangos señalados en el artículo 13 del presente Reglamento, se clasificará a cada Entidad Federativa y Municipio de acuerdo con los niveles de endeudamiento siguientes: </w:t>
      </w:r>
    </w:p>
    <w:p w14:paraId="3A9DB158" w14:textId="77777777" w:rsidR="008C636D" w:rsidRPr="00DE324F" w:rsidRDefault="008C636D" w:rsidP="008C636D">
      <w:pPr>
        <w:jc w:val="both"/>
        <w:rPr>
          <w:rFonts w:ascii="Arial" w:hAnsi="Arial" w:cs="Arial"/>
          <w:i/>
          <w:sz w:val="20"/>
        </w:rPr>
      </w:pPr>
      <w:r w:rsidRPr="00DE324F">
        <w:rPr>
          <w:rFonts w:ascii="Arial" w:hAnsi="Arial" w:cs="Arial"/>
          <w:i/>
          <w:sz w:val="20"/>
        </w:rPr>
        <w:lastRenderedPageBreak/>
        <w:t xml:space="preserve">I. Nivel de endeudamiento sostenible, cuando el indicador de Deuda Pública y de Obligaciones sobre Ingresos de Libre Disposición se ubique en el rango bajo y se presente alguna de las situaciones siguientes: </w:t>
      </w:r>
    </w:p>
    <w:p w14:paraId="3A9DB159" w14:textId="77777777" w:rsidR="008C636D" w:rsidRPr="00DE324F" w:rsidRDefault="008C636D" w:rsidP="008C636D">
      <w:pPr>
        <w:spacing w:after="0"/>
        <w:ind w:left="708"/>
        <w:jc w:val="both"/>
        <w:rPr>
          <w:rFonts w:ascii="Arial" w:hAnsi="Arial" w:cs="Arial"/>
          <w:i/>
          <w:sz w:val="20"/>
        </w:rPr>
      </w:pPr>
      <w:r w:rsidRPr="00DE324F">
        <w:rPr>
          <w:rFonts w:ascii="Arial" w:hAnsi="Arial" w:cs="Arial"/>
          <w:i/>
          <w:sz w:val="20"/>
        </w:rPr>
        <w:t>a) Los indicadores restantes se ubiquen en el rango bajo, o</w:t>
      </w:r>
    </w:p>
    <w:p w14:paraId="3A9DB15A" w14:textId="77777777" w:rsidR="008C636D" w:rsidRPr="00DE324F" w:rsidRDefault="008C636D" w:rsidP="008C636D">
      <w:pPr>
        <w:spacing w:after="0"/>
        <w:ind w:left="708"/>
        <w:jc w:val="both"/>
        <w:rPr>
          <w:rFonts w:ascii="Arial" w:hAnsi="Arial" w:cs="Arial"/>
          <w:i/>
          <w:sz w:val="20"/>
        </w:rPr>
      </w:pPr>
      <w:r w:rsidRPr="00DE324F">
        <w:rPr>
          <w:rFonts w:ascii="Arial" w:hAnsi="Arial" w:cs="Arial"/>
          <w:i/>
          <w:sz w:val="20"/>
        </w:rPr>
        <w:t xml:space="preserve">b) Los indicadores restantes se ubiquen, uno en el rango medio y el otro en el rango bajo; </w:t>
      </w:r>
    </w:p>
    <w:p w14:paraId="3A9DB15B" w14:textId="77777777" w:rsidR="008C636D" w:rsidRPr="00DE324F" w:rsidRDefault="008C636D" w:rsidP="008C636D">
      <w:pPr>
        <w:spacing w:after="0"/>
        <w:ind w:left="708"/>
        <w:jc w:val="both"/>
        <w:rPr>
          <w:rFonts w:ascii="Arial" w:hAnsi="Arial" w:cs="Arial"/>
          <w:i/>
          <w:sz w:val="20"/>
        </w:rPr>
      </w:pPr>
    </w:p>
    <w:p w14:paraId="3A9DB15C" w14:textId="77777777" w:rsidR="008C636D" w:rsidRPr="00DE324F" w:rsidRDefault="008C636D" w:rsidP="008C636D">
      <w:pPr>
        <w:jc w:val="both"/>
        <w:rPr>
          <w:rFonts w:ascii="Arial" w:hAnsi="Arial" w:cs="Arial"/>
          <w:i/>
          <w:sz w:val="20"/>
        </w:rPr>
      </w:pPr>
      <w:r w:rsidRPr="00DE324F">
        <w:rPr>
          <w:rFonts w:ascii="Arial" w:hAnsi="Arial" w:cs="Arial"/>
          <w:i/>
          <w:sz w:val="20"/>
        </w:rPr>
        <w:t xml:space="preserve">II. Nivel de endeudamiento en observación, cuando: </w:t>
      </w:r>
    </w:p>
    <w:p w14:paraId="3A9DB15D" w14:textId="77777777" w:rsidR="008C636D" w:rsidRPr="00DE324F" w:rsidRDefault="008C636D" w:rsidP="008C636D">
      <w:pPr>
        <w:ind w:left="708"/>
        <w:jc w:val="both"/>
        <w:rPr>
          <w:rFonts w:ascii="Arial" w:hAnsi="Arial" w:cs="Arial"/>
          <w:i/>
          <w:sz w:val="20"/>
        </w:rPr>
      </w:pPr>
      <w:r w:rsidRPr="00DE324F">
        <w:rPr>
          <w:rFonts w:ascii="Arial" w:hAnsi="Arial" w:cs="Arial"/>
          <w:i/>
          <w:sz w:val="20"/>
        </w:rPr>
        <w:t xml:space="preserve">a) El indicador de Deuda Pública y de Obligaciones sobre Ingresos de Libre Disposición se ubique en el rango bajo y se presente alguna de las situaciones siguientes: </w:t>
      </w:r>
    </w:p>
    <w:p w14:paraId="3A9DB15E" w14:textId="77777777" w:rsidR="008C636D" w:rsidRPr="00DE324F" w:rsidRDefault="008C636D" w:rsidP="008C636D">
      <w:pPr>
        <w:ind w:left="1416"/>
        <w:jc w:val="both"/>
        <w:rPr>
          <w:rFonts w:ascii="Arial" w:hAnsi="Arial" w:cs="Arial"/>
          <w:i/>
          <w:sz w:val="20"/>
        </w:rPr>
      </w:pPr>
      <w:r w:rsidRPr="00DE324F">
        <w:rPr>
          <w:rFonts w:ascii="Arial" w:hAnsi="Arial" w:cs="Arial"/>
          <w:i/>
          <w:sz w:val="20"/>
        </w:rPr>
        <w:t>i. Los indicadores restantes se ubiquen en el rango medio, o</w:t>
      </w:r>
    </w:p>
    <w:p w14:paraId="3A9DB15F" w14:textId="77777777" w:rsidR="008C636D" w:rsidRPr="00DE324F" w:rsidRDefault="008C636D" w:rsidP="008C636D">
      <w:pPr>
        <w:ind w:left="1416"/>
        <w:jc w:val="both"/>
        <w:rPr>
          <w:rFonts w:ascii="Arial" w:hAnsi="Arial" w:cs="Arial"/>
          <w:i/>
          <w:sz w:val="20"/>
        </w:rPr>
      </w:pPr>
      <w:proofErr w:type="spellStart"/>
      <w:r w:rsidRPr="00DE324F">
        <w:rPr>
          <w:rFonts w:ascii="Arial" w:hAnsi="Arial" w:cs="Arial"/>
          <w:i/>
          <w:sz w:val="20"/>
        </w:rPr>
        <w:t>ii</w:t>
      </w:r>
      <w:proofErr w:type="spellEnd"/>
      <w:r w:rsidRPr="00DE324F">
        <w:rPr>
          <w:rFonts w:ascii="Arial" w:hAnsi="Arial" w:cs="Arial"/>
          <w:i/>
          <w:sz w:val="20"/>
        </w:rPr>
        <w:t>. Los indicadores restantes se ubiquen, uno en el rango alto, y el otro en un rango medio o bajo, y</w:t>
      </w:r>
    </w:p>
    <w:p w14:paraId="3A9DB160" w14:textId="77777777" w:rsidR="008C636D" w:rsidRPr="00DE324F" w:rsidRDefault="008C636D" w:rsidP="008C636D">
      <w:pPr>
        <w:ind w:left="708" w:firstLine="45"/>
        <w:jc w:val="both"/>
        <w:rPr>
          <w:rFonts w:ascii="Arial" w:hAnsi="Arial" w:cs="Arial"/>
          <w:i/>
          <w:sz w:val="20"/>
        </w:rPr>
      </w:pPr>
      <w:r w:rsidRPr="00DE324F">
        <w:rPr>
          <w:rFonts w:ascii="Arial" w:hAnsi="Arial" w:cs="Arial"/>
          <w:i/>
          <w:sz w:val="20"/>
        </w:rPr>
        <w:t xml:space="preserve">b) El indicador de Deuda Pública y de Obligaciones sobre Ingresos de Libre Disposición se ubique en el rango medio y los dos indicadores restantes se ubiquen en un rango medio o bajo, y </w:t>
      </w:r>
    </w:p>
    <w:p w14:paraId="3A9DB161" w14:textId="77777777" w:rsidR="008C636D" w:rsidRPr="00DE324F" w:rsidRDefault="008C636D" w:rsidP="008C636D">
      <w:pPr>
        <w:jc w:val="both"/>
        <w:rPr>
          <w:rFonts w:ascii="Arial" w:hAnsi="Arial" w:cs="Arial"/>
          <w:i/>
          <w:sz w:val="20"/>
        </w:rPr>
      </w:pPr>
      <w:r w:rsidRPr="00DE324F">
        <w:rPr>
          <w:rFonts w:ascii="Arial" w:hAnsi="Arial" w:cs="Arial"/>
          <w:i/>
          <w:sz w:val="20"/>
        </w:rPr>
        <w:t xml:space="preserve">III. Nivel de endeudamiento elevado, cuando: </w:t>
      </w:r>
    </w:p>
    <w:p w14:paraId="3A9DB162" w14:textId="77777777" w:rsidR="008C636D" w:rsidRPr="00DE324F" w:rsidRDefault="008C636D" w:rsidP="008C636D">
      <w:pPr>
        <w:pStyle w:val="Prrafodelista"/>
        <w:numPr>
          <w:ilvl w:val="0"/>
          <w:numId w:val="20"/>
        </w:numPr>
        <w:spacing w:after="0"/>
        <w:jc w:val="both"/>
        <w:rPr>
          <w:rFonts w:ascii="Arial" w:hAnsi="Arial" w:cs="Arial"/>
          <w:i/>
          <w:sz w:val="20"/>
        </w:rPr>
      </w:pPr>
      <w:r w:rsidRPr="00DE324F">
        <w:rPr>
          <w:rFonts w:ascii="Arial" w:hAnsi="Arial" w:cs="Arial"/>
          <w:i/>
          <w:sz w:val="20"/>
        </w:rPr>
        <w:t>El indicador de Deuda Pública y de Obligaciones sobre Ingresos de Libre Disposición se ubique en el rango alto, o</w:t>
      </w:r>
    </w:p>
    <w:p w14:paraId="3A9DB163" w14:textId="77777777" w:rsidR="008C636D" w:rsidRPr="00DE324F" w:rsidRDefault="008C636D" w:rsidP="008C636D">
      <w:pPr>
        <w:pStyle w:val="Prrafodelista"/>
        <w:spacing w:after="0"/>
        <w:ind w:left="1068"/>
        <w:jc w:val="both"/>
        <w:rPr>
          <w:rFonts w:ascii="Arial" w:hAnsi="Arial" w:cs="Arial"/>
          <w:i/>
          <w:sz w:val="20"/>
        </w:rPr>
      </w:pPr>
    </w:p>
    <w:p w14:paraId="3A9DB164" w14:textId="77777777" w:rsidR="008C636D" w:rsidRPr="00DE324F" w:rsidRDefault="008C636D" w:rsidP="008C636D">
      <w:pPr>
        <w:spacing w:after="0"/>
        <w:ind w:left="708"/>
        <w:jc w:val="both"/>
        <w:rPr>
          <w:rFonts w:ascii="Arial" w:hAnsi="Arial" w:cs="Arial"/>
          <w:sz w:val="20"/>
        </w:rPr>
      </w:pPr>
      <w:r w:rsidRPr="00DE324F">
        <w:rPr>
          <w:rFonts w:ascii="Arial" w:hAnsi="Arial" w:cs="Arial"/>
          <w:i/>
          <w:sz w:val="20"/>
        </w:rPr>
        <w:t xml:space="preserve"> b) El indicador de Deuda Pública y de Obligaciones sobre Ingresos de Libre Disposición se ubique en rango bajo o medio y los dos indicadores restantes se ubiquen en el rango alto</w:t>
      </w:r>
      <w:r w:rsidRPr="00DE324F">
        <w:rPr>
          <w:rFonts w:ascii="Arial" w:hAnsi="Arial" w:cs="Arial"/>
          <w:sz w:val="20"/>
        </w:rPr>
        <w:t>.”</w:t>
      </w:r>
    </w:p>
    <w:p w14:paraId="3A9DB165" w14:textId="77777777" w:rsidR="008C636D" w:rsidRDefault="008C636D" w:rsidP="008C636D">
      <w:pPr>
        <w:spacing w:after="0"/>
        <w:ind w:left="708"/>
        <w:jc w:val="both"/>
      </w:pPr>
    </w:p>
    <w:p w14:paraId="3A9DB166" w14:textId="2A7E06EB" w:rsidR="008C636D" w:rsidRDefault="008C636D" w:rsidP="008C636D">
      <w:pPr>
        <w:jc w:val="both"/>
        <w:rPr>
          <w:rFonts w:ascii="Arial" w:hAnsi="Arial" w:cs="Arial"/>
          <w:sz w:val="24"/>
          <w:szCs w:val="24"/>
        </w:rPr>
      </w:pPr>
      <w:r>
        <w:rPr>
          <w:rFonts w:ascii="Arial" w:hAnsi="Arial" w:cs="Arial"/>
          <w:sz w:val="24"/>
          <w:szCs w:val="24"/>
        </w:rPr>
        <w:t>En relación a lo anteriormente señalado, con fecha 30 de junio de 202</w:t>
      </w:r>
      <w:r w:rsidR="00941FF9">
        <w:rPr>
          <w:rFonts w:ascii="Arial" w:hAnsi="Arial" w:cs="Arial"/>
          <w:sz w:val="24"/>
          <w:szCs w:val="24"/>
        </w:rPr>
        <w:t>5</w:t>
      </w:r>
      <w:r>
        <w:rPr>
          <w:rFonts w:ascii="Arial" w:hAnsi="Arial" w:cs="Arial"/>
          <w:sz w:val="24"/>
          <w:szCs w:val="24"/>
        </w:rPr>
        <w:t>, la Secretaría de Hacienda y Crédito Público, publicó en su página oficial de internet los resultados de los indicadores y niveles de endeudamiento del Sistema de Alertas de las Entidades Federativas en relación con la Cuenta Pública 20</w:t>
      </w:r>
      <w:r w:rsidR="005436F4">
        <w:rPr>
          <w:rFonts w:ascii="Arial" w:hAnsi="Arial" w:cs="Arial"/>
          <w:sz w:val="24"/>
          <w:szCs w:val="24"/>
        </w:rPr>
        <w:t>2</w:t>
      </w:r>
      <w:r w:rsidR="00941FF9">
        <w:rPr>
          <w:rFonts w:ascii="Arial" w:hAnsi="Arial" w:cs="Arial"/>
          <w:sz w:val="24"/>
          <w:szCs w:val="24"/>
        </w:rPr>
        <w:t>4</w:t>
      </w:r>
      <w:r>
        <w:rPr>
          <w:rFonts w:ascii="Arial" w:hAnsi="Arial" w:cs="Arial"/>
          <w:sz w:val="24"/>
          <w:szCs w:val="24"/>
        </w:rPr>
        <w:t xml:space="preserve">, resultando el Estado de Colima con un nivel de Endeudamiento </w:t>
      </w:r>
      <w:r w:rsidR="00941FF9">
        <w:rPr>
          <w:rFonts w:ascii="Arial" w:hAnsi="Arial" w:cs="Arial"/>
          <w:sz w:val="24"/>
          <w:szCs w:val="24"/>
        </w:rPr>
        <w:t>sostenible</w:t>
      </w:r>
      <w:r>
        <w:rPr>
          <w:rFonts w:ascii="Arial" w:hAnsi="Arial" w:cs="Arial"/>
          <w:sz w:val="24"/>
          <w:szCs w:val="24"/>
        </w:rPr>
        <w:t>.</w:t>
      </w:r>
    </w:p>
    <w:p w14:paraId="741FB9FD" w14:textId="669D1BC7" w:rsidR="00EC68AF" w:rsidRDefault="008C636D" w:rsidP="00D947BA">
      <w:pPr>
        <w:jc w:val="both"/>
        <w:rPr>
          <w:rFonts w:ascii="Arial" w:hAnsi="Arial" w:cs="Arial"/>
          <w:sz w:val="24"/>
          <w:szCs w:val="24"/>
        </w:rPr>
      </w:pPr>
      <w:r>
        <w:rPr>
          <w:rFonts w:ascii="Arial" w:hAnsi="Arial" w:cs="Arial"/>
          <w:sz w:val="24"/>
          <w:szCs w:val="24"/>
        </w:rPr>
        <w:t>En ese sentido, se determina que para el ejercicio fiscal 202</w:t>
      </w:r>
      <w:r w:rsidR="00941FF9">
        <w:rPr>
          <w:rFonts w:ascii="Arial" w:hAnsi="Arial" w:cs="Arial"/>
          <w:sz w:val="24"/>
          <w:szCs w:val="24"/>
        </w:rPr>
        <w:t>6</w:t>
      </w:r>
      <w:r>
        <w:rPr>
          <w:rFonts w:ascii="Arial" w:hAnsi="Arial" w:cs="Arial"/>
          <w:sz w:val="24"/>
          <w:szCs w:val="24"/>
        </w:rPr>
        <w:t xml:space="preserve">, el Techo de Financiamiento Neto del Estado será de hasta </w:t>
      </w:r>
      <w:r w:rsidRPr="00867D0C">
        <w:rPr>
          <w:rFonts w:ascii="Arial" w:hAnsi="Arial" w:cs="Arial"/>
          <w:b/>
          <w:bCs/>
          <w:sz w:val="24"/>
          <w:szCs w:val="24"/>
        </w:rPr>
        <w:t>$</w:t>
      </w:r>
      <w:r w:rsidR="004E7C3E" w:rsidRPr="00867D0C">
        <w:rPr>
          <w:rFonts w:ascii="Arial" w:hAnsi="Arial" w:cs="Arial"/>
          <w:b/>
          <w:bCs/>
          <w:sz w:val="24"/>
          <w:szCs w:val="24"/>
        </w:rPr>
        <w:t>1,</w:t>
      </w:r>
      <w:r w:rsidR="00265C9C" w:rsidRPr="00867D0C">
        <w:rPr>
          <w:rFonts w:ascii="Arial" w:hAnsi="Arial" w:cs="Arial"/>
          <w:b/>
          <w:bCs/>
          <w:sz w:val="24"/>
          <w:szCs w:val="24"/>
        </w:rPr>
        <w:t>415,261,282</w:t>
      </w:r>
      <w:r w:rsidRPr="00867D0C">
        <w:rPr>
          <w:rFonts w:ascii="Arial" w:hAnsi="Arial" w:cs="Arial"/>
          <w:b/>
          <w:bCs/>
          <w:sz w:val="24"/>
          <w:szCs w:val="24"/>
        </w:rPr>
        <w:t xml:space="preserve"> (</w:t>
      </w:r>
      <w:r w:rsidR="004E7C3E" w:rsidRPr="00867D0C">
        <w:rPr>
          <w:rFonts w:ascii="Arial" w:hAnsi="Arial" w:cs="Arial"/>
          <w:b/>
          <w:bCs/>
          <w:sz w:val="24"/>
          <w:szCs w:val="24"/>
        </w:rPr>
        <w:t xml:space="preserve">Mil </w:t>
      </w:r>
      <w:r w:rsidR="00265C9C" w:rsidRPr="00867D0C">
        <w:rPr>
          <w:rFonts w:ascii="Arial" w:hAnsi="Arial" w:cs="Arial"/>
          <w:b/>
          <w:bCs/>
          <w:sz w:val="24"/>
          <w:szCs w:val="24"/>
        </w:rPr>
        <w:t>cuatro</w:t>
      </w:r>
      <w:r w:rsidR="004E7C3E" w:rsidRPr="00867D0C">
        <w:rPr>
          <w:rFonts w:ascii="Arial" w:hAnsi="Arial" w:cs="Arial"/>
          <w:b/>
          <w:bCs/>
          <w:sz w:val="24"/>
          <w:szCs w:val="24"/>
        </w:rPr>
        <w:t xml:space="preserve">cientos </w:t>
      </w:r>
      <w:r w:rsidR="00265C9C" w:rsidRPr="00867D0C">
        <w:rPr>
          <w:rFonts w:ascii="Arial" w:hAnsi="Arial" w:cs="Arial"/>
          <w:b/>
          <w:bCs/>
          <w:sz w:val="24"/>
          <w:szCs w:val="24"/>
        </w:rPr>
        <w:t xml:space="preserve">quince </w:t>
      </w:r>
      <w:r w:rsidR="004E7C3E" w:rsidRPr="00867D0C">
        <w:rPr>
          <w:rFonts w:ascii="Arial" w:hAnsi="Arial" w:cs="Arial"/>
          <w:b/>
          <w:bCs/>
          <w:sz w:val="24"/>
          <w:szCs w:val="24"/>
        </w:rPr>
        <w:t xml:space="preserve">millones </w:t>
      </w:r>
      <w:r w:rsidR="00265C9C" w:rsidRPr="00867D0C">
        <w:rPr>
          <w:rFonts w:ascii="Arial" w:hAnsi="Arial" w:cs="Arial"/>
          <w:b/>
          <w:bCs/>
          <w:sz w:val="24"/>
          <w:szCs w:val="24"/>
        </w:rPr>
        <w:t>doscientos sesenta y un</w:t>
      </w:r>
      <w:r w:rsidR="00CF1665" w:rsidRPr="00867D0C">
        <w:rPr>
          <w:rFonts w:ascii="Arial" w:hAnsi="Arial" w:cs="Arial"/>
          <w:b/>
          <w:bCs/>
          <w:sz w:val="24"/>
          <w:szCs w:val="24"/>
        </w:rPr>
        <w:t xml:space="preserve"> </w:t>
      </w:r>
      <w:r w:rsidR="004E7C3E" w:rsidRPr="00867D0C">
        <w:rPr>
          <w:rFonts w:ascii="Arial" w:hAnsi="Arial" w:cs="Arial"/>
          <w:b/>
          <w:bCs/>
          <w:sz w:val="24"/>
          <w:szCs w:val="24"/>
        </w:rPr>
        <w:t xml:space="preserve">mil </w:t>
      </w:r>
      <w:r w:rsidR="00265C9C" w:rsidRPr="00867D0C">
        <w:rPr>
          <w:rFonts w:ascii="Arial" w:hAnsi="Arial" w:cs="Arial"/>
          <w:b/>
          <w:bCs/>
          <w:sz w:val="24"/>
          <w:szCs w:val="24"/>
        </w:rPr>
        <w:t xml:space="preserve">doscientos ochenta y dos </w:t>
      </w:r>
      <w:r w:rsidR="004E7C3E" w:rsidRPr="00867D0C">
        <w:rPr>
          <w:rFonts w:ascii="Arial" w:hAnsi="Arial" w:cs="Arial"/>
          <w:b/>
          <w:bCs/>
          <w:sz w:val="24"/>
          <w:szCs w:val="24"/>
        </w:rPr>
        <w:t>pesos 00/100 M.N.)</w:t>
      </w:r>
      <w:r w:rsidRPr="00311B22">
        <w:rPr>
          <w:rFonts w:ascii="Arial" w:hAnsi="Arial" w:cs="Arial"/>
          <w:sz w:val="24"/>
          <w:szCs w:val="24"/>
        </w:rPr>
        <w:t>,</w:t>
      </w:r>
      <w:r>
        <w:rPr>
          <w:rFonts w:ascii="Arial" w:hAnsi="Arial" w:cs="Arial"/>
          <w:sz w:val="24"/>
          <w:szCs w:val="24"/>
        </w:rPr>
        <w:t xml:space="preserve"> el cual se detalla a continuación:</w:t>
      </w:r>
    </w:p>
    <w:tbl>
      <w:tblPr>
        <w:tblW w:w="6922" w:type="dxa"/>
        <w:jc w:val="center"/>
        <w:tblCellMar>
          <w:left w:w="70" w:type="dxa"/>
          <w:right w:w="70" w:type="dxa"/>
        </w:tblCellMar>
        <w:tblLook w:val="04A0" w:firstRow="1" w:lastRow="0" w:firstColumn="1" w:lastColumn="0" w:noHBand="0" w:noVBand="1"/>
      </w:tblPr>
      <w:tblGrid>
        <w:gridCol w:w="5440"/>
        <w:gridCol w:w="1482"/>
      </w:tblGrid>
      <w:tr w:rsidR="00867D0C" w:rsidRPr="00867D0C" w14:paraId="7D504AF7" w14:textId="77777777" w:rsidTr="00867D0C">
        <w:trPr>
          <w:trHeight w:val="264"/>
          <w:jc w:val="center"/>
        </w:trPr>
        <w:tc>
          <w:tcPr>
            <w:tcW w:w="692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2E0A1" w14:textId="77777777" w:rsidR="00867D0C" w:rsidRPr="00867D0C" w:rsidRDefault="00867D0C" w:rsidP="00867D0C">
            <w:pPr>
              <w:spacing w:after="0" w:line="240" w:lineRule="auto"/>
              <w:jc w:val="center"/>
              <w:rPr>
                <w:rFonts w:ascii="Arial" w:hAnsi="Arial" w:cs="Arial"/>
                <w:b/>
                <w:bCs/>
                <w:color w:val="000000"/>
                <w:sz w:val="18"/>
                <w:szCs w:val="18"/>
              </w:rPr>
            </w:pPr>
            <w:r w:rsidRPr="00867D0C">
              <w:rPr>
                <w:rFonts w:ascii="Arial" w:hAnsi="Arial" w:cs="Arial"/>
                <w:b/>
                <w:bCs/>
                <w:color w:val="000000"/>
                <w:sz w:val="18"/>
                <w:szCs w:val="18"/>
              </w:rPr>
              <w:t>Techo de Financiamiento Neto para el Ejercicio Fiscal 2026</w:t>
            </w:r>
          </w:p>
        </w:tc>
      </w:tr>
      <w:tr w:rsidR="00867D0C" w:rsidRPr="00867D0C" w14:paraId="4E73458B"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0C58D4B4" w14:textId="77777777" w:rsidR="00867D0C" w:rsidRPr="00867D0C" w:rsidRDefault="00867D0C" w:rsidP="00867D0C">
            <w:pPr>
              <w:spacing w:after="0" w:line="240" w:lineRule="auto"/>
              <w:jc w:val="center"/>
              <w:rPr>
                <w:rFonts w:cs="Calibri"/>
                <w:b/>
                <w:bCs/>
                <w:color w:val="000000"/>
                <w:sz w:val="18"/>
                <w:szCs w:val="18"/>
              </w:rPr>
            </w:pPr>
            <w:r w:rsidRPr="00867D0C">
              <w:rPr>
                <w:rFonts w:cs="Calibri"/>
                <w:b/>
                <w:bCs/>
                <w:color w:val="000000"/>
                <w:sz w:val="18"/>
                <w:szCs w:val="18"/>
              </w:rPr>
              <w:t>Concepto</w:t>
            </w:r>
          </w:p>
        </w:tc>
        <w:tc>
          <w:tcPr>
            <w:tcW w:w="1482" w:type="dxa"/>
            <w:tcBorders>
              <w:top w:val="nil"/>
              <w:left w:val="nil"/>
              <w:bottom w:val="single" w:sz="4" w:space="0" w:color="auto"/>
              <w:right w:val="single" w:sz="4" w:space="0" w:color="auto"/>
            </w:tcBorders>
            <w:shd w:val="clear" w:color="auto" w:fill="auto"/>
            <w:noWrap/>
            <w:vAlign w:val="center"/>
            <w:hideMark/>
          </w:tcPr>
          <w:p w14:paraId="46E4B151" w14:textId="77777777" w:rsidR="00867D0C" w:rsidRPr="00867D0C" w:rsidRDefault="00867D0C" w:rsidP="00867D0C">
            <w:pPr>
              <w:spacing w:after="0" w:line="240" w:lineRule="auto"/>
              <w:jc w:val="center"/>
              <w:rPr>
                <w:rFonts w:cs="Calibri"/>
                <w:b/>
                <w:bCs/>
                <w:color w:val="000000"/>
                <w:sz w:val="18"/>
                <w:szCs w:val="18"/>
              </w:rPr>
            </w:pPr>
            <w:r w:rsidRPr="00867D0C">
              <w:rPr>
                <w:rFonts w:cs="Calibri"/>
                <w:b/>
                <w:bCs/>
                <w:color w:val="000000"/>
                <w:sz w:val="18"/>
                <w:szCs w:val="18"/>
              </w:rPr>
              <w:t>Importe</w:t>
            </w:r>
          </w:p>
        </w:tc>
      </w:tr>
      <w:tr w:rsidR="00867D0C" w:rsidRPr="00867D0C" w14:paraId="06B71228"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373FCC86" w14:textId="77777777" w:rsidR="00867D0C" w:rsidRPr="00867D0C" w:rsidRDefault="00867D0C" w:rsidP="00867D0C">
            <w:pPr>
              <w:spacing w:after="0" w:line="240" w:lineRule="auto"/>
              <w:rPr>
                <w:rFonts w:ascii="Arial" w:hAnsi="Arial" w:cs="Arial"/>
                <w:color w:val="000000"/>
                <w:sz w:val="18"/>
                <w:szCs w:val="18"/>
              </w:rPr>
            </w:pPr>
            <w:r w:rsidRPr="00867D0C">
              <w:rPr>
                <w:rFonts w:ascii="Arial" w:hAnsi="Arial" w:cs="Arial"/>
                <w:color w:val="000000"/>
                <w:sz w:val="18"/>
                <w:szCs w:val="18"/>
              </w:rPr>
              <w:t>(+)   Impuestos</w:t>
            </w:r>
          </w:p>
        </w:tc>
        <w:tc>
          <w:tcPr>
            <w:tcW w:w="1482" w:type="dxa"/>
            <w:tcBorders>
              <w:top w:val="nil"/>
              <w:left w:val="nil"/>
              <w:bottom w:val="single" w:sz="4" w:space="0" w:color="auto"/>
              <w:right w:val="single" w:sz="4" w:space="0" w:color="auto"/>
            </w:tcBorders>
            <w:shd w:val="clear" w:color="auto" w:fill="auto"/>
            <w:noWrap/>
            <w:vAlign w:val="center"/>
            <w:hideMark/>
          </w:tcPr>
          <w:p w14:paraId="25960128" w14:textId="77777777" w:rsidR="00867D0C" w:rsidRPr="00867D0C" w:rsidRDefault="00867D0C" w:rsidP="00867D0C">
            <w:pPr>
              <w:spacing w:after="0" w:line="240" w:lineRule="auto"/>
              <w:jc w:val="right"/>
              <w:rPr>
                <w:rFonts w:ascii="Arial" w:hAnsi="Arial" w:cs="Arial"/>
                <w:color w:val="000000"/>
                <w:sz w:val="18"/>
                <w:szCs w:val="18"/>
              </w:rPr>
            </w:pPr>
            <w:r w:rsidRPr="00867D0C">
              <w:rPr>
                <w:rFonts w:ascii="Arial" w:hAnsi="Arial" w:cs="Arial"/>
                <w:color w:val="000000"/>
                <w:sz w:val="18"/>
                <w:szCs w:val="18"/>
              </w:rPr>
              <w:t>1,953,268,209</w:t>
            </w:r>
          </w:p>
        </w:tc>
      </w:tr>
      <w:tr w:rsidR="00867D0C" w:rsidRPr="00867D0C" w14:paraId="7CA53F27"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38404BF8" w14:textId="77777777" w:rsidR="00867D0C" w:rsidRPr="00867D0C" w:rsidRDefault="00867D0C" w:rsidP="00867D0C">
            <w:pPr>
              <w:spacing w:after="0" w:line="240" w:lineRule="auto"/>
              <w:rPr>
                <w:rFonts w:ascii="Arial" w:hAnsi="Arial" w:cs="Arial"/>
                <w:color w:val="000000"/>
                <w:sz w:val="18"/>
                <w:szCs w:val="18"/>
              </w:rPr>
            </w:pPr>
            <w:r w:rsidRPr="00867D0C">
              <w:rPr>
                <w:rFonts w:ascii="Arial" w:hAnsi="Arial" w:cs="Arial"/>
                <w:color w:val="000000"/>
                <w:sz w:val="18"/>
                <w:szCs w:val="18"/>
              </w:rPr>
              <w:t>(+)   Cuotas y aportaciones de seguridad social</w:t>
            </w:r>
          </w:p>
        </w:tc>
        <w:tc>
          <w:tcPr>
            <w:tcW w:w="1482" w:type="dxa"/>
            <w:tcBorders>
              <w:top w:val="nil"/>
              <w:left w:val="nil"/>
              <w:bottom w:val="single" w:sz="4" w:space="0" w:color="auto"/>
              <w:right w:val="single" w:sz="4" w:space="0" w:color="auto"/>
            </w:tcBorders>
            <w:shd w:val="clear" w:color="auto" w:fill="auto"/>
            <w:noWrap/>
            <w:vAlign w:val="center"/>
            <w:hideMark/>
          </w:tcPr>
          <w:p w14:paraId="15AF2EDB" w14:textId="77777777" w:rsidR="00867D0C" w:rsidRPr="00867D0C" w:rsidRDefault="00867D0C" w:rsidP="00867D0C">
            <w:pPr>
              <w:spacing w:after="0" w:line="240" w:lineRule="auto"/>
              <w:jc w:val="right"/>
              <w:rPr>
                <w:rFonts w:ascii="Arial" w:hAnsi="Arial" w:cs="Arial"/>
                <w:color w:val="000000"/>
                <w:sz w:val="18"/>
                <w:szCs w:val="18"/>
              </w:rPr>
            </w:pPr>
            <w:r w:rsidRPr="00867D0C">
              <w:rPr>
                <w:rFonts w:ascii="Arial" w:hAnsi="Arial" w:cs="Arial"/>
                <w:color w:val="000000"/>
                <w:sz w:val="18"/>
                <w:szCs w:val="18"/>
              </w:rPr>
              <w:t>0</w:t>
            </w:r>
          </w:p>
        </w:tc>
      </w:tr>
      <w:tr w:rsidR="00867D0C" w:rsidRPr="00867D0C" w14:paraId="255985CD"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6A74B2D4" w14:textId="77777777" w:rsidR="00867D0C" w:rsidRPr="00867D0C" w:rsidRDefault="00867D0C" w:rsidP="00867D0C">
            <w:pPr>
              <w:spacing w:after="0" w:line="240" w:lineRule="auto"/>
              <w:rPr>
                <w:rFonts w:ascii="Arial" w:hAnsi="Arial" w:cs="Arial"/>
                <w:color w:val="000000"/>
                <w:sz w:val="18"/>
                <w:szCs w:val="18"/>
              </w:rPr>
            </w:pPr>
            <w:r w:rsidRPr="00867D0C">
              <w:rPr>
                <w:rFonts w:ascii="Arial" w:hAnsi="Arial" w:cs="Arial"/>
                <w:color w:val="000000"/>
                <w:sz w:val="18"/>
                <w:szCs w:val="18"/>
              </w:rPr>
              <w:t>(+)   Contribuciones de mejoras</w:t>
            </w:r>
          </w:p>
        </w:tc>
        <w:tc>
          <w:tcPr>
            <w:tcW w:w="1482" w:type="dxa"/>
            <w:tcBorders>
              <w:top w:val="nil"/>
              <w:left w:val="nil"/>
              <w:bottom w:val="single" w:sz="4" w:space="0" w:color="auto"/>
              <w:right w:val="single" w:sz="4" w:space="0" w:color="auto"/>
            </w:tcBorders>
            <w:shd w:val="clear" w:color="auto" w:fill="auto"/>
            <w:noWrap/>
            <w:vAlign w:val="center"/>
            <w:hideMark/>
          </w:tcPr>
          <w:p w14:paraId="19FD4C01" w14:textId="77777777" w:rsidR="00867D0C" w:rsidRPr="00867D0C" w:rsidRDefault="00867D0C" w:rsidP="00867D0C">
            <w:pPr>
              <w:spacing w:after="0" w:line="240" w:lineRule="auto"/>
              <w:jc w:val="right"/>
              <w:rPr>
                <w:rFonts w:ascii="Arial" w:hAnsi="Arial" w:cs="Arial"/>
                <w:color w:val="000000"/>
                <w:sz w:val="18"/>
                <w:szCs w:val="18"/>
              </w:rPr>
            </w:pPr>
            <w:r w:rsidRPr="00867D0C">
              <w:rPr>
                <w:rFonts w:ascii="Arial" w:hAnsi="Arial" w:cs="Arial"/>
                <w:color w:val="000000"/>
                <w:sz w:val="18"/>
                <w:szCs w:val="18"/>
              </w:rPr>
              <w:t>0</w:t>
            </w:r>
          </w:p>
        </w:tc>
      </w:tr>
      <w:tr w:rsidR="00867D0C" w:rsidRPr="00867D0C" w14:paraId="67B03C23"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766ECF3A" w14:textId="77777777" w:rsidR="00867D0C" w:rsidRPr="00867D0C" w:rsidRDefault="00867D0C" w:rsidP="00867D0C">
            <w:pPr>
              <w:spacing w:after="0" w:line="240" w:lineRule="auto"/>
              <w:rPr>
                <w:rFonts w:ascii="Arial" w:hAnsi="Arial" w:cs="Arial"/>
                <w:color w:val="000000"/>
                <w:sz w:val="18"/>
                <w:szCs w:val="18"/>
              </w:rPr>
            </w:pPr>
            <w:r w:rsidRPr="00867D0C">
              <w:rPr>
                <w:rFonts w:ascii="Arial" w:hAnsi="Arial" w:cs="Arial"/>
                <w:color w:val="000000"/>
                <w:sz w:val="18"/>
                <w:szCs w:val="18"/>
              </w:rPr>
              <w:t>(+)   Derechos</w:t>
            </w:r>
          </w:p>
        </w:tc>
        <w:tc>
          <w:tcPr>
            <w:tcW w:w="1482" w:type="dxa"/>
            <w:tcBorders>
              <w:top w:val="nil"/>
              <w:left w:val="nil"/>
              <w:bottom w:val="single" w:sz="4" w:space="0" w:color="auto"/>
              <w:right w:val="single" w:sz="4" w:space="0" w:color="auto"/>
            </w:tcBorders>
            <w:shd w:val="clear" w:color="auto" w:fill="auto"/>
            <w:noWrap/>
            <w:vAlign w:val="center"/>
            <w:hideMark/>
          </w:tcPr>
          <w:p w14:paraId="1410E866" w14:textId="77777777" w:rsidR="00867D0C" w:rsidRPr="00867D0C" w:rsidRDefault="00867D0C" w:rsidP="00867D0C">
            <w:pPr>
              <w:spacing w:after="0" w:line="240" w:lineRule="auto"/>
              <w:jc w:val="right"/>
              <w:rPr>
                <w:rFonts w:ascii="Arial" w:hAnsi="Arial" w:cs="Arial"/>
                <w:color w:val="000000"/>
                <w:sz w:val="18"/>
                <w:szCs w:val="18"/>
              </w:rPr>
            </w:pPr>
            <w:r w:rsidRPr="00867D0C">
              <w:rPr>
                <w:rFonts w:ascii="Arial" w:hAnsi="Arial" w:cs="Arial"/>
                <w:color w:val="000000"/>
                <w:sz w:val="18"/>
                <w:szCs w:val="18"/>
              </w:rPr>
              <w:t>689,274,685</w:t>
            </w:r>
          </w:p>
        </w:tc>
      </w:tr>
      <w:tr w:rsidR="00867D0C" w:rsidRPr="00867D0C" w14:paraId="7CDDBB9E"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6EFFF58F" w14:textId="77777777" w:rsidR="00867D0C" w:rsidRPr="00867D0C" w:rsidRDefault="00867D0C" w:rsidP="00867D0C">
            <w:pPr>
              <w:spacing w:after="0" w:line="240" w:lineRule="auto"/>
              <w:rPr>
                <w:rFonts w:ascii="Arial" w:hAnsi="Arial" w:cs="Arial"/>
                <w:color w:val="000000"/>
                <w:sz w:val="18"/>
                <w:szCs w:val="18"/>
              </w:rPr>
            </w:pPr>
            <w:r w:rsidRPr="00867D0C">
              <w:rPr>
                <w:rFonts w:ascii="Arial" w:hAnsi="Arial" w:cs="Arial"/>
                <w:color w:val="000000"/>
                <w:sz w:val="18"/>
                <w:szCs w:val="18"/>
              </w:rPr>
              <w:lastRenderedPageBreak/>
              <w:t>(+)   Productos</w:t>
            </w:r>
          </w:p>
        </w:tc>
        <w:tc>
          <w:tcPr>
            <w:tcW w:w="1482" w:type="dxa"/>
            <w:tcBorders>
              <w:top w:val="nil"/>
              <w:left w:val="nil"/>
              <w:bottom w:val="single" w:sz="4" w:space="0" w:color="auto"/>
              <w:right w:val="single" w:sz="4" w:space="0" w:color="auto"/>
            </w:tcBorders>
            <w:shd w:val="clear" w:color="auto" w:fill="auto"/>
            <w:noWrap/>
            <w:vAlign w:val="center"/>
            <w:hideMark/>
          </w:tcPr>
          <w:p w14:paraId="6C7C6FE6" w14:textId="77777777" w:rsidR="00867D0C" w:rsidRPr="00867D0C" w:rsidRDefault="00867D0C" w:rsidP="00867D0C">
            <w:pPr>
              <w:spacing w:after="0" w:line="240" w:lineRule="auto"/>
              <w:jc w:val="right"/>
              <w:rPr>
                <w:rFonts w:ascii="Arial" w:hAnsi="Arial" w:cs="Arial"/>
                <w:color w:val="000000"/>
                <w:sz w:val="18"/>
                <w:szCs w:val="18"/>
              </w:rPr>
            </w:pPr>
            <w:r w:rsidRPr="00867D0C">
              <w:rPr>
                <w:rFonts w:ascii="Arial" w:hAnsi="Arial" w:cs="Arial"/>
                <w:color w:val="000000"/>
                <w:sz w:val="18"/>
                <w:szCs w:val="18"/>
              </w:rPr>
              <w:t>117,765,262</w:t>
            </w:r>
          </w:p>
        </w:tc>
      </w:tr>
      <w:tr w:rsidR="00867D0C" w:rsidRPr="00867D0C" w14:paraId="16E1C232"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6173A058" w14:textId="77777777" w:rsidR="00867D0C" w:rsidRPr="00867D0C" w:rsidRDefault="00867D0C" w:rsidP="00867D0C">
            <w:pPr>
              <w:spacing w:after="0" w:line="240" w:lineRule="auto"/>
              <w:rPr>
                <w:rFonts w:ascii="Arial" w:hAnsi="Arial" w:cs="Arial"/>
                <w:color w:val="000000"/>
                <w:sz w:val="18"/>
                <w:szCs w:val="18"/>
              </w:rPr>
            </w:pPr>
            <w:r w:rsidRPr="00867D0C">
              <w:rPr>
                <w:rFonts w:ascii="Arial" w:hAnsi="Arial" w:cs="Arial"/>
                <w:color w:val="000000"/>
                <w:sz w:val="18"/>
                <w:szCs w:val="18"/>
              </w:rPr>
              <w:t>(+)   Aprovechamientos</w:t>
            </w:r>
          </w:p>
        </w:tc>
        <w:tc>
          <w:tcPr>
            <w:tcW w:w="1482" w:type="dxa"/>
            <w:tcBorders>
              <w:top w:val="nil"/>
              <w:left w:val="nil"/>
              <w:bottom w:val="single" w:sz="4" w:space="0" w:color="auto"/>
              <w:right w:val="single" w:sz="4" w:space="0" w:color="auto"/>
            </w:tcBorders>
            <w:shd w:val="clear" w:color="auto" w:fill="auto"/>
            <w:noWrap/>
            <w:vAlign w:val="center"/>
            <w:hideMark/>
          </w:tcPr>
          <w:p w14:paraId="2BDB4B3A" w14:textId="77777777" w:rsidR="00867D0C" w:rsidRPr="00867D0C" w:rsidRDefault="00867D0C" w:rsidP="00867D0C">
            <w:pPr>
              <w:spacing w:after="0" w:line="240" w:lineRule="auto"/>
              <w:jc w:val="right"/>
              <w:rPr>
                <w:rFonts w:ascii="Arial" w:hAnsi="Arial" w:cs="Arial"/>
                <w:color w:val="000000"/>
                <w:sz w:val="18"/>
                <w:szCs w:val="18"/>
              </w:rPr>
            </w:pPr>
            <w:r w:rsidRPr="00867D0C">
              <w:rPr>
                <w:rFonts w:ascii="Arial" w:hAnsi="Arial" w:cs="Arial"/>
                <w:color w:val="000000"/>
                <w:sz w:val="18"/>
                <w:szCs w:val="18"/>
              </w:rPr>
              <w:t>60,903,419</w:t>
            </w:r>
          </w:p>
        </w:tc>
      </w:tr>
      <w:tr w:rsidR="00867D0C" w:rsidRPr="00867D0C" w14:paraId="31AAF06B"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6DE3AEA2" w14:textId="77777777" w:rsidR="00867D0C" w:rsidRPr="00867D0C" w:rsidRDefault="00867D0C" w:rsidP="00867D0C">
            <w:pPr>
              <w:spacing w:after="0" w:line="240" w:lineRule="auto"/>
              <w:rPr>
                <w:rFonts w:ascii="Arial" w:hAnsi="Arial" w:cs="Arial"/>
                <w:color w:val="000000"/>
                <w:sz w:val="18"/>
                <w:szCs w:val="18"/>
              </w:rPr>
            </w:pPr>
            <w:r w:rsidRPr="00867D0C">
              <w:rPr>
                <w:rFonts w:ascii="Arial" w:hAnsi="Arial" w:cs="Arial"/>
                <w:color w:val="000000"/>
                <w:sz w:val="18"/>
                <w:szCs w:val="18"/>
              </w:rPr>
              <w:t>(+)   Participaciones</w:t>
            </w:r>
          </w:p>
        </w:tc>
        <w:tc>
          <w:tcPr>
            <w:tcW w:w="1482" w:type="dxa"/>
            <w:tcBorders>
              <w:top w:val="nil"/>
              <w:left w:val="nil"/>
              <w:bottom w:val="single" w:sz="4" w:space="0" w:color="auto"/>
              <w:right w:val="single" w:sz="4" w:space="0" w:color="auto"/>
            </w:tcBorders>
            <w:shd w:val="clear" w:color="auto" w:fill="auto"/>
            <w:noWrap/>
            <w:vAlign w:val="center"/>
            <w:hideMark/>
          </w:tcPr>
          <w:p w14:paraId="52AF7F13" w14:textId="77777777" w:rsidR="00867D0C" w:rsidRPr="00867D0C" w:rsidRDefault="00867D0C" w:rsidP="00867D0C">
            <w:pPr>
              <w:spacing w:after="0" w:line="240" w:lineRule="auto"/>
              <w:jc w:val="right"/>
              <w:rPr>
                <w:rFonts w:ascii="Arial" w:hAnsi="Arial" w:cs="Arial"/>
                <w:color w:val="000000"/>
                <w:sz w:val="18"/>
                <w:szCs w:val="18"/>
              </w:rPr>
            </w:pPr>
            <w:r w:rsidRPr="00867D0C">
              <w:rPr>
                <w:rFonts w:ascii="Arial" w:hAnsi="Arial" w:cs="Arial"/>
                <w:color w:val="000000"/>
                <w:sz w:val="18"/>
                <w:szCs w:val="18"/>
              </w:rPr>
              <w:t>8,081,385,964</w:t>
            </w:r>
          </w:p>
        </w:tc>
      </w:tr>
      <w:tr w:rsidR="00867D0C" w:rsidRPr="00867D0C" w14:paraId="6F39607E"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05D5FDA9" w14:textId="77777777" w:rsidR="00867D0C" w:rsidRPr="00867D0C" w:rsidRDefault="00867D0C" w:rsidP="00867D0C">
            <w:pPr>
              <w:spacing w:after="0" w:line="240" w:lineRule="auto"/>
              <w:rPr>
                <w:rFonts w:ascii="Arial" w:hAnsi="Arial" w:cs="Arial"/>
                <w:color w:val="000000"/>
                <w:sz w:val="18"/>
                <w:szCs w:val="18"/>
              </w:rPr>
            </w:pPr>
            <w:r w:rsidRPr="00867D0C">
              <w:rPr>
                <w:rFonts w:ascii="Arial" w:hAnsi="Arial" w:cs="Arial"/>
                <w:color w:val="000000"/>
                <w:sz w:val="18"/>
                <w:szCs w:val="18"/>
              </w:rPr>
              <w:t>(+)   Incentivos Económicos</w:t>
            </w:r>
          </w:p>
        </w:tc>
        <w:tc>
          <w:tcPr>
            <w:tcW w:w="1482" w:type="dxa"/>
            <w:tcBorders>
              <w:top w:val="nil"/>
              <w:left w:val="nil"/>
              <w:bottom w:val="single" w:sz="4" w:space="0" w:color="auto"/>
              <w:right w:val="single" w:sz="4" w:space="0" w:color="auto"/>
            </w:tcBorders>
            <w:shd w:val="clear" w:color="auto" w:fill="auto"/>
            <w:noWrap/>
            <w:vAlign w:val="center"/>
            <w:hideMark/>
          </w:tcPr>
          <w:p w14:paraId="7D70E620" w14:textId="77777777" w:rsidR="00867D0C" w:rsidRPr="00867D0C" w:rsidRDefault="00867D0C" w:rsidP="00867D0C">
            <w:pPr>
              <w:spacing w:after="0" w:line="240" w:lineRule="auto"/>
              <w:jc w:val="right"/>
              <w:rPr>
                <w:rFonts w:ascii="Arial" w:hAnsi="Arial" w:cs="Arial"/>
                <w:color w:val="000000"/>
                <w:sz w:val="18"/>
                <w:szCs w:val="18"/>
              </w:rPr>
            </w:pPr>
            <w:r w:rsidRPr="00867D0C">
              <w:rPr>
                <w:rFonts w:ascii="Arial" w:hAnsi="Arial" w:cs="Arial"/>
                <w:color w:val="000000"/>
                <w:sz w:val="18"/>
                <w:szCs w:val="18"/>
              </w:rPr>
              <w:t>674,888,988</w:t>
            </w:r>
          </w:p>
        </w:tc>
      </w:tr>
      <w:tr w:rsidR="00867D0C" w:rsidRPr="00867D0C" w14:paraId="6FC05EA8"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0737C02E" w14:textId="77777777" w:rsidR="00867D0C" w:rsidRPr="00867D0C" w:rsidRDefault="00867D0C" w:rsidP="00867D0C">
            <w:pPr>
              <w:spacing w:after="0" w:line="240" w:lineRule="auto"/>
              <w:rPr>
                <w:rFonts w:ascii="Arial" w:hAnsi="Arial" w:cs="Arial"/>
                <w:color w:val="000000"/>
                <w:sz w:val="18"/>
                <w:szCs w:val="18"/>
              </w:rPr>
            </w:pPr>
            <w:r w:rsidRPr="00867D0C">
              <w:rPr>
                <w:rFonts w:ascii="Arial" w:hAnsi="Arial" w:cs="Arial"/>
                <w:color w:val="000000"/>
                <w:sz w:val="18"/>
                <w:szCs w:val="18"/>
              </w:rPr>
              <w:t>(+)   Transferencias y asignaciones/ Otros de Libre Disp.</w:t>
            </w:r>
          </w:p>
        </w:tc>
        <w:tc>
          <w:tcPr>
            <w:tcW w:w="1482" w:type="dxa"/>
            <w:tcBorders>
              <w:top w:val="nil"/>
              <w:left w:val="nil"/>
              <w:bottom w:val="single" w:sz="4" w:space="0" w:color="auto"/>
              <w:right w:val="single" w:sz="4" w:space="0" w:color="auto"/>
            </w:tcBorders>
            <w:shd w:val="clear" w:color="auto" w:fill="auto"/>
            <w:noWrap/>
            <w:vAlign w:val="center"/>
            <w:hideMark/>
          </w:tcPr>
          <w:p w14:paraId="00D468AD" w14:textId="77777777" w:rsidR="00867D0C" w:rsidRPr="00867D0C" w:rsidRDefault="00867D0C" w:rsidP="00867D0C">
            <w:pPr>
              <w:spacing w:after="0" w:line="240" w:lineRule="auto"/>
              <w:jc w:val="right"/>
              <w:rPr>
                <w:rFonts w:ascii="Arial" w:hAnsi="Arial" w:cs="Arial"/>
                <w:color w:val="000000"/>
                <w:sz w:val="18"/>
                <w:szCs w:val="18"/>
              </w:rPr>
            </w:pPr>
            <w:r w:rsidRPr="00867D0C">
              <w:rPr>
                <w:rFonts w:ascii="Arial" w:hAnsi="Arial" w:cs="Arial"/>
                <w:color w:val="000000"/>
                <w:sz w:val="18"/>
                <w:szCs w:val="18"/>
              </w:rPr>
              <w:t>222,875,390</w:t>
            </w:r>
          </w:p>
        </w:tc>
      </w:tr>
      <w:tr w:rsidR="00867D0C" w:rsidRPr="00867D0C" w14:paraId="0F223F06"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41FC3A82" w14:textId="77777777" w:rsidR="00867D0C" w:rsidRPr="00867D0C" w:rsidRDefault="00867D0C" w:rsidP="00867D0C">
            <w:pPr>
              <w:spacing w:after="0" w:line="240" w:lineRule="auto"/>
              <w:rPr>
                <w:rFonts w:ascii="Arial" w:hAnsi="Arial" w:cs="Arial"/>
                <w:b/>
                <w:bCs/>
                <w:color w:val="000000"/>
                <w:sz w:val="18"/>
                <w:szCs w:val="18"/>
              </w:rPr>
            </w:pPr>
            <w:r w:rsidRPr="00867D0C">
              <w:rPr>
                <w:rFonts w:ascii="Arial" w:hAnsi="Arial" w:cs="Arial"/>
                <w:b/>
                <w:bCs/>
                <w:color w:val="000000"/>
                <w:sz w:val="18"/>
                <w:szCs w:val="18"/>
              </w:rPr>
              <w:t xml:space="preserve">       </w:t>
            </w:r>
            <w:proofErr w:type="gramStart"/>
            <w:r w:rsidRPr="00867D0C">
              <w:rPr>
                <w:rFonts w:ascii="Arial" w:hAnsi="Arial" w:cs="Arial"/>
                <w:b/>
                <w:bCs/>
                <w:color w:val="000000"/>
                <w:sz w:val="18"/>
                <w:szCs w:val="18"/>
              </w:rPr>
              <w:t>Total</w:t>
            </w:r>
            <w:proofErr w:type="gramEnd"/>
            <w:r w:rsidRPr="00867D0C">
              <w:rPr>
                <w:rFonts w:ascii="Arial" w:hAnsi="Arial" w:cs="Arial"/>
                <w:b/>
                <w:bCs/>
                <w:color w:val="000000"/>
                <w:sz w:val="18"/>
                <w:szCs w:val="18"/>
              </w:rPr>
              <w:t xml:space="preserve"> de Ingresos de Libre Disposición </w:t>
            </w:r>
          </w:p>
        </w:tc>
        <w:tc>
          <w:tcPr>
            <w:tcW w:w="1482" w:type="dxa"/>
            <w:tcBorders>
              <w:top w:val="nil"/>
              <w:left w:val="nil"/>
              <w:bottom w:val="single" w:sz="4" w:space="0" w:color="auto"/>
              <w:right w:val="single" w:sz="4" w:space="0" w:color="auto"/>
            </w:tcBorders>
            <w:shd w:val="clear" w:color="auto" w:fill="auto"/>
            <w:noWrap/>
            <w:vAlign w:val="center"/>
            <w:hideMark/>
          </w:tcPr>
          <w:p w14:paraId="045D6CC4" w14:textId="77777777" w:rsidR="00867D0C" w:rsidRPr="00867D0C" w:rsidRDefault="00867D0C" w:rsidP="00867D0C">
            <w:pPr>
              <w:spacing w:after="0" w:line="240" w:lineRule="auto"/>
              <w:jc w:val="right"/>
              <w:rPr>
                <w:rFonts w:ascii="Arial" w:hAnsi="Arial" w:cs="Arial"/>
                <w:b/>
                <w:bCs/>
                <w:color w:val="000000"/>
                <w:sz w:val="18"/>
                <w:szCs w:val="18"/>
              </w:rPr>
            </w:pPr>
            <w:r w:rsidRPr="00867D0C">
              <w:rPr>
                <w:rFonts w:ascii="Arial" w:hAnsi="Arial" w:cs="Arial"/>
                <w:b/>
                <w:bCs/>
                <w:color w:val="000000"/>
                <w:sz w:val="18"/>
                <w:szCs w:val="18"/>
              </w:rPr>
              <w:t>11,800,361,917</w:t>
            </w:r>
          </w:p>
        </w:tc>
      </w:tr>
      <w:tr w:rsidR="00867D0C" w:rsidRPr="00867D0C" w14:paraId="3F6D3A9F"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2FD875EA" w14:textId="77777777" w:rsidR="00867D0C" w:rsidRPr="00867D0C" w:rsidRDefault="00867D0C" w:rsidP="00867D0C">
            <w:pPr>
              <w:spacing w:after="0" w:line="240" w:lineRule="auto"/>
              <w:rPr>
                <w:rFonts w:ascii="Arial" w:hAnsi="Arial" w:cs="Arial"/>
                <w:color w:val="000000"/>
                <w:sz w:val="18"/>
                <w:szCs w:val="18"/>
              </w:rPr>
            </w:pPr>
            <w:r w:rsidRPr="00867D0C">
              <w:rPr>
                <w:rFonts w:ascii="Arial" w:hAnsi="Arial" w:cs="Arial"/>
                <w:color w:val="000000"/>
                <w:sz w:val="18"/>
                <w:szCs w:val="18"/>
              </w:rPr>
              <w:t>(-)   Participaciones e Incentivos económicos a municipios</w:t>
            </w:r>
          </w:p>
        </w:tc>
        <w:tc>
          <w:tcPr>
            <w:tcW w:w="1482" w:type="dxa"/>
            <w:tcBorders>
              <w:top w:val="nil"/>
              <w:left w:val="nil"/>
              <w:bottom w:val="single" w:sz="4" w:space="0" w:color="auto"/>
              <w:right w:val="single" w:sz="4" w:space="0" w:color="auto"/>
            </w:tcBorders>
            <w:shd w:val="clear" w:color="auto" w:fill="auto"/>
            <w:noWrap/>
            <w:vAlign w:val="center"/>
            <w:hideMark/>
          </w:tcPr>
          <w:p w14:paraId="1E305658" w14:textId="77777777" w:rsidR="00867D0C" w:rsidRPr="00867D0C" w:rsidRDefault="00867D0C" w:rsidP="00867D0C">
            <w:pPr>
              <w:spacing w:after="0" w:line="240" w:lineRule="auto"/>
              <w:jc w:val="right"/>
              <w:rPr>
                <w:rFonts w:ascii="Arial" w:hAnsi="Arial" w:cs="Arial"/>
                <w:color w:val="000000"/>
                <w:sz w:val="18"/>
                <w:szCs w:val="18"/>
              </w:rPr>
            </w:pPr>
            <w:r w:rsidRPr="00867D0C">
              <w:rPr>
                <w:rFonts w:ascii="Arial" w:hAnsi="Arial" w:cs="Arial"/>
                <w:color w:val="000000"/>
                <w:sz w:val="18"/>
                <w:szCs w:val="18"/>
              </w:rPr>
              <w:t>2,365,286,705</w:t>
            </w:r>
          </w:p>
        </w:tc>
      </w:tr>
      <w:tr w:rsidR="00867D0C" w:rsidRPr="00867D0C" w14:paraId="128F36F6"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5C6EB8A2" w14:textId="5B3D0DEA" w:rsidR="00867D0C" w:rsidRPr="00867D0C" w:rsidRDefault="00867D0C" w:rsidP="00867D0C">
            <w:pPr>
              <w:spacing w:after="0" w:line="240" w:lineRule="auto"/>
              <w:rPr>
                <w:rFonts w:ascii="Arial" w:hAnsi="Arial" w:cs="Arial"/>
                <w:b/>
                <w:bCs/>
                <w:color w:val="000000"/>
                <w:sz w:val="18"/>
                <w:szCs w:val="18"/>
              </w:rPr>
            </w:pPr>
            <w:r w:rsidRPr="00867D0C">
              <w:rPr>
                <w:rFonts w:ascii="Arial" w:hAnsi="Arial" w:cs="Arial"/>
                <w:b/>
                <w:bCs/>
                <w:color w:val="000000"/>
                <w:sz w:val="18"/>
                <w:szCs w:val="18"/>
              </w:rPr>
              <w:t>(=) Ingresos de Libre Disposición Neto</w:t>
            </w:r>
          </w:p>
        </w:tc>
        <w:tc>
          <w:tcPr>
            <w:tcW w:w="1482" w:type="dxa"/>
            <w:tcBorders>
              <w:top w:val="nil"/>
              <w:left w:val="nil"/>
              <w:bottom w:val="single" w:sz="4" w:space="0" w:color="auto"/>
              <w:right w:val="single" w:sz="4" w:space="0" w:color="auto"/>
            </w:tcBorders>
            <w:shd w:val="clear" w:color="auto" w:fill="auto"/>
            <w:noWrap/>
            <w:vAlign w:val="center"/>
            <w:hideMark/>
          </w:tcPr>
          <w:p w14:paraId="1EADF4A6" w14:textId="77777777" w:rsidR="00867D0C" w:rsidRPr="00867D0C" w:rsidRDefault="00867D0C" w:rsidP="00867D0C">
            <w:pPr>
              <w:spacing w:after="0" w:line="240" w:lineRule="auto"/>
              <w:jc w:val="right"/>
              <w:rPr>
                <w:rFonts w:ascii="Arial" w:hAnsi="Arial" w:cs="Arial"/>
                <w:b/>
                <w:bCs/>
                <w:color w:val="000000"/>
                <w:sz w:val="18"/>
                <w:szCs w:val="18"/>
              </w:rPr>
            </w:pPr>
            <w:r w:rsidRPr="00867D0C">
              <w:rPr>
                <w:rFonts w:ascii="Arial" w:hAnsi="Arial" w:cs="Arial"/>
                <w:b/>
                <w:bCs/>
                <w:color w:val="000000"/>
                <w:sz w:val="18"/>
                <w:szCs w:val="18"/>
              </w:rPr>
              <w:t>9,435,075,212</w:t>
            </w:r>
          </w:p>
        </w:tc>
      </w:tr>
      <w:tr w:rsidR="00867D0C" w:rsidRPr="00867D0C" w14:paraId="4C1E2047"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1B3C26C1" w14:textId="77777777" w:rsidR="00867D0C" w:rsidRPr="00867D0C" w:rsidRDefault="00867D0C" w:rsidP="00867D0C">
            <w:pPr>
              <w:spacing w:after="0" w:line="240" w:lineRule="auto"/>
              <w:rPr>
                <w:rFonts w:ascii="Arial" w:hAnsi="Arial" w:cs="Arial"/>
                <w:color w:val="000000"/>
                <w:sz w:val="18"/>
                <w:szCs w:val="18"/>
              </w:rPr>
            </w:pPr>
            <w:r w:rsidRPr="00867D0C">
              <w:rPr>
                <w:rFonts w:ascii="Arial" w:hAnsi="Arial" w:cs="Arial"/>
                <w:color w:val="000000"/>
                <w:sz w:val="18"/>
                <w:szCs w:val="18"/>
              </w:rPr>
              <w:t xml:space="preserve">(X)  Porcentaje de Techo de Financiamiento </w:t>
            </w:r>
          </w:p>
        </w:tc>
        <w:tc>
          <w:tcPr>
            <w:tcW w:w="1482" w:type="dxa"/>
            <w:tcBorders>
              <w:top w:val="nil"/>
              <w:left w:val="nil"/>
              <w:bottom w:val="single" w:sz="4" w:space="0" w:color="auto"/>
              <w:right w:val="single" w:sz="4" w:space="0" w:color="auto"/>
            </w:tcBorders>
            <w:shd w:val="clear" w:color="auto" w:fill="auto"/>
            <w:noWrap/>
            <w:vAlign w:val="center"/>
            <w:hideMark/>
          </w:tcPr>
          <w:p w14:paraId="6DA7741B" w14:textId="77777777" w:rsidR="00867D0C" w:rsidRPr="00867D0C" w:rsidRDefault="00867D0C" w:rsidP="00867D0C">
            <w:pPr>
              <w:spacing w:after="0" w:line="240" w:lineRule="auto"/>
              <w:jc w:val="right"/>
              <w:rPr>
                <w:rFonts w:ascii="Arial" w:hAnsi="Arial" w:cs="Arial"/>
                <w:color w:val="000000"/>
                <w:sz w:val="18"/>
                <w:szCs w:val="18"/>
              </w:rPr>
            </w:pPr>
            <w:r w:rsidRPr="00867D0C">
              <w:rPr>
                <w:rFonts w:ascii="Arial" w:hAnsi="Arial" w:cs="Arial"/>
                <w:color w:val="000000"/>
                <w:sz w:val="18"/>
                <w:szCs w:val="18"/>
              </w:rPr>
              <w:t>15%</w:t>
            </w:r>
          </w:p>
        </w:tc>
      </w:tr>
      <w:tr w:rsidR="00867D0C" w:rsidRPr="00867D0C" w14:paraId="586C22F8" w14:textId="77777777" w:rsidTr="00867D0C">
        <w:trPr>
          <w:trHeight w:val="264"/>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3AC90FFF" w14:textId="65FA3AC5" w:rsidR="00867D0C" w:rsidRPr="00867D0C" w:rsidRDefault="00867D0C" w:rsidP="00867D0C">
            <w:pPr>
              <w:spacing w:after="0" w:line="240" w:lineRule="auto"/>
              <w:rPr>
                <w:rFonts w:ascii="Arial" w:hAnsi="Arial" w:cs="Arial"/>
                <w:b/>
                <w:bCs/>
                <w:color w:val="000000"/>
                <w:sz w:val="18"/>
                <w:szCs w:val="18"/>
              </w:rPr>
            </w:pPr>
            <w:r w:rsidRPr="00867D0C">
              <w:rPr>
                <w:rFonts w:ascii="Arial" w:hAnsi="Arial" w:cs="Arial"/>
                <w:b/>
                <w:bCs/>
                <w:color w:val="000000"/>
                <w:sz w:val="18"/>
                <w:szCs w:val="18"/>
              </w:rPr>
              <w:t xml:space="preserve">(=) Techo de Financiamiento Neto </w:t>
            </w:r>
          </w:p>
        </w:tc>
        <w:tc>
          <w:tcPr>
            <w:tcW w:w="1482" w:type="dxa"/>
            <w:tcBorders>
              <w:top w:val="nil"/>
              <w:left w:val="nil"/>
              <w:bottom w:val="single" w:sz="4" w:space="0" w:color="auto"/>
              <w:right w:val="single" w:sz="4" w:space="0" w:color="auto"/>
            </w:tcBorders>
            <w:shd w:val="clear" w:color="auto" w:fill="auto"/>
            <w:noWrap/>
            <w:vAlign w:val="center"/>
            <w:hideMark/>
          </w:tcPr>
          <w:p w14:paraId="4E77790F" w14:textId="77777777" w:rsidR="00867D0C" w:rsidRPr="00867D0C" w:rsidRDefault="00867D0C" w:rsidP="00867D0C">
            <w:pPr>
              <w:spacing w:after="0" w:line="240" w:lineRule="auto"/>
              <w:jc w:val="right"/>
              <w:rPr>
                <w:rFonts w:ascii="Arial" w:hAnsi="Arial" w:cs="Arial"/>
                <w:b/>
                <w:bCs/>
                <w:color w:val="000000"/>
                <w:sz w:val="18"/>
                <w:szCs w:val="18"/>
              </w:rPr>
            </w:pPr>
            <w:r w:rsidRPr="00867D0C">
              <w:rPr>
                <w:rFonts w:ascii="Arial" w:hAnsi="Arial" w:cs="Arial"/>
                <w:b/>
                <w:bCs/>
                <w:color w:val="000000"/>
                <w:sz w:val="18"/>
                <w:szCs w:val="18"/>
              </w:rPr>
              <w:t>1,415,261,282</w:t>
            </w:r>
          </w:p>
        </w:tc>
      </w:tr>
    </w:tbl>
    <w:p w14:paraId="2BE205A9" w14:textId="77777777" w:rsidR="008C22BC" w:rsidRDefault="008C22BC" w:rsidP="00D947BA">
      <w:pPr>
        <w:jc w:val="both"/>
        <w:rPr>
          <w:rFonts w:ascii="Arial" w:hAnsi="Arial" w:cs="Arial"/>
          <w:sz w:val="24"/>
          <w:szCs w:val="24"/>
        </w:rPr>
      </w:pPr>
    </w:p>
    <w:p w14:paraId="00B70F0F" w14:textId="77777777" w:rsidR="00867D0C" w:rsidRDefault="00867D0C">
      <w:pPr>
        <w:tabs>
          <w:tab w:val="left" w:pos="284"/>
          <w:tab w:val="left" w:pos="426"/>
        </w:tabs>
        <w:spacing w:after="0" w:line="240" w:lineRule="auto"/>
        <w:jc w:val="both"/>
        <w:rPr>
          <w:rFonts w:ascii="Arial" w:hAnsi="Arial" w:cs="Arial"/>
          <w:b/>
          <w:color w:val="000000"/>
          <w:sz w:val="24"/>
          <w:szCs w:val="24"/>
        </w:rPr>
      </w:pPr>
    </w:p>
    <w:p w14:paraId="3A9DB196" w14:textId="504BA2F2" w:rsidR="00C74A03" w:rsidRDefault="00245D67">
      <w:pPr>
        <w:tabs>
          <w:tab w:val="left" w:pos="284"/>
          <w:tab w:val="left" w:pos="426"/>
        </w:tabs>
        <w:spacing w:after="0" w:line="240" w:lineRule="auto"/>
        <w:jc w:val="both"/>
        <w:rPr>
          <w:rFonts w:ascii="Arial" w:hAnsi="Arial" w:cs="Arial"/>
          <w:b/>
          <w:color w:val="000000"/>
          <w:sz w:val="24"/>
          <w:szCs w:val="24"/>
        </w:rPr>
      </w:pPr>
      <w:r>
        <w:rPr>
          <w:rFonts w:ascii="Arial" w:hAnsi="Arial" w:cs="Arial"/>
          <w:b/>
          <w:color w:val="000000"/>
          <w:sz w:val="24"/>
          <w:szCs w:val="24"/>
        </w:rPr>
        <w:t xml:space="preserve">IV. RESULTADO DE LAS FINANZAS PÚBLICAS DEL ESTADO DE COLIMA DE LOS ÚLTIMOS </w:t>
      </w:r>
      <w:r w:rsidR="00B50AA9">
        <w:rPr>
          <w:rFonts w:ascii="Arial" w:hAnsi="Arial" w:cs="Arial"/>
          <w:b/>
          <w:color w:val="000000"/>
          <w:sz w:val="24"/>
          <w:szCs w:val="24"/>
        </w:rPr>
        <w:t xml:space="preserve">CINCO </w:t>
      </w:r>
      <w:r>
        <w:rPr>
          <w:rFonts w:ascii="Arial" w:hAnsi="Arial" w:cs="Arial"/>
          <w:b/>
          <w:color w:val="000000"/>
          <w:sz w:val="24"/>
          <w:szCs w:val="24"/>
        </w:rPr>
        <w:t>AÑOS Y EL EJERCICIO FISCAL 20</w:t>
      </w:r>
      <w:r w:rsidR="00AB2E7F">
        <w:rPr>
          <w:rFonts w:ascii="Arial" w:hAnsi="Arial" w:cs="Arial"/>
          <w:b/>
          <w:color w:val="000000"/>
          <w:sz w:val="24"/>
          <w:szCs w:val="24"/>
        </w:rPr>
        <w:t>2</w:t>
      </w:r>
      <w:r w:rsidR="009B57E9">
        <w:rPr>
          <w:rFonts w:ascii="Arial" w:hAnsi="Arial" w:cs="Arial"/>
          <w:b/>
          <w:color w:val="000000"/>
          <w:sz w:val="24"/>
          <w:szCs w:val="24"/>
        </w:rPr>
        <w:t>5</w:t>
      </w:r>
      <w:r>
        <w:rPr>
          <w:rFonts w:ascii="Arial" w:hAnsi="Arial" w:cs="Arial"/>
          <w:b/>
          <w:color w:val="000000"/>
          <w:sz w:val="24"/>
          <w:szCs w:val="24"/>
        </w:rPr>
        <w:t>.</w:t>
      </w:r>
    </w:p>
    <w:p w14:paraId="3A9DB197" w14:textId="77777777" w:rsidR="00C74A03" w:rsidRDefault="00C74A03">
      <w:pPr>
        <w:tabs>
          <w:tab w:val="left" w:pos="284"/>
          <w:tab w:val="left" w:pos="426"/>
        </w:tabs>
        <w:spacing w:after="0" w:line="240" w:lineRule="auto"/>
        <w:jc w:val="both"/>
        <w:rPr>
          <w:rFonts w:ascii="Arial" w:hAnsi="Arial" w:cs="Arial"/>
          <w:color w:val="000000"/>
          <w:sz w:val="24"/>
          <w:szCs w:val="24"/>
        </w:rPr>
      </w:pPr>
    </w:p>
    <w:p w14:paraId="3A9DB198" w14:textId="70377559" w:rsidR="00C74A03" w:rsidRDefault="00245D67">
      <w:pPr>
        <w:tabs>
          <w:tab w:val="left" w:pos="284"/>
          <w:tab w:val="left" w:pos="426"/>
        </w:tabs>
        <w:spacing w:after="0" w:line="240" w:lineRule="auto"/>
        <w:jc w:val="both"/>
        <w:rPr>
          <w:rFonts w:ascii="Arial" w:hAnsi="Arial" w:cs="Arial"/>
          <w:color w:val="000000"/>
          <w:sz w:val="24"/>
          <w:szCs w:val="24"/>
        </w:rPr>
      </w:pPr>
      <w:r>
        <w:rPr>
          <w:rFonts w:ascii="Arial" w:hAnsi="Arial" w:cs="Arial"/>
          <w:color w:val="000000"/>
          <w:sz w:val="24"/>
          <w:szCs w:val="24"/>
        </w:rPr>
        <w:t xml:space="preserve">En cumplimiento a lo establecido en el artículo 5, fracción IV de la Ley de Disciplina Financiera de las Entidades Federativas y los Municipios, se presentan los </w:t>
      </w:r>
      <w:r w:rsidR="00316468">
        <w:rPr>
          <w:rFonts w:ascii="Arial" w:hAnsi="Arial" w:cs="Arial"/>
          <w:color w:val="000000"/>
          <w:sz w:val="24"/>
          <w:szCs w:val="24"/>
        </w:rPr>
        <w:t xml:space="preserve">resultados </w:t>
      </w:r>
      <w:r>
        <w:rPr>
          <w:rFonts w:ascii="Arial" w:hAnsi="Arial" w:cs="Arial"/>
          <w:color w:val="000000"/>
          <w:sz w:val="24"/>
          <w:szCs w:val="24"/>
        </w:rPr>
        <w:t xml:space="preserve">de los ingresos del Estado de Colima </w:t>
      </w:r>
      <w:r w:rsidR="00132DC8">
        <w:rPr>
          <w:rFonts w:ascii="Arial" w:hAnsi="Arial" w:cs="Arial"/>
          <w:color w:val="000000"/>
          <w:sz w:val="24"/>
          <w:szCs w:val="24"/>
        </w:rPr>
        <w:t xml:space="preserve">conforme a las cuentas públicas </w:t>
      </w:r>
      <w:r>
        <w:rPr>
          <w:rFonts w:ascii="Arial" w:hAnsi="Arial" w:cs="Arial"/>
          <w:color w:val="000000"/>
          <w:sz w:val="24"/>
          <w:szCs w:val="24"/>
        </w:rPr>
        <w:t>de los ejercicios fiscales</w:t>
      </w:r>
      <w:r w:rsidR="00132DC8">
        <w:rPr>
          <w:rFonts w:ascii="Arial" w:hAnsi="Arial" w:cs="Arial"/>
          <w:color w:val="000000"/>
          <w:sz w:val="24"/>
          <w:szCs w:val="24"/>
        </w:rPr>
        <w:t xml:space="preserve"> </w:t>
      </w:r>
      <w:r w:rsidR="003309C0">
        <w:rPr>
          <w:rFonts w:ascii="Arial" w:hAnsi="Arial" w:cs="Arial"/>
          <w:color w:val="000000"/>
          <w:sz w:val="24"/>
          <w:szCs w:val="24"/>
        </w:rPr>
        <w:t>de 20</w:t>
      </w:r>
      <w:r w:rsidR="009B57E9">
        <w:rPr>
          <w:rFonts w:ascii="Arial" w:hAnsi="Arial" w:cs="Arial"/>
          <w:color w:val="000000"/>
          <w:sz w:val="24"/>
          <w:szCs w:val="24"/>
        </w:rPr>
        <w:t>20</w:t>
      </w:r>
      <w:r w:rsidR="000207A2">
        <w:rPr>
          <w:rFonts w:ascii="Arial" w:hAnsi="Arial" w:cs="Arial"/>
          <w:color w:val="000000"/>
          <w:sz w:val="24"/>
          <w:szCs w:val="24"/>
        </w:rPr>
        <w:t xml:space="preserve"> al </w:t>
      </w:r>
      <w:r w:rsidR="00316468">
        <w:rPr>
          <w:rFonts w:ascii="Arial" w:hAnsi="Arial" w:cs="Arial"/>
          <w:color w:val="000000"/>
          <w:sz w:val="24"/>
          <w:szCs w:val="24"/>
        </w:rPr>
        <w:t>20</w:t>
      </w:r>
      <w:r w:rsidR="00A37CED">
        <w:rPr>
          <w:rFonts w:ascii="Arial" w:hAnsi="Arial" w:cs="Arial"/>
          <w:color w:val="000000"/>
          <w:sz w:val="24"/>
          <w:szCs w:val="24"/>
        </w:rPr>
        <w:t>2</w:t>
      </w:r>
      <w:r w:rsidR="009B57E9">
        <w:rPr>
          <w:rFonts w:ascii="Arial" w:hAnsi="Arial" w:cs="Arial"/>
          <w:color w:val="000000"/>
          <w:sz w:val="24"/>
          <w:szCs w:val="24"/>
        </w:rPr>
        <w:t>4</w:t>
      </w:r>
      <w:r w:rsidR="000207A2">
        <w:rPr>
          <w:rFonts w:ascii="Arial" w:hAnsi="Arial" w:cs="Arial"/>
          <w:color w:val="000000"/>
          <w:sz w:val="24"/>
          <w:szCs w:val="24"/>
        </w:rPr>
        <w:t>;</w:t>
      </w:r>
      <w:r w:rsidR="00316468">
        <w:rPr>
          <w:rFonts w:ascii="Arial" w:hAnsi="Arial" w:cs="Arial"/>
          <w:color w:val="000000"/>
          <w:sz w:val="24"/>
          <w:szCs w:val="24"/>
        </w:rPr>
        <w:t xml:space="preserve"> y </w:t>
      </w:r>
      <w:r>
        <w:rPr>
          <w:rFonts w:ascii="Arial" w:hAnsi="Arial" w:cs="Arial"/>
          <w:color w:val="000000"/>
          <w:sz w:val="24"/>
          <w:szCs w:val="24"/>
        </w:rPr>
        <w:t xml:space="preserve">los ingresos proyectados </w:t>
      </w:r>
      <w:r w:rsidR="00316468">
        <w:rPr>
          <w:rFonts w:ascii="Arial" w:hAnsi="Arial" w:cs="Arial"/>
          <w:color w:val="000000"/>
          <w:sz w:val="24"/>
          <w:szCs w:val="24"/>
        </w:rPr>
        <w:t xml:space="preserve">al cierre del ejercicio fiscal </w:t>
      </w:r>
      <w:r>
        <w:rPr>
          <w:rFonts w:ascii="Arial" w:hAnsi="Arial" w:cs="Arial"/>
          <w:color w:val="000000"/>
          <w:sz w:val="24"/>
          <w:szCs w:val="24"/>
        </w:rPr>
        <w:t>de 20</w:t>
      </w:r>
      <w:r w:rsidR="00AB2E7F">
        <w:rPr>
          <w:rFonts w:ascii="Arial" w:hAnsi="Arial" w:cs="Arial"/>
          <w:color w:val="000000"/>
          <w:sz w:val="24"/>
          <w:szCs w:val="24"/>
        </w:rPr>
        <w:t>2</w:t>
      </w:r>
      <w:r w:rsidR="009B57E9">
        <w:rPr>
          <w:rFonts w:ascii="Arial" w:hAnsi="Arial" w:cs="Arial"/>
          <w:color w:val="000000"/>
          <w:sz w:val="24"/>
          <w:szCs w:val="24"/>
        </w:rPr>
        <w:t>5</w:t>
      </w:r>
      <w:r w:rsidR="00922047">
        <w:rPr>
          <w:rFonts w:ascii="Arial" w:hAnsi="Arial" w:cs="Arial"/>
          <w:color w:val="000000"/>
          <w:sz w:val="24"/>
          <w:szCs w:val="24"/>
        </w:rPr>
        <w:t>, considerando los ingresos devengados al cierre del tercer trimestre y estimados para el resto del ejercicio.</w:t>
      </w:r>
    </w:p>
    <w:p w14:paraId="3A9DB199" w14:textId="6A87908D" w:rsidR="0022352D" w:rsidRDefault="0022352D">
      <w:pPr>
        <w:tabs>
          <w:tab w:val="left" w:pos="284"/>
          <w:tab w:val="left" w:pos="426"/>
        </w:tabs>
        <w:spacing w:after="0" w:line="240" w:lineRule="auto"/>
        <w:jc w:val="both"/>
        <w:rPr>
          <w:rFonts w:ascii="Arial" w:hAnsi="Arial" w:cs="Arial"/>
          <w:color w:val="000000"/>
          <w:sz w:val="24"/>
          <w:szCs w:val="24"/>
        </w:rPr>
      </w:pPr>
    </w:p>
    <w:tbl>
      <w:tblPr>
        <w:tblW w:w="9755" w:type="dxa"/>
        <w:tblCellMar>
          <w:left w:w="70" w:type="dxa"/>
          <w:right w:w="70" w:type="dxa"/>
        </w:tblCellMar>
        <w:tblLook w:val="04A0" w:firstRow="1" w:lastRow="0" w:firstColumn="1" w:lastColumn="0" w:noHBand="0" w:noVBand="1"/>
      </w:tblPr>
      <w:tblGrid>
        <w:gridCol w:w="4739"/>
        <w:gridCol w:w="836"/>
        <w:gridCol w:w="836"/>
        <w:gridCol w:w="836"/>
        <w:gridCol w:w="836"/>
        <w:gridCol w:w="836"/>
        <w:gridCol w:w="836"/>
      </w:tblGrid>
      <w:tr w:rsidR="009C28DF" w:rsidRPr="009C28DF" w14:paraId="6A52931A" w14:textId="77777777" w:rsidTr="009C28DF">
        <w:trPr>
          <w:trHeight w:val="227"/>
        </w:trPr>
        <w:tc>
          <w:tcPr>
            <w:tcW w:w="0" w:type="auto"/>
            <w:tcBorders>
              <w:top w:val="nil"/>
              <w:left w:val="nil"/>
              <w:bottom w:val="nil"/>
              <w:right w:val="nil"/>
            </w:tcBorders>
            <w:shd w:val="clear" w:color="FFFFCC" w:fill="FFFFFF"/>
            <w:noWrap/>
            <w:vAlign w:val="center"/>
            <w:hideMark/>
          </w:tcPr>
          <w:p w14:paraId="3D80ADB1" w14:textId="77777777" w:rsidR="009C28DF" w:rsidRPr="009C28DF" w:rsidRDefault="009C28DF" w:rsidP="009C28DF">
            <w:pPr>
              <w:spacing w:after="0" w:line="240" w:lineRule="auto"/>
              <w:jc w:val="both"/>
              <w:rPr>
                <w:rFonts w:ascii="Arial" w:hAnsi="Arial" w:cs="Arial"/>
                <w:b/>
                <w:bCs/>
                <w:color w:val="000000"/>
                <w:sz w:val="10"/>
                <w:szCs w:val="10"/>
              </w:rPr>
            </w:pPr>
            <w:r w:rsidRPr="009C28DF">
              <w:rPr>
                <w:rFonts w:ascii="Arial" w:hAnsi="Arial" w:cs="Arial"/>
                <w:b/>
                <w:bCs/>
                <w:color w:val="000000"/>
                <w:sz w:val="10"/>
                <w:szCs w:val="10"/>
              </w:rPr>
              <w:t>Formato 7 c)   Resultados de Ingresos - LDF</w:t>
            </w:r>
          </w:p>
        </w:tc>
        <w:tc>
          <w:tcPr>
            <w:tcW w:w="0" w:type="auto"/>
            <w:tcBorders>
              <w:top w:val="nil"/>
              <w:left w:val="nil"/>
              <w:bottom w:val="nil"/>
              <w:right w:val="nil"/>
            </w:tcBorders>
            <w:shd w:val="clear" w:color="000000" w:fill="FFFFFF"/>
            <w:noWrap/>
            <w:vAlign w:val="bottom"/>
            <w:hideMark/>
          </w:tcPr>
          <w:p w14:paraId="0C94346C" w14:textId="77777777" w:rsidR="009C28DF" w:rsidRPr="009C28DF" w:rsidRDefault="009C28DF" w:rsidP="009C28DF">
            <w:pPr>
              <w:spacing w:after="0" w:line="240" w:lineRule="auto"/>
              <w:rPr>
                <w:rFonts w:ascii="Arial" w:hAnsi="Arial" w:cs="Arial"/>
                <w:sz w:val="10"/>
                <w:szCs w:val="10"/>
              </w:rPr>
            </w:pPr>
            <w:r w:rsidRPr="009C28DF">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14:paraId="2CABD3E6" w14:textId="77777777" w:rsidR="009C28DF" w:rsidRPr="009C28DF" w:rsidRDefault="009C28DF" w:rsidP="009C28DF">
            <w:pPr>
              <w:spacing w:after="0" w:line="240" w:lineRule="auto"/>
              <w:rPr>
                <w:rFonts w:ascii="Arial" w:hAnsi="Arial" w:cs="Arial"/>
                <w:sz w:val="10"/>
                <w:szCs w:val="10"/>
              </w:rPr>
            </w:pPr>
            <w:r w:rsidRPr="009C28DF">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14:paraId="56ECEF07" w14:textId="77777777" w:rsidR="009C28DF" w:rsidRPr="009C28DF" w:rsidRDefault="009C28DF" w:rsidP="009C28DF">
            <w:pPr>
              <w:spacing w:after="0" w:line="240" w:lineRule="auto"/>
              <w:rPr>
                <w:rFonts w:ascii="Arial" w:hAnsi="Arial" w:cs="Arial"/>
                <w:sz w:val="10"/>
                <w:szCs w:val="10"/>
              </w:rPr>
            </w:pPr>
            <w:r w:rsidRPr="009C28DF">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14:paraId="5A9ABC87" w14:textId="77777777" w:rsidR="009C28DF" w:rsidRPr="009C28DF" w:rsidRDefault="009C28DF" w:rsidP="009C28DF">
            <w:pPr>
              <w:spacing w:after="0" w:line="240" w:lineRule="auto"/>
              <w:rPr>
                <w:rFonts w:ascii="Arial" w:hAnsi="Arial" w:cs="Arial"/>
                <w:sz w:val="10"/>
                <w:szCs w:val="10"/>
              </w:rPr>
            </w:pPr>
            <w:r w:rsidRPr="009C28DF">
              <w:rPr>
                <w:rFonts w:ascii="Arial" w:hAnsi="Arial" w:cs="Arial"/>
                <w:sz w:val="10"/>
                <w:szCs w:val="10"/>
              </w:rPr>
              <w:t> </w:t>
            </w:r>
          </w:p>
        </w:tc>
        <w:tc>
          <w:tcPr>
            <w:tcW w:w="0" w:type="auto"/>
            <w:tcBorders>
              <w:top w:val="nil"/>
              <w:left w:val="nil"/>
              <w:bottom w:val="nil"/>
              <w:right w:val="nil"/>
            </w:tcBorders>
            <w:shd w:val="clear" w:color="auto" w:fill="auto"/>
            <w:noWrap/>
            <w:vAlign w:val="bottom"/>
            <w:hideMark/>
          </w:tcPr>
          <w:p w14:paraId="7D3F70D7" w14:textId="77777777" w:rsidR="009C28DF" w:rsidRPr="009C28DF" w:rsidRDefault="009C28DF" w:rsidP="009C28DF">
            <w:pPr>
              <w:spacing w:after="0" w:line="240" w:lineRule="auto"/>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14:paraId="05D8D43B" w14:textId="77777777" w:rsidR="009C28DF" w:rsidRPr="009C28DF" w:rsidRDefault="009C28DF" w:rsidP="009C28DF">
            <w:pPr>
              <w:spacing w:after="0" w:line="240" w:lineRule="auto"/>
              <w:rPr>
                <w:rFonts w:ascii="Times New Roman" w:hAnsi="Times New Roman"/>
                <w:sz w:val="10"/>
                <w:szCs w:val="10"/>
              </w:rPr>
            </w:pPr>
          </w:p>
        </w:tc>
      </w:tr>
      <w:tr w:rsidR="009C28DF" w:rsidRPr="009C28DF" w14:paraId="1066F0B2" w14:textId="77777777" w:rsidTr="009C28DF">
        <w:trPr>
          <w:trHeight w:val="227"/>
        </w:trPr>
        <w:tc>
          <w:tcPr>
            <w:tcW w:w="0" w:type="auto"/>
            <w:gridSpan w:val="7"/>
            <w:tcBorders>
              <w:top w:val="single" w:sz="4" w:space="0" w:color="auto"/>
              <w:left w:val="single" w:sz="4" w:space="0" w:color="auto"/>
              <w:bottom w:val="nil"/>
              <w:right w:val="single" w:sz="4" w:space="0" w:color="000000"/>
            </w:tcBorders>
            <w:shd w:val="clear" w:color="DDDDDD" w:fill="D9D9D9"/>
            <w:noWrap/>
            <w:vAlign w:val="center"/>
            <w:hideMark/>
          </w:tcPr>
          <w:p w14:paraId="7CE24B12" w14:textId="77777777" w:rsidR="009C28DF" w:rsidRPr="009C28DF" w:rsidRDefault="009C28DF" w:rsidP="009C28DF">
            <w:pPr>
              <w:spacing w:after="0" w:line="240" w:lineRule="auto"/>
              <w:jc w:val="center"/>
              <w:rPr>
                <w:rFonts w:ascii="Arial" w:hAnsi="Arial" w:cs="Arial"/>
                <w:b/>
                <w:bCs/>
                <w:color w:val="000000"/>
                <w:sz w:val="10"/>
                <w:szCs w:val="10"/>
              </w:rPr>
            </w:pPr>
            <w:r w:rsidRPr="009C28DF">
              <w:rPr>
                <w:rFonts w:ascii="Arial" w:hAnsi="Arial" w:cs="Arial"/>
                <w:b/>
                <w:bCs/>
                <w:color w:val="000000"/>
                <w:sz w:val="10"/>
                <w:szCs w:val="10"/>
              </w:rPr>
              <w:t xml:space="preserve">GOBIERNO DEL ESTADO DE COLIMA </w:t>
            </w:r>
          </w:p>
        </w:tc>
      </w:tr>
      <w:tr w:rsidR="009C28DF" w:rsidRPr="009C28DF" w14:paraId="420CB675" w14:textId="77777777" w:rsidTr="009C28DF">
        <w:trPr>
          <w:trHeight w:val="227"/>
        </w:trPr>
        <w:tc>
          <w:tcPr>
            <w:tcW w:w="0" w:type="auto"/>
            <w:gridSpan w:val="7"/>
            <w:tcBorders>
              <w:top w:val="nil"/>
              <w:left w:val="single" w:sz="4" w:space="0" w:color="auto"/>
              <w:bottom w:val="nil"/>
              <w:right w:val="single" w:sz="4" w:space="0" w:color="000000"/>
            </w:tcBorders>
            <w:shd w:val="clear" w:color="DDDDDD" w:fill="D9D9D9"/>
            <w:noWrap/>
            <w:vAlign w:val="center"/>
            <w:hideMark/>
          </w:tcPr>
          <w:p w14:paraId="582C9994" w14:textId="77777777" w:rsidR="009C28DF" w:rsidRPr="009C28DF" w:rsidRDefault="009C28DF" w:rsidP="009C28DF">
            <w:pPr>
              <w:spacing w:after="0" w:line="240" w:lineRule="auto"/>
              <w:jc w:val="center"/>
              <w:rPr>
                <w:rFonts w:ascii="Arial" w:hAnsi="Arial" w:cs="Arial"/>
                <w:b/>
                <w:bCs/>
                <w:color w:val="000000"/>
                <w:sz w:val="10"/>
                <w:szCs w:val="10"/>
              </w:rPr>
            </w:pPr>
            <w:r w:rsidRPr="009C28DF">
              <w:rPr>
                <w:rFonts w:ascii="Arial" w:hAnsi="Arial" w:cs="Arial"/>
                <w:b/>
                <w:bCs/>
                <w:color w:val="000000"/>
                <w:sz w:val="10"/>
                <w:szCs w:val="10"/>
              </w:rPr>
              <w:t>Resultados de Ingresos - LDF</w:t>
            </w:r>
          </w:p>
        </w:tc>
      </w:tr>
      <w:tr w:rsidR="009C28DF" w:rsidRPr="009C28DF" w14:paraId="7CE3A5D9" w14:textId="77777777" w:rsidTr="009C28DF">
        <w:trPr>
          <w:trHeight w:val="227"/>
        </w:trPr>
        <w:tc>
          <w:tcPr>
            <w:tcW w:w="0" w:type="auto"/>
            <w:gridSpan w:val="7"/>
            <w:tcBorders>
              <w:top w:val="nil"/>
              <w:left w:val="single" w:sz="4" w:space="0" w:color="auto"/>
              <w:bottom w:val="single" w:sz="4" w:space="0" w:color="auto"/>
              <w:right w:val="single" w:sz="4" w:space="0" w:color="000000"/>
            </w:tcBorders>
            <w:shd w:val="clear" w:color="DDDDDD" w:fill="D9D9D9"/>
            <w:noWrap/>
            <w:vAlign w:val="center"/>
            <w:hideMark/>
          </w:tcPr>
          <w:p w14:paraId="7CC06B5C" w14:textId="77777777" w:rsidR="009C28DF" w:rsidRPr="009C28DF" w:rsidRDefault="009C28DF" w:rsidP="009C28DF">
            <w:pPr>
              <w:spacing w:after="0" w:line="240" w:lineRule="auto"/>
              <w:jc w:val="center"/>
              <w:rPr>
                <w:rFonts w:ascii="Arial" w:hAnsi="Arial" w:cs="Arial"/>
                <w:b/>
                <w:bCs/>
                <w:color w:val="000000"/>
                <w:sz w:val="10"/>
                <w:szCs w:val="10"/>
              </w:rPr>
            </w:pPr>
            <w:r w:rsidRPr="009C28DF">
              <w:rPr>
                <w:rFonts w:ascii="Arial" w:hAnsi="Arial" w:cs="Arial"/>
                <w:b/>
                <w:bCs/>
                <w:color w:val="000000"/>
                <w:sz w:val="10"/>
                <w:szCs w:val="10"/>
              </w:rPr>
              <w:t>(PESOS)</w:t>
            </w:r>
          </w:p>
        </w:tc>
      </w:tr>
      <w:tr w:rsidR="009C28DF" w:rsidRPr="009C28DF" w14:paraId="475FF87D" w14:textId="77777777" w:rsidTr="009C28DF">
        <w:trPr>
          <w:trHeight w:val="262"/>
        </w:trPr>
        <w:tc>
          <w:tcPr>
            <w:tcW w:w="0" w:type="auto"/>
            <w:tcBorders>
              <w:top w:val="nil"/>
              <w:left w:val="single" w:sz="4" w:space="0" w:color="auto"/>
              <w:bottom w:val="single" w:sz="4" w:space="0" w:color="auto"/>
              <w:right w:val="single" w:sz="4" w:space="0" w:color="auto"/>
            </w:tcBorders>
            <w:shd w:val="clear" w:color="DDDDDD" w:fill="D9D9D9"/>
            <w:noWrap/>
            <w:vAlign w:val="center"/>
            <w:hideMark/>
          </w:tcPr>
          <w:p w14:paraId="445E78BB" w14:textId="77777777" w:rsidR="009C28DF" w:rsidRPr="009C28DF" w:rsidRDefault="009C28DF" w:rsidP="009C28DF">
            <w:pPr>
              <w:spacing w:after="0" w:line="240" w:lineRule="auto"/>
              <w:jc w:val="center"/>
              <w:rPr>
                <w:rFonts w:ascii="Arial" w:hAnsi="Arial" w:cs="Arial"/>
                <w:b/>
                <w:bCs/>
                <w:color w:val="000000"/>
                <w:sz w:val="10"/>
                <w:szCs w:val="10"/>
              </w:rPr>
            </w:pPr>
            <w:r w:rsidRPr="009C28DF">
              <w:rPr>
                <w:rFonts w:ascii="Arial" w:hAnsi="Arial" w:cs="Arial"/>
                <w:b/>
                <w:bCs/>
                <w:color w:val="000000"/>
                <w:sz w:val="10"/>
                <w:szCs w:val="10"/>
              </w:rPr>
              <w:t xml:space="preserve">Concepto </w:t>
            </w:r>
          </w:p>
        </w:tc>
        <w:tc>
          <w:tcPr>
            <w:tcW w:w="0" w:type="auto"/>
            <w:tcBorders>
              <w:top w:val="nil"/>
              <w:left w:val="nil"/>
              <w:bottom w:val="single" w:sz="4" w:space="0" w:color="auto"/>
              <w:right w:val="single" w:sz="4" w:space="0" w:color="auto"/>
            </w:tcBorders>
            <w:shd w:val="clear" w:color="DDDDDD" w:fill="D9D9D9"/>
            <w:noWrap/>
            <w:vAlign w:val="center"/>
            <w:hideMark/>
          </w:tcPr>
          <w:p w14:paraId="774A845C" w14:textId="77777777" w:rsidR="009C28DF" w:rsidRPr="009C28DF" w:rsidRDefault="009C28DF" w:rsidP="009C28DF">
            <w:pPr>
              <w:spacing w:after="0" w:line="240" w:lineRule="auto"/>
              <w:jc w:val="center"/>
              <w:rPr>
                <w:rFonts w:ascii="Arial" w:hAnsi="Arial" w:cs="Arial"/>
                <w:b/>
                <w:bCs/>
                <w:color w:val="000000"/>
                <w:sz w:val="10"/>
                <w:szCs w:val="10"/>
              </w:rPr>
            </w:pPr>
            <w:r w:rsidRPr="009C28DF">
              <w:rPr>
                <w:rFonts w:ascii="Arial" w:hAnsi="Arial" w:cs="Arial"/>
                <w:b/>
                <w:bCs/>
                <w:color w:val="000000"/>
                <w:sz w:val="10"/>
                <w:szCs w:val="10"/>
              </w:rPr>
              <w:t xml:space="preserve">2020 </w:t>
            </w:r>
            <w:r w:rsidRPr="009C28DF">
              <w:rPr>
                <w:rFonts w:ascii="Arial" w:hAnsi="Arial" w:cs="Arial"/>
                <w:b/>
                <w:bCs/>
                <w:color w:val="000000"/>
                <w:sz w:val="10"/>
                <w:szCs w:val="10"/>
                <w:vertAlign w:val="superscript"/>
              </w:rPr>
              <w:t>1</w:t>
            </w:r>
          </w:p>
        </w:tc>
        <w:tc>
          <w:tcPr>
            <w:tcW w:w="0" w:type="auto"/>
            <w:tcBorders>
              <w:top w:val="nil"/>
              <w:left w:val="nil"/>
              <w:bottom w:val="single" w:sz="4" w:space="0" w:color="auto"/>
              <w:right w:val="single" w:sz="4" w:space="0" w:color="auto"/>
            </w:tcBorders>
            <w:shd w:val="clear" w:color="DDDDDD" w:fill="D9D9D9"/>
            <w:noWrap/>
            <w:vAlign w:val="center"/>
            <w:hideMark/>
          </w:tcPr>
          <w:p w14:paraId="00C4A2E1" w14:textId="77777777" w:rsidR="009C28DF" w:rsidRPr="009C28DF" w:rsidRDefault="009C28DF" w:rsidP="009C28DF">
            <w:pPr>
              <w:spacing w:after="0" w:line="240" w:lineRule="auto"/>
              <w:jc w:val="center"/>
              <w:rPr>
                <w:rFonts w:ascii="Arial" w:hAnsi="Arial" w:cs="Arial"/>
                <w:b/>
                <w:bCs/>
                <w:color w:val="000000"/>
                <w:sz w:val="10"/>
                <w:szCs w:val="10"/>
              </w:rPr>
            </w:pPr>
            <w:r w:rsidRPr="009C28DF">
              <w:rPr>
                <w:rFonts w:ascii="Arial" w:hAnsi="Arial" w:cs="Arial"/>
                <w:b/>
                <w:bCs/>
                <w:color w:val="000000"/>
                <w:sz w:val="10"/>
                <w:szCs w:val="10"/>
              </w:rPr>
              <w:t xml:space="preserve">2021 </w:t>
            </w:r>
            <w:r w:rsidRPr="009C28DF">
              <w:rPr>
                <w:rFonts w:ascii="Arial" w:hAnsi="Arial" w:cs="Arial"/>
                <w:b/>
                <w:bCs/>
                <w:color w:val="000000"/>
                <w:sz w:val="10"/>
                <w:szCs w:val="10"/>
                <w:vertAlign w:val="superscript"/>
              </w:rPr>
              <w:t>1</w:t>
            </w:r>
          </w:p>
        </w:tc>
        <w:tc>
          <w:tcPr>
            <w:tcW w:w="0" w:type="auto"/>
            <w:tcBorders>
              <w:top w:val="nil"/>
              <w:left w:val="nil"/>
              <w:bottom w:val="single" w:sz="4" w:space="0" w:color="auto"/>
              <w:right w:val="single" w:sz="4" w:space="0" w:color="auto"/>
            </w:tcBorders>
            <w:shd w:val="clear" w:color="DDDDDD" w:fill="D9D9D9"/>
            <w:noWrap/>
            <w:vAlign w:val="center"/>
            <w:hideMark/>
          </w:tcPr>
          <w:p w14:paraId="12A9431E" w14:textId="77777777" w:rsidR="009C28DF" w:rsidRPr="009C28DF" w:rsidRDefault="009C28DF" w:rsidP="009C28DF">
            <w:pPr>
              <w:spacing w:after="0" w:line="240" w:lineRule="auto"/>
              <w:jc w:val="center"/>
              <w:rPr>
                <w:rFonts w:ascii="Arial" w:hAnsi="Arial" w:cs="Arial"/>
                <w:b/>
                <w:bCs/>
                <w:color w:val="000000"/>
                <w:sz w:val="10"/>
                <w:szCs w:val="10"/>
              </w:rPr>
            </w:pPr>
            <w:r w:rsidRPr="009C28DF">
              <w:rPr>
                <w:rFonts w:ascii="Arial" w:hAnsi="Arial" w:cs="Arial"/>
                <w:b/>
                <w:bCs/>
                <w:color w:val="000000"/>
                <w:sz w:val="10"/>
                <w:szCs w:val="10"/>
              </w:rPr>
              <w:t xml:space="preserve">2022 </w:t>
            </w:r>
            <w:r w:rsidRPr="009C28DF">
              <w:rPr>
                <w:rFonts w:ascii="Arial" w:hAnsi="Arial" w:cs="Arial"/>
                <w:b/>
                <w:bCs/>
                <w:color w:val="000000"/>
                <w:sz w:val="10"/>
                <w:szCs w:val="10"/>
                <w:vertAlign w:val="superscript"/>
              </w:rPr>
              <w:t>1</w:t>
            </w:r>
          </w:p>
        </w:tc>
        <w:tc>
          <w:tcPr>
            <w:tcW w:w="0" w:type="auto"/>
            <w:tcBorders>
              <w:top w:val="nil"/>
              <w:left w:val="nil"/>
              <w:bottom w:val="single" w:sz="4" w:space="0" w:color="auto"/>
              <w:right w:val="single" w:sz="4" w:space="0" w:color="auto"/>
            </w:tcBorders>
            <w:shd w:val="clear" w:color="DDDDDD" w:fill="D9D9D9"/>
            <w:noWrap/>
            <w:vAlign w:val="center"/>
            <w:hideMark/>
          </w:tcPr>
          <w:p w14:paraId="0280A447" w14:textId="77777777" w:rsidR="009C28DF" w:rsidRPr="009C28DF" w:rsidRDefault="009C28DF" w:rsidP="009C28DF">
            <w:pPr>
              <w:spacing w:after="0" w:line="240" w:lineRule="auto"/>
              <w:jc w:val="center"/>
              <w:rPr>
                <w:rFonts w:ascii="Arial" w:hAnsi="Arial" w:cs="Arial"/>
                <w:b/>
                <w:bCs/>
                <w:color w:val="000000"/>
                <w:sz w:val="10"/>
                <w:szCs w:val="10"/>
              </w:rPr>
            </w:pPr>
            <w:r w:rsidRPr="009C28DF">
              <w:rPr>
                <w:rFonts w:ascii="Arial" w:hAnsi="Arial" w:cs="Arial"/>
                <w:b/>
                <w:bCs/>
                <w:color w:val="000000"/>
                <w:sz w:val="10"/>
                <w:szCs w:val="10"/>
              </w:rPr>
              <w:t xml:space="preserve">2023 </w:t>
            </w:r>
            <w:r w:rsidRPr="009C28DF">
              <w:rPr>
                <w:rFonts w:ascii="Arial" w:hAnsi="Arial" w:cs="Arial"/>
                <w:b/>
                <w:bCs/>
                <w:color w:val="000000"/>
                <w:sz w:val="10"/>
                <w:szCs w:val="10"/>
                <w:vertAlign w:val="superscript"/>
              </w:rPr>
              <w:t>1</w:t>
            </w:r>
          </w:p>
        </w:tc>
        <w:tc>
          <w:tcPr>
            <w:tcW w:w="0" w:type="auto"/>
            <w:tcBorders>
              <w:top w:val="nil"/>
              <w:left w:val="nil"/>
              <w:bottom w:val="single" w:sz="4" w:space="0" w:color="auto"/>
              <w:right w:val="single" w:sz="4" w:space="0" w:color="auto"/>
            </w:tcBorders>
            <w:shd w:val="clear" w:color="DDDDDD" w:fill="D9D9D9"/>
            <w:noWrap/>
            <w:vAlign w:val="center"/>
            <w:hideMark/>
          </w:tcPr>
          <w:p w14:paraId="1C2AF69F" w14:textId="77777777" w:rsidR="009C28DF" w:rsidRPr="009C28DF" w:rsidRDefault="009C28DF" w:rsidP="009C28DF">
            <w:pPr>
              <w:spacing w:after="0" w:line="240" w:lineRule="auto"/>
              <w:jc w:val="center"/>
              <w:rPr>
                <w:rFonts w:ascii="Arial" w:hAnsi="Arial" w:cs="Arial"/>
                <w:b/>
                <w:bCs/>
                <w:color w:val="000000"/>
                <w:sz w:val="10"/>
                <w:szCs w:val="10"/>
              </w:rPr>
            </w:pPr>
            <w:r w:rsidRPr="009C28DF">
              <w:rPr>
                <w:rFonts w:ascii="Arial" w:hAnsi="Arial" w:cs="Arial"/>
                <w:b/>
                <w:bCs/>
                <w:color w:val="000000"/>
                <w:sz w:val="10"/>
                <w:szCs w:val="10"/>
              </w:rPr>
              <w:t xml:space="preserve">2024 </w:t>
            </w:r>
            <w:r w:rsidRPr="009C28DF">
              <w:rPr>
                <w:rFonts w:ascii="Arial" w:hAnsi="Arial" w:cs="Arial"/>
                <w:b/>
                <w:bCs/>
                <w:color w:val="000000"/>
                <w:sz w:val="10"/>
                <w:szCs w:val="10"/>
                <w:vertAlign w:val="superscript"/>
              </w:rPr>
              <w:t>1</w:t>
            </w:r>
          </w:p>
        </w:tc>
        <w:tc>
          <w:tcPr>
            <w:tcW w:w="0" w:type="auto"/>
            <w:tcBorders>
              <w:top w:val="nil"/>
              <w:left w:val="nil"/>
              <w:bottom w:val="single" w:sz="4" w:space="0" w:color="auto"/>
              <w:right w:val="single" w:sz="4" w:space="0" w:color="auto"/>
            </w:tcBorders>
            <w:shd w:val="clear" w:color="DDDDDD" w:fill="D9D9D9"/>
            <w:noWrap/>
            <w:vAlign w:val="center"/>
            <w:hideMark/>
          </w:tcPr>
          <w:p w14:paraId="37440426" w14:textId="77777777" w:rsidR="009C28DF" w:rsidRPr="009C28DF" w:rsidRDefault="009C28DF" w:rsidP="009C28DF">
            <w:pPr>
              <w:spacing w:after="0" w:line="240" w:lineRule="auto"/>
              <w:jc w:val="center"/>
              <w:rPr>
                <w:rFonts w:ascii="Arial" w:hAnsi="Arial" w:cs="Arial"/>
                <w:b/>
                <w:bCs/>
                <w:color w:val="000000"/>
                <w:sz w:val="10"/>
                <w:szCs w:val="10"/>
              </w:rPr>
            </w:pPr>
            <w:r w:rsidRPr="009C28DF">
              <w:rPr>
                <w:rFonts w:ascii="Arial" w:hAnsi="Arial" w:cs="Arial"/>
                <w:b/>
                <w:bCs/>
                <w:color w:val="000000"/>
                <w:sz w:val="10"/>
                <w:szCs w:val="10"/>
              </w:rPr>
              <w:t>2025</w:t>
            </w:r>
            <w:r w:rsidRPr="009C28DF">
              <w:rPr>
                <w:rFonts w:cs="Calibri"/>
                <w:b/>
                <w:bCs/>
                <w:color w:val="000000"/>
                <w:sz w:val="10"/>
                <w:szCs w:val="10"/>
              </w:rPr>
              <w:t>²</w:t>
            </w:r>
          </w:p>
        </w:tc>
      </w:tr>
      <w:tr w:rsidR="009C28DF" w:rsidRPr="009C28DF" w14:paraId="3397833E"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47CCAAED" w14:textId="77777777" w:rsidR="009C28DF" w:rsidRPr="009C28DF" w:rsidRDefault="009C28DF" w:rsidP="009C28DF">
            <w:pPr>
              <w:spacing w:after="0" w:line="240" w:lineRule="auto"/>
              <w:jc w:val="both"/>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11C625EF" w14:textId="77777777" w:rsidR="009C28DF" w:rsidRPr="009C28DF" w:rsidRDefault="009C28DF" w:rsidP="009C28DF">
            <w:pPr>
              <w:spacing w:after="0" w:line="240" w:lineRule="auto"/>
              <w:jc w:val="both"/>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79AA0183" w14:textId="77777777" w:rsidR="009C28DF" w:rsidRPr="009C28DF" w:rsidRDefault="009C28DF" w:rsidP="009C28DF">
            <w:pPr>
              <w:spacing w:after="0" w:line="240" w:lineRule="auto"/>
              <w:jc w:val="both"/>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0A08E791" w14:textId="77777777" w:rsidR="009C28DF" w:rsidRPr="009C28DF" w:rsidRDefault="009C28DF" w:rsidP="009C28DF">
            <w:pPr>
              <w:spacing w:after="0" w:line="240" w:lineRule="auto"/>
              <w:jc w:val="both"/>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12A86B96" w14:textId="77777777" w:rsidR="009C28DF" w:rsidRPr="009C28DF" w:rsidRDefault="009C28DF" w:rsidP="009C28DF">
            <w:pPr>
              <w:spacing w:after="0" w:line="240" w:lineRule="auto"/>
              <w:jc w:val="both"/>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62341F06" w14:textId="77777777" w:rsidR="009C28DF" w:rsidRPr="009C28DF" w:rsidRDefault="009C28DF" w:rsidP="009C28DF">
            <w:pPr>
              <w:spacing w:after="0" w:line="240" w:lineRule="auto"/>
              <w:jc w:val="both"/>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0497189A" w14:textId="77777777" w:rsidR="009C28DF" w:rsidRPr="009C28DF" w:rsidRDefault="009C28DF" w:rsidP="009C28DF">
            <w:pPr>
              <w:spacing w:after="0" w:line="240" w:lineRule="auto"/>
              <w:jc w:val="both"/>
              <w:rPr>
                <w:rFonts w:ascii="Arial" w:hAnsi="Arial" w:cs="Arial"/>
                <w:color w:val="000000"/>
                <w:sz w:val="10"/>
                <w:szCs w:val="10"/>
              </w:rPr>
            </w:pPr>
            <w:r w:rsidRPr="009C28DF">
              <w:rPr>
                <w:rFonts w:ascii="Arial" w:hAnsi="Arial" w:cs="Arial"/>
                <w:color w:val="000000"/>
                <w:sz w:val="10"/>
                <w:szCs w:val="10"/>
              </w:rPr>
              <w:t> </w:t>
            </w:r>
          </w:p>
        </w:tc>
      </w:tr>
      <w:tr w:rsidR="009C28DF" w:rsidRPr="009C28DF" w14:paraId="757B6F70"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5692BD4F" w14:textId="77777777" w:rsidR="009C28DF" w:rsidRPr="009C28DF" w:rsidRDefault="009C28DF" w:rsidP="009C28DF">
            <w:pPr>
              <w:spacing w:after="0" w:line="240" w:lineRule="auto"/>
              <w:rPr>
                <w:rFonts w:ascii="Arial" w:hAnsi="Arial" w:cs="Arial"/>
                <w:b/>
                <w:bCs/>
                <w:color w:val="000000"/>
                <w:sz w:val="10"/>
                <w:szCs w:val="10"/>
              </w:rPr>
            </w:pPr>
            <w:r w:rsidRPr="009C28DF">
              <w:rPr>
                <w:rFonts w:ascii="Arial" w:hAnsi="Arial" w:cs="Arial"/>
                <w:b/>
                <w:bCs/>
                <w:color w:val="000000"/>
                <w:sz w:val="10"/>
                <w:szCs w:val="10"/>
              </w:rPr>
              <w:t>1.  Ingresos de Libre Disposición</w:t>
            </w:r>
          </w:p>
        </w:tc>
        <w:tc>
          <w:tcPr>
            <w:tcW w:w="0" w:type="auto"/>
            <w:tcBorders>
              <w:top w:val="nil"/>
              <w:left w:val="nil"/>
              <w:bottom w:val="nil"/>
              <w:right w:val="single" w:sz="4" w:space="0" w:color="auto"/>
            </w:tcBorders>
            <w:shd w:val="clear" w:color="FFFFCC" w:fill="FFFFFF"/>
            <w:vAlign w:val="center"/>
            <w:hideMark/>
          </w:tcPr>
          <w:p w14:paraId="56756D18"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8,549,824,783</w:t>
            </w:r>
          </w:p>
        </w:tc>
        <w:tc>
          <w:tcPr>
            <w:tcW w:w="0" w:type="auto"/>
            <w:tcBorders>
              <w:top w:val="nil"/>
              <w:left w:val="nil"/>
              <w:bottom w:val="nil"/>
              <w:right w:val="single" w:sz="4" w:space="0" w:color="auto"/>
            </w:tcBorders>
            <w:shd w:val="clear" w:color="FFFFCC" w:fill="FFFFFF"/>
            <w:vAlign w:val="center"/>
            <w:hideMark/>
          </w:tcPr>
          <w:p w14:paraId="71E7130C"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7,804,443,081</w:t>
            </w:r>
          </w:p>
        </w:tc>
        <w:tc>
          <w:tcPr>
            <w:tcW w:w="0" w:type="auto"/>
            <w:tcBorders>
              <w:top w:val="nil"/>
              <w:left w:val="nil"/>
              <w:bottom w:val="nil"/>
              <w:right w:val="single" w:sz="4" w:space="0" w:color="auto"/>
            </w:tcBorders>
            <w:shd w:val="clear" w:color="FFFFCC" w:fill="FFFFFF"/>
            <w:vAlign w:val="center"/>
            <w:hideMark/>
          </w:tcPr>
          <w:p w14:paraId="48D2B1B0"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8,621,520,651</w:t>
            </w:r>
          </w:p>
        </w:tc>
        <w:tc>
          <w:tcPr>
            <w:tcW w:w="0" w:type="auto"/>
            <w:tcBorders>
              <w:top w:val="nil"/>
              <w:left w:val="nil"/>
              <w:bottom w:val="nil"/>
              <w:right w:val="single" w:sz="4" w:space="0" w:color="auto"/>
            </w:tcBorders>
            <w:shd w:val="clear" w:color="FFFFCC" w:fill="FFFFFF"/>
            <w:vAlign w:val="center"/>
            <w:hideMark/>
          </w:tcPr>
          <w:p w14:paraId="55F7905E"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8,963,014,621</w:t>
            </w:r>
          </w:p>
        </w:tc>
        <w:tc>
          <w:tcPr>
            <w:tcW w:w="0" w:type="auto"/>
            <w:tcBorders>
              <w:top w:val="nil"/>
              <w:left w:val="nil"/>
              <w:bottom w:val="nil"/>
              <w:right w:val="single" w:sz="4" w:space="0" w:color="auto"/>
            </w:tcBorders>
            <w:shd w:val="clear" w:color="FFFFCC" w:fill="FFFFFF"/>
            <w:vAlign w:val="center"/>
            <w:hideMark/>
          </w:tcPr>
          <w:p w14:paraId="156A416A"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10,033,742,129</w:t>
            </w:r>
          </w:p>
        </w:tc>
        <w:tc>
          <w:tcPr>
            <w:tcW w:w="0" w:type="auto"/>
            <w:tcBorders>
              <w:top w:val="nil"/>
              <w:left w:val="nil"/>
              <w:bottom w:val="nil"/>
              <w:right w:val="single" w:sz="4" w:space="0" w:color="auto"/>
            </w:tcBorders>
            <w:shd w:val="clear" w:color="FFFFCC" w:fill="FFFFFF"/>
            <w:vAlign w:val="center"/>
            <w:hideMark/>
          </w:tcPr>
          <w:p w14:paraId="285C3C20"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10,498,045,123</w:t>
            </w:r>
          </w:p>
        </w:tc>
      </w:tr>
      <w:tr w:rsidR="009C28DF" w:rsidRPr="009C28DF" w14:paraId="4083842D"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1B6F1766"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A. Impuestos</w:t>
            </w:r>
          </w:p>
        </w:tc>
        <w:tc>
          <w:tcPr>
            <w:tcW w:w="0" w:type="auto"/>
            <w:tcBorders>
              <w:top w:val="nil"/>
              <w:left w:val="nil"/>
              <w:bottom w:val="nil"/>
              <w:right w:val="single" w:sz="4" w:space="0" w:color="auto"/>
            </w:tcBorders>
            <w:shd w:val="clear" w:color="FFFFCC" w:fill="FFFFFF"/>
            <w:vAlign w:val="center"/>
            <w:hideMark/>
          </w:tcPr>
          <w:p w14:paraId="0FE15356"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768,394,598</w:t>
            </w:r>
          </w:p>
        </w:tc>
        <w:tc>
          <w:tcPr>
            <w:tcW w:w="0" w:type="auto"/>
            <w:tcBorders>
              <w:top w:val="nil"/>
              <w:left w:val="nil"/>
              <w:bottom w:val="nil"/>
              <w:right w:val="single" w:sz="4" w:space="0" w:color="auto"/>
            </w:tcBorders>
            <w:shd w:val="clear" w:color="FFFFCC" w:fill="FFFFFF"/>
            <w:vAlign w:val="center"/>
            <w:hideMark/>
          </w:tcPr>
          <w:p w14:paraId="5246D552"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901,163,800</w:t>
            </w:r>
          </w:p>
        </w:tc>
        <w:tc>
          <w:tcPr>
            <w:tcW w:w="0" w:type="auto"/>
            <w:tcBorders>
              <w:top w:val="nil"/>
              <w:left w:val="nil"/>
              <w:bottom w:val="nil"/>
              <w:right w:val="single" w:sz="4" w:space="0" w:color="auto"/>
            </w:tcBorders>
            <w:shd w:val="clear" w:color="FFFFCC" w:fill="FFFFFF"/>
            <w:vAlign w:val="center"/>
            <w:hideMark/>
          </w:tcPr>
          <w:p w14:paraId="027284C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990,528,306</w:t>
            </w:r>
          </w:p>
        </w:tc>
        <w:tc>
          <w:tcPr>
            <w:tcW w:w="0" w:type="auto"/>
            <w:tcBorders>
              <w:top w:val="nil"/>
              <w:left w:val="nil"/>
              <w:bottom w:val="nil"/>
              <w:right w:val="single" w:sz="4" w:space="0" w:color="auto"/>
            </w:tcBorders>
            <w:shd w:val="clear" w:color="FFFFCC" w:fill="FFFFFF"/>
            <w:vAlign w:val="center"/>
            <w:hideMark/>
          </w:tcPr>
          <w:p w14:paraId="7E5CA5E6"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1,112,448,725</w:t>
            </w:r>
          </w:p>
        </w:tc>
        <w:tc>
          <w:tcPr>
            <w:tcW w:w="0" w:type="auto"/>
            <w:tcBorders>
              <w:top w:val="nil"/>
              <w:left w:val="nil"/>
              <w:bottom w:val="nil"/>
              <w:right w:val="single" w:sz="4" w:space="0" w:color="auto"/>
            </w:tcBorders>
            <w:shd w:val="clear" w:color="FFFFCC" w:fill="FFFFFF"/>
            <w:vAlign w:val="center"/>
            <w:hideMark/>
          </w:tcPr>
          <w:p w14:paraId="43556011"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1,301,575,109</w:t>
            </w:r>
          </w:p>
        </w:tc>
        <w:tc>
          <w:tcPr>
            <w:tcW w:w="0" w:type="auto"/>
            <w:tcBorders>
              <w:top w:val="nil"/>
              <w:left w:val="nil"/>
              <w:bottom w:val="nil"/>
              <w:right w:val="single" w:sz="4" w:space="0" w:color="auto"/>
            </w:tcBorders>
            <w:shd w:val="clear" w:color="FFFFCC" w:fill="FFFFFF"/>
            <w:vAlign w:val="center"/>
            <w:hideMark/>
          </w:tcPr>
          <w:p w14:paraId="3D535227"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1,462,003,887</w:t>
            </w:r>
          </w:p>
        </w:tc>
      </w:tr>
      <w:tr w:rsidR="009C28DF" w:rsidRPr="009C28DF" w14:paraId="2B9D49A6"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10727C4E"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B. Cuotas y Aportaciones de Seguridad Social</w:t>
            </w:r>
          </w:p>
        </w:tc>
        <w:tc>
          <w:tcPr>
            <w:tcW w:w="0" w:type="auto"/>
            <w:tcBorders>
              <w:top w:val="nil"/>
              <w:left w:val="nil"/>
              <w:bottom w:val="nil"/>
              <w:right w:val="single" w:sz="4" w:space="0" w:color="auto"/>
            </w:tcBorders>
            <w:shd w:val="clear" w:color="FFFFCC" w:fill="FFFFFF"/>
            <w:vAlign w:val="center"/>
            <w:hideMark/>
          </w:tcPr>
          <w:p w14:paraId="13177A8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06C45DB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364D0D8D"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450DB7A9"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3A4B9547"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00AA9831"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r>
      <w:tr w:rsidR="009C28DF" w:rsidRPr="009C28DF" w14:paraId="4C47AF5A"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4C1F2179"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C. Contribuciones de Mejoras</w:t>
            </w:r>
          </w:p>
        </w:tc>
        <w:tc>
          <w:tcPr>
            <w:tcW w:w="0" w:type="auto"/>
            <w:tcBorders>
              <w:top w:val="nil"/>
              <w:left w:val="nil"/>
              <w:bottom w:val="nil"/>
              <w:right w:val="single" w:sz="4" w:space="0" w:color="auto"/>
            </w:tcBorders>
            <w:shd w:val="clear" w:color="FFFFCC" w:fill="FFFFFF"/>
            <w:vAlign w:val="center"/>
            <w:hideMark/>
          </w:tcPr>
          <w:p w14:paraId="6153FED3"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6E63E155"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08C85D50"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09B07B0A"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526CF23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3895220A"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r>
      <w:tr w:rsidR="009C28DF" w:rsidRPr="009C28DF" w14:paraId="4778E274"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751EE1BD"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D. Derechos</w:t>
            </w:r>
          </w:p>
        </w:tc>
        <w:tc>
          <w:tcPr>
            <w:tcW w:w="0" w:type="auto"/>
            <w:tcBorders>
              <w:top w:val="nil"/>
              <w:left w:val="nil"/>
              <w:bottom w:val="nil"/>
              <w:right w:val="single" w:sz="4" w:space="0" w:color="auto"/>
            </w:tcBorders>
            <w:shd w:val="clear" w:color="FFFFCC" w:fill="FFFFFF"/>
            <w:vAlign w:val="center"/>
            <w:hideMark/>
          </w:tcPr>
          <w:p w14:paraId="3CC70BE4"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340,524,031</w:t>
            </w:r>
          </w:p>
        </w:tc>
        <w:tc>
          <w:tcPr>
            <w:tcW w:w="0" w:type="auto"/>
            <w:tcBorders>
              <w:top w:val="nil"/>
              <w:left w:val="nil"/>
              <w:bottom w:val="nil"/>
              <w:right w:val="single" w:sz="4" w:space="0" w:color="auto"/>
            </w:tcBorders>
            <w:shd w:val="clear" w:color="FFFFCC" w:fill="FFFFFF"/>
            <w:vAlign w:val="center"/>
            <w:hideMark/>
          </w:tcPr>
          <w:p w14:paraId="3B2009F6"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466,711,549</w:t>
            </w:r>
          </w:p>
        </w:tc>
        <w:tc>
          <w:tcPr>
            <w:tcW w:w="0" w:type="auto"/>
            <w:tcBorders>
              <w:top w:val="nil"/>
              <w:left w:val="nil"/>
              <w:bottom w:val="nil"/>
              <w:right w:val="single" w:sz="4" w:space="0" w:color="auto"/>
            </w:tcBorders>
            <w:shd w:val="clear" w:color="FFFFCC" w:fill="FFFFFF"/>
            <w:vAlign w:val="center"/>
            <w:hideMark/>
          </w:tcPr>
          <w:p w14:paraId="572AFDEE"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478,739,617</w:t>
            </w:r>
          </w:p>
        </w:tc>
        <w:tc>
          <w:tcPr>
            <w:tcW w:w="0" w:type="auto"/>
            <w:tcBorders>
              <w:top w:val="nil"/>
              <w:left w:val="nil"/>
              <w:bottom w:val="nil"/>
              <w:right w:val="single" w:sz="4" w:space="0" w:color="auto"/>
            </w:tcBorders>
            <w:shd w:val="clear" w:color="FFFFCC" w:fill="FFFFFF"/>
            <w:vAlign w:val="center"/>
            <w:hideMark/>
          </w:tcPr>
          <w:p w14:paraId="275C6BF4"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524,506,897</w:t>
            </w:r>
          </w:p>
        </w:tc>
        <w:tc>
          <w:tcPr>
            <w:tcW w:w="0" w:type="auto"/>
            <w:tcBorders>
              <w:top w:val="nil"/>
              <w:left w:val="nil"/>
              <w:bottom w:val="nil"/>
              <w:right w:val="single" w:sz="4" w:space="0" w:color="auto"/>
            </w:tcBorders>
            <w:shd w:val="clear" w:color="FFFFCC" w:fill="FFFFFF"/>
            <w:vAlign w:val="center"/>
            <w:hideMark/>
          </w:tcPr>
          <w:p w14:paraId="1FA636FA"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574,978,909</w:t>
            </w:r>
          </w:p>
        </w:tc>
        <w:tc>
          <w:tcPr>
            <w:tcW w:w="0" w:type="auto"/>
            <w:tcBorders>
              <w:top w:val="nil"/>
              <w:left w:val="nil"/>
              <w:bottom w:val="nil"/>
              <w:right w:val="single" w:sz="4" w:space="0" w:color="auto"/>
            </w:tcBorders>
            <w:shd w:val="clear" w:color="FFFFCC" w:fill="FFFFFF"/>
            <w:vAlign w:val="center"/>
            <w:hideMark/>
          </w:tcPr>
          <w:p w14:paraId="4697C54D"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646,203,163</w:t>
            </w:r>
          </w:p>
        </w:tc>
      </w:tr>
      <w:tr w:rsidR="009C28DF" w:rsidRPr="009C28DF" w14:paraId="71B52623"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039460EC"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E. Productos</w:t>
            </w:r>
          </w:p>
        </w:tc>
        <w:tc>
          <w:tcPr>
            <w:tcW w:w="0" w:type="auto"/>
            <w:tcBorders>
              <w:top w:val="nil"/>
              <w:left w:val="nil"/>
              <w:bottom w:val="nil"/>
              <w:right w:val="single" w:sz="4" w:space="0" w:color="auto"/>
            </w:tcBorders>
            <w:shd w:val="clear" w:color="FFFFCC" w:fill="FFFFFF"/>
            <w:vAlign w:val="center"/>
            <w:hideMark/>
          </w:tcPr>
          <w:p w14:paraId="6E56FCF9"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7,451,505</w:t>
            </w:r>
          </w:p>
        </w:tc>
        <w:tc>
          <w:tcPr>
            <w:tcW w:w="0" w:type="auto"/>
            <w:tcBorders>
              <w:top w:val="nil"/>
              <w:left w:val="nil"/>
              <w:bottom w:val="nil"/>
              <w:right w:val="single" w:sz="4" w:space="0" w:color="auto"/>
            </w:tcBorders>
            <w:shd w:val="clear" w:color="FFFFCC" w:fill="FFFFFF"/>
            <w:vAlign w:val="center"/>
            <w:hideMark/>
          </w:tcPr>
          <w:p w14:paraId="1A33C1FD"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10,103,077</w:t>
            </w:r>
          </w:p>
        </w:tc>
        <w:tc>
          <w:tcPr>
            <w:tcW w:w="0" w:type="auto"/>
            <w:tcBorders>
              <w:top w:val="nil"/>
              <w:left w:val="nil"/>
              <w:bottom w:val="nil"/>
              <w:right w:val="single" w:sz="4" w:space="0" w:color="auto"/>
            </w:tcBorders>
            <w:shd w:val="clear" w:color="FFFFCC" w:fill="FFFFFF"/>
            <w:vAlign w:val="center"/>
            <w:hideMark/>
          </w:tcPr>
          <w:p w14:paraId="4EA5BF2E"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20,625,024</w:t>
            </w:r>
          </w:p>
        </w:tc>
        <w:tc>
          <w:tcPr>
            <w:tcW w:w="0" w:type="auto"/>
            <w:tcBorders>
              <w:top w:val="nil"/>
              <w:left w:val="nil"/>
              <w:bottom w:val="nil"/>
              <w:right w:val="single" w:sz="4" w:space="0" w:color="auto"/>
            </w:tcBorders>
            <w:shd w:val="clear" w:color="FFFFCC" w:fill="FFFFFF"/>
            <w:vAlign w:val="center"/>
            <w:hideMark/>
          </w:tcPr>
          <w:p w14:paraId="47A4315C"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51,069,067</w:t>
            </w:r>
          </w:p>
        </w:tc>
        <w:tc>
          <w:tcPr>
            <w:tcW w:w="0" w:type="auto"/>
            <w:tcBorders>
              <w:top w:val="nil"/>
              <w:left w:val="nil"/>
              <w:bottom w:val="nil"/>
              <w:right w:val="single" w:sz="4" w:space="0" w:color="auto"/>
            </w:tcBorders>
            <w:shd w:val="clear" w:color="FFFFCC" w:fill="FFFFFF"/>
            <w:vAlign w:val="center"/>
            <w:hideMark/>
          </w:tcPr>
          <w:p w14:paraId="0106749C"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77,553,235</w:t>
            </w:r>
          </w:p>
        </w:tc>
        <w:tc>
          <w:tcPr>
            <w:tcW w:w="0" w:type="auto"/>
            <w:tcBorders>
              <w:top w:val="nil"/>
              <w:left w:val="nil"/>
              <w:bottom w:val="nil"/>
              <w:right w:val="single" w:sz="4" w:space="0" w:color="auto"/>
            </w:tcBorders>
            <w:shd w:val="clear" w:color="FFFFCC" w:fill="FFFFFF"/>
            <w:vAlign w:val="center"/>
            <w:hideMark/>
          </w:tcPr>
          <w:p w14:paraId="6FB44482"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111,309,321</w:t>
            </w:r>
          </w:p>
        </w:tc>
      </w:tr>
      <w:tr w:rsidR="009C28DF" w:rsidRPr="009C28DF" w14:paraId="64EE8D1D" w14:textId="77777777" w:rsidTr="009C28DF">
        <w:trPr>
          <w:trHeight w:val="227"/>
        </w:trPr>
        <w:tc>
          <w:tcPr>
            <w:tcW w:w="0" w:type="auto"/>
            <w:tcBorders>
              <w:top w:val="nil"/>
              <w:left w:val="single" w:sz="4" w:space="0" w:color="auto"/>
              <w:bottom w:val="nil"/>
              <w:right w:val="single" w:sz="4" w:space="0" w:color="auto"/>
            </w:tcBorders>
            <w:shd w:val="clear" w:color="auto" w:fill="auto"/>
            <w:vAlign w:val="center"/>
            <w:hideMark/>
          </w:tcPr>
          <w:p w14:paraId="4D84FC48"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F. Aprovechamientos</w:t>
            </w:r>
          </w:p>
        </w:tc>
        <w:tc>
          <w:tcPr>
            <w:tcW w:w="0" w:type="auto"/>
            <w:tcBorders>
              <w:top w:val="nil"/>
              <w:left w:val="nil"/>
              <w:bottom w:val="nil"/>
              <w:right w:val="single" w:sz="4" w:space="0" w:color="auto"/>
            </w:tcBorders>
            <w:shd w:val="clear" w:color="auto" w:fill="auto"/>
            <w:vAlign w:val="center"/>
            <w:hideMark/>
          </w:tcPr>
          <w:p w14:paraId="01CF41D5"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834,076,745</w:t>
            </w:r>
          </w:p>
        </w:tc>
        <w:tc>
          <w:tcPr>
            <w:tcW w:w="0" w:type="auto"/>
            <w:tcBorders>
              <w:top w:val="nil"/>
              <w:left w:val="nil"/>
              <w:bottom w:val="nil"/>
              <w:right w:val="single" w:sz="4" w:space="0" w:color="auto"/>
            </w:tcBorders>
            <w:shd w:val="clear" w:color="auto" w:fill="auto"/>
            <w:vAlign w:val="center"/>
            <w:hideMark/>
          </w:tcPr>
          <w:p w14:paraId="071D3C8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258,214,643</w:t>
            </w:r>
          </w:p>
        </w:tc>
        <w:tc>
          <w:tcPr>
            <w:tcW w:w="0" w:type="auto"/>
            <w:tcBorders>
              <w:top w:val="nil"/>
              <w:left w:val="nil"/>
              <w:bottom w:val="nil"/>
              <w:right w:val="single" w:sz="4" w:space="0" w:color="auto"/>
            </w:tcBorders>
            <w:shd w:val="clear" w:color="auto" w:fill="auto"/>
            <w:vAlign w:val="center"/>
            <w:hideMark/>
          </w:tcPr>
          <w:p w14:paraId="07A7F113"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61,421,092</w:t>
            </w:r>
          </w:p>
        </w:tc>
        <w:tc>
          <w:tcPr>
            <w:tcW w:w="0" w:type="auto"/>
            <w:tcBorders>
              <w:top w:val="nil"/>
              <w:left w:val="nil"/>
              <w:bottom w:val="nil"/>
              <w:right w:val="single" w:sz="4" w:space="0" w:color="auto"/>
            </w:tcBorders>
            <w:shd w:val="clear" w:color="auto" w:fill="auto"/>
            <w:vAlign w:val="center"/>
            <w:hideMark/>
          </w:tcPr>
          <w:p w14:paraId="50D80AD5"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79,631,047</w:t>
            </w:r>
          </w:p>
        </w:tc>
        <w:tc>
          <w:tcPr>
            <w:tcW w:w="0" w:type="auto"/>
            <w:tcBorders>
              <w:top w:val="nil"/>
              <w:left w:val="nil"/>
              <w:bottom w:val="nil"/>
              <w:right w:val="single" w:sz="4" w:space="0" w:color="auto"/>
            </w:tcBorders>
            <w:shd w:val="clear" w:color="auto" w:fill="auto"/>
            <w:vAlign w:val="center"/>
            <w:hideMark/>
          </w:tcPr>
          <w:p w14:paraId="0B246D05"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94,141,325</w:t>
            </w:r>
          </w:p>
        </w:tc>
        <w:tc>
          <w:tcPr>
            <w:tcW w:w="0" w:type="auto"/>
            <w:tcBorders>
              <w:top w:val="nil"/>
              <w:left w:val="nil"/>
              <w:bottom w:val="nil"/>
              <w:right w:val="single" w:sz="4" w:space="0" w:color="auto"/>
            </w:tcBorders>
            <w:shd w:val="clear" w:color="auto" w:fill="auto"/>
            <w:vAlign w:val="center"/>
            <w:hideMark/>
          </w:tcPr>
          <w:p w14:paraId="0F770B06"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57,564,667</w:t>
            </w:r>
          </w:p>
        </w:tc>
      </w:tr>
      <w:tr w:rsidR="009C28DF" w:rsidRPr="009C28DF" w14:paraId="7EB8996A"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2EA88A9F"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G. Ingresos por Venta de Bienes y Prestación de Servicios</w:t>
            </w:r>
          </w:p>
        </w:tc>
        <w:tc>
          <w:tcPr>
            <w:tcW w:w="0" w:type="auto"/>
            <w:tcBorders>
              <w:top w:val="nil"/>
              <w:left w:val="nil"/>
              <w:bottom w:val="nil"/>
              <w:right w:val="single" w:sz="4" w:space="0" w:color="auto"/>
            </w:tcBorders>
            <w:shd w:val="clear" w:color="FFFFCC" w:fill="FFFFFF"/>
            <w:vAlign w:val="center"/>
            <w:hideMark/>
          </w:tcPr>
          <w:p w14:paraId="12DABD9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6CA937A7"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32C8F90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63066904"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07F7B8BD"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4576EEEB"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r>
      <w:tr w:rsidR="009C28DF" w:rsidRPr="009C28DF" w14:paraId="79363E69"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0AE274DE"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H. Participaciones</w:t>
            </w:r>
          </w:p>
        </w:tc>
        <w:tc>
          <w:tcPr>
            <w:tcW w:w="0" w:type="auto"/>
            <w:tcBorders>
              <w:top w:val="nil"/>
              <w:left w:val="nil"/>
              <w:bottom w:val="nil"/>
              <w:right w:val="single" w:sz="4" w:space="0" w:color="auto"/>
            </w:tcBorders>
            <w:shd w:val="clear" w:color="000000" w:fill="FFFFFF"/>
            <w:vAlign w:val="center"/>
            <w:hideMark/>
          </w:tcPr>
          <w:p w14:paraId="2CAA17C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5,916,390,741</w:t>
            </w:r>
          </w:p>
        </w:tc>
        <w:tc>
          <w:tcPr>
            <w:tcW w:w="0" w:type="auto"/>
            <w:tcBorders>
              <w:top w:val="nil"/>
              <w:left w:val="nil"/>
              <w:bottom w:val="nil"/>
              <w:right w:val="single" w:sz="4" w:space="0" w:color="auto"/>
            </w:tcBorders>
            <w:shd w:val="clear" w:color="FFFFCC" w:fill="FFFFFF"/>
            <w:vAlign w:val="center"/>
            <w:hideMark/>
          </w:tcPr>
          <w:p w14:paraId="145F10CD"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5,540,690,837</w:t>
            </w:r>
          </w:p>
        </w:tc>
        <w:tc>
          <w:tcPr>
            <w:tcW w:w="0" w:type="auto"/>
            <w:tcBorders>
              <w:top w:val="nil"/>
              <w:left w:val="nil"/>
              <w:bottom w:val="nil"/>
              <w:right w:val="single" w:sz="4" w:space="0" w:color="auto"/>
            </w:tcBorders>
            <w:shd w:val="clear" w:color="FFFFCC" w:fill="FFFFFF"/>
            <w:vAlign w:val="center"/>
            <w:hideMark/>
          </w:tcPr>
          <w:p w14:paraId="1E14445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6,135,747,671</w:t>
            </w:r>
          </w:p>
        </w:tc>
        <w:tc>
          <w:tcPr>
            <w:tcW w:w="0" w:type="auto"/>
            <w:tcBorders>
              <w:top w:val="nil"/>
              <w:left w:val="nil"/>
              <w:bottom w:val="nil"/>
              <w:right w:val="single" w:sz="4" w:space="0" w:color="auto"/>
            </w:tcBorders>
            <w:shd w:val="clear" w:color="FFFFCC" w:fill="FFFFFF"/>
            <w:vAlign w:val="center"/>
            <w:hideMark/>
          </w:tcPr>
          <w:p w14:paraId="0A8E9C7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6,625,962,743</w:t>
            </w:r>
          </w:p>
        </w:tc>
        <w:tc>
          <w:tcPr>
            <w:tcW w:w="0" w:type="auto"/>
            <w:tcBorders>
              <w:top w:val="nil"/>
              <w:left w:val="nil"/>
              <w:bottom w:val="nil"/>
              <w:right w:val="single" w:sz="4" w:space="0" w:color="auto"/>
            </w:tcBorders>
            <w:shd w:val="clear" w:color="FFFFCC" w:fill="FFFFFF"/>
            <w:vAlign w:val="center"/>
            <w:hideMark/>
          </w:tcPr>
          <w:p w14:paraId="1C15596C"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6,918,286,963</w:t>
            </w:r>
          </w:p>
        </w:tc>
        <w:tc>
          <w:tcPr>
            <w:tcW w:w="0" w:type="auto"/>
            <w:tcBorders>
              <w:top w:val="nil"/>
              <w:left w:val="nil"/>
              <w:bottom w:val="nil"/>
              <w:right w:val="single" w:sz="4" w:space="0" w:color="auto"/>
            </w:tcBorders>
            <w:shd w:val="clear" w:color="FFFFCC" w:fill="FFFFFF"/>
            <w:vAlign w:val="center"/>
            <w:hideMark/>
          </w:tcPr>
          <w:p w14:paraId="7A14560E"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7,405,973,876</w:t>
            </w:r>
          </w:p>
        </w:tc>
      </w:tr>
      <w:tr w:rsidR="009C28DF" w:rsidRPr="009C28DF" w14:paraId="7F428229"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31052E91"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I.  Incentivos Derivados de la Colaboración Fiscal</w:t>
            </w:r>
          </w:p>
        </w:tc>
        <w:tc>
          <w:tcPr>
            <w:tcW w:w="0" w:type="auto"/>
            <w:tcBorders>
              <w:top w:val="nil"/>
              <w:left w:val="nil"/>
              <w:bottom w:val="nil"/>
              <w:right w:val="single" w:sz="4" w:space="0" w:color="auto"/>
            </w:tcBorders>
            <w:shd w:val="clear" w:color="000000" w:fill="FFFFFF"/>
            <w:vAlign w:val="center"/>
            <w:hideMark/>
          </w:tcPr>
          <w:p w14:paraId="2ED84439"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378,448,720</w:t>
            </w:r>
          </w:p>
        </w:tc>
        <w:tc>
          <w:tcPr>
            <w:tcW w:w="0" w:type="auto"/>
            <w:tcBorders>
              <w:top w:val="nil"/>
              <w:left w:val="nil"/>
              <w:bottom w:val="nil"/>
              <w:right w:val="single" w:sz="4" w:space="0" w:color="auto"/>
            </w:tcBorders>
            <w:shd w:val="clear" w:color="FFFFCC" w:fill="FFFFFF"/>
            <w:vAlign w:val="center"/>
            <w:hideMark/>
          </w:tcPr>
          <w:p w14:paraId="39BE067D"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619,517,810</w:t>
            </w:r>
          </w:p>
        </w:tc>
        <w:tc>
          <w:tcPr>
            <w:tcW w:w="0" w:type="auto"/>
            <w:tcBorders>
              <w:top w:val="nil"/>
              <w:left w:val="nil"/>
              <w:bottom w:val="nil"/>
              <w:right w:val="single" w:sz="4" w:space="0" w:color="auto"/>
            </w:tcBorders>
            <w:shd w:val="clear" w:color="FFFFCC" w:fill="FFFFFF"/>
            <w:vAlign w:val="center"/>
            <w:hideMark/>
          </w:tcPr>
          <w:p w14:paraId="4A0BC3B3"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934,019,126</w:t>
            </w:r>
          </w:p>
        </w:tc>
        <w:tc>
          <w:tcPr>
            <w:tcW w:w="0" w:type="auto"/>
            <w:tcBorders>
              <w:top w:val="nil"/>
              <w:left w:val="nil"/>
              <w:bottom w:val="nil"/>
              <w:right w:val="single" w:sz="4" w:space="0" w:color="auto"/>
            </w:tcBorders>
            <w:shd w:val="clear" w:color="FFFFCC" w:fill="FFFFFF"/>
            <w:vAlign w:val="center"/>
            <w:hideMark/>
          </w:tcPr>
          <w:p w14:paraId="405F7F25"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565,624,949</w:t>
            </w:r>
          </w:p>
        </w:tc>
        <w:tc>
          <w:tcPr>
            <w:tcW w:w="0" w:type="auto"/>
            <w:tcBorders>
              <w:top w:val="nil"/>
              <w:left w:val="nil"/>
              <w:bottom w:val="nil"/>
              <w:right w:val="single" w:sz="4" w:space="0" w:color="auto"/>
            </w:tcBorders>
            <w:shd w:val="clear" w:color="FFFFCC" w:fill="FFFFFF"/>
            <w:vAlign w:val="center"/>
            <w:hideMark/>
          </w:tcPr>
          <w:p w14:paraId="2A9D957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628,595,337</w:t>
            </w:r>
          </w:p>
        </w:tc>
        <w:tc>
          <w:tcPr>
            <w:tcW w:w="0" w:type="auto"/>
            <w:tcBorders>
              <w:top w:val="nil"/>
              <w:left w:val="nil"/>
              <w:bottom w:val="nil"/>
              <w:right w:val="single" w:sz="4" w:space="0" w:color="auto"/>
            </w:tcBorders>
            <w:shd w:val="clear" w:color="FFFFCC" w:fill="FFFFFF"/>
            <w:vAlign w:val="center"/>
            <w:hideMark/>
          </w:tcPr>
          <w:p w14:paraId="7A7BED10"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536,548,755</w:t>
            </w:r>
          </w:p>
        </w:tc>
      </w:tr>
      <w:tr w:rsidR="009C28DF" w:rsidRPr="009C28DF" w14:paraId="7BCE2686"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358848C5"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J.  Transferencias y Asignaciones</w:t>
            </w:r>
          </w:p>
        </w:tc>
        <w:tc>
          <w:tcPr>
            <w:tcW w:w="0" w:type="auto"/>
            <w:tcBorders>
              <w:top w:val="nil"/>
              <w:left w:val="nil"/>
              <w:bottom w:val="nil"/>
              <w:right w:val="single" w:sz="4" w:space="0" w:color="auto"/>
            </w:tcBorders>
            <w:shd w:val="clear" w:color="FFFFCC" w:fill="FFFFFF"/>
            <w:vAlign w:val="center"/>
            <w:hideMark/>
          </w:tcPr>
          <w:p w14:paraId="485C7A5E"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1ECF48F5"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112EAC8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469E9D5A"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4E075066"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09A43692"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r>
      <w:tr w:rsidR="009C28DF" w:rsidRPr="009C28DF" w14:paraId="0D55CA1A"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2EA8D852"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K. Convenios</w:t>
            </w:r>
          </w:p>
        </w:tc>
        <w:tc>
          <w:tcPr>
            <w:tcW w:w="0" w:type="auto"/>
            <w:tcBorders>
              <w:top w:val="nil"/>
              <w:left w:val="nil"/>
              <w:bottom w:val="nil"/>
              <w:right w:val="single" w:sz="4" w:space="0" w:color="auto"/>
            </w:tcBorders>
            <w:shd w:val="clear" w:color="FFFFCC" w:fill="FFFFFF"/>
            <w:vAlign w:val="center"/>
            <w:hideMark/>
          </w:tcPr>
          <w:p w14:paraId="1E7F7C29"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304,538,444</w:t>
            </w:r>
          </w:p>
        </w:tc>
        <w:tc>
          <w:tcPr>
            <w:tcW w:w="0" w:type="auto"/>
            <w:tcBorders>
              <w:top w:val="nil"/>
              <w:left w:val="nil"/>
              <w:bottom w:val="nil"/>
              <w:right w:val="single" w:sz="4" w:space="0" w:color="auto"/>
            </w:tcBorders>
            <w:shd w:val="clear" w:color="FFFFCC" w:fill="FFFFFF"/>
            <w:vAlign w:val="center"/>
            <w:hideMark/>
          </w:tcPr>
          <w:p w14:paraId="1BCAF77B"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8,041,366</w:t>
            </w:r>
          </w:p>
        </w:tc>
        <w:tc>
          <w:tcPr>
            <w:tcW w:w="0" w:type="auto"/>
            <w:tcBorders>
              <w:top w:val="nil"/>
              <w:left w:val="nil"/>
              <w:bottom w:val="nil"/>
              <w:right w:val="single" w:sz="4" w:space="0" w:color="auto"/>
            </w:tcBorders>
            <w:shd w:val="clear" w:color="FFFFCC" w:fill="FFFFFF"/>
            <w:vAlign w:val="center"/>
            <w:hideMark/>
          </w:tcPr>
          <w:p w14:paraId="5484E134"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439,815</w:t>
            </w:r>
          </w:p>
        </w:tc>
        <w:tc>
          <w:tcPr>
            <w:tcW w:w="0" w:type="auto"/>
            <w:tcBorders>
              <w:top w:val="nil"/>
              <w:left w:val="nil"/>
              <w:bottom w:val="nil"/>
              <w:right w:val="single" w:sz="4" w:space="0" w:color="auto"/>
            </w:tcBorders>
            <w:shd w:val="clear" w:color="FFFFCC" w:fill="FFFFFF"/>
            <w:vAlign w:val="center"/>
            <w:hideMark/>
          </w:tcPr>
          <w:p w14:paraId="08C07896"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5ADECD29"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3071805A"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278,441,454</w:t>
            </w:r>
          </w:p>
        </w:tc>
      </w:tr>
      <w:tr w:rsidR="009C28DF" w:rsidRPr="009C28DF" w14:paraId="1E6E4626"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2F36ECE9"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L.  Otros Ingresos de Libre Disposición</w:t>
            </w:r>
          </w:p>
        </w:tc>
        <w:tc>
          <w:tcPr>
            <w:tcW w:w="0" w:type="auto"/>
            <w:tcBorders>
              <w:top w:val="nil"/>
              <w:left w:val="nil"/>
              <w:bottom w:val="nil"/>
              <w:right w:val="single" w:sz="4" w:space="0" w:color="auto"/>
            </w:tcBorders>
            <w:shd w:val="clear" w:color="FFFFCC" w:fill="FFFFFF"/>
            <w:vAlign w:val="center"/>
            <w:hideMark/>
          </w:tcPr>
          <w:p w14:paraId="692B7997"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43E4729E"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2E0DEC4B"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672ECB5E"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3,771,193</w:t>
            </w:r>
          </w:p>
        </w:tc>
        <w:tc>
          <w:tcPr>
            <w:tcW w:w="0" w:type="auto"/>
            <w:tcBorders>
              <w:top w:val="nil"/>
              <w:left w:val="nil"/>
              <w:bottom w:val="nil"/>
              <w:right w:val="single" w:sz="4" w:space="0" w:color="auto"/>
            </w:tcBorders>
            <w:shd w:val="clear" w:color="FFFFCC" w:fill="FFFFFF"/>
            <w:vAlign w:val="center"/>
            <w:hideMark/>
          </w:tcPr>
          <w:p w14:paraId="093CB1FD"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438,611,251</w:t>
            </w:r>
          </w:p>
        </w:tc>
        <w:tc>
          <w:tcPr>
            <w:tcW w:w="0" w:type="auto"/>
            <w:tcBorders>
              <w:top w:val="nil"/>
              <w:left w:val="nil"/>
              <w:bottom w:val="nil"/>
              <w:right w:val="single" w:sz="4" w:space="0" w:color="auto"/>
            </w:tcBorders>
            <w:shd w:val="clear" w:color="FFFFCC" w:fill="FFFFFF"/>
            <w:vAlign w:val="center"/>
            <w:hideMark/>
          </w:tcPr>
          <w:p w14:paraId="7884EC6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r>
      <w:tr w:rsidR="009C28DF" w:rsidRPr="009C28DF" w14:paraId="6CEECCC6"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0785D6BB" w14:textId="77777777" w:rsidR="009C28DF" w:rsidRPr="009C28DF" w:rsidRDefault="009C28DF" w:rsidP="009C28DF">
            <w:pPr>
              <w:spacing w:after="0" w:line="240" w:lineRule="auto"/>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348B7CE1"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66429F60"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24E90556"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1A7E7775"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00B9745D"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65B1B161"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r>
      <w:tr w:rsidR="009C28DF" w:rsidRPr="009C28DF" w14:paraId="3D30071D"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2032BADF" w14:textId="77777777" w:rsidR="009C28DF" w:rsidRPr="009C28DF" w:rsidRDefault="009C28DF" w:rsidP="009C28DF">
            <w:pPr>
              <w:spacing w:after="0" w:line="240" w:lineRule="auto"/>
              <w:rPr>
                <w:rFonts w:ascii="Arial" w:hAnsi="Arial" w:cs="Arial"/>
                <w:b/>
                <w:bCs/>
                <w:color w:val="000000"/>
                <w:sz w:val="10"/>
                <w:szCs w:val="10"/>
              </w:rPr>
            </w:pPr>
            <w:r w:rsidRPr="009C28DF">
              <w:rPr>
                <w:rFonts w:ascii="Arial" w:hAnsi="Arial" w:cs="Arial"/>
                <w:b/>
                <w:bCs/>
                <w:color w:val="000000"/>
                <w:sz w:val="10"/>
                <w:szCs w:val="10"/>
              </w:rPr>
              <w:t>2.  Transferencias Federales Etiquetadas</w:t>
            </w:r>
          </w:p>
        </w:tc>
        <w:tc>
          <w:tcPr>
            <w:tcW w:w="0" w:type="auto"/>
            <w:tcBorders>
              <w:top w:val="nil"/>
              <w:left w:val="nil"/>
              <w:bottom w:val="nil"/>
              <w:right w:val="single" w:sz="4" w:space="0" w:color="auto"/>
            </w:tcBorders>
            <w:shd w:val="clear" w:color="FFFFCC" w:fill="FFFFFF"/>
            <w:vAlign w:val="center"/>
            <w:hideMark/>
          </w:tcPr>
          <w:p w14:paraId="5537C910"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9,192,511,250</w:t>
            </w:r>
          </w:p>
        </w:tc>
        <w:tc>
          <w:tcPr>
            <w:tcW w:w="0" w:type="auto"/>
            <w:tcBorders>
              <w:top w:val="nil"/>
              <w:left w:val="nil"/>
              <w:bottom w:val="nil"/>
              <w:right w:val="single" w:sz="4" w:space="0" w:color="auto"/>
            </w:tcBorders>
            <w:shd w:val="clear" w:color="FFFFCC" w:fill="FFFFFF"/>
            <w:vAlign w:val="center"/>
            <w:hideMark/>
          </w:tcPr>
          <w:p w14:paraId="582952A9"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10,001,607,742</w:t>
            </w:r>
          </w:p>
        </w:tc>
        <w:tc>
          <w:tcPr>
            <w:tcW w:w="0" w:type="auto"/>
            <w:tcBorders>
              <w:top w:val="nil"/>
              <w:left w:val="nil"/>
              <w:bottom w:val="nil"/>
              <w:right w:val="single" w:sz="4" w:space="0" w:color="auto"/>
            </w:tcBorders>
            <w:shd w:val="clear" w:color="FFFFCC" w:fill="FFFFFF"/>
            <w:vAlign w:val="center"/>
            <w:hideMark/>
          </w:tcPr>
          <w:p w14:paraId="44551428"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10,495,895,351</w:t>
            </w:r>
          </w:p>
        </w:tc>
        <w:tc>
          <w:tcPr>
            <w:tcW w:w="0" w:type="auto"/>
            <w:tcBorders>
              <w:top w:val="nil"/>
              <w:left w:val="nil"/>
              <w:bottom w:val="nil"/>
              <w:right w:val="single" w:sz="4" w:space="0" w:color="auto"/>
            </w:tcBorders>
            <w:shd w:val="clear" w:color="FFFFCC" w:fill="FFFFFF"/>
            <w:vAlign w:val="center"/>
            <w:hideMark/>
          </w:tcPr>
          <w:p w14:paraId="0EF3188D"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11,988,264,974</w:t>
            </w:r>
          </w:p>
        </w:tc>
        <w:tc>
          <w:tcPr>
            <w:tcW w:w="0" w:type="auto"/>
            <w:tcBorders>
              <w:top w:val="nil"/>
              <w:left w:val="nil"/>
              <w:bottom w:val="nil"/>
              <w:right w:val="single" w:sz="4" w:space="0" w:color="auto"/>
            </w:tcBorders>
            <w:shd w:val="clear" w:color="FFFFCC" w:fill="FFFFFF"/>
            <w:vAlign w:val="center"/>
            <w:hideMark/>
          </w:tcPr>
          <w:p w14:paraId="1F01A0C8"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11,312,429,123</w:t>
            </w:r>
          </w:p>
        </w:tc>
        <w:tc>
          <w:tcPr>
            <w:tcW w:w="0" w:type="auto"/>
            <w:tcBorders>
              <w:top w:val="nil"/>
              <w:left w:val="nil"/>
              <w:bottom w:val="nil"/>
              <w:right w:val="single" w:sz="4" w:space="0" w:color="auto"/>
            </w:tcBorders>
            <w:shd w:val="clear" w:color="FFFFCC" w:fill="FFFFFF"/>
            <w:vAlign w:val="center"/>
            <w:hideMark/>
          </w:tcPr>
          <w:p w14:paraId="1C81DE0B"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11,286,959,112</w:t>
            </w:r>
          </w:p>
        </w:tc>
      </w:tr>
      <w:tr w:rsidR="009C28DF" w:rsidRPr="009C28DF" w14:paraId="5E4359CE"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768DC96F"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A. Aportaciones</w:t>
            </w:r>
          </w:p>
        </w:tc>
        <w:tc>
          <w:tcPr>
            <w:tcW w:w="0" w:type="auto"/>
            <w:tcBorders>
              <w:top w:val="nil"/>
              <w:left w:val="nil"/>
              <w:bottom w:val="nil"/>
              <w:right w:val="single" w:sz="4" w:space="0" w:color="auto"/>
            </w:tcBorders>
            <w:shd w:val="clear" w:color="FFFFCC" w:fill="FFFFFF"/>
            <w:vAlign w:val="center"/>
            <w:hideMark/>
          </w:tcPr>
          <w:p w14:paraId="3875A8BA"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6,706,169,985</w:t>
            </w:r>
          </w:p>
        </w:tc>
        <w:tc>
          <w:tcPr>
            <w:tcW w:w="0" w:type="auto"/>
            <w:tcBorders>
              <w:top w:val="nil"/>
              <w:left w:val="nil"/>
              <w:bottom w:val="nil"/>
              <w:right w:val="single" w:sz="4" w:space="0" w:color="auto"/>
            </w:tcBorders>
            <w:shd w:val="clear" w:color="FFFFCC" w:fill="FFFFFF"/>
            <w:vAlign w:val="center"/>
            <w:hideMark/>
          </w:tcPr>
          <w:p w14:paraId="14D6B5B9"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6,825,823,221</w:t>
            </w:r>
          </w:p>
        </w:tc>
        <w:tc>
          <w:tcPr>
            <w:tcW w:w="0" w:type="auto"/>
            <w:tcBorders>
              <w:top w:val="nil"/>
              <w:left w:val="nil"/>
              <w:bottom w:val="nil"/>
              <w:right w:val="single" w:sz="4" w:space="0" w:color="auto"/>
            </w:tcBorders>
            <w:shd w:val="clear" w:color="FFFFCC" w:fill="FFFFFF"/>
            <w:vAlign w:val="center"/>
            <w:hideMark/>
          </w:tcPr>
          <w:p w14:paraId="0C063EF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7,551,854,054</w:t>
            </w:r>
          </w:p>
        </w:tc>
        <w:tc>
          <w:tcPr>
            <w:tcW w:w="0" w:type="auto"/>
            <w:tcBorders>
              <w:top w:val="nil"/>
              <w:left w:val="nil"/>
              <w:bottom w:val="nil"/>
              <w:right w:val="single" w:sz="4" w:space="0" w:color="auto"/>
            </w:tcBorders>
            <w:shd w:val="clear" w:color="FFFFCC" w:fill="FFFFFF"/>
            <w:vAlign w:val="center"/>
            <w:hideMark/>
          </w:tcPr>
          <w:p w14:paraId="66AB665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8,475,409,376</w:t>
            </w:r>
          </w:p>
        </w:tc>
        <w:tc>
          <w:tcPr>
            <w:tcW w:w="0" w:type="auto"/>
            <w:tcBorders>
              <w:top w:val="nil"/>
              <w:left w:val="nil"/>
              <w:bottom w:val="nil"/>
              <w:right w:val="single" w:sz="4" w:space="0" w:color="auto"/>
            </w:tcBorders>
            <w:shd w:val="clear" w:color="FFFFCC" w:fill="FFFFFF"/>
            <w:vAlign w:val="center"/>
            <w:hideMark/>
          </w:tcPr>
          <w:p w14:paraId="58832B05"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8,124,905,010</w:t>
            </w:r>
          </w:p>
        </w:tc>
        <w:tc>
          <w:tcPr>
            <w:tcW w:w="0" w:type="auto"/>
            <w:tcBorders>
              <w:top w:val="nil"/>
              <w:left w:val="nil"/>
              <w:bottom w:val="nil"/>
              <w:right w:val="single" w:sz="4" w:space="0" w:color="auto"/>
            </w:tcBorders>
            <w:shd w:val="clear" w:color="FFFFCC" w:fill="FFFFFF"/>
            <w:vAlign w:val="center"/>
            <w:hideMark/>
          </w:tcPr>
          <w:p w14:paraId="3B1636DC"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8,280,432,041</w:t>
            </w:r>
          </w:p>
        </w:tc>
      </w:tr>
      <w:tr w:rsidR="009C28DF" w:rsidRPr="009C28DF" w14:paraId="3238934C"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58D92367"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B. Convenios</w:t>
            </w:r>
          </w:p>
        </w:tc>
        <w:tc>
          <w:tcPr>
            <w:tcW w:w="0" w:type="auto"/>
            <w:tcBorders>
              <w:top w:val="nil"/>
              <w:left w:val="nil"/>
              <w:bottom w:val="nil"/>
              <w:right w:val="single" w:sz="4" w:space="0" w:color="auto"/>
            </w:tcBorders>
            <w:shd w:val="clear" w:color="FFFFCC" w:fill="FFFFFF"/>
            <w:vAlign w:val="center"/>
            <w:hideMark/>
          </w:tcPr>
          <w:p w14:paraId="1D301204"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739,661,065</w:t>
            </w:r>
          </w:p>
        </w:tc>
        <w:tc>
          <w:tcPr>
            <w:tcW w:w="0" w:type="auto"/>
            <w:tcBorders>
              <w:top w:val="nil"/>
              <w:left w:val="nil"/>
              <w:bottom w:val="nil"/>
              <w:right w:val="single" w:sz="4" w:space="0" w:color="auto"/>
            </w:tcBorders>
            <w:shd w:val="clear" w:color="FFFFCC" w:fill="FFFFFF"/>
            <w:vAlign w:val="center"/>
            <w:hideMark/>
          </w:tcPr>
          <w:p w14:paraId="582FF6F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1,455,908,466</w:t>
            </w:r>
          </w:p>
        </w:tc>
        <w:tc>
          <w:tcPr>
            <w:tcW w:w="0" w:type="auto"/>
            <w:tcBorders>
              <w:top w:val="nil"/>
              <w:left w:val="nil"/>
              <w:bottom w:val="nil"/>
              <w:right w:val="single" w:sz="4" w:space="0" w:color="auto"/>
            </w:tcBorders>
            <w:shd w:val="clear" w:color="FFFFCC" w:fill="FFFFFF"/>
            <w:vAlign w:val="center"/>
            <w:hideMark/>
          </w:tcPr>
          <w:p w14:paraId="432382C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1,161,527,668</w:t>
            </w:r>
          </w:p>
        </w:tc>
        <w:tc>
          <w:tcPr>
            <w:tcW w:w="0" w:type="auto"/>
            <w:tcBorders>
              <w:top w:val="nil"/>
              <w:left w:val="nil"/>
              <w:bottom w:val="nil"/>
              <w:right w:val="single" w:sz="4" w:space="0" w:color="auto"/>
            </w:tcBorders>
            <w:shd w:val="clear" w:color="FFFFCC" w:fill="FFFFFF"/>
            <w:vAlign w:val="center"/>
            <w:hideMark/>
          </w:tcPr>
          <w:p w14:paraId="445D0CF2"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1,654,954,397</w:t>
            </w:r>
          </w:p>
        </w:tc>
        <w:tc>
          <w:tcPr>
            <w:tcW w:w="0" w:type="auto"/>
            <w:tcBorders>
              <w:top w:val="nil"/>
              <w:left w:val="nil"/>
              <w:bottom w:val="nil"/>
              <w:right w:val="single" w:sz="4" w:space="0" w:color="auto"/>
            </w:tcBorders>
            <w:shd w:val="clear" w:color="FFFFCC" w:fill="FFFFFF"/>
            <w:vAlign w:val="center"/>
            <w:hideMark/>
          </w:tcPr>
          <w:p w14:paraId="40C6750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1,227,781,478</w:t>
            </w:r>
          </w:p>
        </w:tc>
        <w:tc>
          <w:tcPr>
            <w:tcW w:w="0" w:type="auto"/>
            <w:tcBorders>
              <w:top w:val="nil"/>
              <w:left w:val="nil"/>
              <w:bottom w:val="nil"/>
              <w:right w:val="single" w:sz="4" w:space="0" w:color="auto"/>
            </w:tcBorders>
            <w:shd w:val="clear" w:color="FFFFCC" w:fill="FFFFFF"/>
            <w:vAlign w:val="center"/>
            <w:hideMark/>
          </w:tcPr>
          <w:p w14:paraId="18849AE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947,531,949</w:t>
            </w:r>
          </w:p>
        </w:tc>
      </w:tr>
      <w:tr w:rsidR="009C28DF" w:rsidRPr="009C28DF" w14:paraId="76335DFA"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3F77A799"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C. Fondos Distintos de Aportaciones</w:t>
            </w:r>
          </w:p>
        </w:tc>
        <w:tc>
          <w:tcPr>
            <w:tcW w:w="0" w:type="auto"/>
            <w:tcBorders>
              <w:top w:val="nil"/>
              <w:left w:val="nil"/>
              <w:bottom w:val="nil"/>
              <w:right w:val="single" w:sz="4" w:space="0" w:color="auto"/>
            </w:tcBorders>
            <w:shd w:val="clear" w:color="FFFFCC" w:fill="FFFFFF"/>
            <w:vAlign w:val="center"/>
            <w:hideMark/>
          </w:tcPr>
          <w:p w14:paraId="6C655C04"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2,414,701</w:t>
            </w:r>
          </w:p>
        </w:tc>
        <w:tc>
          <w:tcPr>
            <w:tcW w:w="0" w:type="auto"/>
            <w:tcBorders>
              <w:top w:val="nil"/>
              <w:left w:val="nil"/>
              <w:bottom w:val="nil"/>
              <w:right w:val="single" w:sz="4" w:space="0" w:color="auto"/>
            </w:tcBorders>
            <w:shd w:val="clear" w:color="FFFFCC" w:fill="FFFFFF"/>
            <w:vAlign w:val="center"/>
            <w:hideMark/>
          </w:tcPr>
          <w:p w14:paraId="0787F194"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054B7271"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4,684,730</w:t>
            </w:r>
          </w:p>
        </w:tc>
        <w:tc>
          <w:tcPr>
            <w:tcW w:w="0" w:type="auto"/>
            <w:tcBorders>
              <w:top w:val="nil"/>
              <w:left w:val="nil"/>
              <w:bottom w:val="nil"/>
              <w:right w:val="single" w:sz="4" w:space="0" w:color="auto"/>
            </w:tcBorders>
            <w:shd w:val="clear" w:color="FFFFCC" w:fill="FFFFFF"/>
            <w:vAlign w:val="center"/>
            <w:hideMark/>
          </w:tcPr>
          <w:p w14:paraId="3A720AF4"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441B0B6E"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5C925E2A"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r>
      <w:tr w:rsidR="009C28DF" w:rsidRPr="009C28DF" w14:paraId="1FF6CC83" w14:textId="77777777" w:rsidTr="009C28DF">
        <w:trPr>
          <w:trHeight w:val="433"/>
        </w:trPr>
        <w:tc>
          <w:tcPr>
            <w:tcW w:w="0" w:type="auto"/>
            <w:tcBorders>
              <w:top w:val="nil"/>
              <w:left w:val="single" w:sz="4" w:space="0" w:color="auto"/>
              <w:bottom w:val="nil"/>
              <w:right w:val="single" w:sz="4" w:space="0" w:color="auto"/>
            </w:tcBorders>
            <w:shd w:val="clear" w:color="FFFFCC" w:fill="FFFFFF"/>
            <w:vAlign w:val="center"/>
            <w:hideMark/>
          </w:tcPr>
          <w:p w14:paraId="2BA92F2A"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lastRenderedPageBreak/>
              <w:t>D. Transferencias, Subsidios y Subvenciones, y Pensiones y Jubilaciones</w:t>
            </w:r>
          </w:p>
        </w:tc>
        <w:tc>
          <w:tcPr>
            <w:tcW w:w="0" w:type="auto"/>
            <w:tcBorders>
              <w:top w:val="nil"/>
              <w:left w:val="nil"/>
              <w:bottom w:val="nil"/>
              <w:right w:val="single" w:sz="4" w:space="0" w:color="auto"/>
            </w:tcBorders>
            <w:shd w:val="clear" w:color="FFFFCC" w:fill="FFFFFF"/>
            <w:vAlign w:val="center"/>
            <w:hideMark/>
          </w:tcPr>
          <w:p w14:paraId="1483351A"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1,726,644,087</w:t>
            </w:r>
          </w:p>
        </w:tc>
        <w:tc>
          <w:tcPr>
            <w:tcW w:w="0" w:type="auto"/>
            <w:tcBorders>
              <w:top w:val="nil"/>
              <w:left w:val="nil"/>
              <w:bottom w:val="nil"/>
              <w:right w:val="single" w:sz="4" w:space="0" w:color="auto"/>
            </w:tcBorders>
            <w:shd w:val="clear" w:color="FFFFCC" w:fill="FFFFFF"/>
            <w:vAlign w:val="center"/>
            <w:hideMark/>
          </w:tcPr>
          <w:p w14:paraId="0898EDEE"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1,700,031,215</w:t>
            </w:r>
          </w:p>
        </w:tc>
        <w:tc>
          <w:tcPr>
            <w:tcW w:w="0" w:type="auto"/>
            <w:tcBorders>
              <w:top w:val="nil"/>
              <w:left w:val="nil"/>
              <w:bottom w:val="nil"/>
              <w:right w:val="single" w:sz="4" w:space="0" w:color="auto"/>
            </w:tcBorders>
            <w:shd w:val="clear" w:color="FFFFCC" w:fill="FFFFFF"/>
            <w:vAlign w:val="center"/>
            <w:hideMark/>
          </w:tcPr>
          <w:p w14:paraId="6DEC81E0"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1,776,211,447</w:t>
            </w:r>
          </w:p>
        </w:tc>
        <w:tc>
          <w:tcPr>
            <w:tcW w:w="0" w:type="auto"/>
            <w:tcBorders>
              <w:top w:val="nil"/>
              <w:left w:val="nil"/>
              <w:bottom w:val="nil"/>
              <w:right w:val="single" w:sz="4" w:space="0" w:color="auto"/>
            </w:tcBorders>
            <w:shd w:val="clear" w:color="FFFFCC" w:fill="FFFFFF"/>
            <w:vAlign w:val="center"/>
            <w:hideMark/>
          </w:tcPr>
          <w:p w14:paraId="253F53FB"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1,857,901,200</w:t>
            </w:r>
          </w:p>
        </w:tc>
        <w:tc>
          <w:tcPr>
            <w:tcW w:w="0" w:type="auto"/>
            <w:tcBorders>
              <w:top w:val="nil"/>
              <w:left w:val="nil"/>
              <w:bottom w:val="nil"/>
              <w:right w:val="single" w:sz="4" w:space="0" w:color="auto"/>
            </w:tcBorders>
            <w:shd w:val="clear" w:color="FFFFCC" w:fill="FFFFFF"/>
            <w:vAlign w:val="center"/>
            <w:hideMark/>
          </w:tcPr>
          <w:p w14:paraId="0985835A"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1,959,742,636</w:t>
            </w:r>
          </w:p>
        </w:tc>
        <w:tc>
          <w:tcPr>
            <w:tcW w:w="0" w:type="auto"/>
            <w:tcBorders>
              <w:top w:val="nil"/>
              <w:left w:val="nil"/>
              <w:bottom w:val="nil"/>
              <w:right w:val="single" w:sz="4" w:space="0" w:color="auto"/>
            </w:tcBorders>
            <w:shd w:val="clear" w:color="FFFFCC" w:fill="FFFFFF"/>
            <w:vAlign w:val="center"/>
            <w:hideMark/>
          </w:tcPr>
          <w:p w14:paraId="620CCBE4"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2,058,995,122</w:t>
            </w:r>
          </w:p>
        </w:tc>
      </w:tr>
      <w:tr w:rsidR="009C28DF" w:rsidRPr="009C28DF" w14:paraId="339BE70F"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5A107988"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E. Otras Transferencias Federales Etiquetadas</w:t>
            </w:r>
          </w:p>
        </w:tc>
        <w:tc>
          <w:tcPr>
            <w:tcW w:w="0" w:type="auto"/>
            <w:tcBorders>
              <w:top w:val="nil"/>
              <w:left w:val="nil"/>
              <w:bottom w:val="nil"/>
              <w:right w:val="single" w:sz="4" w:space="0" w:color="auto"/>
            </w:tcBorders>
            <w:shd w:val="clear" w:color="FFFFCC" w:fill="FFFFFF"/>
            <w:vAlign w:val="center"/>
            <w:hideMark/>
          </w:tcPr>
          <w:p w14:paraId="45133C3C"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17,621,413</w:t>
            </w:r>
          </w:p>
        </w:tc>
        <w:tc>
          <w:tcPr>
            <w:tcW w:w="0" w:type="auto"/>
            <w:tcBorders>
              <w:top w:val="nil"/>
              <w:left w:val="nil"/>
              <w:bottom w:val="nil"/>
              <w:right w:val="single" w:sz="4" w:space="0" w:color="auto"/>
            </w:tcBorders>
            <w:shd w:val="clear" w:color="FFFFCC" w:fill="FFFFFF"/>
            <w:vAlign w:val="center"/>
            <w:hideMark/>
          </w:tcPr>
          <w:p w14:paraId="0DFA9DD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19,844,839</w:t>
            </w:r>
          </w:p>
        </w:tc>
        <w:tc>
          <w:tcPr>
            <w:tcW w:w="0" w:type="auto"/>
            <w:tcBorders>
              <w:top w:val="nil"/>
              <w:left w:val="nil"/>
              <w:bottom w:val="nil"/>
              <w:right w:val="single" w:sz="4" w:space="0" w:color="auto"/>
            </w:tcBorders>
            <w:shd w:val="clear" w:color="FFFFCC" w:fill="FFFFFF"/>
            <w:vAlign w:val="center"/>
            <w:hideMark/>
          </w:tcPr>
          <w:p w14:paraId="62871FD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1,617,452</w:t>
            </w:r>
          </w:p>
        </w:tc>
        <w:tc>
          <w:tcPr>
            <w:tcW w:w="0" w:type="auto"/>
            <w:tcBorders>
              <w:top w:val="nil"/>
              <w:left w:val="nil"/>
              <w:bottom w:val="nil"/>
              <w:right w:val="single" w:sz="4" w:space="0" w:color="auto"/>
            </w:tcBorders>
            <w:shd w:val="clear" w:color="FFFFCC" w:fill="FFFFFF"/>
            <w:vAlign w:val="center"/>
            <w:hideMark/>
          </w:tcPr>
          <w:p w14:paraId="74DD8545"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714EA62B"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7149B46E"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r>
      <w:tr w:rsidR="009C28DF" w:rsidRPr="009C28DF" w14:paraId="10A79762"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7EFBF11A" w14:textId="77777777" w:rsidR="009C28DF" w:rsidRPr="009C28DF" w:rsidRDefault="009C28DF" w:rsidP="009C28DF">
            <w:pPr>
              <w:spacing w:after="0" w:line="240" w:lineRule="auto"/>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225D7DAA"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77AAA91D"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6926ACE0"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0BC30A95"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5479BD9C"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5D6BEE73"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r>
      <w:tr w:rsidR="009C28DF" w:rsidRPr="009C28DF" w14:paraId="68BEA86B"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086749C5" w14:textId="77777777" w:rsidR="009C28DF" w:rsidRPr="009C28DF" w:rsidRDefault="009C28DF" w:rsidP="009C28DF">
            <w:pPr>
              <w:spacing w:after="0" w:line="240" w:lineRule="auto"/>
              <w:rPr>
                <w:rFonts w:ascii="Arial" w:hAnsi="Arial" w:cs="Arial"/>
                <w:b/>
                <w:bCs/>
                <w:color w:val="000000"/>
                <w:sz w:val="10"/>
                <w:szCs w:val="10"/>
              </w:rPr>
            </w:pPr>
            <w:r w:rsidRPr="009C28DF">
              <w:rPr>
                <w:rFonts w:ascii="Arial" w:hAnsi="Arial" w:cs="Arial"/>
                <w:b/>
                <w:bCs/>
                <w:color w:val="000000"/>
                <w:sz w:val="10"/>
                <w:szCs w:val="10"/>
              </w:rPr>
              <w:t>3.  Ingresos Derivados de Financiamientos</w:t>
            </w:r>
          </w:p>
        </w:tc>
        <w:tc>
          <w:tcPr>
            <w:tcW w:w="0" w:type="auto"/>
            <w:tcBorders>
              <w:top w:val="nil"/>
              <w:left w:val="nil"/>
              <w:bottom w:val="nil"/>
              <w:right w:val="single" w:sz="4" w:space="0" w:color="auto"/>
            </w:tcBorders>
            <w:shd w:val="clear" w:color="FFFFCC" w:fill="FFFFFF"/>
            <w:vAlign w:val="center"/>
            <w:hideMark/>
          </w:tcPr>
          <w:p w14:paraId="7D85C2C2"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1,277,183,589</w:t>
            </w:r>
          </w:p>
        </w:tc>
        <w:tc>
          <w:tcPr>
            <w:tcW w:w="0" w:type="auto"/>
            <w:tcBorders>
              <w:top w:val="nil"/>
              <w:left w:val="nil"/>
              <w:bottom w:val="nil"/>
              <w:right w:val="single" w:sz="4" w:space="0" w:color="auto"/>
            </w:tcBorders>
            <w:shd w:val="clear" w:color="FFFFCC" w:fill="FFFFFF"/>
            <w:vAlign w:val="center"/>
            <w:hideMark/>
          </w:tcPr>
          <w:p w14:paraId="0F8D9586"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1,240,000,000</w:t>
            </w:r>
          </w:p>
        </w:tc>
        <w:tc>
          <w:tcPr>
            <w:tcW w:w="0" w:type="auto"/>
            <w:tcBorders>
              <w:top w:val="nil"/>
              <w:left w:val="nil"/>
              <w:bottom w:val="nil"/>
              <w:right w:val="single" w:sz="4" w:space="0" w:color="auto"/>
            </w:tcBorders>
            <w:shd w:val="clear" w:color="FFFFCC" w:fill="FFFFFF"/>
            <w:vAlign w:val="center"/>
            <w:hideMark/>
          </w:tcPr>
          <w:p w14:paraId="45ADF1B2"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955,000,000</w:t>
            </w:r>
          </w:p>
        </w:tc>
        <w:tc>
          <w:tcPr>
            <w:tcW w:w="0" w:type="auto"/>
            <w:tcBorders>
              <w:top w:val="nil"/>
              <w:left w:val="nil"/>
              <w:bottom w:val="nil"/>
              <w:right w:val="single" w:sz="4" w:space="0" w:color="auto"/>
            </w:tcBorders>
            <w:shd w:val="clear" w:color="FFFFCC" w:fill="FFFFFF"/>
            <w:vAlign w:val="center"/>
            <w:hideMark/>
          </w:tcPr>
          <w:p w14:paraId="3D1E2676"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682,427,512</w:t>
            </w:r>
          </w:p>
        </w:tc>
        <w:tc>
          <w:tcPr>
            <w:tcW w:w="0" w:type="auto"/>
            <w:tcBorders>
              <w:top w:val="nil"/>
              <w:left w:val="nil"/>
              <w:bottom w:val="nil"/>
              <w:right w:val="single" w:sz="4" w:space="0" w:color="auto"/>
            </w:tcBorders>
            <w:shd w:val="clear" w:color="FFFFCC" w:fill="FFFFFF"/>
            <w:vAlign w:val="center"/>
            <w:hideMark/>
          </w:tcPr>
          <w:p w14:paraId="48B64CD1"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3,300,220,489</w:t>
            </w:r>
          </w:p>
        </w:tc>
        <w:tc>
          <w:tcPr>
            <w:tcW w:w="0" w:type="auto"/>
            <w:tcBorders>
              <w:top w:val="nil"/>
              <w:left w:val="nil"/>
              <w:bottom w:val="nil"/>
              <w:right w:val="single" w:sz="4" w:space="0" w:color="auto"/>
            </w:tcBorders>
            <w:shd w:val="clear" w:color="FFFFCC" w:fill="FFFFFF"/>
            <w:vAlign w:val="center"/>
            <w:hideMark/>
          </w:tcPr>
          <w:p w14:paraId="14ADC080"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167,114,113</w:t>
            </w:r>
          </w:p>
        </w:tc>
      </w:tr>
      <w:tr w:rsidR="009C28DF" w:rsidRPr="009C28DF" w14:paraId="341F082C"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754FFA5E" w14:textId="77777777" w:rsidR="009C28DF" w:rsidRPr="009C28DF" w:rsidRDefault="009C28DF" w:rsidP="009C28DF">
            <w:pPr>
              <w:spacing w:after="0" w:line="240" w:lineRule="auto"/>
              <w:ind w:firstLineChars="100" w:firstLine="100"/>
              <w:rPr>
                <w:rFonts w:ascii="Arial" w:hAnsi="Arial" w:cs="Arial"/>
                <w:color w:val="000000"/>
                <w:sz w:val="10"/>
                <w:szCs w:val="10"/>
              </w:rPr>
            </w:pPr>
            <w:r w:rsidRPr="009C28DF">
              <w:rPr>
                <w:rFonts w:ascii="Arial" w:hAnsi="Arial" w:cs="Arial"/>
                <w:color w:val="000000"/>
                <w:sz w:val="10"/>
                <w:szCs w:val="10"/>
              </w:rPr>
              <w:t>A. Ingresos Derivados de Financiamientos</w:t>
            </w:r>
          </w:p>
        </w:tc>
        <w:tc>
          <w:tcPr>
            <w:tcW w:w="0" w:type="auto"/>
            <w:tcBorders>
              <w:top w:val="nil"/>
              <w:left w:val="nil"/>
              <w:bottom w:val="nil"/>
              <w:right w:val="single" w:sz="4" w:space="0" w:color="auto"/>
            </w:tcBorders>
            <w:shd w:val="clear" w:color="FFFFCC" w:fill="FFFFFF"/>
            <w:vAlign w:val="center"/>
            <w:hideMark/>
          </w:tcPr>
          <w:p w14:paraId="1844DEC3"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1,277,183,589</w:t>
            </w:r>
          </w:p>
        </w:tc>
        <w:tc>
          <w:tcPr>
            <w:tcW w:w="0" w:type="auto"/>
            <w:tcBorders>
              <w:top w:val="nil"/>
              <w:left w:val="nil"/>
              <w:bottom w:val="nil"/>
              <w:right w:val="single" w:sz="4" w:space="0" w:color="auto"/>
            </w:tcBorders>
            <w:shd w:val="clear" w:color="auto" w:fill="auto"/>
            <w:vAlign w:val="center"/>
            <w:hideMark/>
          </w:tcPr>
          <w:p w14:paraId="2522A6F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1,240,000,000</w:t>
            </w:r>
          </w:p>
        </w:tc>
        <w:tc>
          <w:tcPr>
            <w:tcW w:w="0" w:type="auto"/>
            <w:tcBorders>
              <w:top w:val="nil"/>
              <w:left w:val="nil"/>
              <w:bottom w:val="nil"/>
              <w:right w:val="single" w:sz="4" w:space="0" w:color="auto"/>
            </w:tcBorders>
            <w:shd w:val="clear" w:color="auto" w:fill="auto"/>
            <w:vAlign w:val="center"/>
            <w:hideMark/>
          </w:tcPr>
          <w:p w14:paraId="3D6D5B67"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955,000,000</w:t>
            </w:r>
          </w:p>
        </w:tc>
        <w:tc>
          <w:tcPr>
            <w:tcW w:w="0" w:type="auto"/>
            <w:tcBorders>
              <w:top w:val="nil"/>
              <w:left w:val="nil"/>
              <w:bottom w:val="nil"/>
              <w:right w:val="single" w:sz="4" w:space="0" w:color="auto"/>
            </w:tcBorders>
            <w:shd w:val="clear" w:color="auto" w:fill="auto"/>
            <w:vAlign w:val="center"/>
            <w:hideMark/>
          </w:tcPr>
          <w:p w14:paraId="2758654C"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682,427,512</w:t>
            </w:r>
          </w:p>
        </w:tc>
        <w:tc>
          <w:tcPr>
            <w:tcW w:w="0" w:type="auto"/>
            <w:tcBorders>
              <w:top w:val="nil"/>
              <w:left w:val="nil"/>
              <w:bottom w:val="nil"/>
              <w:right w:val="single" w:sz="4" w:space="0" w:color="auto"/>
            </w:tcBorders>
            <w:shd w:val="clear" w:color="auto" w:fill="auto"/>
            <w:vAlign w:val="center"/>
            <w:hideMark/>
          </w:tcPr>
          <w:p w14:paraId="0532D726"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3,300,220,489</w:t>
            </w:r>
          </w:p>
        </w:tc>
        <w:tc>
          <w:tcPr>
            <w:tcW w:w="0" w:type="auto"/>
            <w:tcBorders>
              <w:top w:val="nil"/>
              <w:left w:val="nil"/>
              <w:bottom w:val="nil"/>
              <w:right w:val="single" w:sz="4" w:space="0" w:color="auto"/>
            </w:tcBorders>
            <w:shd w:val="clear" w:color="auto" w:fill="auto"/>
            <w:vAlign w:val="center"/>
            <w:hideMark/>
          </w:tcPr>
          <w:p w14:paraId="0A748BAC"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167,114,113</w:t>
            </w:r>
          </w:p>
        </w:tc>
      </w:tr>
      <w:tr w:rsidR="009C28DF" w:rsidRPr="009C28DF" w14:paraId="00C52019"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25894CCA" w14:textId="77777777" w:rsidR="009C28DF" w:rsidRPr="009C28DF" w:rsidRDefault="009C28DF" w:rsidP="009C28DF">
            <w:pPr>
              <w:spacing w:after="0" w:line="240" w:lineRule="auto"/>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1F539BD4"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658DE190"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0F135171"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732826C0"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6663979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15BCA2FA"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r>
      <w:tr w:rsidR="009C28DF" w:rsidRPr="009C28DF" w14:paraId="018792EF"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256D194E" w14:textId="77777777" w:rsidR="009C28DF" w:rsidRPr="009C28DF" w:rsidRDefault="009C28DF" w:rsidP="009C28DF">
            <w:pPr>
              <w:spacing w:after="0" w:line="240" w:lineRule="auto"/>
              <w:rPr>
                <w:rFonts w:ascii="Arial" w:hAnsi="Arial" w:cs="Arial"/>
                <w:b/>
                <w:bCs/>
                <w:color w:val="000000"/>
                <w:sz w:val="10"/>
                <w:szCs w:val="10"/>
              </w:rPr>
            </w:pPr>
            <w:r w:rsidRPr="009C28DF">
              <w:rPr>
                <w:rFonts w:ascii="Arial" w:hAnsi="Arial" w:cs="Arial"/>
                <w:b/>
                <w:bCs/>
                <w:color w:val="000000"/>
                <w:sz w:val="10"/>
                <w:szCs w:val="10"/>
              </w:rPr>
              <w:t>4.  Total de Resultados de Ingresos</w:t>
            </w:r>
          </w:p>
        </w:tc>
        <w:tc>
          <w:tcPr>
            <w:tcW w:w="0" w:type="auto"/>
            <w:tcBorders>
              <w:top w:val="nil"/>
              <w:left w:val="nil"/>
              <w:bottom w:val="nil"/>
              <w:right w:val="single" w:sz="4" w:space="0" w:color="auto"/>
            </w:tcBorders>
            <w:shd w:val="clear" w:color="FFFFCC" w:fill="FFFFFF"/>
            <w:vAlign w:val="center"/>
            <w:hideMark/>
          </w:tcPr>
          <w:p w14:paraId="65707DFB"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19,019,519,622</w:t>
            </w:r>
          </w:p>
        </w:tc>
        <w:tc>
          <w:tcPr>
            <w:tcW w:w="0" w:type="auto"/>
            <w:tcBorders>
              <w:top w:val="nil"/>
              <w:left w:val="nil"/>
              <w:bottom w:val="nil"/>
              <w:right w:val="single" w:sz="4" w:space="0" w:color="auto"/>
            </w:tcBorders>
            <w:shd w:val="clear" w:color="FFFFCC" w:fill="FFFFFF"/>
            <w:vAlign w:val="center"/>
            <w:hideMark/>
          </w:tcPr>
          <w:p w14:paraId="279DF7D0"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19,046,050,823</w:t>
            </w:r>
          </w:p>
        </w:tc>
        <w:tc>
          <w:tcPr>
            <w:tcW w:w="0" w:type="auto"/>
            <w:tcBorders>
              <w:top w:val="nil"/>
              <w:left w:val="nil"/>
              <w:bottom w:val="nil"/>
              <w:right w:val="single" w:sz="4" w:space="0" w:color="auto"/>
            </w:tcBorders>
            <w:shd w:val="clear" w:color="FFFFCC" w:fill="FFFFFF"/>
            <w:vAlign w:val="center"/>
            <w:hideMark/>
          </w:tcPr>
          <w:p w14:paraId="7238BED3"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20,072,416,002</w:t>
            </w:r>
          </w:p>
        </w:tc>
        <w:tc>
          <w:tcPr>
            <w:tcW w:w="0" w:type="auto"/>
            <w:tcBorders>
              <w:top w:val="nil"/>
              <w:left w:val="nil"/>
              <w:bottom w:val="nil"/>
              <w:right w:val="single" w:sz="4" w:space="0" w:color="auto"/>
            </w:tcBorders>
            <w:shd w:val="clear" w:color="FFFFCC" w:fill="FFFFFF"/>
            <w:vAlign w:val="center"/>
            <w:hideMark/>
          </w:tcPr>
          <w:p w14:paraId="05FDA3CF"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21,633,707,106</w:t>
            </w:r>
          </w:p>
        </w:tc>
        <w:tc>
          <w:tcPr>
            <w:tcW w:w="0" w:type="auto"/>
            <w:tcBorders>
              <w:top w:val="nil"/>
              <w:left w:val="nil"/>
              <w:bottom w:val="nil"/>
              <w:right w:val="single" w:sz="4" w:space="0" w:color="auto"/>
            </w:tcBorders>
            <w:shd w:val="clear" w:color="FFFFCC" w:fill="FFFFFF"/>
            <w:vAlign w:val="center"/>
            <w:hideMark/>
          </w:tcPr>
          <w:p w14:paraId="6E81F91D"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24,646,391,742</w:t>
            </w:r>
          </w:p>
        </w:tc>
        <w:tc>
          <w:tcPr>
            <w:tcW w:w="0" w:type="auto"/>
            <w:tcBorders>
              <w:top w:val="nil"/>
              <w:left w:val="nil"/>
              <w:bottom w:val="nil"/>
              <w:right w:val="single" w:sz="4" w:space="0" w:color="auto"/>
            </w:tcBorders>
            <w:shd w:val="clear" w:color="FFFFCC" w:fill="FFFFFF"/>
            <w:vAlign w:val="center"/>
            <w:hideMark/>
          </w:tcPr>
          <w:p w14:paraId="0B3EC13A"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21,952,118,348</w:t>
            </w:r>
          </w:p>
        </w:tc>
      </w:tr>
      <w:tr w:rsidR="009C28DF" w:rsidRPr="009C28DF" w14:paraId="1296C3B8"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491C8B87" w14:textId="77777777" w:rsidR="009C28DF" w:rsidRPr="009C28DF" w:rsidRDefault="009C28DF" w:rsidP="009C28DF">
            <w:pPr>
              <w:spacing w:after="0" w:line="240" w:lineRule="auto"/>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6721966E"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0E94DDD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000F5FD2"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68DB9F2D"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4C7681C7"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795D7D24"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r>
      <w:tr w:rsidR="009C28DF" w:rsidRPr="009C28DF" w14:paraId="76F1C7CC"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3CDF2437" w14:textId="77777777" w:rsidR="009C28DF" w:rsidRPr="009C28DF" w:rsidRDefault="009C28DF" w:rsidP="009C28DF">
            <w:pPr>
              <w:spacing w:after="0" w:line="240" w:lineRule="auto"/>
              <w:rPr>
                <w:rFonts w:ascii="Arial" w:hAnsi="Arial" w:cs="Arial"/>
                <w:b/>
                <w:bCs/>
                <w:color w:val="000000"/>
                <w:sz w:val="10"/>
                <w:szCs w:val="10"/>
              </w:rPr>
            </w:pPr>
            <w:r w:rsidRPr="009C28DF">
              <w:rPr>
                <w:rFonts w:ascii="Arial" w:hAnsi="Arial" w:cs="Arial"/>
                <w:b/>
                <w:bCs/>
                <w:color w:val="000000"/>
                <w:sz w:val="10"/>
                <w:szCs w:val="10"/>
              </w:rPr>
              <w:t>Datos Informativos</w:t>
            </w:r>
          </w:p>
        </w:tc>
        <w:tc>
          <w:tcPr>
            <w:tcW w:w="0" w:type="auto"/>
            <w:tcBorders>
              <w:top w:val="nil"/>
              <w:left w:val="nil"/>
              <w:bottom w:val="nil"/>
              <w:right w:val="single" w:sz="4" w:space="0" w:color="auto"/>
            </w:tcBorders>
            <w:shd w:val="clear" w:color="FFFFCC" w:fill="FFFFFF"/>
            <w:vAlign w:val="center"/>
            <w:hideMark/>
          </w:tcPr>
          <w:p w14:paraId="577D1890"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75242A32"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0773B0DC"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7C54A296"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55EE5D4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347E939D"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r>
      <w:tr w:rsidR="009C28DF" w:rsidRPr="009C28DF" w14:paraId="3C593287" w14:textId="77777777" w:rsidTr="009C28DF">
        <w:trPr>
          <w:trHeight w:val="433"/>
        </w:trPr>
        <w:tc>
          <w:tcPr>
            <w:tcW w:w="0" w:type="auto"/>
            <w:tcBorders>
              <w:top w:val="nil"/>
              <w:left w:val="single" w:sz="4" w:space="0" w:color="auto"/>
              <w:bottom w:val="nil"/>
              <w:right w:val="single" w:sz="4" w:space="0" w:color="auto"/>
            </w:tcBorders>
            <w:shd w:val="clear" w:color="FFFFCC" w:fill="FFFFFF"/>
            <w:vAlign w:val="center"/>
            <w:hideMark/>
          </w:tcPr>
          <w:p w14:paraId="348ACE2D" w14:textId="77777777" w:rsidR="009C28DF" w:rsidRPr="009C28DF" w:rsidRDefault="009C28DF" w:rsidP="009C28DF">
            <w:pPr>
              <w:spacing w:after="0" w:line="240" w:lineRule="auto"/>
              <w:rPr>
                <w:rFonts w:ascii="Arial" w:hAnsi="Arial" w:cs="Arial"/>
                <w:color w:val="000000"/>
                <w:sz w:val="10"/>
                <w:szCs w:val="10"/>
              </w:rPr>
            </w:pPr>
            <w:r w:rsidRPr="009C28DF">
              <w:rPr>
                <w:rFonts w:ascii="Arial" w:hAnsi="Arial" w:cs="Arial"/>
                <w:color w:val="000000"/>
                <w:sz w:val="10"/>
                <w:szCs w:val="10"/>
              </w:rPr>
              <w:t>1. Ingresos Derivados de Financiamientos con Fuente de Pago de Recursos de Libre Disposición</w:t>
            </w:r>
          </w:p>
        </w:tc>
        <w:tc>
          <w:tcPr>
            <w:tcW w:w="0" w:type="auto"/>
            <w:tcBorders>
              <w:top w:val="nil"/>
              <w:left w:val="nil"/>
              <w:bottom w:val="nil"/>
              <w:right w:val="single" w:sz="4" w:space="0" w:color="auto"/>
            </w:tcBorders>
            <w:shd w:val="clear" w:color="FFFFCC" w:fill="FFFFFF"/>
            <w:vAlign w:val="center"/>
            <w:hideMark/>
          </w:tcPr>
          <w:p w14:paraId="4C1471E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1,277,183,589</w:t>
            </w:r>
          </w:p>
        </w:tc>
        <w:tc>
          <w:tcPr>
            <w:tcW w:w="0" w:type="auto"/>
            <w:tcBorders>
              <w:top w:val="nil"/>
              <w:left w:val="nil"/>
              <w:bottom w:val="nil"/>
              <w:right w:val="single" w:sz="4" w:space="0" w:color="auto"/>
            </w:tcBorders>
            <w:shd w:val="clear" w:color="FFFFCC" w:fill="FFFFFF"/>
            <w:vAlign w:val="center"/>
            <w:hideMark/>
          </w:tcPr>
          <w:p w14:paraId="4763B2A5"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1,240,000,000</w:t>
            </w:r>
          </w:p>
        </w:tc>
        <w:tc>
          <w:tcPr>
            <w:tcW w:w="0" w:type="auto"/>
            <w:tcBorders>
              <w:top w:val="nil"/>
              <w:left w:val="nil"/>
              <w:bottom w:val="nil"/>
              <w:right w:val="single" w:sz="4" w:space="0" w:color="auto"/>
            </w:tcBorders>
            <w:shd w:val="clear" w:color="FFFFCC" w:fill="FFFFFF"/>
            <w:vAlign w:val="center"/>
            <w:hideMark/>
          </w:tcPr>
          <w:p w14:paraId="56C92F1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955,000,000</w:t>
            </w:r>
          </w:p>
        </w:tc>
        <w:tc>
          <w:tcPr>
            <w:tcW w:w="0" w:type="auto"/>
            <w:tcBorders>
              <w:top w:val="nil"/>
              <w:left w:val="nil"/>
              <w:bottom w:val="nil"/>
              <w:right w:val="single" w:sz="4" w:space="0" w:color="auto"/>
            </w:tcBorders>
            <w:shd w:val="clear" w:color="FFFFCC" w:fill="FFFFFF"/>
            <w:vAlign w:val="center"/>
            <w:hideMark/>
          </w:tcPr>
          <w:p w14:paraId="7F208CAC"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682,427,512</w:t>
            </w:r>
          </w:p>
        </w:tc>
        <w:tc>
          <w:tcPr>
            <w:tcW w:w="0" w:type="auto"/>
            <w:tcBorders>
              <w:top w:val="nil"/>
              <w:left w:val="nil"/>
              <w:bottom w:val="nil"/>
              <w:right w:val="single" w:sz="4" w:space="0" w:color="auto"/>
            </w:tcBorders>
            <w:shd w:val="clear" w:color="FFFFCC" w:fill="FFFFFF"/>
            <w:vAlign w:val="center"/>
            <w:hideMark/>
          </w:tcPr>
          <w:p w14:paraId="1EC1A456"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3,300,220,489</w:t>
            </w:r>
          </w:p>
        </w:tc>
        <w:tc>
          <w:tcPr>
            <w:tcW w:w="0" w:type="auto"/>
            <w:tcBorders>
              <w:top w:val="nil"/>
              <w:left w:val="nil"/>
              <w:bottom w:val="nil"/>
              <w:right w:val="single" w:sz="4" w:space="0" w:color="auto"/>
            </w:tcBorders>
            <w:shd w:val="clear" w:color="FFFFCC" w:fill="FFFFFF"/>
            <w:vAlign w:val="center"/>
            <w:hideMark/>
          </w:tcPr>
          <w:p w14:paraId="05CA48D8"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167,114,113</w:t>
            </w:r>
          </w:p>
        </w:tc>
      </w:tr>
      <w:tr w:rsidR="009C28DF" w:rsidRPr="009C28DF" w14:paraId="324187A3" w14:textId="77777777" w:rsidTr="009C28DF">
        <w:trPr>
          <w:trHeight w:val="433"/>
        </w:trPr>
        <w:tc>
          <w:tcPr>
            <w:tcW w:w="0" w:type="auto"/>
            <w:tcBorders>
              <w:top w:val="nil"/>
              <w:left w:val="single" w:sz="4" w:space="0" w:color="auto"/>
              <w:bottom w:val="nil"/>
              <w:right w:val="single" w:sz="4" w:space="0" w:color="auto"/>
            </w:tcBorders>
            <w:shd w:val="clear" w:color="FFFFCC" w:fill="FFFFFF"/>
            <w:vAlign w:val="center"/>
            <w:hideMark/>
          </w:tcPr>
          <w:p w14:paraId="44F43764" w14:textId="77777777" w:rsidR="009C28DF" w:rsidRPr="009C28DF" w:rsidRDefault="009C28DF" w:rsidP="009C28DF">
            <w:pPr>
              <w:spacing w:after="0" w:line="240" w:lineRule="auto"/>
              <w:rPr>
                <w:rFonts w:ascii="Arial" w:hAnsi="Arial" w:cs="Arial"/>
                <w:color w:val="000000"/>
                <w:sz w:val="10"/>
                <w:szCs w:val="10"/>
              </w:rPr>
            </w:pPr>
            <w:r w:rsidRPr="009C28DF">
              <w:rPr>
                <w:rFonts w:ascii="Arial" w:hAnsi="Arial" w:cs="Arial"/>
                <w:color w:val="000000"/>
                <w:sz w:val="10"/>
                <w:szCs w:val="10"/>
              </w:rPr>
              <w:t>2. Ingresos derivados de Financiamientos con Fuente de Pago de Transferencias Federales Etiquetadas</w:t>
            </w:r>
          </w:p>
        </w:tc>
        <w:tc>
          <w:tcPr>
            <w:tcW w:w="0" w:type="auto"/>
            <w:tcBorders>
              <w:top w:val="nil"/>
              <w:left w:val="nil"/>
              <w:bottom w:val="nil"/>
              <w:right w:val="single" w:sz="4" w:space="0" w:color="auto"/>
            </w:tcBorders>
            <w:shd w:val="clear" w:color="FFFFCC" w:fill="FFFFFF"/>
            <w:vAlign w:val="center"/>
            <w:hideMark/>
          </w:tcPr>
          <w:p w14:paraId="67FDC2B4"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0D236942"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2289B1BD"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1774724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69520196"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0A13BCE0"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0</w:t>
            </w:r>
          </w:p>
        </w:tc>
      </w:tr>
      <w:tr w:rsidR="009C28DF" w:rsidRPr="009C28DF" w14:paraId="68A66464" w14:textId="77777777" w:rsidTr="009C28DF">
        <w:trPr>
          <w:trHeight w:val="227"/>
        </w:trPr>
        <w:tc>
          <w:tcPr>
            <w:tcW w:w="0" w:type="auto"/>
            <w:tcBorders>
              <w:top w:val="nil"/>
              <w:left w:val="single" w:sz="4" w:space="0" w:color="auto"/>
              <w:bottom w:val="nil"/>
              <w:right w:val="single" w:sz="4" w:space="0" w:color="auto"/>
            </w:tcBorders>
            <w:shd w:val="clear" w:color="FFFFCC" w:fill="FFFFFF"/>
            <w:vAlign w:val="center"/>
            <w:hideMark/>
          </w:tcPr>
          <w:p w14:paraId="16FD3CC7" w14:textId="77777777" w:rsidR="009C28DF" w:rsidRPr="009C28DF" w:rsidRDefault="009C28DF" w:rsidP="009C28DF">
            <w:pPr>
              <w:spacing w:after="0" w:line="240" w:lineRule="auto"/>
              <w:rPr>
                <w:rFonts w:ascii="Arial" w:hAnsi="Arial" w:cs="Arial"/>
                <w:b/>
                <w:bCs/>
                <w:color w:val="000000"/>
                <w:sz w:val="10"/>
                <w:szCs w:val="10"/>
              </w:rPr>
            </w:pPr>
            <w:r w:rsidRPr="009C28DF">
              <w:rPr>
                <w:rFonts w:ascii="Arial" w:hAnsi="Arial" w:cs="Arial"/>
                <w:b/>
                <w:bCs/>
                <w:color w:val="000000"/>
                <w:sz w:val="10"/>
                <w:szCs w:val="10"/>
              </w:rPr>
              <w:t>3. Ingresos Derivados de Financiamiento</w:t>
            </w:r>
          </w:p>
        </w:tc>
        <w:tc>
          <w:tcPr>
            <w:tcW w:w="0" w:type="auto"/>
            <w:tcBorders>
              <w:top w:val="nil"/>
              <w:left w:val="nil"/>
              <w:bottom w:val="nil"/>
              <w:right w:val="single" w:sz="4" w:space="0" w:color="auto"/>
            </w:tcBorders>
            <w:shd w:val="clear" w:color="FFFFCC" w:fill="FFFFFF"/>
            <w:vAlign w:val="center"/>
            <w:hideMark/>
          </w:tcPr>
          <w:p w14:paraId="0C11597D"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1,277,183,589</w:t>
            </w:r>
          </w:p>
        </w:tc>
        <w:tc>
          <w:tcPr>
            <w:tcW w:w="0" w:type="auto"/>
            <w:tcBorders>
              <w:top w:val="nil"/>
              <w:left w:val="nil"/>
              <w:bottom w:val="nil"/>
              <w:right w:val="single" w:sz="4" w:space="0" w:color="auto"/>
            </w:tcBorders>
            <w:shd w:val="clear" w:color="FFFFCC" w:fill="FFFFFF"/>
            <w:vAlign w:val="center"/>
            <w:hideMark/>
          </w:tcPr>
          <w:p w14:paraId="10A2D6EC"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1,240,000,000</w:t>
            </w:r>
          </w:p>
        </w:tc>
        <w:tc>
          <w:tcPr>
            <w:tcW w:w="0" w:type="auto"/>
            <w:tcBorders>
              <w:top w:val="nil"/>
              <w:left w:val="nil"/>
              <w:bottom w:val="nil"/>
              <w:right w:val="single" w:sz="4" w:space="0" w:color="auto"/>
            </w:tcBorders>
            <w:shd w:val="clear" w:color="FFFFCC" w:fill="FFFFFF"/>
            <w:vAlign w:val="center"/>
            <w:hideMark/>
          </w:tcPr>
          <w:p w14:paraId="521BCC4A"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955,000,000</w:t>
            </w:r>
          </w:p>
        </w:tc>
        <w:tc>
          <w:tcPr>
            <w:tcW w:w="0" w:type="auto"/>
            <w:tcBorders>
              <w:top w:val="nil"/>
              <w:left w:val="nil"/>
              <w:bottom w:val="nil"/>
              <w:right w:val="single" w:sz="4" w:space="0" w:color="auto"/>
            </w:tcBorders>
            <w:shd w:val="clear" w:color="FFFFCC" w:fill="FFFFFF"/>
            <w:vAlign w:val="center"/>
            <w:hideMark/>
          </w:tcPr>
          <w:p w14:paraId="0F790156"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682,427,512</w:t>
            </w:r>
          </w:p>
        </w:tc>
        <w:tc>
          <w:tcPr>
            <w:tcW w:w="0" w:type="auto"/>
            <w:tcBorders>
              <w:top w:val="nil"/>
              <w:left w:val="nil"/>
              <w:bottom w:val="nil"/>
              <w:right w:val="single" w:sz="4" w:space="0" w:color="auto"/>
            </w:tcBorders>
            <w:shd w:val="clear" w:color="FFFFCC" w:fill="FFFFFF"/>
            <w:vAlign w:val="center"/>
            <w:hideMark/>
          </w:tcPr>
          <w:p w14:paraId="3034FA8A"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3,300,220,489</w:t>
            </w:r>
          </w:p>
        </w:tc>
        <w:tc>
          <w:tcPr>
            <w:tcW w:w="0" w:type="auto"/>
            <w:tcBorders>
              <w:top w:val="nil"/>
              <w:left w:val="nil"/>
              <w:bottom w:val="nil"/>
              <w:right w:val="single" w:sz="4" w:space="0" w:color="auto"/>
            </w:tcBorders>
            <w:shd w:val="clear" w:color="FFFFCC" w:fill="FFFFFF"/>
            <w:vAlign w:val="center"/>
            <w:hideMark/>
          </w:tcPr>
          <w:p w14:paraId="7B7C3FBE"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167,114,113</w:t>
            </w:r>
          </w:p>
        </w:tc>
      </w:tr>
      <w:tr w:rsidR="009C28DF" w:rsidRPr="009C28DF" w14:paraId="12338CDE" w14:textId="77777777" w:rsidTr="009C28DF">
        <w:trPr>
          <w:trHeight w:val="227"/>
        </w:trPr>
        <w:tc>
          <w:tcPr>
            <w:tcW w:w="0" w:type="auto"/>
            <w:tcBorders>
              <w:top w:val="nil"/>
              <w:left w:val="single" w:sz="4" w:space="0" w:color="auto"/>
              <w:bottom w:val="single" w:sz="4" w:space="0" w:color="auto"/>
              <w:right w:val="single" w:sz="4" w:space="0" w:color="auto"/>
            </w:tcBorders>
            <w:shd w:val="clear" w:color="FFFFCC" w:fill="FFFFFF"/>
            <w:vAlign w:val="center"/>
            <w:hideMark/>
          </w:tcPr>
          <w:p w14:paraId="526640A5" w14:textId="77777777" w:rsidR="009C28DF" w:rsidRPr="009C28DF" w:rsidRDefault="009C28DF" w:rsidP="009C28DF">
            <w:pPr>
              <w:spacing w:after="0" w:line="240" w:lineRule="auto"/>
              <w:jc w:val="both"/>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single" w:sz="4" w:space="0" w:color="auto"/>
              <w:right w:val="single" w:sz="4" w:space="0" w:color="auto"/>
            </w:tcBorders>
            <w:shd w:val="clear" w:color="FFFFCC" w:fill="FFFFFF"/>
            <w:vAlign w:val="center"/>
            <w:hideMark/>
          </w:tcPr>
          <w:p w14:paraId="37CADE7F"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single" w:sz="4" w:space="0" w:color="auto"/>
              <w:right w:val="single" w:sz="4" w:space="0" w:color="auto"/>
            </w:tcBorders>
            <w:shd w:val="clear" w:color="FFFFCC" w:fill="FFFFFF"/>
            <w:vAlign w:val="center"/>
            <w:hideMark/>
          </w:tcPr>
          <w:p w14:paraId="7CC67ED5"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single" w:sz="4" w:space="0" w:color="auto"/>
              <w:right w:val="single" w:sz="4" w:space="0" w:color="auto"/>
            </w:tcBorders>
            <w:shd w:val="clear" w:color="FFFFCC" w:fill="FFFFFF"/>
            <w:vAlign w:val="center"/>
            <w:hideMark/>
          </w:tcPr>
          <w:p w14:paraId="65FCA345"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single" w:sz="4" w:space="0" w:color="auto"/>
              <w:right w:val="single" w:sz="4" w:space="0" w:color="auto"/>
            </w:tcBorders>
            <w:shd w:val="clear" w:color="FFFFCC" w:fill="FFFFFF"/>
            <w:vAlign w:val="center"/>
            <w:hideMark/>
          </w:tcPr>
          <w:p w14:paraId="28106B81"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single" w:sz="4" w:space="0" w:color="auto"/>
              <w:right w:val="single" w:sz="4" w:space="0" w:color="auto"/>
            </w:tcBorders>
            <w:shd w:val="clear" w:color="FFFFCC" w:fill="FFFFFF"/>
            <w:vAlign w:val="center"/>
            <w:hideMark/>
          </w:tcPr>
          <w:p w14:paraId="18F8FAC0"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c>
          <w:tcPr>
            <w:tcW w:w="0" w:type="auto"/>
            <w:tcBorders>
              <w:top w:val="nil"/>
              <w:left w:val="nil"/>
              <w:bottom w:val="single" w:sz="4" w:space="0" w:color="auto"/>
              <w:right w:val="single" w:sz="4" w:space="0" w:color="auto"/>
            </w:tcBorders>
            <w:shd w:val="clear" w:color="FFFFCC" w:fill="FFFFFF"/>
            <w:vAlign w:val="center"/>
            <w:hideMark/>
          </w:tcPr>
          <w:p w14:paraId="22B844C9" w14:textId="77777777" w:rsidR="009C28DF" w:rsidRPr="009C28DF" w:rsidRDefault="009C28DF" w:rsidP="009C28DF">
            <w:pPr>
              <w:spacing w:after="0" w:line="240" w:lineRule="auto"/>
              <w:jc w:val="right"/>
              <w:rPr>
                <w:rFonts w:ascii="Arial" w:hAnsi="Arial" w:cs="Arial"/>
                <w:color w:val="000000"/>
                <w:sz w:val="10"/>
                <w:szCs w:val="10"/>
              </w:rPr>
            </w:pPr>
            <w:r w:rsidRPr="009C28DF">
              <w:rPr>
                <w:rFonts w:ascii="Arial" w:hAnsi="Arial" w:cs="Arial"/>
                <w:color w:val="000000"/>
                <w:sz w:val="10"/>
                <w:szCs w:val="10"/>
              </w:rPr>
              <w:t> </w:t>
            </w:r>
          </w:p>
        </w:tc>
      </w:tr>
      <w:tr w:rsidR="009C28DF" w:rsidRPr="009C28DF" w14:paraId="13ECCF1D" w14:textId="77777777" w:rsidTr="009C28DF">
        <w:trPr>
          <w:trHeight w:val="250"/>
        </w:trPr>
        <w:tc>
          <w:tcPr>
            <w:tcW w:w="0" w:type="auto"/>
            <w:tcBorders>
              <w:top w:val="nil"/>
              <w:left w:val="nil"/>
              <w:bottom w:val="nil"/>
              <w:right w:val="nil"/>
            </w:tcBorders>
            <w:shd w:val="clear" w:color="FFFFCC" w:fill="FFFFFF"/>
            <w:noWrap/>
            <w:vAlign w:val="center"/>
            <w:hideMark/>
          </w:tcPr>
          <w:p w14:paraId="5EAFDCD0" w14:textId="77777777" w:rsidR="009C28DF" w:rsidRPr="009C28DF" w:rsidRDefault="009C28DF" w:rsidP="009C28DF">
            <w:pPr>
              <w:spacing w:after="0" w:line="240" w:lineRule="auto"/>
              <w:rPr>
                <w:rFonts w:ascii="Arial" w:hAnsi="Arial" w:cs="Arial"/>
                <w:color w:val="000000"/>
                <w:sz w:val="10"/>
                <w:szCs w:val="10"/>
              </w:rPr>
            </w:pPr>
            <w:r w:rsidRPr="009C28DF">
              <w:rPr>
                <w:rFonts w:ascii="Arial" w:hAnsi="Arial" w:cs="Arial"/>
                <w:color w:val="000000"/>
                <w:sz w:val="10"/>
                <w:szCs w:val="10"/>
                <w:vertAlign w:val="superscript"/>
              </w:rPr>
              <w:t>1</w:t>
            </w:r>
            <w:r w:rsidRPr="009C28DF">
              <w:rPr>
                <w:rFonts w:ascii="Arial" w:hAnsi="Arial" w:cs="Arial"/>
                <w:color w:val="000000"/>
                <w:sz w:val="10"/>
                <w:szCs w:val="10"/>
              </w:rPr>
              <w:t>. Los importes corresponden al momento contable de los ingresos devengados.</w:t>
            </w:r>
          </w:p>
        </w:tc>
        <w:tc>
          <w:tcPr>
            <w:tcW w:w="0" w:type="auto"/>
            <w:tcBorders>
              <w:top w:val="nil"/>
              <w:left w:val="nil"/>
              <w:bottom w:val="nil"/>
              <w:right w:val="nil"/>
            </w:tcBorders>
            <w:shd w:val="clear" w:color="FFFFCC" w:fill="FFFFFF"/>
            <w:noWrap/>
            <w:vAlign w:val="bottom"/>
            <w:hideMark/>
          </w:tcPr>
          <w:p w14:paraId="1BB7124C" w14:textId="77777777" w:rsidR="009C28DF" w:rsidRPr="009C28DF" w:rsidRDefault="009C28DF" w:rsidP="009C28DF">
            <w:pPr>
              <w:spacing w:after="0" w:line="240" w:lineRule="auto"/>
              <w:rPr>
                <w:rFonts w:ascii="Arial" w:hAnsi="Arial" w:cs="Arial"/>
                <w:sz w:val="10"/>
                <w:szCs w:val="10"/>
              </w:rPr>
            </w:pPr>
            <w:r w:rsidRPr="009C28DF">
              <w:rPr>
                <w:rFonts w:ascii="Arial" w:hAnsi="Arial" w:cs="Arial"/>
                <w:sz w:val="10"/>
                <w:szCs w:val="10"/>
              </w:rPr>
              <w:t> </w:t>
            </w:r>
          </w:p>
        </w:tc>
        <w:tc>
          <w:tcPr>
            <w:tcW w:w="0" w:type="auto"/>
            <w:tcBorders>
              <w:top w:val="nil"/>
              <w:left w:val="nil"/>
              <w:bottom w:val="nil"/>
              <w:right w:val="nil"/>
            </w:tcBorders>
            <w:shd w:val="clear" w:color="FFFFCC" w:fill="FFFFFF"/>
            <w:noWrap/>
            <w:vAlign w:val="bottom"/>
            <w:hideMark/>
          </w:tcPr>
          <w:p w14:paraId="5945B551" w14:textId="77777777" w:rsidR="009C28DF" w:rsidRPr="009C28DF" w:rsidRDefault="009C28DF" w:rsidP="009C28DF">
            <w:pPr>
              <w:spacing w:after="0" w:line="240" w:lineRule="auto"/>
              <w:rPr>
                <w:rFonts w:ascii="Arial" w:hAnsi="Arial" w:cs="Arial"/>
                <w:sz w:val="10"/>
                <w:szCs w:val="10"/>
              </w:rPr>
            </w:pPr>
            <w:r w:rsidRPr="009C28DF">
              <w:rPr>
                <w:rFonts w:ascii="Arial" w:hAnsi="Arial" w:cs="Arial"/>
                <w:sz w:val="10"/>
                <w:szCs w:val="10"/>
              </w:rPr>
              <w:t> </w:t>
            </w:r>
          </w:p>
        </w:tc>
        <w:tc>
          <w:tcPr>
            <w:tcW w:w="0" w:type="auto"/>
            <w:tcBorders>
              <w:top w:val="nil"/>
              <w:left w:val="nil"/>
              <w:bottom w:val="nil"/>
              <w:right w:val="nil"/>
            </w:tcBorders>
            <w:shd w:val="clear" w:color="FFFFCC" w:fill="FFFFFF"/>
            <w:noWrap/>
            <w:vAlign w:val="bottom"/>
            <w:hideMark/>
          </w:tcPr>
          <w:p w14:paraId="6249B7BF" w14:textId="77777777" w:rsidR="009C28DF" w:rsidRPr="009C28DF" w:rsidRDefault="009C28DF" w:rsidP="009C28DF">
            <w:pPr>
              <w:spacing w:after="0" w:line="240" w:lineRule="auto"/>
              <w:rPr>
                <w:rFonts w:ascii="Arial" w:hAnsi="Arial" w:cs="Arial"/>
                <w:sz w:val="10"/>
                <w:szCs w:val="10"/>
              </w:rPr>
            </w:pPr>
            <w:r w:rsidRPr="009C28DF">
              <w:rPr>
                <w:rFonts w:ascii="Arial" w:hAnsi="Arial" w:cs="Arial"/>
                <w:sz w:val="10"/>
                <w:szCs w:val="10"/>
              </w:rPr>
              <w:t> </w:t>
            </w:r>
          </w:p>
        </w:tc>
        <w:tc>
          <w:tcPr>
            <w:tcW w:w="0" w:type="auto"/>
            <w:tcBorders>
              <w:top w:val="nil"/>
              <w:left w:val="nil"/>
              <w:bottom w:val="nil"/>
              <w:right w:val="nil"/>
            </w:tcBorders>
            <w:shd w:val="clear" w:color="FFFFCC" w:fill="FFFFFF"/>
            <w:noWrap/>
            <w:vAlign w:val="bottom"/>
            <w:hideMark/>
          </w:tcPr>
          <w:p w14:paraId="411AF3A0" w14:textId="77777777" w:rsidR="009C28DF" w:rsidRPr="009C28DF" w:rsidRDefault="009C28DF" w:rsidP="009C28DF">
            <w:pPr>
              <w:spacing w:after="0" w:line="240" w:lineRule="auto"/>
              <w:rPr>
                <w:rFonts w:ascii="Arial" w:hAnsi="Arial" w:cs="Arial"/>
                <w:sz w:val="10"/>
                <w:szCs w:val="10"/>
              </w:rPr>
            </w:pPr>
            <w:r w:rsidRPr="009C28DF">
              <w:rPr>
                <w:rFonts w:ascii="Arial" w:hAnsi="Arial" w:cs="Arial"/>
                <w:sz w:val="10"/>
                <w:szCs w:val="10"/>
              </w:rPr>
              <w:t> </w:t>
            </w:r>
          </w:p>
        </w:tc>
        <w:tc>
          <w:tcPr>
            <w:tcW w:w="0" w:type="auto"/>
            <w:tcBorders>
              <w:top w:val="nil"/>
              <w:left w:val="nil"/>
              <w:bottom w:val="nil"/>
              <w:right w:val="nil"/>
            </w:tcBorders>
            <w:shd w:val="clear" w:color="auto" w:fill="auto"/>
            <w:noWrap/>
            <w:vAlign w:val="bottom"/>
            <w:hideMark/>
          </w:tcPr>
          <w:p w14:paraId="420127C7" w14:textId="77777777" w:rsidR="009C28DF" w:rsidRPr="009C28DF" w:rsidRDefault="009C28DF" w:rsidP="009C28DF">
            <w:pPr>
              <w:spacing w:after="0" w:line="240" w:lineRule="auto"/>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14:paraId="415FD14A" w14:textId="77777777" w:rsidR="009C28DF" w:rsidRPr="009C28DF" w:rsidRDefault="009C28DF" w:rsidP="009C28DF">
            <w:pPr>
              <w:spacing w:after="0" w:line="240" w:lineRule="auto"/>
              <w:rPr>
                <w:rFonts w:ascii="Times New Roman" w:hAnsi="Times New Roman"/>
                <w:sz w:val="10"/>
                <w:szCs w:val="10"/>
              </w:rPr>
            </w:pPr>
          </w:p>
        </w:tc>
      </w:tr>
      <w:tr w:rsidR="009C28DF" w:rsidRPr="009C28DF" w14:paraId="110C7486" w14:textId="77777777" w:rsidTr="009C28DF">
        <w:trPr>
          <w:trHeight w:val="250"/>
        </w:trPr>
        <w:tc>
          <w:tcPr>
            <w:tcW w:w="0" w:type="auto"/>
            <w:gridSpan w:val="5"/>
            <w:tcBorders>
              <w:top w:val="nil"/>
              <w:left w:val="nil"/>
              <w:bottom w:val="nil"/>
              <w:right w:val="nil"/>
            </w:tcBorders>
            <w:shd w:val="clear" w:color="FFFFCC" w:fill="FFFFFF"/>
            <w:noWrap/>
            <w:vAlign w:val="center"/>
            <w:hideMark/>
          </w:tcPr>
          <w:p w14:paraId="7ED24D18" w14:textId="77777777" w:rsidR="009C28DF" w:rsidRPr="009C28DF" w:rsidRDefault="009C28DF" w:rsidP="009C28DF">
            <w:pPr>
              <w:spacing w:after="0" w:line="240" w:lineRule="auto"/>
              <w:rPr>
                <w:rFonts w:ascii="Arial" w:hAnsi="Arial" w:cs="Arial"/>
                <w:color w:val="000000"/>
                <w:sz w:val="10"/>
                <w:szCs w:val="10"/>
              </w:rPr>
            </w:pPr>
            <w:r w:rsidRPr="009C28DF">
              <w:rPr>
                <w:rFonts w:ascii="Arial" w:hAnsi="Arial" w:cs="Arial"/>
                <w:color w:val="000000"/>
                <w:sz w:val="10"/>
                <w:szCs w:val="10"/>
                <w:vertAlign w:val="superscript"/>
              </w:rPr>
              <w:t>2</w:t>
            </w:r>
            <w:r w:rsidRPr="009C28DF">
              <w:rPr>
                <w:rFonts w:ascii="Arial" w:hAnsi="Arial" w:cs="Arial"/>
                <w:sz w:val="10"/>
                <w:szCs w:val="10"/>
              </w:rPr>
              <w:t xml:space="preserve">. Los importes corresponden a los ingresos devengados al cierre del tercer trimestre de 2025 y estimados para el resto del ejercicio. </w:t>
            </w:r>
          </w:p>
        </w:tc>
        <w:tc>
          <w:tcPr>
            <w:tcW w:w="0" w:type="auto"/>
            <w:tcBorders>
              <w:top w:val="nil"/>
              <w:left w:val="nil"/>
              <w:bottom w:val="nil"/>
              <w:right w:val="nil"/>
            </w:tcBorders>
            <w:shd w:val="clear" w:color="auto" w:fill="auto"/>
            <w:noWrap/>
            <w:vAlign w:val="bottom"/>
            <w:hideMark/>
          </w:tcPr>
          <w:p w14:paraId="64E48F72" w14:textId="77777777" w:rsidR="009C28DF" w:rsidRPr="009C28DF" w:rsidRDefault="009C28DF" w:rsidP="009C28DF">
            <w:pPr>
              <w:spacing w:after="0" w:line="240" w:lineRule="auto"/>
              <w:rPr>
                <w:rFonts w:ascii="Arial" w:hAnsi="Arial" w:cs="Arial"/>
                <w:color w:val="000000"/>
                <w:sz w:val="10"/>
                <w:szCs w:val="10"/>
              </w:rPr>
            </w:pPr>
          </w:p>
        </w:tc>
        <w:tc>
          <w:tcPr>
            <w:tcW w:w="0" w:type="auto"/>
            <w:tcBorders>
              <w:top w:val="nil"/>
              <w:left w:val="nil"/>
              <w:bottom w:val="nil"/>
              <w:right w:val="nil"/>
            </w:tcBorders>
            <w:shd w:val="clear" w:color="auto" w:fill="auto"/>
            <w:noWrap/>
            <w:vAlign w:val="bottom"/>
            <w:hideMark/>
          </w:tcPr>
          <w:p w14:paraId="2F6000D3" w14:textId="77777777" w:rsidR="009C28DF" w:rsidRPr="009C28DF" w:rsidRDefault="009C28DF" w:rsidP="009C28DF">
            <w:pPr>
              <w:spacing w:after="0" w:line="240" w:lineRule="auto"/>
              <w:rPr>
                <w:rFonts w:ascii="Times New Roman" w:hAnsi="Times New Roman"/>
                <w:sz w:val="10"/>
                <w:szCs w:val="10"/>
              </w:rPr>
            </w:pPr>
          </w:p>
        </w:tc>
      </w:tr>
      <w:tr w:rsidR="009C28DF" w:rsidRPr="009C28DF" w14:paraId="510C7007" w14:textId="77777777" w:rsidTr="009C28DF">
        <w:trPr>
          <w:trHeight w:val="227"/>
        </w:trPr>
        <w:tc>
          <w:tcPr>
            <w:tcW w:w="0" w:type="auto"/>
            <w:tcBorders>
              <w:top w:val="nil"/>
              <w:left w:val="nil"/>
              <w:bottom w:val="nil"/>
              <w:right w:val="nil"/>
            </w:tcBorders>
            <w:shd w:val="clear" w:color="000000" w:fill="FFFFFF"/>
            <w:noWrap/>
            <w:vAlign w:val="bottom"/>
            <w:hideMark/>
          </w:tcPr>
          <w:p w14:paraId="25DEF24D" w14:textId="77777777" w:rsidR="009C28DF" w:rsidRPr="009C28DF" w:rsidRDefault="009C28DF" w:rsidP="009C28DF">
            <w:pPr>
              <w:spacing w:after="0" w:line="240" w:lineRule="auto"/>
              <w:rPr>
                <w:rFonts w:ascii="Arial" w:hAnsi="Arial" w:cs="Arial"/>
                <w:sz w:val="10"/>
                <w:szCs w:val="10"/>
              </w:rPr>
            </w:pPr>
            <w:r w:rsidRPr="009C28DF">
              <w:rPr>
                <w:rFonts w:ascii="Arial" w:hAnsi="Arial" w:cs="Arial"/>
                <w:sz w:val="10"/>
                <w:szCs w:val="10"/>
              </w:rPr>
              <w:t>Fuente: Cuentas públicas anuales</w:t>
            </w:r>
          </w:p>
        </w:tc>
        <w:tc>
          <w:tcPr>
            <w:tcW w:w="0" w:type="auto"/>
            <w:tcBorders>
              <w:top w:val="nil"/>
              <w:left w:val="nil"/>
              <w:bottom w:val="nil"/>
              <w:right w:val="nil"/>
            </w:tcBorders>
            <w:shd w:val="clear" w:color="000000" w:fill="FFFFFF"/>
            <w:vAlign w:val="center"/>
            <w:hideMark/>
          </w:tcPr>
          <w:p w14:paraId="75024198"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 </w:t>
            </w:r>
          </w:p>
        </w:tc>
        <w:tc>
          <w:tcPr>
            <w:tcW w:w="0" w:type="auto"/>
            <w:tcBorders>
              <w:top w:val="nil"/>
              <w:left w:val="nil"/>
              <w:bottom w:val="nil"/>
              <w:right w:val="nil"/>
            </w:tcBorders>
            <w:shd w:val="clear" w:color="000000" w:fill="FFFFFF"/>
            <w:vAlign w:val="center"/>
            <w:hideMark/>
          </w:tcPr>
          <w:p w14:paraId="729B6B50"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 </w:t>
            </w:r>
          </w:p>
        </w:tc>
        <w:tc>
          <w:tcPr>
            <w:tcW w:w="0" w:type="auto"/>
            <w:tcBorders>
              <w:top w:val="nil"/>
              <w:left w:val="nil"/>
              <w:bottom w:val="nil"/>
              <w:right w:val="nil"/>
            </w:tcBorders>
            <w:shd w:val="clear" w:color="000000" w:fill="FFFFFF"/>
            <w:vAlign w:val="center"/>
            <w:hideMark/>
          </w:tcPr>
          <w:p w14:paraId="4F70C915"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 </w:t>
            </w:r>
          </w:p>
        </w:tc>
        <w:tc>
          <w:tcPr>
            <w:tcW w:w="0" w:type="auto"/>
            <w:tcBorders>
              <w:top w:val="nil"/>
              <w:left w:val="nil"/>
              <w:bottom w:val="nil"/>
              <w:right w:val="nil"/>
            </w:tcBorders>
            <w:shd w:val="clear" w:color="000000" w:fill="FFFFFF"/>
            <w:vAlign w:val="center"/>
            <w:hideMark/>
          </w:tcPr>
          <w:p w14:paraId="34DF0F8F" w14:textId="77777777" w:rsidR="009C28DF" w:rsidRPr="009C28DF" w:rsidRDefault="009C28DF" w:rsidP="009C28DF">
            <w:pPr>
              <w:spacing w:after="0" w:line="240" w:lineRule="auto"/>
              <w:jc w:val="right"/>
              <w:rPr>
                <w:rFonts w:ascii="Arial" w:hAnsi="Arial" w:cs="Arial"/>
                <w:b/>
                <w:bCs/>
                <w:color w:val="000000"/>
                <w:sz w:val="10"/>
                <w:szCs w:val="10"/>
              </w:rPr>
            </w:pPr>
            <w:r w:rsidRPr="009C28DF">
              <w:rPr>
                <w:rFonts w:ascii="Arial" w:hAnsi="Arial" w:cs="Arial"/>
                <w:b/>
                <w:bCs/>
                <w:color w:val="000000"/>
                <w:sz w:val="10"/>
                <w:szCs w:val="10"/>
              </w:rPr>
              <w:t> </w:t>
            </w:r>
          </w:p>
        </w:tc>
        <w:tc>
          <w:tcPr>
            <w:tcW w:w="0" w:type="auto"/>
            <w:tcBorders>
              <w:top w:val="nil"/>
              <w:left w:val="nil"/>
              <w:bottom w:val="nil"/>
              <w:right w:val="nil"/>
            </w:tcBorders>
            <w:shd w:val="clear" w:color="auto" w:fill="auto"/>
            <w:noWrap/>
            <w:vAlign w:val="bottom"/>
            <w:hideMark/>
          </w:tcPr>
          <w:p w14:paraId="6C64AE1F" w14:textId="77777777" w:rsidR="009C28DF" w:rsidRPr="009C28DF" w:rsidRDefault="009C28DF" w:rsidP="009C28DF">
            <w:pPr>
              <w:spacing w:after="0" w:line="240" w:lineRule="auto"/>
              <w:jc w:val="right"/>
              <w:rPr>
                <w:rFonts w:ascii="Arial" w:hAnsi="Arial" w:cs="Arial"/>
                <w:b/>
                <w:bCs/>
                <w:color w:val="000000"/>
                <w:sz w:val="10"/>
                <w:szCs w:val="10"/>
              </w:rPr>
            </w:pPr>
          </w:p>
        </w:tc>
        <w:tc>
          <w:tcPr>
            <w:tcW w:w="0" w:type="auto"/>
            <w:tcBorders>
              <w:top w:val="nil"/>
              <w:left w:val="nil"/>
              <w:bottom w:val="nil"/>
              <w:right w:val="nil"/>
            </w:tcBorders>
            <w:shd w:val="clear" w:color="auto" w:fill="auto"/>
            <w:noWrap/>
            <w:vAlign w:val="bottom"/>
            <w:hideMark/>
          </w:tcPr>
          <w:p w14:paraId="6D78DEE9" w14:textId="77777777" w:rsidR="009C28DF" w:rsidRPr="009C28DF" w:rsidRDefault="009C28DF" w:rsidP="009C28DF">
            <w:pPr>
              <w:spacing w:after="0" w:line="240" w:lineRule="auto"/>
              <w:rPr>
                <w:rFonts w:ascii="Times New Roman" w:hAnsi="Times New Roman"/>
                <w:sz w:val="10"/>
                <w:szCs w:val="10"/>
              </w:rPr>
            </w:pPr>
          </w:p>
        </w:tc>
      </w:tr>
    </w:tbl>
    <w:p w14:paraId="6DC1625D" w14:textId="2D140A2E" w:rsidR="00C948F0" w:rsidRDefault="00C948F0">
      <w:pPr>
        <w:tabs>
          <w:tab w:val="left" w:pos="284"/>
          <w:tab w:val="left" w:pos="426"/>
        </w:tabs>
        <w:spacing w:after="0" w:line="240" w:lineRule="auto"/>
        <w:jc w:val="both"/>
        <w:rPr>
          <w:rFonts w:ascii="Arial" w:hAnsi="Arial" w:cs="Arial"/>
          <w:color w:val="000000"/>
          <w:sz w:val="24"/>
          <w:szCs w:val="24"/>
        </w:rPr>
      </w:pPr>
    </w:p>
    <w:p w14:paraId="5023B876" w14:textId="77777777" w:rsidR="009C28DF" w:rsidRDefault="009C28DF">
      <w:pPr>
        <w:tabs>
          <w:tab w:val="left" w:pos="284"/>
          <w:tab w:val="left" w:pos="426"/>
        </w:tabs>
        <w:spacing w:after="0" w:line="240" w:lineRule="auto"/>
        <w:jc w:val="both"/>
        <w:rPr>
          <w:rFonts w:ascii="Arial" w:hAnsi="Arial" w:cs="Arial"/>
          <w:color w:val="000000"/>
          <w:sz w:val="24"/>
          <w:szCs w:val="24"/>
        </w:rPr>
      </w:pPr>
    </w:p>
    <w:p w14:paraId="3A9DB284" w14:textId="4669B998" w:rsidR="00C74A03" w:rsidRDefault="00245D67">
      <w:pPr>
        <w:tabs>
          <w:tab w:val="left" w:pos="284"/>
          <w:tab w:val="left" w:pos="426"/>
        </w:tabs>
        <w:spacing w:after="0" w:line="240" w:lineRule="auto"/>
        <w:jc w:val="both"/>
        <w:rPr>
          <w:rFonts w:ascii="Arial" w:hAnsi="Arial" w:cs="Arial"/>
          <w:color w:val="000000"/>
          <w:sz w:val="24"/>
          <w:szCs w:val="24"/>
        </w:rPr>
      </w:pPr>
      <w:r>
        <w:rPr>
          <w:rFonts w:ascii="Arial" w:hAnsi="Arial" w:cs="Arial"/>
          <w:color w:val="000000"/>
          <w:sz w:val="24"/>
          <w:szCs w:val="24"/>
        </w:rPr>
        <w:t xml:space="preserve">Por lo </w:t>
      </w:r>
      <w:r w:rsidR="009C28DF">
        <w:rPr>
          <w:rFonts w:ascii="Arial" w:hAnsi="Arial" w:cs="Arial"/>
          <w:color w:val="000000"/>
          <w:sz w:val="24"/>
          <w:szCs w:val="24"/>
        </w:rPr>
        <w:t xml:space="preserve">antes </w:t>
      </w:r>
      <w:r>
        <w:rPr>
          <w:rFonts w:ascii="Arial" w:hAnsi="Arial" w:cs="Arial"/>
          <w:color w:val="000000"/>
          <w:sz w:val="24"/>
          <w:szCs w:val="24"/>
        </w:rPr>
        <w:t xml:space="preserve">expuesto, me permito someter a la consideración de este </w:t>
      </w:r>
      <w:r w:rsidR="009C28DF">
        <w:rPr>
          <w:rFonts w:ascii="Arial" w:hAnsi="Arial" w:cs="Arial"/>
          <w:color w:val="000000"/>
          <w:sz w:val="24"/>
          <w:szCs w:val="24"/>
        </w:rPr>
        <w:t xml:space="preserve">honorable </w:t>
      </w:r>
      <w:r>
        <w:rPr>
          <w:rFonts w:ascii="Arial" w:hAnsi="Arial" w:cs="Arial"/>
          <w:color w:val="000000"/>
          <w:sz w:val="24"/>
          <w:szCs w:val="24"/>
        </w:rPr>
        <w:t>Congreso del Estado, la siguiente Iniciativa de:</w:t>
      </w:r>
    </w:p>
    <w:p w14:paraId="3A9DB285" w14:textId="77777777" w:rsidR="00C74A03" w:rsidRDefault="00C74A03">
      <w:pPr>
        <w:tabs>
          <w:tab w:val="left" w:pos="284"/>
          <w:tab w:val="left" w:pos="426"/>
        </w:tabs>
        <w:spacing w:after="0" w:line="240" w:lineRule="auto"/>
        <w:jc w:val="both"/>
        <w:rPr>
          <w:rFonts w:ascii="Arial" w:hAnsi="Arial" w:cs="Arial"/>
          <w:color w:val="000000"/>
          <w:sz w:val="24"/>
          <w:szCs w:val="24"/>
        </w:rPr>
      </w:pPr>
    </w:p>
    <w:p w14:paraId="5E2F5684" w14:textId="77777777" w:rsidR="00E50BF3" w:rsidRDefault="00E50BF3">
      <w:pPr>
        <w:tabs>
          <w:tab w:val="left" w:pos="284"/>
          <w:tab w:val="left" w:pos="426"/>
        </w:tabs>
        <w:spacing w:after="0" w:line="240" w:lineRule="auto"/>
        <w:jc w:val="both"/>
        <w:rPr>
          <w:rFonts w:ascii="Arial" w:hAnsi="Arial" w:cs="Arial"/>
          <w:color w:val="000000"/>
          <w:sz w:val="24"/>
          <w:szCs w:val="24"/>
        </w:rPr>
      </w:pPr>
    </w:p>
    <w:p w14:paraId="3A9DB286" w14:textId="77777777" w:rsidR="00C74A03" w:rsidRDefault="00245D67">
      <w:pPr>
        <w:spacing w:after="0" w:line="240" w:lineRule="auto"/>
        <w:jc w:val="center"/>
        <w:rPr>
          <w:rFonts w:ascii="Arial" w:hAnsi="Arial" w:cs="Arial"/>
          <w:b/>
          <w:sz w:val="24"/>
          <w:szCs w:val="24"/>
        </w:rPr>
      </w:pPr>
      <w:r>
        <w:rPr>
          <w:rFonts w:ascii="Arial" w:hAnsi="Arial" w:cs="Arial"/>
          <w:b/>
          <w:sz w:val="24"/>
          <w:szCs w:val="24"/>
        </w:rPr>
        <w:t xml:space="preserve">DECRETO </w:t>
      </w:r>
    </w:p>
    <w:p w14:paraId="3A9DB287" w14:textId="77777777" w:rsidR="00C74A03" w:rsidRDefault="00C74A03">
      <w:pPr>
        <w:spacing w:after="0" w:line="240" w:lineRule="auto"/>
        <w:jc w:val="center"/>
        <w:rPr>
          <w:rFonts w:ascii="Arial" w:hAnsi="Arial" w:cs="Arial"/>
          <w:b/>
          <w:sz w:val="24"/>
          <w:szCs w:val="24"/>
        </w:rPr>
      </w:pPr>
    </w:p>
    <w:p w14:paraId="786E0CD1" w14:textId="77777777" w:rsidR="00AB4366" w:rsidRDefault="00AB4366">
      <w:pPr>
        <w:spacing w:after="0" w:line="240" w:lineRule="auto"/>
        <w:jc w:val="center"/>
        <w:rPr>
          <w:rFonts w:ascii="Arial" w:hAnsi="Arial" w:cs="Arial"/>
          <w:b/>
          <w:sz w:val="24"/>
          <w:szCs w:val="24"/>
        </w:rPr>
      </w:pPr>
    </w:p>
    <w:p w14:paraId="3A9DB288" w14:textId="3FE00730" w:rsidR="00C74A03" w:rsidRDefault="00245D67">
      <w:pPr>
        <w:spacing w:after="0" w:line="240" w:lineRule="auto"/>
        <w:jc w:val="both"/>
        <w:rPr>
          <w:rFonts w:ascii="Arial" w:hAnsi="Arial" w:cs="Arial"/>
          <w:sz w:val="24"/>
          <w:szCs w:val="24"/>
        </w:rPr>
      </w:pPr>
      <w:r>
        <w:rPr>
          <w:rFonts w:ascii="Arial" w:hAnsi="Arial" w:cs="Arial"/>
          <w:b/>
          <w:sz w:val="24"/>
          <w:szCs w:val="24"/>
        </w:rPr>
        <w:t xml:space="preserve">ÚNICO. </w:t>
      </w:r>
      <w:r>
        <w:rPr>
          <w:rFonts w:ascii="Arial" w:hAnsi="Arial" w:cs="Arial"/>
          <w:sz w:val="24"/>
          <w:szCs w:val="24"/>
        </w:rPr>
        <w:t xml:space="preserve">Se expide </w:t>
      </w:r>
      <w:r w:rsidRPr="00F11761">
        <w:rPr>
          <w:rFonts w:ascii="Arial" w:hAnsi="Arial" w:cs="Arial"/>
          <w:b/>
          <w:bCs/>
          <w:sz w:val="24"/>
          <w:szCs w:val="24"/>
        </w:rPr>
        <w:t>la Ley de Ingresos del Estado de Colima para el Ejercicio Fiscal 202</w:t>
      </w:r>
      <w:r w:rsidR="00AC6F40">
        <w:rPr>
          <w:rFonts w:ascii="Arial" w:hAnsi="Arial" w:cs="Arial"/>
          <w:b/>
          <w:bCs/>
          <w:sz w:val="24"/>
          <w:szCs w:val="24"/>
        </w:rPr>
        <w:t>6</w:t>
      </w:r>
      <w:r>
        <w:rPr>
          <w:rFonts w:ascii="Arial" w:hAnsi="Arial" w:cs="Arial"/>
          <w:sz w:val="24"/>
          <w:szCs w:val="24"/>
        </w:rPr>
        <w:t>, en los siguientes términos:</w:t>
      </w:r>
    </w:p>
    <w:p w14:paraId="626FBAA8" w14:textId="77777777" w:rsidR="009C28DF" w:rsidRDefault="009C28DF">
      <w:pPr>
        <w:spacing w:after="0" w:line="240" w:lineRule="auto"/>
        <w:jc w:val="both"/>
        <w:rPr>
          <w:rFonts w:ascii="Arial" w:hAnsi="Arial" w:cs="Arial"/>
          <w:sz w:val="24"/>
          <w:szCs w:val="24"/>
        </w:rPr>
      </w:pPr>
    </w:p>
    <w:p w14:paraId="3A9DB289" w14:textId="77777777" w:rsidR="00C74A03" w:rsidRDefault="00C74A03">
      <w:pPr>
        <w:spacing w:after="0" w:line="240" w:lineRule="auto"/>
        <w:rPr>
          <w:rFonts w:ascii="Arial" w:hAnsi="Arial" w:cs="Arial"/>
          <w:b/>
          <w:sz w:val="24"/>
          <w:szCs w:val="24"/>
        </w:rPr>
      </w:pPr>
    </w:p>
    <w:p w14:paraId="3A9DB28A" w14:textId="77777777" w:rsidR="00C74A03" w:rsidRDefault="00245D67">
      <w:pPr>
        <w:spacing w:after="0" w:line="240" w:lineRule="auto"/>
        <w:jc w:val="center"/>
        <w:rPr>
          <w:rFonts w:ascii="Arial" w:hAnsi="Arial" w:cs="Arial"/>
          <w:b/>
          <w:sz w:val="24"/>
          <w:szCs w:val="24"/>
        </w:rPr>
      </w:pPr>
      <w:r>
        <w:rPr>
          <w:rFonts w:ascii="Arial" w:hAnsi="Arial" w:cs="Arial"/>
          <w:b/>
          <w:sz w:val="24"/>
          <w:szCs w:val="24"/>
        </w:rPr>
        <w:t xml:space="preserve">LEY DE INGRESOS DEL ESTADO DE COLIMA </w:t>
      </w:r>
    </w:p>
    <w:p w14:paraId="3A9DB28B" w14:textId="2D0136C6" w:rsidR="00C74A03" w:rsidRDefault="00245D67">
      <w:pPr>
        <w:spacing w:after="0" w:line="240" w:lineRule="auto"/>
        <w:jc w:val="center"/>
        <w:rPr>
          <w:rFonts w:ascii="Arial" w:hAnsi="Arial" w:cs="Arial"/>
          <w:b/>
          <w:sz w:val="24"/>
          <w:szCs w:val="24"/>
        </w:rPr>
      </w:pPr>
      <w:r>
        <w:rPr>
          <w:rFonts w:ascii="Arial" w:hAnsi="Arial" w:cs="Arial"/>
          <w:b/>
          <w:sz w:val="24"/>
          <w:szCs w:val="24"/>
        </w:rPr>
        <w:t>PARA EL EJERCICIO FISCAL 202</w:t>
      </w:r>
      <w:r w:rsidR="00AC6F40">
        <w:rPr>
          <w:rFonts w:ascii="Arial" w:hAnsi="Arial" w:cs="Arial"/>
          <w:b/>
          <w:sz w:val="24"/>
          <w:szCs w:val="24"/>
        </w:rPr>
        <w:t>6</w:t>
      </w:r>
    </w:p>
    <w:p w14:paraId="3A9DB28C" w14:textId="77777777" w:rsidR="00C74A03" w:rsidRDefault="00C74A03">
      <w:pPr>
        <w:spacing w:after="0" w:line="240" w:lineRule="auto"/>
        <w:jc w:val="both"/>
        <w:rPr>
          <w:rFonts w:ascii="Arial" w:hAnsi="Arial" w:cs="Arial"/>
          <w:b/>
          <w:sz w:val="24"/>
          <w:szCs w:val="24"/>
        </w:rPr>
      </w:pPr>
    </w:p>
    <w:p w14:paraId="20F632AC" w14:textId="77777777" w:rsidR="009C28DF" w:rsidRDefault="009C28DF">
      <w:pPr>
        <w:spacing w:after="0" w:line="240" w:lineRule="auto"/>
        <w:jc w:val="both"/>
        <w:rPr>
          <w:rFonts w:ascii="Arial" w:hAnsi="Arial" w:cs="Arial"/>
          <w:b/>
          <w:sz w:val="24"/>
          <w:szCs w:val="24"/>
        </w:rPr>
      </w:pPr>
    </w:p>
    <w:p w14:paraId="3A9DB28D" w14:textId="77777777" w:rsidR="00C74A03" w:rsidRDefault="00245D67">
      <w:pPr>
        <w:spacing w:after="0" w:line="240" w:lineRule="auto"/>
        <w:jc w:val="both"/>
        <w:rPr>
          <w:rFonts w:ascii="Arial" w:hAnsi="Arial" w:cs="Arial"/>
          <w:b/>
          <w:sz w:val="24"/>
          <w:szCs w:val="24"/>
        </w:rPr>
      </w:pPr>
      <w:r>
        <w:rPr>
          <w:rFonts w:ascii="Arial" w:hAnsi="Arial" w:cs="Arial"/>
          <w:b/>
          <w:sz w:val="24"/>
          <w:szCs w:val="24"/>
        </w:rPr>
        <w:t xml:space="preserve">Artículo 1. Ingresos de la Hacienda Pública </w:t>
      </w:r>
    </w:p>
    <w:p w14:paraId="3A9DB28E" w14:textId="77777777" w:rsidR="00C74A03" w:rsidRDefault="00C74A03">
      <w:pPr>
        <w:spacing w:after="0" w:line="240" w:lineRule="auto"/>
        <w:jc w:val="both"/>
        <w:rPr>
          <w:rFonts w:ascii="Arial" w:hAnsi="Arial" w:cs="Arial"/>
          <w:sz w:val="24"/>
          <w:szCs w:val="24"/>
        </w:rPr>
      </w:pPr>
    </w:p>
    <w:p w14:paraId="3A9DB28F" w14:textId="4A3B1BA2" w:rsidR="00C74A03" w:rsidRDefault="00245D67">
      <w:pPr>
        <w:pStyle w:val="Prrafodelista"/>
        <w:numPr>
          <w:ilvl w:val="0"/>
          <w:numId w:val="10"/>
        </w:numPr>
        <w:spacing w:after="0" w:line="240" w:lineRule="auto"/>
        <w:ind w:hanging="720"/>
        <w:jc w:val="both"/>
        <w:rPr>
          <w:rFonts w:ascii="Arial" w:hAnsi="Arial" w:cs="Arial"/>
          <w:color w:val="000000"/>
          <w:sz w:val="24"/>
          <w:szCs w:val="24"/>
        </w:rPr>
      </w:pPr>
      <w:r>
        <w:rPr>
          <w:rFonts w:ascii="Arial" w:hAnsi="Arial" w:cs="Arial"/>
          <w:color w:val="000000"/>
          <w:sz w:val="24"/>
          <w:szCs w:val="24"/>
        </w:rPr>
        <w:t>En el ejercicio fiscal de 202</w:t>
      </w:r>
      <w:r w:rsidR="00AC6F40">
        <w:rPr>
          <w:rFonts w:ascii="Arial" w:hAnsi="Arial" w:cs="Arial"/>
          <w:color w:val="000000"/>
          <w:sz w:val="24"/>
          <w:szCs w:val="24"/>
        </w:rPr>
        <w:t>6</w:t>
      </w:r>
      <w:r>
        <w:rPr>
          <w:rFonts w:ascii="Arial" w:hAnsi="Arial" w:cs="Arial"/>
          <w:color w:val="000000"/>
          <w:sz w:val="24"/>
          <w:szCs w:val="24"/>
        </w:rPr>
        <w:t>, la Hacienda Pública del Estado Libre y Soberano de Colima percibirá los ingresos provenientes de los conceptos y en las cantidades estimadas en pesos que a continuación se enumeran:</w:t>
      </w:r>
    </w:p>
    <w:p w14:paraId="1FA3D0E4" w14:textId="6A917F4F" w:rsidR="003C1784" w:rsidRDefault="003C1784" w:rsidP="003C1784">
      <w:pPr>
        <w:pStyle w:val="Prrafodelista"/>
        <w:spacing w:after="0" w:line="240" w:lineRule="auto"/>
        <w:jc w:val="both"/>
        <w:rPr>
          <w:rFonts w:ascii="Arial" w:hAnsi="Arial" w:cs="Arial"/>
          <w:color w:val="000000"/>
          <w:sz w:val="24"/>
          <w:szCs w:val="24"/>
        </w:rPr>
      </w:pPr>
    </w:p>
    <w:tbl>
      <w:tblPr>
        <w:tblW w:w="0" w:type="auto"/>
        <w:tblCellMar>
          <w:left w:w="70" w:type="dxa"/>
          <w:right w:w="70" w:type="dxa"/>
        </w:tblCellMar>
        <w:tblLook w:val="04A0" w:firstRow="1" w:lastRow="0" w:firstColumn="1" w:lastColumn="0" w:noHBand="0" w:noVBand="1"/>
      </w:tblPr>
      <w:tblGrid>
        <w:gridCol w:w="596"/>
        <w:gridCol w:w="467"/>
        <w:gridCol w:w="531"/>
        <w:gridCol w:w="504"/>
        <w:gridCol w:w="6532"/>
        <w:gridCol w:w="1283"/>
      </w:tblGrid>
      <w:tr w:rsidR="00501AC0" w:rsidRPr="00501AC0" w14:paraId="4A2F3B26" w14:textId="77777777" w:rsidTr="00501AC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93899"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Rubro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CD3CB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Tipo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9F317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Clase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93A6FA9" w14:textId="77777777" w:rsidR="00501AC0" w:rsidRPr="00501AC0" w:rsidRDefault="00501AC0" w:rsidP="00501AC0">
            <w:pPr>
              <w:spacing w:after="0" w:line="240" w:lineRule="auto"/>
              <w:jc w:val="center"/>
              <w:rPr>
                <w:rFonts w:cs="Calibri"/>
                <w:b/>
                <w:bCs/>
                <w:color w:val="000000"/>
                <w:sz w:val="18"/>
                <w:szCs w:val="18"/>
              </w:rPr>
            </w:pPr>
            <w:proofErr w:type="spellStart"/>
            <w:r w:rsidRPr="00501AC0">
              <w:rPr>
                <w:rFonts w:cs="Calibri"/>
                <w:b/>
                <w:bCs/>
                <w:color w:val="000000"/>
                <w:sz w:val="18"/>
                <w:szCs w:val="18"/>
              </w:rPr>
              <w:t>Conc</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DA8BC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Concepto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830FB8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Estimado</w:t>
            </w:r>
          </w:p>
        </w:tc>
      </w:tr>
      <w:tr w:rsidR="00501AC0" w:rsidRPr="00501AC0" w14:paraId="09A2029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FCF301"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3032AC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B8DF894"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0861424"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2BF82C4"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Total</w:t>
            </w:r>
          </w:p>
        </w:tc>
        <w:tc>
          <w:tcPr>
            <w:tcW w:w="0" w:type="auto"/>
            <w:tcBorders>
              <w:top w:val="nil"/>
              <w:left w:val="nil"/>
              <w:bottom w:val="single" w:sz="4" w:space="0" w:color="auto"/>
              <w:right w:val="single" w:sz="4" w:space="0" w:color="auto"/>
            </w:tcBorders>
            <w:shd w:val="clear" w:color="auto" w:fill="auto"/>
            <w:vAlign w:val="bottom"/>
            <w:hideMark/>
          </w:tcPr>
          <w:p w14:paraId="4808834D"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22,255,339,890</w:t>
            </w:r>
          </w:p>
        </w:tc>
      </w:tr>
      <w:tr w:rsidR="00501AC0" w:rsidRPr="00501AC0" w14:paraId="56FE308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74AC1C9"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9F90ED0"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2BA36C0"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CD340E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F6D15D6"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IMPUESTOS</w:t>
            </w:r>
          </w:p>
        </w:tc>
        <w:tc>
          <w:tcPr>
            <w:tcW w:w="0" w:type="auto"/>
            <w:tcBorders>
              <w:top w:val="nil"/>
              <w:left w:val="nil"/>
              <w:bottom w:val="single" w:sz="4" w:space="0" w:color="auto"/>
              <w:right w:val="single" w:sz="4" w:space="0" w:color="auto"/>
            </w:tcBorders>
            <w:shd w:val="clear" w:color="auto" w:fill="auto"/>
            <w:vAlign w:val="bottom"/>
            <w:hideMark/>
          </w:tcPr>
          <w:p w14:paraId="46EB969F"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1,953,268,209</w:t>
            </w:r>
          </w:p>
        </w:tc>
      </w:tr>
      <w:tr w:rsidR="00501AC0" w:rsidRPr="00501AC0" w14:paraId="43E9B35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0993C14"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lastRenderedPageBreak/>
              <w:t>01</w:t>
            </w:r>
          </w:p>
        </w:tc>
        <w:tc>
          <w:tcPr>
            <w:tcW w:w="0" w:type="auto"/>
            <w:tcBorders>
              <w:top w:val="nil"/>
              <w:left w:val="nil"/>
              <w:bottom w:val="single" w:sz="4" w:space="0" w:color="auto"/>
              <w:right w:val="single" w:sz="4" w:space="0" w:color="auto"/>
            </w:tcBorders>
            <w:shd w:val="clear" w:color="auto" w:fill="auto"/>
            <w:vAlign w:val="bottom"/>
            <w:hideMark/>
          </w:tcPr>
          <w:p w14:paraId="41A2C79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CCF1311"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F1B43A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3FF144A"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IMPUESTOS SOBRE LOS INGRESOS</w:t>
            </w:r>
          </w:p>
        </w:tc>
        <w:tc>
          <w:tcPr>
            <w:tcW w:w="0" w:type="auto"/>
            <w:tcBorders>
              <w:top w:val="nil"/>
              <w:left w:val="nil"/>
              <w:bottom w:val="single" w:sz="4" w:space="0" w:color="auto"/>
              <w:right w:val="single" w:sz="4" w:space="0" w:color="auto"/>
            </w:tcBorders>
            <w:shd w:val="clear" w:color="auto" w:fill="auto"/>
            <w:vAlign w:val="bottom"/>
            <w:hideMark/>
          </w:tcPr>
          <w:p w14:paraId="4BBA44AE"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29,781,499</w:t>
            </w:r>
          </w:p>
        </w:tc>
      </w:tr>
      <w:tr w:rsidR="00501AC0" w:rsidRPr="00501AC0" w14:paraId="31DF0F1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91A1D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8FA866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E02FA6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34D2B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27FC91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SOBRE EJERCICIO DE PROFESIONES</w:t>
            </w:r>
          </w:p>
        </w:tc>
        <w:tc>
          <w:tcPr>
            <w:tcW w:w="0" w:type="auto"/>
            <w:tcBorders>
              <w:top w:val="nil"/>
              <w:left w:val="nil"/>
              <w:bottom w:val="single" w:sz="4" w:space="0" w:color="auto"/>
              <w:right w:val="single" w:sz="4" w:space="0" w:color="auto"/>
            </w:tcBorders>
            <w:shd w:val="clear" w:color="auto" w:fill="auto"/>
            <w:vAlign w:val="bottom"/>
            <w:hideMark/>
          </w:tcPr>
          <w:p w14:paraId="7B52C86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5,115,742</w:t>
            </w:r>
          </w:p>
        </w:tc>
      </w:tr>
      <w:tr w:rsidR="00501AC0" w:rsidRPr="00501AC0" w14:paraId="3CEE9CA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5266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526CC7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C7F2F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63BD6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0A8122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SOBRE EJERCICIO DE PROFESIONES</w:t>
            </w:r>
          </w:p>
        </w:tc>
        <w:tc>
          <w:tcPr>
            <w:tcW w:w="0" w:type="auto"/>
            <w:tcBorders>
              <w:top w:val="nil"/>
              <w:left w:val="nil"/>
              <w:bottom w:val="single" w:sz="4" w:space="0" w:color="auto"/>
              <w:right w:val="single" w:sz="4" w:space="0" w:color="auto"/>
            </w:tcBorders>
            <w:shd w:val="clear" w:color="auto" w:fill="auto"/>
            <w:vAlign w:val="bottom"/>
            <w:hideMark/>
          </w:tcPr>
          <w:p w14:paraId="4ACD317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5,115,742</w:t>
            </w:r>
          </w:p>
        </w:tc>
      </w:tr>
      <w:tr w:rsidR="00501AC0" w:rsidRPr="00501AC0" w14:paraId="62AD77D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8FBDD5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166974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7C5C4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913101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B5C661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SOBRE LOTERÍAS, RIFAS, SORTEOS, CONCURSOS Y JUEGOS PERMITIDOS</w:t>
            </w:r>
          </w:p>
        </w:tc>
        <w:tc>
          <w:tcPr>
            <w:tcW w:w="0" w:type="auto"/>
            <w:tcBorders>
              <w:top w:val="nil"/>
              <w:left w:val="nil"/>
              <w:bottom w:val="single" w:sz="4" w:space="0" w:color="auto"/>
              <w:right w:val="single" w:sz="4" w:space="0" w:color="auto"/>
            </w:tcBorders>
            <w:shd w:val="clear" w:color="auto" w:fill="auto"/>
            <w:vAlign w:val="bottom"/>
            <w:hideMark/>
          </w:tcPr>
          <w:p w14:paraId="12C6761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24,665,757</w:t>
            </w:r>
          </w:p>
        </w:tc>
      </w:tr>
      <w:tr w:rsidR="00501AC0" w:rsidRPr="00501AC0" w14:paraId="4099DDD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DA8BD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2341ED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490B0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DD571C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07B805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SOBRE LOTERÍAS, RIFAS, SORTEOS, CONCURSOS Y JUEGOS PERMITIDOS</w:t>
            </w:r>
          </w:p>
        </w:tc>
        <w:tc>
          <w:tcPr>
            <w:tcW w:w="0" w:type="auto"/>
            <w:tcBorders>
              <w:top w:val="nil"/>
              <w:left w:val="nil"/>
              <w:bottom w:val="single" w:sz="4" w:space="0" w:color="auto"/>
              <w:right w:val="single" w:sz="4" w:space="0" w:color="auto"/>
            </w:tcBorders>
            <w:shd w:val="clear" w:color="auto" w:fill="auto"/>
            <w:vAlign w:val="bottom"/>
            <w:hideMark/>
          </w:tcPr>
          <w:p w14:paraId="5CF8672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24,665,757</w:t>
            </w:r>
          </w:p>
        </w:tc>
      </w:tr>
      <w:tr w:rsidR="00501AC0" w:rsidRPr="00501AC0" w14:paraId="5BE9BE6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9E0746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2DF1B9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43341B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D6C9744"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9F3F5BA"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IMPUESTOS SOBRE EL PATRIMONIO</w:t>
            </w:r>
          </w:p>
        </w:tc>
        <w:tc>
          <w:tcPr>
            <w:tcW w:w="0" w:type="auto"/>
            <w:tcBorders>
              <w:top w:val="nil"/>
              <w:left w:val="nil"/>
              <w:bottom w:val="single" w:sz="4" w:space="0" w:color="auto"/>
              <w:right w:val="single" w:sz="4" w:space="0" w:color="auto"/>
            </w:tcBorders>
            <w:shd w:val="clear" w:color="auto" w:fill="auto"/>
            <w:vAlign w:val="bottom"/>
            <w:hideMark/>
          </w:tcPr>
          <w:p w14:paraId="0F26BB3D"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710,708,638</w:t>
            </w:r>
          </w:p>
        </w:tc>
      </w:tr>
      <w:tr w:rsidR="00501AC0" w:rsidRPr="00501AC0" w14:paraId="342D785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39FB1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86359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67BFE7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DDE842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C81CE3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SOBRE TENENCIA O USO DE VEHÍCULOS</w:t>
            </w:r>
          </w:p>
        </w:tc>
        <w:tc>
          <w:tcPr>
            <w:tcW w:w="0" w:type="auto"/>
            <w:tcBorders>
              <w:top w:val="nil"/>
              <w:left w:val="nil"/>
              <w:bottom w:val="single" w:sz="4" w:space="0" w:color="auto"/>
              <w:right w:val="single" w:sz="4" w:space="0" w:color="auto"/>
            </w:tcBorders>
            <w:shd w:val="clear" w:color="auto" w:fill="auto"/>
            <w:vAlign w:val="bottom"/>
            <w:hideMark/>
          </w:tcPr>
          <w:p w14:paraId="4AD04D2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710,708,638</w:t>
            </w:r>
          </w:p>
        </w:tc>
      </w:tr>
      <w:tr w:rsidR="00501AC0" w:rsidRPr="00501AC0" w14:paraId="2126A3E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F6D5B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14AA7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8168E3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45AD8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C2BD98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SOBRE TENENCIA O USO DE VEHÍCULOS</w:t>
            </w:r>
          </w:p>
        </w:tc>
        <w:tc>
          <w:tcPr>
            <w:tcW w:w="0" w:type="auto"/>
            <w:tcBorders>
              <w:top w:val="nil"/>
              <w:left w:val="nil"/>
              <w:bottom w:val="single" w:sz="4" w:space="0" w:color="auto"/>
              <w:right w:val="single" w:sz="4" w:space="0" w:color="auto"/>
            </w:tcBorders>
            <w:shd w:val="clear" w:color="auto" w:fill="auto"/>
            <w:vAlign w:val="bottom"/>
            <w:hideMark/>
          </w:tcPr>
          <w:p w14:paraId="594402A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710,708,638</w:t>
            </w:r>
          </w:p>
        </w:tc>
      </w:tr>
      <w:tr w:rsidR="00501AC0" w:rsidRPr="00501AC0" w14:paraId="3570677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2698EB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6958B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20CF9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6CBE9F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47DB22A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TENENCIA DECRETOS</w:t>
            </w:r>
          </w:p>
        </w:tc>
        <w:tc>
          <w:tcPr>
            <w:tcW w:w="0" w:type="auto"/>
            <w:tcBorders>
              <w:top w:val="nil"/>
              <w:left w:val="nil"/>
              <w:bottom w:val="single" w:sz="4" w:space="0" w:color="auto"/>
              <w:right w:val="single" w:sz="4" w:space="0" w:color="auto"/>
            </w:tcBorders>
            <w:shd w:val="clear" w:color="auto" w:fill="auto"/>
            <w:vAlign w:val="bottom"/>
            <w:hideMark/>
          </w:tcPr>
          <w:p w14:paraId="3CCD924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A9B657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43DD4E9"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31DCD94"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96485E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072A2C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8DC53CF"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IMPUESTOS SOBRE LA PRODUCCIÓN, EL CONSUMO Y LAS TRANSACCIONES</w:t>
            </w:r>
          </w:p>
        </w:tc>
        <w:tc>
          <w:tcPr>
            <w:tcW w:w="0" w:type="auto"/>
            <w:tcBorders>
              <w:top w:val="nil"/>
              <w:left w:val="nil"/>
              <w:bottom w:val="single" w:sz="4" w:space="0" w:color="auto"/>
              <w:right w:val="single" w:sz="4" w:space="0" w:color="auto"/>
            </w:tcBorders>
            <w:shd w:val="clear" w:color="auto" w:fill="auto"/>
            <w:vAlign w:val="bottom"/>
            <w:hideMark/>
          </w:tcPr>
          <w:p w14:paraId="17881507"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82,095,694</w:t>
            </w:r>
          </w:p>
        </w:tc>
      </w:tr>
      <w:tr w:rsidR="00501AC0" w:rsidRPr="00501AC0" w14:paraId="34495C1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68F66D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669D2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4B784A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F69298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06BDE4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POR LA PRESTACIÓN DEL SERVICIO DE HOSPEDAJE</w:t>
            </w:r>
          </w:p>
        </w:tc>
        <w:tc>
          <w:tcPr>
            <w:tcW w:w="0" w:type="auto"/>
            <w:tcBorders>
              <w:top w:val="nil"/>
              <w:left w:val="nil"/>
              <w:bottom w:val="single" w:sz="4" w:space="0" w:color="auto"/>
              <w:right w:val="single" w:sz="4" w:space="0" w:color="auto"/>
            </w:tcBorders>
            <w:shd w:val="clear" w:color="auto" w:fill="auto"/>
            <w:vAlign w:val="bottom"/>
            <w:hideMark/>
          </w:tcPr>
          <w:p w14:paraId="053A9A9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37,421,073</w:t>
            </w:r>
          </w:p>
        </w:tc>
      </w:tr>
      <w:tr w:rsidR="00501AC0" w:rsidRPr="00501AC0" w14:paraId="1689E87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D5D97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A787A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B0FDE2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AC9C5F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9BCB27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POR LA PRESTACIÓN DEL SERVICIO DE HOSPEDAJE</w:t>
            </w:r>
          </w:p>
        </w:tc>
        <w:tc>
          <w:tcPr>
            <w:tcW w:w="0" w:type="auto"/>
            <w:tcBorders>
              <w:top w:val="nil"/>
              <w:left w:val="nil"/>
              <w:bottom w:val="single" w:sz="4" w:space="0" w:color="auto"/>
              <w:right w:val="single" w:sz="4" w:space="0" w:color="auto"/>
            </w:tcBorders>
            <w:shd w:val="clear" w:color="auto" w:fill="auto"/>
            <w:vAlign w:val="bottom"/>
            <w:hideMark/>
          </w:tcPr>
          <w:p w14:paraId="0716F38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37,421,073</w:t>
            </w:r>
          </w:p>
        </w:tc>
      </w:tr>
      <w:tr w:rsidR="00501AC0" w:rsidRPr="00501AC0" w14:paraId="4874688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A74C2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421863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526536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A5A807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CFE49B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A LA TRANSMISIÓN DE LA PROPIEDAD DE VEHÍCULOS AUTOMOTORES</w:t>
            </w:r>
          </w:p>
        </w:tc>
        <w:tc>
          <w:tcPr>
            <w:tcW w:w="0" w:type="auto"/>
            <w:tcBorders>
              <w:top w:val="nil"/>
              <w:left w:val="nil"/>
              <w:bottom w:val="single" w:sz="4" w:space="0" w:color="auto"/>
              <w:right w:val="single" w:sz="4" w:space="0" w:color="auto"/>
            </w:tcBorders>
            <w:shd w:val="clear" w:color="auto" w:fill="auto"/>
            <w:vAlign w:val="bottom"/>
            <w:hideMark/>
          </w:tcPr>
          <w:p w14:paraId="425EC33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44,674,621</w:t>
            </w:r>
          </w:p>
        </w:tc>
      </w:tr>
      <w:tr w:rsidR="00501AC0" w:rsidRPr="00501AC0" w14:paraId="36DFD78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4D9EDF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789D83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E37BEF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BA7056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186B58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A LA TRANSMISIÓN DE LA PROPIEDAD DE VEHÍCULOS AUTOMOTORES</w:t>
            </w:r>
          </w:p>
        </w:tc>
        <w:tc>
          <w:tcPr>
            <w:tcW w:w="0" w:type="auto"/>
            <w:tcBorders>
              <w:top w:val="nil"/>
              <w:left w:val="nil"/>
              <w:bottom w:val="single" w:sz="4" w:space="0" w:color="auto"/>
              <w:right w:val="single" w:sz="4" w:space="0" w:color="auto"/>
            </w:tcBorders>
            <w:shd w:val="clear" w:color="auto" w:fill="auto"/>
            <w:vAlign w:val="bottom"/>
            <w:hideMark/>
          </w:tcPr>
          <w:p w14:paraId="27EFD58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44,674,621</w:t>
            </w:r>
          </w:p>
        </w:tc>
      </w:tr>
      <w:tr w:rsidR="00501AC0" w:rsidRPr="00501AC0" w14:paraId="709316E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45BB3C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D0C290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68F3F5F"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07EF81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1FFE592"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IMPUESTOS AL COMERCIO EXTERIOR</w:t>
            </w:r>
          </w:p>
        </w:tc>
        <w:tc>
          <w:tcPr>
            <w:tcW w:w="0" w:type="auto"/>
            <w:tcBorders>
              <w:top w:val="nil"/>
              <w:left w:val="nil"/>
              <w:bottom w:val="single" w:sz="4" w:space="0" w:color="auto"/>
              <w:right w:val="single" w:sz="4" w:space="0" w:color="auto"/>
            </w:tcBorders>
            <w:shd w:val="clear" w:color="auto" w:fill="auto"/>
            <w:vAlign w:val="bottom"/>
            <w:hideMark/>
          </w:tcPr>
          <w:p w14:paraId="5116BE65"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22BD87B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E2E0E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BDAEC49"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8A79BB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10D843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E96D9F3"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IMPUESTOS SOBRE NÓMINAS Y ASIMILABLES</w:t>
            </w:r>
          </w:p>
        </w:tc>
        <w:tc>
          <w:tcPr>
            <w:tcW w:w="0" w:type="auto"/>
            <w:tcBorders>
              <w:top w:val="nil"/>
              <w:left w:val="nil"/>
              <w:bottom w:val="single" w:sz="4" w:space="0" w:color="auto"/>
              <w:right w:val="single" w:sz="4" w:space="0" w:color="auto"/>
            </w:tcBorders>
            <w:shd w:val="clear" w:color="auto" w:fill="auto"/>
            <w:vAlign w:val="bottom"/>
            <w:hideMark/>
          </w:tcPr>
          <w:p w14:paraId="6C340555"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1,063,632,243</w:t>
            </w:r>
          </w:p>
        </w:tc>
      </w:tr>
      <w:tr w:rsidR="00501AC0" w:rsidRPr="00501AC0" w14:paraId="23CA65F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C0C38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BDE336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6669C8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990DE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5C3622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SOBRE NÓMINAS</w:t>
            </w:r>
          </w:p>
        </w:tc>
        <w:tc>
          <w:tcPr>
            <w:tcW w:w="0" w:type="auto"/>
            <w:tcBorders>
              <w:top w:val="nil"/>
              <w:left w:val="nil"/>
              <w:bottom w:val="single" w:sz="4" w:space="0" w:color="auto"/>
              <w:right w:val="single" w:sz="4" w:space="0" w:color="auto"/>
            </w:tcBorders>
            <w:shd w:val="clear" w:color="auto" w:fill="auto"/>
            <w:vAlign w:val="bottom"/>
            <w:hideMark/>
          </w:tcPr>
          <w:p w14:paraId="5398B0F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1,063,632,243</w:t>
            </w:r>
          </w:p>
        </w:tc>
      </w:tr>
      <w:tr w:rsidR="00501AC0" w:rsidRPr="00501AC0" w14:paraId="1D7A05F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B6E4A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16F141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D638BE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EFA0D6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9E214D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SOBRE NÓMINAS</w:t>
            </w:r>
          </w:p>
        </w:tc>
        <w:tc>
          <w:tcPr>
            <w:tcW w:w="0" w:type="auto"/>
            <w:tcBorders>
              <w:top w:val="nil"/>
              <w:left w:val="nil"/>
              <w:bottom w:val="single" w:sz="4" w:space="0" w:color="auto"/>
              <w:right w:val="single" w:sz="4" w:space="0" w:color="auto"/>
            </w:tcBorders>
            <w:shd w:val="clear" w:color="auto" w:fill="auto"/>
            <w:vAlign w:val="bottom"/>
            <w:hideMark/>
          </w:tcPr>
          <w:p w14:paraId="314775A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1,063,632,243</w:t>
            </w:r>
          </w:p>
        </w:tc>
      </w:tr>
      <w:tr w:rsidR="00501AC0" w:rsidRPr="00501AC0" w14:paraId="40F3ACE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D440E0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6DB03F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B33603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CFED6C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7825E24"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IMPUESTOS ECOLÓGICOS</w:t>
            </w:r>
          </w:p>
        </w:tc>
        <w:tc>
          <w:tcPr>
            <w:tcW w:w="0" w:type="auto"/>
            <w:tcBorders>
              <w:top w:val="nil"/>
              <w:left w:val="nil"/>
              <w:bottom w:val="single" w:sz="4" w:space="0" w:color="auto"/>
              <w:right w:val="single" w:sz="4" w:space="0" w:color="auto"/>
            </w:tcBorders>
            <w:shd w:val="clear" w:color="auto" w:fill="auto"/>
            <w:vAlign w:val="bottom"/>
            <w:hideMark/>
          </w:tcPr>
          <w:p w14:paraId="3F6280CA"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51,924,017</w:t>
            </w:r>
          </w:p>
        </w:tc>
      </w:tr>
      <w:tr w:rsidR="00501AC0" w:rsidRPr="00501AC0" w14:paraId="450FC136" w14:textId="77777777" w:rsidTr="00501AC0">
        <w:trPr>
          <w:trHeight w:val="28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F3E27B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E86579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2DC34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4E32FD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AAEEC8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POR LA EMISIÓN DE GASES Y COMPUESTOS DE EFECTO INVERNADERO A LA ATMÓSFERA</w:t>
            </w:r>
          </w:p>
        </w:tc>
        <w:tc>
          <w:tcPr>
            <w:tcW w:w="0" w:type="auto"/>
            <w:tcBorders>
              <w:top w:val="nil"/>
              <w:left w:val="nil"/>
              <w:bottom w:val="single" w:sz="4" w:space="0" w:color="auto"/>
              <w:right w:val="single" w:sz="4" w:space="0" w:color="auto"/>
            </w:tcBorders>
            <w:shd w:val="clear" w:color="auto" w:fill="auto"/>
            <w:vAlign w:val="bottom"/>
            <w:hideMark/>
          </w:tcPr>
          <w:p w14:paraId="03B4AAF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51,924,017</w:t>
            </w:r>
          </w:p>
        </w:tc>
      </w:tr>
      <w:tr w:rsidR="00501AC0" w:rsidRPr="00501AC0" w14:paraId="27F49CDC" w14:textId="77777777" w:rsidTr="00501AC0">
        <w:trPr>
          <w:trHeight w:val="28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8741B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955596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A5414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6A30F9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899402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POR LA EMISIÓN DE GASES Y COMPUESTOS DE EFECTO INVERNADERO A LA ATMÓSFERA</w:t>
            </w:r>
          </w:p>
        </w:tc>
        <w:tc>
          <w:tcPr>
            <w:tcW w:w="0" w:type="auto"/>
            <w:tcBorders>
              <w:top w:val="nil"/>
              <w:left w:val="nil"/>
              <w:bottom w:val="single" w:sz="4" w:space="0" w:color="auto"/>
              <w:right w:val="single" w:sz="4" w:space="0" w:color="auto"/>
            </w:tcBorders>
            <w:shd w:val="clear" w:color="auto" w:fill="auto"/>
            <w:vAlign w:val="bottom"/>
            <w:hideMark/>
          </w:tcPr>
          <w:p w14:paraId="3A3F42D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51,924,017</w:t>
            </w:r>
          </w:p>
        </w:tc>
      </w:tr>
      <w:tr w:rsidR="00501AC0" w:rsidRPr="00501AC0" w14:paraId="42B20EE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E325A7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CC5906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62426F8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9BE58C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6609AFF"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ACCESORIOS DE IMPUESTOS</w:t>
            </w:r>
          </w:p>
        </w:tc>
        <w:tc>
          <w:tcPr>
            <w:tcW w:w="0" w:type="auto"/>
            <w:tcBorders>
              <w:top w:val="nil"/>
              <w:left w:val="nil"/>
              <w:bottom w:val="single" w:sz="4" w:space="0" w:color="auto"/>
              <w:right w:val="single" w:sz="4" w:space="0" w:color="auto"/>
            </w:tcBorders>
            <w:shd w:val="clear" w:color="auto" w:fill="auto"/>
            <w:vAlign w:val="bottom"/>
            <w:hideMark/>
          </w:tcPr>
          <w:p w14:paraId="4326CDCD"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15,126,118</w:t>
            </w:r>
          </w:p>
        </w:tc>
      </w:tr>
      <w:tr w:rsidR="00501AC0" w:rsidRPr="00501AC0" w14:paraId="3D3FA15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F2C78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3DD597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6DBCFDE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6651C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00BB9A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RECARGOS</w:t>
            </w:r>
          </w:p>
        </w:tc>
        <w:tc>
          <w:tcPr>
            <w:tcW w:w="0" w:type="auto"/>
            <w:tcBorders>
              <w:top w:val="nil"/>
              <w:left w:val="nil"/>
              <w:bottom w:val="single" w:sz="4" w:space="0" w:color="auto"/>
              <w:right w:val="single" w:sz="4" w:space="0" w:color="auto"/>
            </w:tcBorders>
            <w:shd w:val="clear" w:color="auto" w:fill="auto"/>
            <w:vAlign w:val="bottom"/>
            <w:hideMark/>
          </w:tcPr>
          <w:p w14:paraId="0CDE0A5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14,868,002</w:t>
            </w:r>
          </w:p>
        </w:tc>
      </w:tr>
      <w:tr w:rsidR="00501AC0" w:rsidRPr="00501AC0" w14:paraId="081B952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D1C87F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A995CB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4886724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8DA140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13F70B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RECARGOS DE LOS IMPUESTOS SOBRE LOS INGRESOS</w:t>
            </w:r>
          </w:p>
        </w:tc>
        <w:tc>
          <w:tcPr>
            <w:tcW w:w="0" w:type="auto"/>
            <w:tcBorders>
              <w:top w:val="nil"/>
              <w:left w:val="nil"/>
              <w:bottom w:val="single" w:sz="4" w:space="0" w:color="auto"/>
              <w:right w:val="single" w:sz="4" w:space="0" w:color="auto"/>
            </w:tcBorders>
            <w:shd w:val="clear" w:color="auto" w:fill="auto"/>
            <w:vAlign w:val="bottom"/>
            <w:hideMark/>
          </w:tcPr>
          <w:p w14:paraId="49D4E9D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9,881,060</w:t>
            </w:r>
          </w:p>
        </w:tc>
      </w:tr>
      <w:tr w:rsidR="00501AC0" w:rsidRPr="00501AC0" w14:paraId="100D391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35CD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C294E3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77A992E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F749C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7B22C3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RECARGOS DE LOS IMPUESTOS SOBRE EL PATRIMONIO</w:t>
            </w:r>
          </w:p>
        </w:tc>
        <w:tc>
          <w:tcPr>
            <w:tcW w:w="0" w:type="auto"/>
            <w:tcBorders>
              <w:top w:val="nil"/>
              <w:left w:val="nil"/>
              <w:bottom w:val="single" w:sz="4" w:space="0" w:color="auto"/>
              <w:right w:val="single" w:sz="4" w:space="0" w:color="auto"/>
            </w:tcBorders>
            <w:shd w:val="clear" w:color="auto" w:fill="auto"/>
            <w:vAlign w:val="bottom"/>
            <w:hideMark/>
          </w:tcPr>
          <w:p w14:paraId="0958003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3,790,378</w:t>
            </w:r>
          </w:p>
        </w:tc>
      </w:tr>
      <w:tr w:rsidR="00501AC0" w:rsidRPr="00501AC0" w14:paraId="6F8CD99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653EB8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C7FF23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37BDC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1CFC6F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B1144E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RECARGOS DE LOS IMPUESTOS SOBRE LA PRODUCCIÓN, EL CONSUMO Y LAS TRANSACCIONES</w:t>
            </w:r>
          </w:p>
        </w:tc>
        <w:tc>
          <w:tcPr>
            <w:tcW w:w="0" w:type="auto"/>
            <w:tcBorders>
              <w:top w:val="nil"/>
              <w:left w:val="nil"/>
              <w:bottom w:val="single" w:sz="4" w:space="0" w:color="auto"/>
              <w:right w:val="single" w:sz="4" w:space="0" w:color="auto"/>
            </w:tcBorders>
            <w:shd w:val="clear" w:color="auto" w:fill="auto"/>
            <w:vAlign w:val="bottom"/>
            <w:hideMark/>
          </w:tcPr>
          <w:p w14:paraId="108C405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598,282</w:t>
            </w:r>
          </w:p>
        </w:tc>
      </w:tr>
      <w:tr w:rsidR="00501AC0" w:rsidRPr="00501AC0" w14:paraId="6F143DA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9835D9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FAAB33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22A914E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B939AF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8ABCBC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RECARGOS DE LOS IMPUESTOS AL COMERCIO EXTERIOR</w:t>
            </w:r>
          </w:p>
        </w:tc>
        <w:tc>
          <w:tcPr>
            <w:tcW w:w="0" w:type="auto"/>
            <w:tcBorders>
              <w:top w:val="nil"/>
              <w:left w:val="nil"/>
              <w:bottom w:val="single" w:sz="4" w:space="0" w:color="auto"/>
              <w:right w:val="single" w:sz="4" w:space="0" w:color="auto"/>
            </w:tcBorders>
            <w:shd w:val="clear" w:color="auto" w:fill="auto"/>
            <w:vAlign w:val="bottom"/>
            <w:hideMark/>
          </w:tcPr>
          <w:p w14:paraId="71B6061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3F5B21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68E0A6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232106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5ACD4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264075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27A325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RECARGOS DE LOS IMPUESTOS SOBRE NÓMINAS Y ASIMILABLES</w:t>
            </w:r>
          </w:p>
        </w:tc>
        <w:tc>
          <w:tcPr>
            <w:tcW w:w="0" w:type="auto"/>
            <w:tcBorders>
              <w:top w:val="nil"/>
              <w:left w:val="nil"/>
              <w:bottom w:val="single" w:sz="4" w:space="0" w:color="auto"/>
              <w:right w:val="single" w:sz="4" w:space="0" w:color="auto"/>
            </w:tcBorders>
            <w:shd w:val="clear" w:color="auto" w:fill="auto"/>
            <w:vAlign w:val="bottom"/>
            <w:hideMark/>
          </w:tcPr>
          <w:p w14:paraId="54EA84C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598,282</w:t>
            </w:r>
          </w:p>
        </w:tc>
      </w:tr>
      <w:tr w:rsidR="00501AC0" w:rsidRPr="00501AC0" w14:paraId="5392A6D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BD313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C15A1D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74EE51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5BC75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9F4AE8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RECARGOS DE LOS IMPUESTOS ECOLÓGICOS</w:t>
            </w:r>
          </w:p>
        </w:tc>
        <w:tc>
          <w:tcPr>
            <w:tcW w:w="0" w:type="auto"/>
            <w:tcBorders>
              <w:top w:val="nil"/>
              <w:left w:val="nil"/>
              <w:bottom w:val="single" w:sz="4" w:space="0" w:color="auto"/>
              <w:right w:val="single" w:sz="4" w:space="0" w:color="auto"/>
            </w:tcBorders>
            <w:shd w:val="clear" w:color="auto" w:fill="auto"/>
            <w:vAlign w:val="bottom"/>
            <w:hideMark/>
          </w:tcPr>
          <w:p w14:paraId="1AD7603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1D3F18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C16B0C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D8806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767F778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318B14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355514B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RECARGOS DECRETOS</w:t>
            </w:r>
          </w:p>
        </w:tc>
        <w:tc>
          <w:tcPr>
            <w:tcW w:w="0" w:type="auto"/>
            <w:tcBorders>
              <w:top w:val="nil"/>
              <w:left w:val="nil"/>
              <w:bottom w:val="single" w:sz="4" w:space="0" w:color="auto"/>
              <w:right w:val="single" w:sz="4" w:space="0" w:color="auto"/>
            </w:tcBorders>
            <w:shd w:val="clear" w:color="auto" w:fill="auto"/>
            <w:vAlign w:val="bottom"/>
            <w:hideMark/>
          </w:tcPr>
          <w:p w14:paraId="1C08348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40369C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E6147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7AB470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70D10B2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EA5735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C46B5D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MULTAS</w:t>
            </w:r>
          </w:p>
        </w:tc>
        <w:tc>
          <w:tcPr>
            <w:tcW w:w="0" w:type="auto"/>
            <w:tcBorders>
              <w:top w:val="nil"/>
              <w:left w:val="nil"/>
              <w:bottom w:val="single" w:sz="4" w:space="0" w:color="auto"/>
              <w:right w:val="single" w:sz="4" w:space="0" w:color="auto"/>
            </w:tcBorders>
            <w:shd w:val="clear" w:color="auto" w:fill="auto"/>
            <w:vAlign w:val="bottom"/>
            <w:hideMark/>
          </w:tcPr>
          <w:p w14:paraId="4FBA956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39,435</w:t>
            </w:r>
          </w:p>
        </w:tc>
      </w:tr>
      <w:tr w:rsidR="00501AC0" w:rsidRPr="00501AC0" w14:paraId="3D535E0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1FD3EA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B5933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282732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2C2650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6A9C2C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MULTAS DE LOS IMPUESTOS SOBRE LOS INGRESOS</w:t>
            </w:r>
          </w:p>
        </w:tc>
        <w:tc>
          <w:tcPr>
            <w:tcW w:w="0" w:type="auto"/>
            <w:tcBorders>
              <w:top w:val="nil"/>
              <w:left w:val="nil"/>
              <w:bottom w:val="single" w:sz="4" w:space="0" w:color="auto"/>
              <w:right w:val="single" w:sz="4" w:space="0" w:color="auto"/>
            </w:tcBorders>
            <w:shd w:val="clear" w:color="auto" w:fill="auto"/>
            <w:vAlign w:val="bottom"/>
            <w:hideMark/>
          </w:tcPr>
          <w:p w14:paraId="69A36B2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4,933</w:t>
            </w:r>
          </w:p>
        </w:tc>
      </w:tr>
      <w:tr w:rsidR="00501AC0" w:rsidRPr="00501AC0" w14:paraId="66FDCE2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24A69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BC0964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6652CB6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15240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B90BBE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MULTAS DE LOS IMPUESTOS SOBRE EL PATRIMONIO</w:t>
            </w:r>
          </w:p>
        </w:tc>
        <w:tc>
          <w:tcPr>
            <w:tcW w:w="0" w:type="auto"/>
            <w:tcBorders>
              <w:top w:val="nil"/>
              <w:left w:val="nil"/>
              <w:bottom w:val="single" w:sz="4" w:space="0" w:color="auto"/>
              <w:right w:val="single" w:sz="4" w:space="0" w:color="auto"/>
            </w:tcBorders>
            <w:shd w:val="clear" w:color="auto" w:fill="auto"/>
            <w:vAlign w:val="bottom"/>
            <w:hideMark/>
          </w:tcPr>
          <w:p w14:paraId="1A84780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20,113</w:t>
            </w:r>
          </w:p>
        </w:tc>
      </w:tr>
      <w:tr w:rsidR="00501AC0" w:rsidRPr="00501AC0" w14:paraId="2DF50C6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DB9D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137A7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5F1CEB7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381E2A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8E2451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MULTAS DE LOS IMPUESTOS SOBRE LA PRODUCCIÓN, EL CONSUMO Y LAS TRANSACCIONES</w:t>
            </w:r>
          </w:p>
        </w:tc>
        <w:tc>
          <w:tcPr>
            <w:tcW w:w="0" w:type="auto"/>
            <w:tcBorders>
              <w:top w:val="nil"/>
              <w:left w:val="nil"/>
              <w:bottom w:val="single" w:sz="4" w:space="0" w:color="auto"/>
              <w:right w:val="single" w:sz="4" w:space="0" w:color="auto"/>
            </w:tcBorders>
            <w:shd w:val="clear" w:color="auto" w:fill="auto"/>
            <w:vAlign w:val="bottom"/>
            <w:hideMark/>
          </w:tcPr>
          <w:p w14:paraId="7B81646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8,045</w:t>
            </w:r>
          </w:p>
        </w:tc>
      </w:tr>
      <w:tr w:rsidR="00501AC0" w:rsidRPr="00501AC0" w14:paraId="4E6D1DA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EA58C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55CF0C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498E19B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B7DAB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F317FB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MULTAS DE LOS IMPUESTOS AL COMERCIO EXTERIOR</w:t>
            </w:r>
          </w:p>
        </w:tc>
        <w:tc>
          <w:tcPr>
            <w:tcW w:w="0" w:type="auto"/>
            <w:tcBorders>
              <w:top w:val="nil"/>
              <w:left w:val="nil"/>
              <w:bottom w:val="single" w:sz="4" w:space="0" w:color="auto"/>
              <w:right w:val="single" w:sz="4" w:space="0" w:color="auto"/>
            </w:tcBorders>
            <w:shd w:val="clear" w:color="auto" w:fill="auto"/>
            <w:vAlign w:val="bottom"/>
            <w:hideMark/>
          </w:tcPr>
          <w:p w14:paraId="38FC9F0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E018AD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B16F77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B2076B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3777D0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A81068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2E4503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MULTAS DE LOS IMPUESTOS SOBRE NÓMINAS Y ASIMILABLES</w:t>
            </w:r>
          </w:p>
        </w:tc>
        <w:tc>
          <w:tcPr>
            <w:tcW w:w="0" w:type="auto"/>
            <w:tcBorders>
              <w:top w:val="nil"/>
              <w:left w:val="nil"/>
              <w:bottom w:val="single" w:sz="4" w:space="0" w:color="auto"/>
              <w:right w:val="single" w:sz="4" w:space="0" w:color="auto"/>
            </w:tcBorders>
            <w:shd w:val="clear" w:color="auto" w:fill="auto"/>
            <w:vAlign w:val="bottom"/>
            <w:hideMark/>
          </w:tcPr>
          <w:p w14:paraId="5BE652C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6,344</w:t>
            </w:r>
          </w:p>
        </w:tc>
      </w:tr>
      <w:tr w:rsidR="00501AC0" w:rsidRPr="00501AC0" w14:paraId="395359A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C38DE1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01</w:t>
            </w:r>
          </w:p>
        </w:tc>
        <w:tc>
          <w:tcPr>
            <w:tcW w:w="0" w:type="auto"/>
            <w:tcBorders>
              <w:top w:val="nil"/>
              <w:left w:val="nil"/>
              <w:bottom w:val="single" w:sz="4" w:space="0" w:color="auto"/>
              <w:right w:val="single" w:sz="4" w:space="0" w:color="auto"/>
            </w:tcBorders>
            <w:shd w:val="clear" w:color="auto" w:fill="auto"/>
            <w:vAlign w:val="bottom"/>
            <w:hideMark/>
          </w:tcPr>
          <w:p w14:paraId="7CAD96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2A825D9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64CCB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B33A44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MULTAS DE LOS IMPUESTOS ECOLÓGICOS</w:t>
            </w:r>
          </w:p>
        </w:tc>
        <w:tc>
          <w:tcPr>
            <w:tcW w:w="0" w:type="auto"/>
            <w:tcBorders>
              <w:top w:val="nil"/>
              <w:left w:val="nil"/>
              <w:bottom w:val="single" w:sz="4" w:space="0" w:color="auto"/>
              <w:right w:val="single" w:sz="4" w:space="0" w:color="auto"/>
            </w:tcBorders>
            <w:shd w:val="clear" w:color="auto" w:fill="auto"/>
            <w:vAlign w:val="bottom"/>
            <w:hideMark/>
          </w:tcPr>
          <w:p w14:paraId="77314C9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859BB0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DA322A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6742E7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32284D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F31E4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97</w:t>
            </w:r>
          </w:p>
        </w:tc>
        <w:tc>
          <w:tcPr>
            <w:tcW w:w="0" w:type="auto"/>
            <w:tcBorders>
              <w:top w:val="nil"/>
              <w:left w:val="nil"/>
              <w:bottom w:val="single" w:sz="4" w:space="0" w:color="auto"/>
              <w:right w:val="single" w:sz="4" w:space="0" w:color="auto"/>
            </w:tcBorders>
            <w:shd w:val="clear" w:color="auto" w:fill="auto"/>
            <w:vAlign w:val="bottom"/>
            <w:hideMark/>
          </w:tcPr>
          <w:p w14:paraId="48064AD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CONDONACION DE MULTAS CODIGO FISCAL DEL ESTADO DE COLIMA</w:t>
            </w:r>
          </w:p>
        </w:tc>
        <w:tc>
          <w:tcPr>
            <w:tcW w:w="0" w:type="auto"/>
            <w:tcBorders>
              <w:top w:val="nil"/>
              <w:left w:val="nil"/>
              <w:bottom w:val="single" w:sz="4" w:space="0" w:color="auto"/>
              <w:right w:val="single" w:sz="4" w:space="0" w:color="auto"/>
            </w:tcBorders>
            <w:shd w:val="clear" w:color="auto" w:fill="auto"/>
            <w:vAlign w:val="bottom"/>
            <w:hideMark/>
          </w:tcPr>
          <w:p w14:paraId="347219E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CA67B1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68767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394E62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24D5D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D0305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98</w:t>
            </w:r>
          </w:p>
        </w:tc>
        <w:tc>
          <w:tcPr>
            <w:tcW w:w="0" w:type="auto"/>
            <w:tcBorders>
              <w:top w:val="nil"/>
              <w:left w:val="nil"/>
              <w:bottom w:val="single" w:sz="4" w:space="0" w:color="auto"/>
              <w:right w:val="single" w:sz="4" w:space="0" w:color="auto"/>
            </w:tcBorders>
            <w:shd w:val="clear" w:color="auto" w:fill="auto"/>
            <w:vAlign w:val="bottom"/>
            <w:hideMark/>
          </w:tcPr>
          <w:p w14:paraId="37FB093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REDUCCIÓN DE MULTAS CODIGO FISCAL DEL ESTADO DE COLIMA</w:t>
            </w:r>
          </w:p>
        </w:tc>
        <w:tc>
          <w:tcPr>
            <w:tcW w:w="0" w:type="auto"/>
            <w:tcBorders>
              <w:top w:val="nil"/>
              <w:left w:val="nil"/>
              <w:bottom w:val="single" w:sz="4" w:space="0" w:color="auto"/>
              <w:right w:val="single" w:sz="4" w:space="0" w:color="auto"/>
            </w:tcBorders>
            <w:shd w:val="clear" w:color="auto" w:fill="auto"/>
            <w:vAlign w:val="bottom"/>
            <w:hideMark/>
          </w:tcPr>
          <w:p w14:paraId="349C564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DA34F4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9CE16D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250554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5EE4970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283BD2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12FC02B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MULTAS DECRETOS</w:t>
            </w:r>
          </w:p>
        </w:tc>
        <w:tc>
          <w:tcPr>
            <w:tcW w:w="0" w:type="auto"/>
            <w:tcBorders>
              <w:top w:val="nil"/>
              <w:left w:val="nil"/>
              <w:bottom w:val="single" w:sz="4" w:space="0" w:color="auto"/>
              <w:right w:val="single" w:sz="4" w:space="0" w:color="auto"/>
            </w:tcBorders>
            <w:shd w:val="clear" w:color="auto" w:fill="auto"/>
            <w:vAlign w:val="bottom"/>
            <w:hideMark/>
          </w:tcPr>
          <w:p w14:paraId="690205B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9EA261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D23FC1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88A5D1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6F21FC5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5D99B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83CA76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EJECUCIÓN</w:t>
            </w:r>
          </w:p>
        </w:tc>
        <w:tc>
          <w:tcPr>
            <w:tcW w:w="0" w:type="auto"/>
            <w:tcBorders>
              <w:top w:val="nil"/>
              <w:left w:val="nil"/>
              <w:bottom w:val="single" w:sz="4" w:space="0" w:color="auto"/>
              <w:right w:val="single" w:sz="4" w:space="0" w:color="auto"/>
            </w:tcBorders>
            <w:shd w:val="clear" w:color="auto" w:fill="auto"/>
            <w:vAlign w:val="bottom"/>
            <w:hideMark/>
          </w:tcPr>
          <w:p w14:paraId="19EDFC0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218,681</w:t>
            </w:r>
          </w:p>
        </w:tc>
      </w:tr>
      <w:tr w:rsidR="00501AC0" w:rsidRPr="00501AC0" w14:paraId="7D94A20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6C4AEE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277A12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026D191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E68B11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15DC2F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EJECUCIÓN DE LOS IMPUESTOS SOBRE LOS INGRESOS</w:t>
            </w:r>
          </w:p>
        </w:tc>
        <w:tc>
          <w:tcPr>
            <w:tcW w:w="0" w:type="auto"/>
            <w:tcBorders>
              <w:top w:val="nil"/>
              <w:left w:val="nil"/>
              <w:bottom w:val="single" w:sz="4" w:space="0" w:color="auto"/>
              <w:right w:val="single" w:sz="4" w:space="0" w:color="auto"/>
            </w:tcBorders>
            <w:shd w:val="clear" w:color="auto" w:fill="auto"/>
            <w:vAlign w:val="bottom"/>
            <w:hideMark/>
          </w:tcPr>
          <w:p w14:paraId="050DCD9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11,829</w:t>
            </w:r>
          </w:p>
        </w:tc>
      </w:tr>
      <w:tr w:rsidR="00501AC0" w:rsidRPr="00501AC0" w14:paraId="2C7DB36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A189DC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D6A7EF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69968E9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FEA34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6DA578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EJECUCIÓN DE LOS IMPUESTOS SOBRE EL PATRIMONIO</w:t>
            </w:r>
          </w:p>
        </w:tc>
        <w:tc>
          <w:tcPr>
            <w:tcW w:w="0" w:type="auto"/>
            <w:tcBorders>
              <w:top w:val="nil"/>
              <w:left w:val="nil"/>
              <w:bottom w:val="single" w:sz="4" w:space="0" w:color="auto"/>
              <w:right w:val="single" w:sz="4" w:space="0" w:color="auto"/>
            </w:tcBorders>
            <w:shd w:val="clear" w:color="auto" w:fill="auto"/>
            <w:vAlign w:val="bottom"/>
            <w:hideMark/>
          </w:tcPr>
          <w:p w14:paraId="615C498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195,920</w:t>
            </w:r>
          </w:p>
        </w:tc>
      </w:tr>
      <w:tr w:rsidR="00501AC0" w:rsidRPr="00501AC0" w14:paraId="6EDD9075"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D5978A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C77460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26C6A24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D4D7EC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105561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EJECUCIÓN DE LOS IMPUESTOS SOBRE LA PRODUCCIÓN, EL CONSUMO Y LAS TRANSACCIONES</w:t>
            </w:r>
          </w:p>
        </w:tc>
        <w:tc>
          <w:tcPr>
            <w:tcW w:w="0" w:type="auto"/>
            <w:tcBorders>
              <w:top w:val="nil"/>
              <w:left w:val="nil"/>
              <w:bottom w:val="single" w:sz="4" w:space="0" w:color="auto"/>
              <w:right w:val="single" w:sz="4" w:space="0" w:color="auto"/>
            </w:tcBorders>
            <w:shd w:val="clear" w:color="auto" w:fill="auto"/>
            <w:vAlign w:val="bottom"/>
            <w:hideMark/>
          </w:tcPr>
          <w:p w14:paraId="14C5446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10,932</w:t>
            </w:r>
          </w:p>
        </w:tc>
      </w:tr>
      <w:tr w:rsidR="00501AC0" w:rsidRPr="00501AC0" w14:paraId="7A310B4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4FBDA6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CF7869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0EF397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1FCE7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E4D075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EJECUCIÓN DE LOS IMPUESTOS AL COMERCIO EXTERIOR</w:t>
            </w:r>
          </w:p>
        </w:tc>
        <w:tc>
          <w:tcPr>
            <w:tcW w:w="0" w:type="auto"/>
            <w:tcBorders>
              <w:top w:val="nil"/>
              <w:left w:val="nil"/>
              <w:bottom w:val="single" w:sz="4" w:space="0" w:color="auto"/>
              <w:right w:val="single" w:sz="4" w:space="0" w:color="auto"/>
            </w:tcBorders>
            <w:shd w:val="clear" w:color="auto" w:fill="auto"/>
            <w:vAlign w:val="bottom"/>
            <w:hideMark/>
          </w:tcPr>
          <w:p w14:paraId="7C20322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909D55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8AD8F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7B185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50527B3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74E9E7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E2203C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EJECUCIÓN DE LOS IMPUESTOS SOBRE NÓMINAS Y ASIMILABLES</w:t>
            </w:r>
          </w:p>
        </w:tc>
        <w:tc>
          <w:tcPr>
            <w:tcW w:w="0" w:type="auto"/>
            <w:tcBorders>
              <w:top w:val="nil"/>
              <w:left w:val="nil"/>
              <w:bottom w:val="single" w:sz="4" w:space="0" w:color="auto"/>
              <w:right w:val="single" w:sz="4" w:space="0" w:color="auto"/>
            </w:tcBorders>
            <w:shd w:val="clear" w:color="auto" w:fill="auto"/>
            <w:vAlign w:val="bottom"/>
            <w:hideMark/>
          </w:tcPr>
          <w:p w14:paraId="29F7231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68BE37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94A35F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F05D40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6DA49F7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F872A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F7DAFA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EJECUCIÓN DE LOS IMPUESTOS ECOLÓGICOS</w:t>
            </w:r>
          </w:p>
        </w:tc>
        <w:tc>
          <w:tcPr>
            <w:tcW w:w="0" w:type="auto"/>
            <w:tcBorders>
              <w:top w:val="nil"/>
              <w:left w:val="nil"/>
              <w:bottom w:val="single" w:sz="4" w:space="0" w:color="auto"/>
              <w:right w:val="single" w:sz="4" w:space="0" w:color="auto"/>
            </w:tcBorders>
            <w:shd w:val="clear" w:color="auto" w:fill="auto"/>
            <w:vAlign w:val="bottom"/>
            <w:hideMark/>
          </w:tcPr>
          <w:p w14:paraId="73C7797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D59626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A1EAD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1BC78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3662F5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D6C89C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17EE1AE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MULTAS DECRETOS</w:t>
            </w:r>
          </w:p>
        </w:tc>
        <w:tc>
          <w:tcPr>
            <w:tcW w:w="0" w:type="auto"/>
            <w:tcBorders>
              <w:top w:val="nil"/>
              <w:left w:val="nil"/>
              <w:bottom w:val="single" w:sz="4" w:space="0" w:color="auto"/>
              <w:right w:val="single" w:sz="4" w:space="0" w:color="auto"/>
            </w:tcBorders>
            <w:shd w:val="clear" w:color="auto" w:fill="auto"/>
            <w:vAlign w:val="bottom"/>
            <w:hideMark/>
          </w:tcPr>
          <w:p w14:paraId="248A6BE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7D7AE1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92167E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19B07D1"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387B80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8AC2CA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03AC8E7"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OTROS IMPUESTOS</w:t>
            </w:r>
          </w:p>
        </w:tc>
        <w:tc>
          <w:tcPr>
            <w:tcW w:w="0" w:type="auto"/>
            <w:tcBorders>
              <w:top w:val="nil"/>
              <w:left w:val="nil"/>
              <w:bottom w:val="single" w:sz="4" w:space="0" w:color="auto"/>
              <w:right w:val="single" w:sz="4" w:space="0" w:color="auto"/>
            </w:tcBorders>
            <w:shd w:val="clear" w:color="auto" w:fill="auto"/>
            <w:vAlign w:val="bottom"/>
            <w:hideMark/>
          </w:tcPr>
          <w:p w14:paraId="1A3A40E1"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499146E3"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3D69B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70E4DE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6ACF7361"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38A2FA0"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751C971"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IMPUESTOS NO COMPRENDIDOS EN LA LEY DE INGRESOS VIGENTE, CAUSADOS EN EJERCICIOS FISCALES ANTERIORES PENDIENTES DE LIQUIDACIÓN O PAGO</w:t>
            </w:r>
          </w:p>
        </w:tc>
        <w:tc>
          <w:tcPr>
            <w:tcW w:w="0" w:type="auto"/>
            <w:tcBorders>
              <w:top w:val="nil"/>
              <w:left w:val="nil"/>
              <w:bottom w:val="single" w:sz="4" w:space="0" w:color="auto"/>
              <w:right w:val="single" w:sz="4" w:space="0" w:color="auto"/>
            </w:tcBorders>
            <w:shd w:val="clear" w:color="auto" w:fill="auto"/>
            <w:vAlign w:val="bottom"/>
            <w:hideMark/>
          </w:tcPr>
          <w:p w14:paraId="77A9D65B"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61E7D01F"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559469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CF6A7D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0D919C6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62AD9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4EF0C5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IMPUESTOS NO COMPRENDIDOS EN LA LEY DE INGRESOS VIGENTE, CAUSADOS EN EJERCICIOS FISCALES ANTERIORES PENDIENTES DE LIQUIDACIÓN O PAGO</w:t>
            </w:r>
          </w:p>
        </w:tc>
        <w:tc>
          <w:tcPr>
            <w:tcW w:w="0" w:type="auto"/>
            <w:tcBorders>
              <w:top w:val="nil"/>
              <w:left w:val="nil"/>
              <w:bottom w:val="single" w:sz="4" w:space="0" w:color="auto"/>
              <w:right w:val="single" w:sz="4" w:space="0" w:color="auto"/>
            </w:tcBorders>
            <w:shd w:val="clear" w:color="auto" w:fill="auto"/>
            <w:vAlign w:val="bottom"/>
            <w:hideMark/>
          </w:tcPr>
          <w:p w14:paraId="71B9045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27A5CC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5282BB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12238B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8E69C8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20F8491"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85D77E1"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CUOTAS Y APORTACIONES DE SEGURIDAD SOCIAL</w:t>
            </w:r>
          </w:p>
        </w:tc>
        <w:tc>
          <w:tcPr>
            <w:tcW w:w="0" w:type="auto"/>
            <w:tcBorders>
              <w:top w:val="nil"/>
              <w:left w:val="nil"/>
              <w:bottom w:val="single" w:sz="4" w:space="0" w:color="auto"/>
              <w:right w:val="single" w:sz="4" w:space="0" w:color="auto"/>
            </w:tcBorders>
            <w:shd w:val="clear" w:color="auto" w:fill="auto"/>
            <w:vAlign w:val="bottom"/>
            <w:hideMark/>
          </w:tcPr>
          <w:p w14:paraId="44CCDE56"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0BCB51D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46792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9A31A8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13E58F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FE8732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39623BD"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APORTACIONES PARA FONDOS DE VIVIENDA</w:t>
            </w:r>
          </w:p>
        </w:tc>
        <w:tc>
          <w:tcPr>
            <w:tcW w:w="0" w:type="auto"/>
            <w:tcBorders>
              <w:top w:val="nil"/>
              <w:left w:val="nil"/>
              <w:bottom w:val="single" w:sz="4" w:space="0" w:color="auto"/>
              <w:right w:val="single" w:sz="4" w:space="0" w:color="auto"/>
            </w:tcBorders>
            <w:shd w:val="clear" w:color="auto" w:fill="auto"/>
            <w:vAlign w:val="bottom"/>
            <w:hideMark/>
          </w:tcPr>
          <w:p w14:paraId="21E5E693"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35F3A5A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210A1E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31F856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B4E085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BA249A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BF10614"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CUOTAS PARA LA SEGURIDAD SOCIAL</w:t>
            </w:r>
          </w:p>
        </w:tc>
        <w:tc>
          <w:tcPr>
            <w:tcW w:w="0" w:type="auto"/>
            <w:tcBorders>
              <w:top w:val="nil"/>
              <w:left w:val="nil"/>
              <w:bottom w:val="single" w:sz="4" w:space="0" w:color="auto"/>
              <w:right w:val="single" w:sz="4" w:space="0" w:color="auto"/>
            </w:tcBorders>
            <w:shd w:val="clear" w:color="auto" w:fill="auto"/>
            <w:vAlign w:val="bottom"/>
            <w:hideMark/>
          </w:tcPr>
          <w:p w14:paraId="588308C0"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7BD2A3D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F2629A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6195B9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5DB7AD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0051CF1"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F342D49"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CUOTAS DE AHORRO PARA EL RETIRO</w:t>
            </w:r>
          </w:p>
        </w:tc>
        <w:tc>
          <w:tcPr>
            <w:tcW w:w="0" w:type="auto"/>
            <w:tcBorders>
              <w:top w:val="nil"/>
              <w:left w:val="nil"/>
              <w:bottom w:val="single" w:sz="4" w:space="0" w:color="auto"/>
              <w:right w:val="single" w:sz="4" w:space="0" w:color="auto"/>
            </w:tcBorders>
            <w:shd w:val="clear" w:color="auto" w:fill="auto"/>
            <w:vAlign w:val="bottom"/>
            <w:hideMark/>
          </w:tcPr>
          <w:p w14:paraId="5FB9F401"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41FB93F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AE3D13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0DDCC5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7F45F7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4FF7E3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8992AD2"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OTRAS CUOTAS Y APORTACIONES PARA LA SEGURIDAD SOCIAL</w:t>
            </w:r>
          </w:p>
        </w:tc>
        <w:tc>
          <w:tcPr>
            <w:tcW w:w="0" w:type="auto"/>
            <w:tcBorders>
              <w:top w:val="nil"/>
              <w:left w:val="nil"/>
              <w:bottom w:val="single" w:sz="4" w:space="0" w:color="auto"/>
              <w:right w:val="single" w:sz="4" w:space="0" w:color="auto"/>
            </w:tcBorders>
            <w:shd w:val="clear" w:color="auto" w:fill="auto"/>
            <w:vAlign w:val="bottom"/>
            <w:hideMark/>
          </w:tcPr>
          <w:p w14:paraId="470C67EC"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1F90D73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B682C4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678109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722291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48EE080"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847481F"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ACCESORIOS DE CUOTAS Y APORTACIONES DE SEGURIDAD SOCIAL</w:t>
            </w:r>
          </w:p>
        </w:tc>
        <w:tc>
          <w:tcPr>
            <w:tcW w:w="0" w:type="auto"/>
            <w:tcBorders>
              <w:top w:val="nil"/>
              <w:left w:val="nil"/>
              <w:bottom w:val="single" w:sz="4" w:space="0" w:color="auto"/>
              <w:right w:val="single" w:sz="4" w:space="0" w:color="auto"/>
            </w:tcBorders>
            <w:shd w:val="clear" w:color="auto" w:fill="auto"/>
            <w:vAlign w:val="bottom"/>
            <w:hideMark/>
          </w:tcPr>
          <w:p w14:paraId="71A69AE2"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3AD03AE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29C8630"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9D49DE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CBB79A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F37768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DCAF7FA"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CONTRIBUCIONES DE MEJORAS</w:t>
            </w:r>
          </w:p>
        </w:tc>
        <w:tc>
          <w:tcPr>
            <w:tcW w:w="0" w:type="auto"/>
            <w:tcBorders>
              <w:top w:val="nil"/>
              <w:left w:val="nil"/>
              <w:bottom w:val="single" w:sz="4" w:space="0" w:color="auto"/>
              <w:right w:val="single" w:sz="4" w:space="0" w:color="auto"/>
            </w:tcBorders>
            <w:shd w:val="clear" w:color="auto" w:fill="auto"/>
            <w:vAlign w:val="bottom"/>
            <w:hideMark/>
          </w:tcPr>
          <w:p w14:paraId="4E9810FB"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5A4BD73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6FD7C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AB6BC4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F628DD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2E96AD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FB3C6CB"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CONTRIBUCIONES DE MEJORAS POR OBRAS PÚBLICAS</w:t>
            </w:r>
          </w:p>
        </w:tc>
        <w:tc>
          <w:tcPr>
            <w:tcW w:w="0" w:type="auto"/>
            <w:tcBorders>
              <w:top w:val="nil"/>
              <w:left w:val="nil"/>
              <w:bottom w:val="single" w:sz="4" w:space="0" w:color="auto"/>
              <w:right w:val="single" w:sz="4" w:space="0" w:color="auto"/>
            </w:tcBorders>
            <w:shd w:val="clear" w:color="auto" w:fill="auto"/>
            <w:vAlign w:val="bottom"/>
            <w:hideMark/>
          </w:tcPr>
          <w:p w14:paraId="6EDE1EAD"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2A4EF431"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A8D643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D4AE4D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0D39781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0C1442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1615E2B"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CONTRIBUCIONES DE MEJORAS NO COMPRENDIDAS EN LA LEY DE INGRESOS VIGENTE, CAUSADAS EN EJERCICIOS FISCALES ANTERIORES PENDIENTES DE LIQUIDACIÓN O PAGO</w:t>
            </w:r>
          </w:p>
        </w:tc>
        <w:tc>
          <w:tcPr>
            <w:tcW w:w="0" w:type="auto"/>
            <w:tcBorders>
              <w:top w:val="nil"/>
              <w:left w:val="nil"/>
              <w:bottom w:val="single" w:sz="4" w:space="0" w:color="auto"/>
              <w:right w:val="single" w:sz="4" w:space="0" w:color="auto"/>
            </w:tcBorders>
            <w:shd w:val="clear" w:color="auto" w:fill="auto"/>
            <w:vAlign w:val="bottom"/>
            <w:hideMark/>
          </w:tcPr>
          <w:p w14:paraId="4F668025"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33A5F03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FAD31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E810AA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7824E5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D04E0F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F37FAE9"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DERECHOS</w:t>
            </w:r>
          </w:p>
        </w:tc>
        <w:tc>
          <w:tcPr>
            <w:tcW w:w="0" w:type="auto"/>
            <w:tcBorders>
              <w:top w:val="nil"/>
              <w:left w:val="nil"/>
              <w:bottom w:val="single" w:sz="4" w:space="0" w:color="auto"/>
              <w:right w:val="single" w:sz="4" w:space="0" w:color="auto"/>
            </w:tcBorders>
            <w:shd w:val="clear" w:color="auto" w:fill="auto"/>
            <w:vAlign w:val="bottom"/>
            <w:hideMark/>
          </w:tcPr>
          <w:p w14:paraId="01A1B4E9"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689,274,685</w:t>
            </w:r>
          </w:p>
        </w:tc>
      </w:tr>
      <w:tr w:rsidR="00501AC0" w:rsidRPr="00501AC0" w14:paraId="30B50427"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FD2FD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F2149D9"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B1AD9EF"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0275FF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1998522"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DERECHOS POR EL USO, GOCE, APROVECHAMIENTO O EXPLOTACIÓN DE BIENES DE DOMINIO PÚBLICO</w:t>
            </w:r>
          </w:p>
        </w:tc>
        <w:tc>
          <w:tcPr>
            <w:tcW w:w="0" w:type="auto"/>
            <w:tcBorders>
              <w:top w:val="nil"/>
              <w:left w:val="nil"/>
              <w:bottom w:val="single" w:sz="4" w:space="0" w:color="auto"/>
              <w:right w:val="single" w:sz="4" w:space="0" w:color="auto"/>
            </w:tcBorders>
            <w:shd w:val="clear" w:color="auto" w:fill="auto"/>
            <w:vAlign w:val="bottom"/>
            <w:hideMark/>
          </w:tcPr>
          <w:p w14:paraId="3995539A"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11,199,696</w:t>
            </w:r>
          </w:p>
        </w:tc>
      </w:tr>
      <w:tr w:rsidR="00501AC0" w:rsidRPr="00501AC0" w14:paraId="26635DD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6D116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2416FF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3711E8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5AC61E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133C9E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DERECHO POR LA EXTRACCIÓN DE MATERIALES</w:t>
            </w:r>
          </w:p>
        </w:tc>
        <w:tc>
          <w:tcPr>
            <w:tcW w:w="0" w:type="auto"/>
            <w:tcBorders>
              <w:top w:val="nil"/>
              <w:left w:val="nil"/>
              <w:bottom w:val="single" w:sz="4" w:space="0" w:color="auto"/>
              <w:right w:val="single" w:sz="4" w:space="0" w:color="auto"/>
            </w:tcBorders>
            <w:shd w:val="clear" w:color="auto" w:fill="auto"/>
            <w:vAlign w:val="bottom"/>
            <w:hideMark/>
          </w:tcPr>
          <w:p w14:paraId="4AD69D7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10,892,390</w:t>
            </w:r>
          </w:p>
        </w:tc>
      </w:tr>
      <w:tr w:rsidR="00501AC0" w:rsidRPr="00501AC0" w14:paraId="2B328D7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D1477E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54958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9DAAF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597EB2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023EA5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ARENA Y GRAVA, POR CADA CIEN METROS CÚBICOS QUE SE EXTRAIGAN</w:t>
            </w:r>
          </w:p>
        </w:tc>
        <w:tc>
          <w:tcPr>
            <w:tcW w:w="0" w:type="auto"/>
            <w:tcBorders>
              <w:top w:val="nil"/>
              <w:left w:val="nil"/>
              <w:bottom w:val="single" w:sz="4" w:space="0" w:color="auto"/>
              <w:right w:val="single" w:sz="4" w:space="0" w:color="auto"/>
            </w:tcBorders>
            <w:shd w:val="clear" w:color="auto" w:fill="auto"/>
            <w:vAlign w:val="bottom"/>
            <w:hideMark/>
          </w:tcPr>
          <w:p w14:paraId="0CE0E80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369,051</w:t>
            </w:r>
          </w:p>
        </w:tc>
      </w:tr>
      <w:tr w:rsidR="00501AC0" w:rsidRPr="00501AC0" w14:paraId="5C5EB91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D69F32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4A2391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E7444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D81320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06965E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ARCILLAS Y BALASTRES, POR CADA CIEN METROS CÚBICOS QUE SE EXTRAIGAN</w:t>
            </w:r>
          </w:p>
        </w:tc>
        <w:tc>
          <w:tcPr>
            <w:tcW w:w="0" w:type="auto"/>
            <w:tcBorders>
              <w:top w:val="nil"/>
              <w:left w:val="nil"/>
              <w:bottom w:val="single" w:sz="4" w:space="0" w:color="auto"/>
              <w:right w:val="single" w:sz="4" w:space="0" w:color="auto"/>
            </w:tcBorders>
            <w:shd w:val="clear" w:color="auto" w:fill="auto"/>
            <w:vAlign w:val="bottom"/>
            <w:hideMark/>
          </w:tcPr>
          <w:p w14:paraId="66761DB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10,523,339</w:t>
            </w:r>
          </w:p>
        </w:tc>
      </w:tr>
      <w:tr w:rsidR="00501AC0" w:rsidRPr="00501AC0" w14:paraId="3511FCA1"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EEA34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5F9EBE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FDBB6F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B07D8F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71C038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MATERIALES PREPONDERANTEMENTE DE CARBONATO DE CALCIO, POR CADA CIEN METROS CÚBICOS QUE SE EXTRAIGAN</w:t>
            </w:r>
          </w:p>
        </w:tc>
        <w:tc>
          <w:tcPr>
            <w:tcW w:w="0" w:type="auto"/>
            <w:tcBorders>
              <w:top w:val="nil"/>
              <w:left w:val="nil"/>
              <w:bottom w:val="single" w:sz="4" w:space="0" w:color="auto"/>
              <w:right w:val="single" w:sz="4" w:space="0" w:color="auto"/>
            </w:tcBorders>
            <w:shd w:val="clear" w:color="auto" w:fill="auto"/>
            <w:vAlign w:val="bottom"/>
            <w:hideMark/>
          </w:tcPr>
          <w:p w14:paraId="48C1276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DB6349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E156E4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7345F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F4841E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215EA2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DC4B7D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Y APROVECHAMIENTO DE LOS ESPACIOS CULTURALES</w:t>
            </w:r>
          </w:p>
        </w:tc>
        <w:tc>
          <w:tcPr>
            <w:tcW w:w="0" w:type="auto"/>
            <w:tcBorders>
              <w:top w:val="nil"/>
              <w:left w:val="nil"/>
              <w:bottom w:val="single" w:sz="4" w:space="0" w:color="auto"/>
              <w:right w:val="single" w:sz="4" w:space="0" w:color="auto"/>
            </w:tcBorders>
            <w:shd w:val="clear" w:color="auto" w:fill="auto"/>
            <w:vAlign w:val="bottom"/>
            <w:hideMark/>
          </w:tcPr>
          <w:p w14:paraId="0ECD1BF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307,306</w:t>
            </w:r>
          </w:p>
        </w:tc>
      </w:tr>
      <w:tr w:rsidR="00501AC0" w:rsidRPr="00501AC0" w14:paraId="340F62A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20D1D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C3B9AA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5A7F5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7898B0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2A74B7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TEATRO HIDALGO, POR EVENTO</w:t>
            </w:r>
          </w:p>
        </w:tc>
        <w:tc>
          <w:tcPr>
            <w:tcW w:w="0" w:type="auto"/>
            <w:tcBorders>
              <w:top w:val="nil"/>
              <w:left w:val="nil"/>
              <w:bottom w:val="single" w:sz="4" w:space="0" w:color="auto"/>
              <w:right w:val="single" w:sz="4" w:space="0" w:color="auto"/>
            </w:tcBorders>
            <w:shd w:val="clear" w:color="auto" w:fill="auto"/>
            <w:vAlign w:val="bottom"/>
            <w:hideMark/>
          </w:tcPr>
          <w:p w14:paraId="57069F0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217,582</w:t>
            </w:r>
          </w:p>
        </w:tc>
      </w:tr>
      <w:tr w:rsidR="00501AC0" w:rsidRPr="00501AC0" w14:paraId="0DB0A90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D4860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CA56C0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12E5B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A69D9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9C5050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TEATRO CASA DE LA CULTURA "ALFONSO MICHEL", POR EVENTO</w:t>
            </w:r>
          </w:p>
        </w:tc>
        <w:tc>
          <w:tcPr>
            <w:tcW w:w="0" w:type="auto"/>
            <w:tcBorders>
              <w:top w:val="nil"/>
              <w:left w:val="nil"/>
              <w:bottom w:val="single" w:sz="4" w:space="0" w:color="auto"/>
              <w:right w:val="single" w:sz="4" w:space="0" w:color="auto"/>
            </w:tcBorders>
            <w:shd w:val="clear" w:color="auto" w:fill="auto"/>
            <w:vAlign w:val="bottom"/>
            <w:hideMark/>
          </w:tcPr>
          <w:p w14:paraId="365FA10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4DFA6A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D5199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04</w:t>
            </w:r>
          </w:p>
        </w:tc>
        <w:tc>
          <w:tcPr>
            <w:tcW w:w="0" w:type="auto"/>
            <w:tcBorders>
              <w:top w:val="nil"/>
              <w:left w:val="nil"/>
              <w:bottom w:val="single" w:sz="4" w:space="0" w:color="auto"/>
              <w:right w:val="single" w:sz="4" w:space="0" w:color="auto"/>
            </w:tcBorders>
            <w:shd w:val="clear" w:color="auto" w:fill="auto"/>
            <w:vAlign w:val="bottom"/>
            <w:hideMark/>
          </w:tcPr>
          <w:p w14:paraId="4E8A38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7AF943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5D699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4B8F26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PALACIO DE GOBIERNO, AUDITORIO "MARÍA DEL REFUGIO MORALES", POR EVENTO</w:t>
            </w:r>
          </w:p>
        </w:tc>
        <w:tc>
          <w:tcPr>
            <w:tcW w:w="0" w:type="auto"/>
            <w:tcBorders>
              <w:top w:val="nil"/>
              <w:left w:val="nil"/>
              <w:bottom w:val="single" w:sz="4" w:space="0" w:color="auto"/>
              <w:right w:val="single" w:sz="4" w:space="0" w:color="auto"/>
            </w:tcBorders>
            <w:shd w:val="clear" w:color="auto" w:fill="auto"/>
            <w:vAlign w:val="bottom"/>
            <w:hideMark/>
          </w:tcPr>
          <w:p w14:paraId="26389CA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18,623</w:t>
            </w:r>
          </w:p>
        </w:tc>
      </w:tr>
      <w:tr w:rsidR="00501AC0" w:rsidRPr="00501AC0" w14:paraId="2314D60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30A81D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52499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81565D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7F07A6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F950CC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PATIO CENTRAL DE PALACIO DE GOBIERNO, POR EVENTO</w:t>
            </w:r>
          </w:p>
        </w:tc>
        <w:tc>
          <w:tcPr>
            <w:tcW w:w="0" w:type="auto"/>
            <w:tcBorders>
              <w:top w:val="nil"/>
              <w:left w:val="nil"/>
              <w:bottom w:val="single" w:sz="4" w:space="0" w:color="auto"/>
              <w:right w:val="single" w:sz="4" w:space="0" w:color="auto"/>
            </w:tcBorders>
            <w:shd w:val="clear" w:color="auto" w:fill="auto"/>
            <w:vAlign w:val="bottom"/>
            <w:hideMark/>
          </w:tcPr>
          <w:p w14:paraId="0417E0B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12,415</w:t>
            </w:r>
          </w:p>
        </w:tc>
      </w:tr>
      <w:tr w:rsidR="00501AC0" w:rsidRPr="00501AC0" w14:paraId="383816E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164771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63929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9FE1C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498BB7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25B761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SALA "ALBERTO ISAAC", POR EVENTO</w:t>
            </w:r>
          </w:p>
        </w:tc>
        <w:tc>
          <w:tcPr>
            <w:tcW w:w="0" w:type="auto"/>
            <w:tcBorders>
              <w:top w:val="nil"/>
              <w:left w:val="nil"/>
              <w:bottom w:val="single" w:sz="4" w:space="0" w:color="auto"/>
              <w:right w:val="single" w:sz="4" w:space="0" w:color="auto"/>
            </w:tcBorders>
            <w:shd w:val="clear" w:color="auto" w:fill="auto"/>
            <w:vAlign w:val="bottom"/>
            <w:hideMark/>
          </w:tcPr>
          <w:p w14:paraId="69CEA90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21,400</w:t>
            </w:r>
          </w:p>
        </w:tc>
      </w:tr>
      <w:tr w:rsidR="00501AC0" w:rsidRPr="00501AC0" w14:paraId="440B359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AD2E1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70F85D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98F2B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47A35E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F728CA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POLIFORUM CULTURAL MEXIAC, POR EVENTO</w:t>
            </w:r>
          </w:p>
        </w:tc>
        <w:tc>
          <w:tcPr>
            <w:tcW w:w="0" w:type="auto"/>
            <w:tcBorders>
              <w:top w:val="nil"/>
              <w:left w:val="nil"/>
              <w:bottom w:val="single" w:sz="4" w:space="0" w:color="auto"/>
              <w:right w:val="single" w:sz="4" w:space="0" w:color="auto"/>
            </w:tcBorders>
            <w:shd w:val="clear" w:color="auto" w:fill="auto"/>
            <w:vAlign w:val="bottom"/>
            <w:hideMark/>
          </w:tcPr>
          <w:p w14:paraId="2889A85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34,804</w:t>
            </w:r>
          </w:p>
        </w:tc>
      </w:tr>
      <w:tr w:rsidR="00501AC0" w:rsidRPr="00501AC0" w14:paraId="0A8A061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D13DFF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E83AE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CD388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A36580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1DC0B4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SALA EMILIO CARBALLIDO, POR EVENTO</w:t>
            </w:r>
          </w:p>
        </w:tc>
        <w:tc>
          <w:tcPr>
            <w:tcW w:w="0" w:type="auto"/>
            <w:tcBorders>
              <w:top w:val="nil"/>
              <w:left w:val="nil"/>
              <w:bottom w:val="single" w:sz="4" w:space="0" w:color="auto"/>
              <w:right w:val="single" w:sz="4" w:space="0" w:color="auto"/>
            </w:tcBorders>
            <w:shd w:val="clear" w:color="auto" w:fill="auto"/>
            <w:vAlign w:val="bottom"/>
            <w:hideMark/>
          </w:tcPr>
          <w:p w14:paraId="41A8F9F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43F56E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C17A0C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17ED92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A5D096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E3F822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570C6B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FORO AL AIRE LIBRE DE LA CASA DE LA CULTURA, POR EVENTO</w:t>
            </w:r>
          </w:p>
        </w:tc>
        <w:tc>
          <w:tcPr>
            <w:tcW w:w="0" w:type="auto"/>
            <w:tcBorders>
              <w:top w:val="nil"/>
              <w:left w:val="nil"/>
              <w:bottom w:val="single" w:sz="4" w:space="0" w:color="auto"/>
              <w:right w:val="single" w:sz="4" w:space="0" w:color="auto"/>
            </w:tcBorders>
            <w:shd w:val="clear" w:color="auto" w:fill="auto"/>
            <w:vAlign w:val="bottom"/>
            <w:hideMark/>
          </w:tcPr>
          <w:p w14:paraId="72835AC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2,482</w:t>
            </w:r>
          </w:p>
        </w:tc>
      </w:tr>
      <w:tr w:rsidR="00501AC0" w:rsidRPr="00501AC0" w14:paraId="524E260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CF562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CD9B47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6EC2D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D99F78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76BA4EF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ESTACIONAMIENTO DEL EDIFICIO CENTRAL DE LA CASA DE LA CULTURA</w:t>
            </w:r>
          </w:p>
        </w:tc>
        <w:tc>
          <w:tcPr>
            <w:tcW w:w="0" w:type="auto"/>
            <w:tcBorders>
              <w:top w:val="nil"/>
              <w:left w:val="nil"/>
              <w:bottom w:val="single" w:sz="4" w:space="0" w:color="auto"/>
              <w:right w:val="single" w:sz="4" w:space="0" w:color="auto"/>
            </w:tcBorders>
            <w:shd w:val="clear" w:color="auto" w:fill="auto"/>
            <w:vAlign w:val="bottom"/>
            <w:hideMark/>
          </w:tcPr>
          <w:p w14:paraId="6474076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AC7062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B15F2A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40A99C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5BB42F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C04AA0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9FB1C57"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DERECHOS POR PRESTACIÓN DE SERVICIOS</w:t>
            </w:r>
          </w:p>
        </w:tc>
        <w:tc>
          <w:tcPr>
            <w:tcW w:w="0" w:type="auto"/>
            <w:tcBorders>
              <w:top w:val="nil"/>
              <w:left w:val="nil"/>
              <w:bottom w:val="single" w:sz="4" w:space="0" w:color="auto"/>
              <w:right w:val="single" w:sz="4" w:space="0" w:color="auto"/>
            </w:tcBorders>
            <w:shd w:val="clear" w:color="auto" w:fill="auto"/>
            <w:vAlign w:val="bottom"/>
            <w:hideMark/>
          </w:tcPr>
          <w:p w14:paraId="617B1AFB"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658,656,163</w:t>
            </w:r>
          </w:p>
        </w:tc>
      </w:tr>
      <w:tr w:rsidR="00501AC0" w:rsidRPr="00501AC0" w14:paraId="6948383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0448A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083D80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D04579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AA1393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61CA20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GENERAL DE GOBIERNO</w:t>
            </w:r>
          </w:p>
        </w:tc>
        <w:tc>
          <w:tcPr>
            <w:tcW w:w="0" w:type="auto"/>
            <w:tcBorders>
              <w:top w:val="nil"/>
              <w:left w:val="nil"/>
              <w:bottom w:val="single" w:sz="4" w:space="0" w:color="auto"/>
              <w:right w:val="single" w:sz="4" w:space="0" w:color="auto"/>
            </w:tcBorders>
            <w:shd w:val="clear" w:color="auto" w:fill="auto"/>
            <w:vAlign w:val="bottom"/>
            <w:hideMark/>
          </w:tcPr>
          <w:p w14:paraId="63810FC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34,410,085</w:t>
            </w:r>
          </w:p>
        </w:tc>
      </w:tr>
      <w:tr w:rsidR="00501AC0" w:rsidRPr="00501AC0" w14:paraId="4512D3A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2A067E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EBFA47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9148FD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4DF108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C8B158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FIAT DE NOTARIO</w:t>
            </w:r>
          </w:p>
        </w:tc>
        <w:tc>
          <w:tcPr>
            <w:tcW w:w="0" w:type="auto"/>
            <w:tcBorders>
              <w:top w:val="nil"/>
              <w:left w:val="nil"/>
              <w:bottom w:val="single" w:sz="4" w:space="0" w:color="auto"/>
              <w:right w:val="single" w:sz="4" w:space="0" w:color="auto"/>
            </w:tcBorders>
            <w:shd w:val="clear" w:color="auto" w:fill="auto"/>
            <w:vAlign w:val="bottom"/>
            <w:hideMark/>
          </w:tcPr>
          <w:p w14:paraId="6EC6360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07FD0C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E4D86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F2813B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F8A535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8ABF91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87EA71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NOMBRAMIENTO DE NOTARIO INTERINO Y/O ADSCRITO</w:t>
            </w:r>
          </w:p>
        </w:tc>
        <w:tc>
          <w:tcPr>
            <w:tcW w:w="0" w:type="auto"/>
            <w:tcBorders>
              <w:top w:val="nil"/>
              <w:left w:val="nil"/>
              <w:bottom w:val="single" w:sz="4" w:space="0" w:color="auto"/>
              <w:right w:val="single" w:sz="4" w:space="0" w:color="auto"/>
            </w:tcBorders>
            <w:shd w:val="clear" w:color="auto" w:fill="auto"/>
            <w:vAlign w:val="bottom"/>
            <w:hideMark/>
          </w:tcPr>
          <w:p w14:paraId="6DDCF3B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59,337</w:t>
            </w:r>
          </w:p>
        </w:tc>
      </w:tr>
      <w:tr w:rsidR="00501AC0" w:rsidRPr="00501AC0" w14:paraId="1445202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279862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B1CB64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788898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C1180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67F450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AUTORIZACIÓN DE CONVENIOS DE ASOCIACIÓN, ENTRE NOTARIOS PÚBLICOS</w:t>
            </w:r>
          </w:p>
        </w:tc>
        <w:tc>
          <w:tcPr>
            <w:tcW w:w="0" w:type="auto"/>
            <w:tcBorders>
              <w:top w:val="nil"/>
              <w:left w:val="nil"/>
              <w:bottom w:val="single" w:sz="4" w:space="0" w:color="auto"/>
              <w:right w:val="single" w:sz="4" w:space="0" w:color="auto"/>
            </w:tcBorders>
            <w:shd w:val="clear" w:color="auto" w:fill="auto"/>
            <w:vAlign w:val="bottom"/>
            <w:hideMark/>
          </w:tcPr>
          <w:p w14:paraId="2B87D00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3,532</w:t>
            </w:r>
          </w:p>
        </w:tc>
      </w:tr>
      <w:tr w:rsidR="00501AC0" w:rsidRPr="00501AC0" w14:paraId="6FD6C53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EFFA3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35F261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44406F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0CCBC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975BFB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AUTORIZACIÓN DE PROTOCOLO, ABIERTO O ESPECIAL</w:t>
            </w:r>
          </w:p>
        </w:tc>
        <w:tc>
          <w:tcPr>
            <w:tcW w:w="0" w:type="auto"/>
            <w:tcBorders>
              <w:top w:val="nil"/>
              <w:left w:val="nil"/>
              <w:bottom w:val="single" w:sz="4" w:space="0" w:color="auto"/>
              <w:right w:val="single" w:sz="4" w:space="0" w:color="auto"/>
            </w:tcBorders>
            <w:shd w:val="clear" w:color="auto" w:fill="auto"/>
            <w:vAlign w:val="bottom"/>
            <w:hideMark/>
          </w:tcPr>
          <w:p w14:paraId="554915D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1,201,412</w:t>
            </w:r>
          </w:p>
        </w:tc>
      </w:tr>
      <w:tr w:rsidR="00501AC0" w:rsidRPr="00501AC0" w14:paraId="2F3CE90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57F9F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31C3F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DCB96D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665C85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09C3613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LEGALIZACIÓN DE FIRMAS, O APOSTILLA, POR CADA UNA</w:t>
            </w:r>
          </w:p>
        </w:tc>
        <w:tc>
          <w:tcPr>
            <w:tcW w:w="0" w:type="auto"/>
            <w:tcBorders>
              <w:top w:val="nil"/>
              <w:left w:val="nil"/>
              <w:bottom w:val="single" w:sz="4" w:space="0" w:color="auto"/>
              <w:right w:val="single" w:sz="4" w:space="0" w:color="auto"/>
            </w:tcBorders>
            <w:shd w:val="clear" w:color="auto" w:fill="auto"/>
            <w:vAlign w:val="bottom"/>
            <w:hideMark/>
          </w:tcPr>
          <w:p w14:paraId="27742F0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4,285,513</w:t>
            </w:r>
          </w:p>
        </w:tc>
      </w:tr>
      <w:tr w:rsidR="00501AC0" w:rsidRPr="00501AC0" w14:paraId="40FD9BA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EC5527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2F988A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9FC5E5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1BAEF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B79EA2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PUBLICACIONES EN EL PERIÓDICO OFICIAL DEL ESTADO</w:t>
            </w:r>
          </w:p>
        </w:tc>
        <w:tc>
          <w:tcPr>
            <w:tcW w:w="0" w:type="auto"/>
            <w:tcBorders>
              <w:top w:val="nil"/>
              <w:left w:val="nil"/>
              <w:bottom w:val="single" w:sz="4" w:space="0" w:color="auto"/>
              <w:right w:val="single" w:sz="4" w:space="0" w:color="auto"/>
            </w:tcBorders>
            <w:shd w:val="clear" w:color="auto" w:fill="auto"/>
            <w:vAlign w:val="bottom"/>
            <w:hideMark/>
          </w:tcPr>
          <w:p w14:paraId="2F17D97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4,091,870</w:t>
            </w:r>
          </w:p>
        </w:tc>
      </w:tr>
      <w:tr w:rsidR="00501AC0" w:rsidRPr="00501AC0" w14:paraId="2339E55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C48C9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F62702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E760AF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18FB4E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011C79A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COPIAS CERTIFICADAS DEL DUPLICADO DE LIBROS DEL REGISTRO CIVIL</w:t>
            </w:r>
          </w:p>
        </w:tc>
        <w:tc>
          <w:tcPr>
            <w:tcW w:w="0" w:type="auto"/>
            <w:tcBorders>
              <w:top w:val="nil"/>
              <w:left w:val="nil"/>
              <w:bottom w:val="single" w:sz="4" w:space="0" w:color="auto"/>
              <w:right w:val="single" w:sz="4" w:space="0" w:color="auto"/>
            </w:tcBorders>
            <w:shd w:val="clear" w:color="auto" w:fill="auto"/>
            <w:vAlign w:val="bottom"/>
            <w:hideMark/>
          </w:tcPr>
          <w:p w14:paraId="3C7302A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12,383,656</w:t>
            </w:r>
          </w:p>
        </w:tc>
      </w:tr>
      <w:tr w:rsidR="00501AC0" w:rsidRPr="00501AC0" w14:paraId="4996C7C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1F56C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051D26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E01DB3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842A09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F16DC9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INFORMES DE ACTAS DEL REGISTRO CIVIL EN EL ARCHIVO GENERAL</w:t>
            </w:r>
          </w:p>
        </w:tc>
        <w:tc>
          <w:tcPr>
            <w:tcW w:w="0" w:type="auto"/>
            <w:tcBorders>
              <w:top w:val="nil"/>
              <w:left w:val="nil"/>
              <w:bottom w:val="single" w:sz="4" w:space="0" w:color="auto"/>
              <w:right w:val="single" w:sz="4" w:space="0" w:color="auto"/>
            </w:tcBorders>
            <w:shd w:val="clear" w:color="auto" w:fill="auto"/>
            <w:vAlign w:val="bottom"/>
            <w:hideMark/>
          </w:tcPr>
          <w:p w14:paraId="1B19D89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123D70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7A52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7B981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2A184E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97401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726D9A67" w14:textId="10FEDCBF"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CONSTANCIAS DE INSCRIPCIONES O NO INSCRIPCIONES DE TESTAMENTO</w:t>
            </w:r>
          </w:p>
        </w:tc>
        <w:tc>
          <w:tcPr>
            <w:tcW w:w="0" w:type="auto"/>
            <w:tcBorders>
              <w:top w:val="nil"/>
              <w:left w:val="nil"/>
              <w:bottom w:val="single" w:sz="4" w:space="0" w:color="auto"/>
              <w:right w:val="single" w:sz="4" w:space="0" w:color="auto"/>
            </w:tcBorders>
            <w:shd w:val="clear" w:color="auto" w:fill="auto"/>
            <w:vAlign w:val="bottom"/>
            <w:hideMark/>
          </w:tcPr>
          <w:p w14:paraId="71C9433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528,913</w:t>
            </w:r>
          </w:p>
        </w:tc>
      </w:tr>
      <w:tr w:rsidR="00501AC0" w:rsidRPr="00501AC0" w14:paraId="243B95E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6FC86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0AF732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5E124C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94D24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6F8827C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INSCRIPCIÓN DE AVISOS DE OTORGAMIENTO DE TESTAMENTO</w:t>
            </w:r>
          </w:p>
        </w:tc>
        <w:tc>
          <w:tcPr>
            <w:tcW w:w="0" w:type="auto"/>
            <w:tcBorders>
              <w:top w:val="nil"/>
              <w:left w:val="nil"/>
              <w:bottom w:val="single" w:sz="4" w:space="0" w:color="auto"/>
              <w:right w:val="single" w:sz="4" w:space="0" w:color="auto"/>
            </w:tcBorders>
            <w:shd w:val="clear" w:color="auto" w:fill="auto"/>
            <w:vAlign w:val="bottom"/>
            <w:hideMark/>
          </w:tcPr>
          <w:p w14:paraId="556BD0F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325,897</w:t>
            </w:r>
          </w:p>
        </w:tc>
      </w:tr>
      <w:tr w:rsidR="00501AC0" w:rsidRPr="00501AC0" w14:paraId="497B2FB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CF37F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47EED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45DC7E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CCA48E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675C706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CERTIFICADOS, POR EXPEDICIÓN DE CONSTANCIAS Y OTROS DOCUMENTOS</w:t>
            </w:r>
          </w:p>
        </w:tc>
        <w:tc>
          <w:tcPr>
            <w:tcW w:w="0" w:type="auto"/>
            <w:tcBorders>
              <w:top w:val="nil"/>
              <w:left w:val="nil"/>
              <w:bottom w:val="single" w:sz="4" w:space="0" w:color="auto"/>
              <w:right w:val="single" w:sz="4" w:space="0" w:color="auto"/>
            </w:tcBorders>
            <w:shd w:val="clear" w:color="auto" w:fill="auto"/>
            <w:vAlign w:val="bottom"/>
            <w:hideMark/>
          </w:tcPr>
          <w:p w14:paraId="60521EF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936,753</w:t>
            </w:r>
          </w:p>
        </w:tc>
      </w:tr>
      <w:tr w:rsidR="00501AC0" w:rsidRPr="00501AC0" w14:paraId="07B7FE6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5E16F1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46FC4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EDB32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A1BB0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23495D2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AUTORIZACIÓN DE REGISTROS EXTEMPORÁNEOS</w:t>
            </w:r>
          </w:p>
        </w:tc>
        <w:tc>
          <w:tcPr>
            <w:tcW w:w="0" w:type="auto"/>
            <w:tcBorders>
              <w:top w:val="nil"/>
              <w:left w:val="nil"/>
              <w:bottom w:val="single" w:sz="4" w:space="0" w:color="auto"/>
              <w:right w:val="single" w:sz="4" w:space="0" w:color="auto"/>
            </w:tcBorders>
            <w:shd w:val="clear" w:color="auto" w:fill="auto"/>
            <w:vAlign w:val="bottom"/>
            <w:hideMark/>
          </w:tcPr>
          <w:p w14:paraId="5087E06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42,343</w:t>
            </w:r>
          </w:p>
        </w:tc>
      </w:tr>
      <w:tr w:rsidR="00501AC0" w:rsidRPr="00501AC0" w14:paraId="15FBBF0A"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A841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9E614F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ABFCB9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AF1EA4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hideMark/>
          </w:tcPr>
          <w:p w14:paraId="1DB53C8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AUTORIZACIÓN DE INSCRIPCIONES DE ACTAS DEL REGISTRO CIVIL REALIZADOS EN EL EXTRANJERO POR NACIONALES</w:t>
            </w:r>
          </w:p>
        </w:tc>
        <w:tc>
          <w:tcPr>
            <w:tcW w:w="0" w:type="auto"/>
            <w:tcBorders>
              <w:top w:val="nil"/>
              <w:left w:val="nil"/>
              <w:bottom w:val="single" w:sz="4" w:space="0" w:color="auto"/>
              <w:right w:val="single" w:sz="4" w:space="0" w:color="auto"/>
            </w:tcBorders>
            <w:shd w:val="clear" w:color="auto" w:fill="auto"/>
            <w:vAlign w:val="bottom"/>
            <w:hideMark/>
          </w:tcPr>
          <w:p w14:paraId="4CDEAF6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161,094</w:t>
            </w:r>
          </w:p>
        </w:tc>
      </w:tr>
      <w:tr w:rsidR="00501AC0" w:rsidRPr="00501AC0" w14:paraId="4051042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5DC941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A29E55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44FE9E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8CC74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469FD27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AUTORIZACIÓN DE MATRIMONIO ENTRE EXTRANJEROS</w:t>
            </w:r>
          </w:p>
        </w:tc>
        <w:tc>
          <w:tcPr>
            <w:tcW w:w="0" w:type="auto"/>
            <w:tcBorders>
              <w:top w:val="nil"/>
              <w:left w:val="nil"/>
              <w:bottom w:val="single" w:sz="4" w:space="0" w:color="auto"/>
              <w:right w:val="single" w:sz="4" w:space="0" w:color="auto"/>
            </w:tcBorders>
            <w:shd w:val="clear" w:color="auto" w:fill="auto"/>
            <w:vAlign w:val="bottom"/>
            <w:hideMark/>
          </w:tcPr>
          <w:p w14:paraId="7C5ABEA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1,818</w:t>
            </w:r>
          </w:p>
        </w:tc>
      </w:tr>
      <w:tr w:rsidR="00501AC0" w:rsidRPr="00501AC0" w14:paraId="4F4B208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1A27C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9742F8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94FC67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47E02E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6141FD7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AUTORIZACIONES DE MATRIMONIO ENTRE EXTRANJEROS CON NACIONALES</w:t>
            </w:r>
          </w:p>
        </w:tc>
        <w:tc>
          <w:tcPr>
            <w:tcW w:w="0" w:type="auto"/>
            <w:tcBorders>
              <w:top w:val="nil"/>
              <w:left w:val="nil"/>
              <w:bottom w:val="single" w:sz="4" w:space="0" w:color="auto"/>
              <w:right w:val="single" w:sz="4" w:space="0" w:color="auto"/>
            </w:tcBorders>
            <w:shd w:val="clear" w:color="auto" w:fill="auto"/>
            <w:vAlign w:val="bottom"/>
            <w:hideMark/>
          </w:tcPr>
          <w:p w14:paraId="3BA54B6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70,263</w:t>
            </w:r>
          </w:p>
        </w:tc>
      </w:tr>
      <w:tr w:rsidR="00501AC0" w:rsidRPr="00501AC0" w14:paraId="5A864C9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02B16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018C48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13810E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EED98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0BFBA3F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AUTORIZACIÓN DE DIVORCIOS ADMINISTRATIVOS</w:t>
            </w:r>
          </w:p>
        </w:tc>
        <w:tc>
          <w:tcPr>
            <w:tcW w:w="0" w:type="auto"/>
            <w:tcBorders>
              <w:top w:val="nil"/>
              <w:left w:val="nil"/>
              <w:bottom w:val="single" w:sz="4" w:space="0" w:color="auto"/>
              <w:right w:val="single" w:sz="4" w:space="0" w:color="auto"/>
            </w:tcBorders>
            <w:shd w:val="clear" w:color="auto" w:fill="auto"/>
            <w:vAlign w:val="bottom"/>
            <w:hideMark/>
          </w:tcPr>
          <w:p w14:paraId="4FCF308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5,733</w:t>
            </w:r>
          </w:p>
        </w:tc>
      </w:tr>
      <w:tr w:rsidR="00501AC0" w:rsidRPr="00501AC0" w14:paraId="115988B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D342B1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56712F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E4E508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D747F5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17</w:t>
            </w:r>
          </w:p>
        </w:tc>
        <w:tc>
          <w:tcPr>
            <w:tcW w:w="0" w:type="auto"/>
            <w:tcBorders>
              <w:top w:val="nil"/>
              <w:left w:val="nil"/>
              <w:bottom w:val="single" w:sz="4" w:space="0" w:color="auto"/>
              <w:right w:val="single" w:sz="4" w:space="0" w:color="auto"/>
            </w:tcBorders>
            <w:shd w:val="clear" w:color="auto" w:fill="auto"/>
            <w:vAlign w:val="bottom"/>
            <w:hideMark/>
          </w:tcPr>
          <w:p w14:paraId="794547A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ACLARACIÓN DE ACTAS DEL REGISTRO CIVIL</w:t>
            </w:r>
          </w:p>
        </w:tc>
        <w:tc>
          <w:tcPr>
            <w:tcW w:w="0" w:type="auto"/>
            <w:tcBorders>
              <w:top w:val="nil"/>
              <w:left w:val="nil"/>
              <w:bottom w:val="single" w:sz="4" w:space="0" w:color="auto"/>
              <w:right w:val="single" w:sz="4" w:space="0" w:color="auto"/>
            </w:tcBorders>
            <w:shd w:val="clear" w:color="auto" w:fill="auto"/>
            <w:vAlign w:val="bottom"/>
            <w:hideMark/>
          </w:tcPr>
          <w:p w14:paraId="71DB9E6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1,311,227</w:t>
            </w:r>
          </w:p>
        </w:tc>
      </w:tr>
      <w:tr w:rsidR="00501AC0" w:rsidRPr="00501AC0" w14:paraId="3612EAD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2DE116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C4F204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295CE3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814AA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18</w:t>
            </w:r>
          </w:p>
        </w:tc>
        <w:tc>
          <w:tcPr>
            <w:tcW w:w="0" w:type="auto"/>
            <w:tcBorders>
              <w:top w:val="nil"/>
              <w:left w:val="nil"/>
              <w:bottom w:val="single" w:sz="4" w:space="0" w:color="auto"/>
              <w:right w:val="single" w:sz="4" w:space="0" w:color="auto"/>
            </w:tcBorders>
            <w:shd w:val="clear" w:color="auto" w:fill="auto"/>
            <w:vAlign w:val="bottom"/>
            <w:hideMark/>
          </w:tcPr>
          <w:p w14:paraId="2BE1F6F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COMPLEMENTACIÓN DE ACTAS DEL REGISTRO CIVIL</w:t>
            </w:r>
          </w:p>
        </w:tc>
        <w:tc>
          <w:tcPr>
            <w:tcW w:w="0" w:type="auto"/>
            <w:tcBorders>
              <w:top w:val="nil"/>
              <w:left w:val="nil"/>
              <w:bottom w:val="single" w:sz="4" w:space="0" w:color="auto"/>
              <w:right w:val="single" w:sz="4" w:space="0" w:color="auto"/>
            </w:tcBorders>
            <w:shd w:val="clear" w:color="auto" w:fill="auto"/>
            <w:vAlign w:val="bottom"/>
            <w:hideMark/>
          </w:tcPr>
          <w:p w14:paraId="16CC48D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16,386</w:t>
            </w:r>
          </w:p>
        </w:tc>
      </w:tr>
      <w:tr w:rsidR="00501AC0" w:rsidRPr="00501AC0" w14:paraId="52BC4D76"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EC7532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FCDE95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97D973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21E959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19</w:t>
            </w:r>
          </w:p>
        </w:tc>
        <w:tc>
          <w:tcPr>
            <w:tcW w:w="0" w:type="auto"/>
            <w:tcBorders>
              <w:top w:val="nil"/>
              <w:left w:val="nil"/>
              <w:bottom w:val="single" w:sz="4" w:space="0" w:color="auto"/>
              <w:right w:val="single" w:sz="4" w:space="0" w:color="auto"/>
            </w:tcBorders>
            <w:shd w:val="clear" w:color="auto" w:fill="auto"/>
            <w:vAlign w:val="bottom"/>
            <w:hideMark/>
          </w:tcPr>
          <w:p w14:paraId="3A5E54D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SOLICITUD DE ACTAS O CONSTANCIAS QUE OBRAN EN LAS OFICINAS REGISTRADORAS DE OTRAS ENTIDADES FEDERATIVAS</w:t>
            </w:r>
          </w:p>
        </w:tc>
        <w:tc>
          <w:tcPr>
            <w:tcW w:w="0" w:type="auto"/>
            <w:tcBorders>
              <w:top w:val="nil"/>
              <w:left w:val="nil"/>
              <w:bottom w:val="single" w:sz="4" w:space="0" w:color="auto"/>
              <w:right w:val="single" w:sz="4" w:space="0" w:color="auto"/>
            </w:tcBorders>
            <w:shd w:val="clear" w:color="auto" w:fill="auto"/>
            <w:vAlign w:val="bottom"/>
            <w:hideMark/>
          </w:tcPr>
          <w:p w14:paraId="4FE9ADC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4,444,093</w:t>
            </w:r>
          </w:p>
        </w:tc>
      </w:tr>
      <w:tr w:rsidR="00501AC0" w:rsidRPr="00501AC0" w14:paraId="78FDB55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CF47B1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A23D9C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C679E9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E3C9A4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20</w:t>
            </w:r>
          </w:p>
        </w:tc>
        <w:tc>
          <w:tcPr>
            <w:tcW w:w="0" w:type="auto"/>
            <w:tcBorders>
              <w:top w:val="nil"/>
              <w:left w:val="nil"/>
              <w:bottom w:val="single" w:sz="4" w:space="0" w:color="auto"/>
              <w:right w:val="single" w:sz="4" w:space="0" w:color="auto"/>
            </w:tcBorders>
            <w:shd w:val="clear" w:color="auto" w:fill="auto"/>
            <w:vAlign w:val="bottom"/>
            <w:hideMark/>
          </w:tcPr>
          <w:p w14:paraId="65F7FDF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DERECHO DE RECONOCIMIENTO DE LA IDENTIDAD DE GÉNERO</w:t>
            </w:r>
          </w:p>
        </w:tc>
        <w:tc>
          <w:tcPr>
            <w:tcW w:w="0" w:type="auto"/>
            <w:tcBorders>
              <w:top w:val="nil"/>
              <w:left w:val="nil"/>
              <w:bottom w:val="single" w:sz="4" w:space="0" w:color="auto"/>
              <w:right w:val="single" w:sz="4" w:space="0" w:color="auto"/>
            </w:tcBorders>
            <w:shd w:val="clear" w:color="auto" w:fill="auto"/>
            <w:vAlign w:val="bottom"/>
            <w:hideMark/>
          </w:tcPr>
          <w:p w14:paraId="75D7F5C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07AA131"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223B1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441F0F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0C721F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26F6EA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21</w:t>
            </w:r>
          </w:p>
        </w:tc>
        <w:tc>
          <w:tcPr>
            <w:tcW w:w="0" w:type="auto"/>
            <w:tcBorders>
              <w:top w:val="nil"/>
              <w:left w:val="nil"/>
              <w:bottom w:val="single" w:sz="4" w:space="0" w:color="auto"/>
              <w:right w:val="single" w:sz="4" w:space="0" w:color="auto"/>
            </w:tcBorders>
            <w:shd w:val="clear" w:color="auto" w:fill="auto"/>
            <w:vAlign w:val="bottom"/>
            <w:hideMark/>
          </w:tcPr>
          <w:p w14:paraId="77F3E52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PROCEDIMIENTO DE RECTIFICACIÓN ADMINISTRATIVA DEL NOMBRE EN LAS ACTAS DEL REGISTRO CIVIL</w:t>
            </w:r>
          </w:p>
        </w:tc>
        <w:tc>
          <w:tcPr>
            <w:tcW w:w="0" w:type="auto"/>
            <w:tcBorders>
              <w:top w:val="nil"/>
              <w:left w:val="nil"/>
              <w:bottom w:val="single" w:sz="4" w:space="0" w:color="auto"/>
              <w:right w:val="single" w:sz="4" w:space="0" w:color="auto"/>
            </w:tcBorders>
            <w:shd w:val="clear" w:color="auto" w:fill="auto"/>
            <w:vAlign w:val="bottom"/>
            <w:hideMark/>
          </w:tcPr>
          <w:p w14:paraId="62AB4B7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96,238</w:t>
            </w:r>
          </w:p>
        </w:tc>
      </w:tr>
      <w:tr w:rsidR="00501AC0" w:rsidRPr="00501AC0" w14:paraId="49AA37C7"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B86BEE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B565F2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B8E81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51AC0C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22</w:t>
            </w:r>
          </w:p>
        </w:tc>
        <w:tc>
          <w:tcPr>
            <w:tcW w:w="0" w:type="auto"/>
            <w:tcBorders>
              <w:top w:val="nil"/>
              <w:left w:val="nil"/>
              <w:bottom w:val="single" w:sz="4" w:space="0" w:color="auto"/>
              <w:right w:val="single" w:sz="4" w:space="0" w:color="auto"/>
            </w:tcBorders>
            <w:shd w:val="clear" w:color="auto" w:fill="auto"/>
            <w:vAlign w:val="bottom"/>
            <w:hideMark/>
          </w:tcPr>
          <w:p w14:paraId="2E636DA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TRÁMITE DE PERMISO PARA CONSTITUIR SOCIEDADES, ASOCIACIONES Y MODIFICACIONES DE ESTATUTOS</w:t>
            </w:r>
          </w:p>
        </w:tc>
        <w:tc>
          <w:tcPr>
            <w:tcW w:w="0" w:type="auto"/>
            <w:tcBorders>
              <w:top w:val="nil"/>
              <w:left w:val="nil"/>
              <w:bottom w:val="single" w:sz="4" w:space="0" w:color="auto"/>
              <w:right w:val="single" w:sz="4" w:space="0" w:color="auto"/>
            </w:tcBorders>
            <w:shd w:val="clear" w:color="auto" w:fill="auto"/>
            <w:vAlign w:val="bottom"/>
            <w:hideMark/>
          </w:tcPr>
          <w:p w14:paraId="3772C98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359</w:t>
            </w:r>
          </w:p>
        </w:tc>
      </w:tr>
      <w:tr w:rsidR="00501AC0" w:rsidRPr="00501AC0" w14:paraId="034F8F44"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22AB1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ADBC3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BEF4DE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68D0A6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23</w:t>
            </w:r>
          </w:p>
        </w:tc>
        <w:tc>
          <w:tcPr>
            <w:tcW w:w="0" w:type="auto"/>
            <w:tcBorders>
              <w:top w:val="nil"/>
              <w:left w:val="nil"/>
              <w:bottom w:val="single" w:sz="4" w:space="0" w:color="auto"/>
              <w:right w:val="single" w:sz="4" w:space="0" w:color="auto"/>
            </w:tcBorders>
            <w:shd w:val="clear" w:color="auto" w:fill="auto"/>
            <w:vAlign w:val="bottom"/>
            <w:hideMark/>
          </w:tcPr>
          <w:p w14:paraId="4BD62AE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ANUENCIA PARA COMPRA-VENTA, TRANSPORTE, MANEJO, ALMACENAMIENTO DE EXPLOSIVOS Y JUEGOS PIROTÉCNICOS</w:t>
            </w:r>
          </w:p>
        </w:tc>
        <w:tc>
          <w:tcPr>
            <w:tcW w:w="0" w:type="auto"/>
            <w:tcBorders>
              <w:top w:val="nil"/>
              <w:left w:val="nil"/>
              <w:bottom w:val="single" w:sz="4" w:space="0" w:color="auto"/>
              <w:right w:val="single" w:sz="4" w:space="0" w:color="auto"/>
            </w:tcBorders>
            <w:shd w:val="clear" w:color="auto" w:fill="auto"/>
            <w:vAlign w:val="bottom"/>
            <w:hideMark/>
          </w:tcPr>
          <w:p w14:paraId="7238ACF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918183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E37E4F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157B9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D77A8D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2967D1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24</w:t>
            </w:r>
          </w:p>
        </w:tc>
        <w:tc>
          <w:tcPr>
            <w:tcW w:w="0" w:type="auto"/>
            <w:tcBorders>
              <w:top w:val="nil"/>
              <w:left w:val="nil"/>
              <w:bottom w:val="single" w:sz="4" w:space="0" w:color="auto"/>
              <w:right w:val="single" w:sz="4" w:space="0" w:color="auto"/>
            </w:tcBorders>
            <w:shd w:val="clear" w:color="auto" w:fill="auto"/>
            <w:vAlign w:val="bottom"/>
            <w:hideMark/>
          </w:tcPr>
          <w:p w14:paraId="124A45A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OTRAS ANUENCIAS, POR DÍA</w:t>
            </w:r>
          </w:p>
        </w:tc>
        <w:tc>
          <w:tcPr>
            <w:tcW w:w="0" w:type="auto"/>
            <w:tcBorders>
              <w:top w:val="nil"/>
              <w:left w:val="nil"/>
              <w:bottom w:val="single" w:sz="4" w:space="0" w:color="auto"/>
              <w:right w:val="single" w:sz="4" w:space="0" w:color="auto"/>
            </w:tcBorders>
            <w:shd w:val="clear" w:color="auto" w:fill="auto"/>
            <w:vAlign w:val="bottom"/>
            <w:hideMark/>
          </w:tcPr>
          <w:p w14:paraId="465F179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810587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C65466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04</w:t>
            </w:r>
          </w:p>
        </w:tc>
        <w:tc>
          <w:tcPr>
            <w:tcW w:w="0" w:type="auto"/>
            <w:tcBorders>
              <w:top w:val="nil"/>
              <w:left w:val="nil"/>
              <w:bottom w:val="single" w:sz="4" w:space="0" w:color="auto"/>
              <w:right w:val="single" w:sz="4" w:space="0" w:color="auto"/>
            </w:tcBorders>
            <w:shd w:val="clear" w:color="auto" w:fill="auto"/>
            <w:vAlign w:val="bottom"/>
            <w:hideMark/>
          </w:tcPr>
          <w:p w14:paraId="144AAA2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F6E27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FE5C6D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25</w:t>
            </w:r>
          </w:p>
        </w:tc>
        <w:tc>
          <w:tcPr>
            <w:tcW w:w="0" w:type="auto"/>
            <w:tcBorders>
              <w:top w:val="nil"/>
              <w:left w:val="nil"/>
              <w:bottom w:val="single" w:sz="4" w:space="0" w:color="auto"/>
              <w:right w:val="single" w:sz="4" w:space="0" w:color="auto"/>
            </w:tcBorders>
            <w:shd w:val="clear" w:color="auto" w:fill="auto"/>
            <w:vAlign w:val="bottom"/>
            <w:hideMark/>
          </w:tcPr>
          <w:p w14:paraId="7D098C6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ACUERDOS DE PROGRAMAS PARCIALES DE URBANIZACION</w:t>
            </w:r>
          </w:p>
        </w:tc>
        <w:tc>
          <w:tcPr>
            <w:tcW w:w="0" w:type="auto"/>
            <w:tcBorders>
              <w:top w:val="nil"/>
              <w:left w:val="nil"/>
              <w:bottom w:val="single" w:sz="4" w:space="0" w:color="auto"/>
              <w:right w:val="single" w:sz="4" w:space="0" w:color="auto"/>
            </w:tcBorders>
            <w:shd w:val="clear" w:color="auto" w:fill="auto"/>
            <w:vAlign w:val="bottom"/>
            <w:hideMark/>
          </w:tcPr>
          <w:p w14:paraId="725C400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15,196</w:t>
            </w:r>
          </w:p>
        </w:tc>
      </w:tr>
      <w:tr w:rsidR="00501AC0" w:rsidRPr="00501AC0" w14:paraId="034D691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61F32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5EA3E2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65F083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6CA88F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26</w:t>
            </w:r>
          </w:p>
        </w:tc>
        <w:tc>
          <w:tcPr>
            <w:tcW w:w="0" w:type="auto"/>
            <w:tcBorders>
              <w:top w:val="nil"/>
              <w:left w:val="nil"/>
              <w:bottom w:val="single" w:sz="4" w:space="0" w:color="auto"/>
              <w:right w:val="single" w:sz="4" w:space="0" w:color="auto"/>
            </w:tcBorders>
            <w:shd w:val="clear" w:color="auto" w:fill="auto"/>
            <w:vAlign w:val="bottom"/>
            <w:hideMark/>
          </w:tcPr>
          <w:p w14:paraId="52F5FA1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AUTORIZACIÓN PARA REGISTRO DE DOCUMENTOS</w:t>
            </w:r>
          </w:p>
        </w:tc>
        <w:tc>
          <w:tcPr>
            <w:tcW w:w="0" w:type="auto"/>
            <w:tcBorders>
              <w:top w:val="nil"/>
              <w:left w:val="nil"/>
              <w:bottom w:val="single" w:sz="4" w:space="0" w:color="auto"/>
              <w:right w:val="single" w:sz="4" w:space="0" w:color="auto"/>
            </w:tcBorders>
            <w:shd w:val="clear" w:color="auto" w:fill="auto"/>
            <w:vAlign w:val="bottom"/>
            <w:hideMark/>
          </w:tcPr>
          <w:p w14:paraId="41876C2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5,028</w:t>
            </w:r>
          </w:p>
        </w:tc>
      </w:tr>
      <w:tr w:rsidR="00501AC0" w:rsidRPr="00501AC0" w14:paraId="4E75D26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BC65F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45A80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F0C45C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4DE1FE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27</w:t>
            </w:r>
          </w:p>
        </w:tc>
        <w:tc>
          <w:tcPr>
            <w:tcW w:w="0" w:type="auto"/>
            <w:tcBorders>
              <w:top w:val="nil"/>
              <w:left w:val="nil"/>
              <w:bottom w:val="single" w:sz="4" w:space="0" w:color="auto"/>
              <w:right w:val="single" w:sz="4" w:space="0" w:color="auto"/>
            </w:tcBorders>
            <w:shd w:val="clear" w:color="auto" w:fill="auto"/>
            <w:vAlign w:val="bottom"/>
            <w:hideMark/>
          </w:tcPr>
          <w:p w14:paraId="187A28A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ACLARACIÓN Y COMPLEMENTACIÓN DE ACTAS DEL REGISTRO CIVIL</w:t>
            </w:r>
          </w:p>
        </w:tc>
        <w:tc>
          <w:tcPr>
            <w:tcW w:w="0" w:type="auto"/>
            <w:tcBorders>
              <w:top w:val="nil"/>
              <w:left w:val="nil"/>
              <w:bottom w:val="single" w:sz="4" w:space="0" w:color="auto"/>
              <w:right w:val="single" w:sz="4" w:space="0" w:color="auto"/>
            </w:tcBorders>
            <w:shd w:val="clear" w:color="auto" w:fill="auto"/>
            <w:vAlign w:val="bottom"/>
            <w:hideMark/>
          </w:tcPr>
          <w:p w14:paraId="2176325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59,082</w:t>
            </w:r>
          </w:p>
        </w:tc>
      </w:tr>
      <w:tr w:rsidR="00501AC0" w:rsidRPr="00501AC0" w14:paraId="26852E6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91585F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9C2538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F0BAF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E4737F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28</w:t>
            </w:r>
          </w:p>
        </w:tc>
        <w:tc>
          <w:tcPr>
            <w:tcW w:w="0" w:type="auto"/>
            <w:tcBorders>
              <w:top w:val="nil"/>
              <w:left w:val="nil"/>
              <w:bottom w:val="single" w:sz="4" w:space="0" w:color="auto"/>
              <w:right w:val="single" w:sz="4" w:space="0" w:color="auto"/>
            </w:tcBorders>
            <w:shd w:val="clear" w:color="auto" w:fill="auto"/>
            <w:vAlign w:val="bottom"/>
            <w:hideMark/>
          </w:tcPr>
          <w:p w14:paraId="6D3C2D4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REGISTRO DE EXAMEN A LOS ASPIRANTES A NOTARIOS</w:t>
            </w:r>
          </w:p>
        </w:tc>
        <w:tc>
          <w:tcPr>
            <w:tcW w:w="0" w:type="auto"/>
            <w:tcBorders>
              <w:top w:val="nil"/>
              <w:left w:val="nil"/>
              <w:bottom w:val="single" w:sz="4" w:space="0" w:color="auto"/>
              <w:right w:val="single" w:sz="4" w:space="0" w:color="auto"/>
            </w:tcBorders>
            <w:shd w:val="clear" w:color="auto" w:fill="auto"/>
            <w:vAlign w:val="bottom"/>
            <w:hideMark/>
          </w:tcPr>
          <w:p w14:paraId="38A17EA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3,591</w:t>
            </w:r>
          </w:p>
        </w:tc>
      </w:tr>
      <w:tr w:rsidR="00501AC0" w:rsidRPr="00501AC0" w14:paraId="548DB07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E52F04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ED998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CC05BF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A94A43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hideMark/>
          </w:tcPr>
          <w:p w14:paraId="236BABB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AUTORIZACIÓN PARA CAMBIAR LA ADSCRIPCIÓN NOTARIAL</w:t>
            </w:r>
          </w:p>
        </w:tc>
        <w:tc>
          <w:tcPr>
            <w:tcW w:w="0" w:type="auto"/>
            <w:tcBorders>
              <w:top w:val="nil"/>
              <w:left w:val="nil"/>
              <w:bottom w:val="single" w:sz="4" w:space="0" w:color="auto"/>
              <w:right w:val="single" w:sz="4" w:space="0" w:color="auto"/>
            </w:tcBorders>
            <w:shd w:val="clear" w:color="auto" w:fill="auto"/>
            <w:vAlign w:val="bottom"/>
            <w:hideMark/>
          </w:tcPr>
          <w:p w14:paraId="74A762F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825996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AB7D1B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8F56FC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ACE5A1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96330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30</w:t>
            </w:r>
          </w:p>
        </w:tc>
        <w:tc>
          <w:tcPr>
            <w:tcW w:w="0" w:type="auto"/>
            <w:tcBorders>
              <w:top w:val="nil"/>
              <w:left w:val="nil"/>
              <w:bottom w:val="single" w:sz="4" w:space="0" w:color="auto"/>
              <w:right w:val="single" w:sz="4" w:space="0" w:color="auto"/>
            </w:tcBorders>
            <w:shd w:val="clear" w:color="auto" w:fill="auto"/>
            <w:vAlign w:val="bottom"/>
            <w:hideMark/>
          </w:tcPr>
          <w:p w14:paraId="2D361FD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CONSTANCIA DE INSCRIPCIÓN O NO INSCRIPCIÓN DE TUTOR CAUTELAR</w:t>
            </w:r>
          </w:p>
        </w:tc>
        <w:tc>
          <w:tcPr>
            <w:tcW w:w="0" w:type="auto"/>
            <w:tcBorders>
              <w:top w:val="nil"/>
              <w:left w:val="nil"/>
              <w:bottom w:val="single" w:sz="4" w:space="0" w:color="auto"/>
              <w:right w:val="single" w:sz="4" w:space="0" w:color="auto"/>
            </w:tcBorders>
            <w:shd w:val="clear" w:color="auto" w:fill="auto"/>
            <w:vAlign w:val="bottom"/>
            <w:hideMark/>
          </w:tcPr>
          <w:p w14:paraId="10701D6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3,180</w:t>
            </w:r>
          </w:p>
        </w:tc>
      </w:tr>
      <w:tr w:rsidR="00501AC0" w:rsidRPr="00501AC0" w14:paraId="5D99386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57B67E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A4DCE1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5E7A1D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238A75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31</w:t>
            </w:r>
          </w:p>
        </w:tc>
        <w:tc>
          <w:tcPr>
            <w:tcW w:w="0" w:type="auto"/>
            <w:tcBorders>
              <w:top w:val="nil"/>
              <w:left w:val="nil"/>
              <w:bottom w:val="single" w:sz="4" w:space="0" w:color="auto"/>
              <w:right w:val="single" w:sz="4" w:space="0" w:color="auto"/>
            </w:tcBorders>
            <w:shd w:val="clear" w:color="auto" w:fill="auto"/>
            <w:vAlign w:val="bottom"/>
            <w:hideMark/>
          </w:tcPr>
          <w:p w14:paraId="4279C16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CERTIFICACIÓN DE DOCUMENTOS</w:t>
            </w:r>
          </w:p>
        </w:tc>
        <w:tc>
          <w:tcPr>
            <w:tcW w:w="0" w:type="auto"/>
            <w:tcBorders>
              <w:top w:val="nil"/>
              <w:left w:val="nil"/>
              <w:bottom w:val="single" w:sz="4" w:space="0" w:color="auto"/>
              <w:right w:val="single" w:sz="4" w:space="0" w:color="auto"/>
            </w:tcBorders>
            <w:shd w:val="clear" w:color="auto" w:fill="auto"/>
            <w:vAlign w:val="bottom"/>
            <w:hideMark/>
          </w:tcPr>
          <w:p w14:paraId="53FE4B3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15,621</w:t>
            </w:r>
          </w:p>
        </w:tc>
      </w:tr>
      <w:tr w:rsidR="00501AC0" w:rsidRPr="00501AC0" w14:paraId="6E98FA1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A16A28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16736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FA4503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DA6CA3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32</w:t>
            </w:r>
          </w:p>
        </w:tc>
        <w:tc>
          <w:tcPr>
            <w:tcW w:w="0" w:type="auto"/>
            <w:tcBorders>
              <w:top w:val="nil"/>
              <w:left w:val="nil"/>
              <w:bottom w:val="single" w:sz="4" w:space="0" w:color="auto"/>
              <w:right w:val="single" w:sz="4" w:space="0" w:color="auto"/>
            </w:tcBorders>
            <w:shd w:val="clear" w:color="auto" w:fill="auto"/>
            <w:vAlign w:val="bottom"/>
            <w:hideMark/>
          </w:tcPr>
          <w:p w14:paraId="42A77CB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CERTIFICACIÓN DEL PERIÓDICO OFICIAL</w:t>
            </w:r>
          </w:p>
        </w:tc>
        <w:tc>
          <w:tcPr>
            <w:tcW w:w="0" w:type="auto"/>
            <w:tcBorders>
              <w:top w:val="nil"/>
              <w:left w:val="nil"/>
              <w:bottom w:val="single" w:sz="4" w:space="0" w:color="auto"/>
              <w:right w:val="single" w:sz="4" w:space="0" w:color="auto"/>
            </w:tcBorders>
            <w:shd w:val="clear" w:color="auto" w:fill="auto"/>
            <w:vAlign w:val="bottom"/>
            <w:hideMark/>
          </w:tcPr>
          <w:p w14:paraId="2E6833D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4,597</w:t>
            </w:r>
          </w:p>
        </w:tc>
      </w:tr>
      <w:tr w:rsidR="00501AC0" w:rsidRPr="00501AC0" w14:paraId="0B5C9F56"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DBF5F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1C964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62DDA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81BB7A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33</w:t>
            </w:r>
          </w:p>
        </w:tc>
        <w:tc>
          <w:tcPr>
            <w:tcW w:w="0" w:type="auto"/>
            <w:tcBorders>
              <w:top w:val="nil"/>
              <w:left w:val="nil"/>
              <w:bottom w:val="single" w:sz="4" w:space="0" w:color="auto"/>
              <w:right w:val="single" w:sz="4" w:space="0" w:color="auto"/>
            </w:tcBorders>
            <w:shd w:val="clear" w:color="auto" w:fill="auto"/>
            <w:vAlign w:val="bottom"/>
            <w:hideMark/>
          </w:tcPr>
          <w:p w14:paraId="5A613DAF" w14:textId="33925CCC"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AUTORIZACION DE LA APERTURA DEL LIBRO DEL PROTOCOLO DEL PATRIMONIO DEL INMUEBLE FEDERAL</w:t>
            </w:r>
          </w:p>
        </w:tc>
        <w:tc>
          <w:tcPr>
            <w:tcW w:w="0" w:type="auto"/>
            <w:tcBorders>
              <w:top w:val="nil"/>
              <w:left w:val="nil"/>
              <w:bottom w:val="single" w:sz="4" w:space="0" w:color="auto"/>
              <w:right w:val="single" w:sz="4" w:space="0" w:color="auto"/>
            </w:tcBorders>
            <w:shd w:val="clear" w:color="auto" w:fill="auto"/>
            <w:vAlign w:val="bottom"/>
            <w:hideMark/>
          </w:tcPr>
          <w:p w14:paraId="5F884F7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5F9E27B"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B594E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C1ECD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4B1F71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A61DD1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34</w:t>
            </w:r>
          </w:p>
        </w:tc>
        <w:tc>
          <w:tcPr>
            <w:tcW w:w="0" w:type="auto"/>
            <w:tcBorders>
              <w:top w:val="nil"/>
              <w:left w:val="nil"/>
              <w:bottom w:val="single" w:sz="4" w:space="0" w:color="auto"/>
              <w:right w:val="single" w:sz="4" w:space="0" w:color="auto"/>
            </w:tcBorders>
            <w:shd w:val="clear" w:color="auto" w:fill="auto"/>
            <w:vAlign w:val="bottom"/>
            <w:hideMark/>
          </w:tcPr>
          <w:p w14:paraId="076C899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COPIAS CERTIFICADAS DE LIBROS DE REGISTRO CIVIL EXPEDIDAS EN LOS KIOSCOS DE SERVICIOS Y TRÁMITES ELECTRÓNICOS</w:t>
            </w:r>
          </w:p>
        </w:tc>
        <w:tc>
          <w:tcPr>
            <w:tcW w:w="0" w:type="auto"/>
            <w:tcBorders>
              <w:top w:val="nil"/>
              <w:left w:val="nil"/>
              <w:bottom w:val="single" w:sz="4" w:space="0" w:color="auto"/>
              <w:right w:val="single" w:sz="4" w:space="0" w:color="auto"/>
            </w:tcBorders>
            <w:shd w:val="clear" w:color="auto" w:fill="auto"/>
            <w:vAlign w:val="bottom"/>
            <w:hideMark/>
          </w:tcPr>
          <w:p w14:paraId="69E80AF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3,903,618</w:t>
            </w:r>
          </w:p>
        </w:tc>
      </w:tr>
      <w:tr w:rsidR="00501AC0" w:rsidRPr="00501AC0" w14:paraId="099F14A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E722B0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CE880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E8A551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BEFB1F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35</w:t>
            </w:r>
          </w:p>
        </w:tc>
        <w:tc>
          <w:tcPr>
            <w:tcW w:w="0" w:type="auto"/>
            <w:tcBorders>
              <w:top w:val="nil"/>
              <w:left w:val="nil"/>
              <w:bottom w:val="single" w:sz="4" w:space="0" w:color="auto"/>
              <w:right w:val="single" w:sz="4" w:space="0" w:color="auto"/>
            </w:tcBorders>
            <w:shd w:val="clear" w:color="auto" w:fill="auto"/>
            <w:vAlign w:val="bottom"/>
            <w:hideMark/>
          </w:tcPr>
          <w:p w14:paraId="358B43A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PATENTE DE ASPIRANTE AL EJERCICIO DEL NOTARIADO</w:t>
            </w:r>
          </w:p>
        </w:tc>
        <w:tc>
          <w:tcPr>
            <w:tcW w:w="0" w:type="auto"/>
            <w:tcBorders>
              <w:top w:val="nil"/>
              <w:left w:val="nil"/>
              <w:bottom w:val="single" w:sz="4" w:space="0" w:color="auto"/>
              <w:right w:val="single" w:sz="4" w:space="0" w:color="auto"/>
            </w:tcBorders>
            <w:shd w:val="clear" w:color="auto" w:fill="auto"/>
            <w:vAlign w:val="bottom"/>
            <w:hideMark/>
          </w:tcPr>
          <w:p w14:paraId="3AAFE98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12,449</w:t>
            </w:r>
          </w:p>
        </w:tc>
      </w:tr>
      <w:tr w:rsidR="00501AC0" w:rsidRPr="00501AC0" w14:paraId="3206009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6E6E82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36542E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EC4D2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FCECA1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36</w:t>
            </w:r>
          </w:p>
        </w:tc>
        <w:tc>
          <w:tcPr>
            <w:tcW w:w="0" w:type="auto"/>
            <w:tcBorders>
              <w:top w:val="nil"/>
              <w:left w:val="nil"/>
              <w:bottom w:val="single" w:sz="4" w:space="0" w:color="auto"/>
              <w:right w:val="single" w:sz="4" w:space="0" w:color="auto"/>
            </w:tcBorders>
            <w:shd w:val="clear" w:color="auto" w:fill="auto"/>
            <w:vAlign w:val="bottom"/>
            <w:hideMark/>
          </w:tcPr>
          <w:p w14:paraId="0B2A831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COPIAS FOTOSTÁTICAS SIMPLES, POR CADA HOJA</w:t>
            </w:r>
          </w:p>
        </w:tc>
        <w:tc>
          <w:tcPr>
            <w:tcW w:w="0" w:type="auto"/>
            <w:tcBorders>
              <w:top w:val="nil"/>
              <w:left w:val="nil"/>
              <w:bottom w:val="single" w:sz="4" w:space="0" w:color="auto"/>
              <w:right w:val="single" w:sz="4" w:space="0" w:color="auto"/>
            </w:tcBorders>
            <w:shd w:val="clear" w:color="auto" w:fill="auto"/>
            <w:vAlign w:val="bottom"/>
            <w:hideMark/>
          </w:tcPr>
          <w:p w14:paraId="78F38A1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1,513</w:t>
            </w:r>
          </w:p>
        </w:tc>
      </w:tr>
      <w:tr w:rsidR="00501AC0" w:rsidRPr="00501AC0" w14:paraId="251E4968"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52093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5381A5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45808A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05192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50</w:t>
            </w:r>
          </w:p>
        </w:tc>
        <w:tc>
          <w:tcPr>
            <w:tcW w:w="0" w:type="auto"/>
            <w:tcBorders>
              <w:top w:val="nil"/>
              <w:left w:val="nil"/>
              <w:bottom w:val="single" w:sz="4" w:space="0" w:color="auto"/>
              <w:right w:val="single" w:sz="4" w:space="0" w:color="auto"/>
            </w:tcBorders>
            <w:shd w:val="clear" w:color="auto" w:fill="auto"/>
            <w:vAlign w:val="bottom"/>
            <w:hideMark/>
          </w:tcPr>
          <w:p w14:paraId="647737D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DEL PERMISO, INSCRIPCIÓN EN EL REGISTRO Y LA AUTORIZACIÓN A LAS PERSONAS FÍSICAS O MORALES, COMO CONSULTOR EXTERNO, POR AÑO</w:t>
            </w:r>
          </w:p>
        </w:tc>
        <w:tc>
          <w:tcPr>
            <w:tcW w:w="0" w:type="auto"/>
            <w:tcBorders>
              <w:top w:val="nil"/>
              <w:left w:val="nil"/>
              <w:bottom w:val="single" w:sz="4" w:space="0" w:color="auto"/>
              <w:right w:val="single" w:sz="4" w:space="0" w:color="auto"/>
            </w:tcBorders>
            <w:shd w:val="clear" w:color="auto" w:fill="auto"/>
            <w:vAlign w:val="bottom"/>
            <w:hideMark/>
          </w:tcPr>
          <w:p w14:paraId="4CA65BD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1A451BC"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5F2EF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3E471D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DF01D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FB4DD8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51</w:t>
            </w:r>
          </w:p>
        </w:tc>
        <w:tc>
          <w:tcPr>
            <w:tcW w:w="0" w:type="auto"/>
            <w:tcBorders>
              <w:top w:val="nil"/>
              <w:left w:val="nil"/>
              <w:bottom w:val="single" w:sz="4" w:space="0" w:color="auto"/>
              <w:right w:val="single" w:sz="4" w:space="0" w:color="auto"/>
            </w:tcBorders>
            <w:shd w:val="clear" w:color="auto" w:fill="auto"/>
            <w:vAlign w:val="bottom"/>
            <w:hideMark/>
          </w:tcPr>
          <w:p w14:paraId="68A34E8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DEL PERMISO, INSCRIPCIÓN EN EL REGISTRO Y LA AUTORIZACIÓN A LAS PERSONAS FÍSICAS O MORALES, COMO CAPACITADOR EXTERNO, POR AÑO</w:t>
            </w:r>
          </w:p>
        </w:tc>
        <w:tc>
          <w:tcPr>
            <w:tcW w:w="0" w:type="auto"/>
            <w:tcBorders>
              <w:top w:val="nil"/>
              <w:left w:val="nil"/>
              <w:bottom w:val="single" w:sz="4" w:space="0" w:color="auto"/>
              <w:right w:val="single" w:sz="4" w:space="0" w:color="auto"/>
            </w:tcBorders>
            <w:shd w:val="clear" w:color="auto" w:fill="auto"/>
            <w:vAlign w:val="bottom"/>
            <w:hideMark/>
          </w:tcPr>
          <w:p w14:paraId="5C08334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2D77E7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7E0677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6ED6B8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D44436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EDAF3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52</w:t>
            </w:r>
          </w:p>
        </w:tc>
        <w:tc>
          <w:tcPr>
            <w:tcW w:w="0" w:type="auto"/>
            <w:tcBorders>
              <w:top w:val="nil"/>
              <w:left w:val="nil"/>
              <w:bottom w:val="single" w:sz="4" w:space="0" w:color="auto"/>
              <w:right w:val="single" w:sz="4" w:space="0" w:color="auto"/>
            </w:tcBorders>
            <w:shd w:val="clear" w:color="auto" w:fill="auto"/>
            <w:vAlign w:val="bottom"/>
            <w:hideMark/>
          </w:tcPr>
          <w:p w14:paraId="60C225B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SERVICIO DE ATENCIÓN DE EVENTOS DE CONCENTRACIÓN MASIVA</w:t>
            </w:r>
          </w:p>
        </w:tc>
        <w:tc>
          <w:tcPr>
            <w:tcW w:w="0" w:type="auto"/>
            <w:tcBorders>
              <w:top w:val="nil"/>
              <w:left w:val="nil"/>
              <w:bottom w:val="single" w:sz="4" w:space="0" w:color="auto"/>
              <w:right w:val="single" w:sz="4" w:space="0" w:color="auto"/>
            </w:tcBorders>
            <w:shd w:val="clear" w:color="auto" w:fill="auto"/>
            <w:vAlign w:val="bottom"/>
            <w:hideMark/>
          </w:tcPr>
          <w:p w14:paraId="132D7B1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4A985F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01A762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233FD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F8491F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BE0C32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53</w:t>
            </w:r>
          </w:p>
        </w:tc>
        <w:tc>
          <w:tcPr>
            <w:tcW w:w="0" w:type="auto"/>
            <w:tcBorders>
              <w:top w:val="nil"/>
              <w:left w:val="nil"/>
              <w:bottom w:val="single" w:sz="4" w:space="0" w:color="auto"/>
              <w:right w:val="single" w:sz="4" w:space="0" w:color="auto"/>
            </w:tcBorders>
            <w:shd w:val="clear" w:color="auto" w:fill="auto"/>
            <w:vAlign w:val="bottom"/>
            <w:hideMark/>
          </w:tcPr>
          <w:p w14:paraId="38AB2A1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VERIFICACIÓN DE PROGRAMAS INTERNOS DE PROTECCIÓN CIVIL</w:t>
            </w:r>
          </w:p>
        </w:tc>
        <w:tc>
          <w:tcPr>
            <w:tcW w:w="0" w:type="auto"/>
            <w:tcBorders>
              <w:top w:val="nil"/>
              <w:left w:val="nil"/>
              <w:bottom w:val="single" w:sz="4" w:space="0" w:color="auto"/>
              <w:right w:val="single" w:sz="4" w:space="0" w:color="auto"/>
            </w:tcBorders>
            <w:shd w:val="clear" w:color="auto" w:fill="auto"/>
            <w:vAlign w:val="bottom"/>
            <w:hideMark/>
          </w:tcPr>
          <w:p w14:paraId="1979E74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960AF3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8587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BB50EE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C0901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0826FA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54</w:t>
            </w:r>
          </w:p>
        </w:tc>
        <w:tc>
          <w:tcPr>
            <w:tcW w:w="0" w:type="auto"/>
            <w:tcBorders>
              <w:top w:val="nil"/>
              <w:left w:val="nil"/>
              <w:bottom w:val="single" w:sz="4" w:space="0" w:color="auto"/>
              <w:right w:val="single" w:sz="4" w:space="0" w:color="auto"/>
            </w:tcBorders>
            <w:shd w:val="clear" w:color="auto" w:fill="auto"/>
            <w:vAlign w:val="bottom"/>
            <w:hideMark/>
          </w:tcPr>
          <w:p w14:paraId="4701833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EMISIÓN DE DICTÁMENES U OPINIONES TÉCNICAS DE PROTECCIÓN CIVIL</w:t>
            </w:r>
          </w:p>
        </w:tc>
        <w:tc>
          <w:tcPr>
            <w:tcW w:w="0" w:type="auto"/>
            <w:tcBorders>
              <w:top w:val="nil"/>
              <w:left w:val="nil"/>
              <w:bottom w:val="single" w:sz="4" w:space="0" w:color="auto"/>
              <w:right w:val="single" w:sz="4" w:space="0" w:color="auto"/>
            </w:tcBorders>
            <w:shd w:val="clear" w:color="auto" w:fill="auto"/>
            <w:vAlign w:val="bottom"/>
            <w:hideMark/>
          </w:tcPr>
          <w:p w14:paraId="2013243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11,491</w:t>
            </w:r>
          </w:p>
        </w:tc>
      </w:tr>
      <w:tr w:rsidR="00501AC0" w:rsidRPr="00501AC0" w14:paraId="5EE690B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D2EA00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0BE1E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8A825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5B384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55</w:t>
            </w:r>
          </w:p>
        </w:tc>
        <w:tc>
          <w:tcPr>
            <w:tcW w:w="0" w:type="auto"/>
            <w:tcBorders>
              <w:top w:val="nil"/>
              <w:left w:val="nil"/>
              <w:bottom w:val="single" w:sz="4" w:space="0" w:color="auto"/>
              <w:right w:val="single" w:sz="4" w:space="0" w:color="auto"/>
            </w:tcBorders>
            <w:shd w:val="clear" w:color="auto" w:fill="auto"/>
            <w:vAlign w:val="bottom"/>
            <w:hideMark/>
          </w:tcPr>
          <w:p w14:paraId="02F1FCE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LOS CURSOS DE CAPACITACIÓN EN MATERIA DE PROTECCIÓN CIVIL</w:t>
            </w:r>
          </w:p>
        </w:tc>
        <w:tc>
          <w:tcPr>
            <w:tcW w:w="0" w:type="auto"/>
            <w:tcBorders>
              <w:top w:val="nil"/>
              <w:left w:val="nil"/>
              <w:bottom w:val="single" w:sz="4" w:space="0" w:color="auto"/>
              <w:right w:val="single" w:sz="4" w:space="0" w:color="auto"/>
            </w:tcBorders>
            <w:shd w:val="clear" w:color="auto" w:fill="auto"/>
            <w:vAlign w:val="bottom"/>
            <w:hideMark/>
          </w:tcPr>
          <w:p w14:paraId="187F18C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E0E3AD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E4AA81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11EDA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7BD255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E4E7B4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56</w:t>
            </w:r>
          </w:p>
        </w:tc>
        <w:tc>
          <w:tcPr>
            <w:tcW w:w="0" w:type="auto"/>
            <w:tcBorders>
              <w:top w:val="nil"/>
              <w:left w:val="nil"/>
              <w:bottom w:val="single" w:sz="4" w:space="0" w:color="auto"/>
              <w:right w:val="single" w:sz="4" w:space="0" w:color="auto"/>
            </w:tcBorders>
            <w:shd w:val="clear" w:color="auto" w:fill="auto"/>
            <w:vAlign w:val="bottom"/>
            <w:hideMark/>
          </w:tcPr>
          <w:p w14:paraId="53DB681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CUALQUIER OTRO SERVICIO QUE CONLLEVE LA APLICACIÓN DE RECURSOS</w:t>
            </w:r>
          </w:p>
        </w:tc>
        <w:tc>
          <w:tcPr>
            <w:tcW w:w="0" w:type="auto"/>
            <w:tcBorders>
              <w:top w:val="nil"/>
              <w:left w:val="nil"/>
              <w:bottom w:val="single" w:sz="4" w:space="0" w:color="auto"/>
              <w:right w:val="single" w:sz="4" w:space="0" w:color="auto"/>
            </w:tcBorders>
            <w:shd w:val="clear" w:color="auto" w:fill="auto"/>
            <w:vAlign w:val="bottom"/>
            <w:hideMark/>
          </w:tcPr>
          <w:p w14:paraId="233547B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8851CA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2F4E6E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84B3C1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94CB76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F242EE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57</w:t>
            </w:r>
          </w:p>
        </w:tc>
        <w:tc>
          <w:tcPr>
            <w:tcW w:w="0" w:type="auto"/>
            <w:tcBorders>
              <w:top w:val="nil"/>
              <w:left w:val="nil"/>
              <w:bottom w:val="single" w:sz="4" w:space="0" w:color="auto"/>
              <w:right w:val="single" w:sz="4" w:space="0" w:color="auto"/>
            </w:tcBorders>
            <w:shd w:val="clear" w:color="auto" w:fill="auto"/>
            <w:vAlign w:val="bottom"/>
            <w:hideMark/>
          </w:tcPr>
          <w:p w14:paraId="5A290B6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CERTIFICADO DE NO DEUDOR ALIMENTARIO MOROSO</w:t>
            </w:r>
          </w:p>
        </w:tc>
        <w:tc>
          <w:tcPr>
            <w:tcW w:w="0" w:type="auto"/>
            <w:tcBorders>
              <w:top w:val="nil"/>
              <w:left w:val="nil"/>
              <w:bottom w:val="single" w:sz="4" w:space="0" w:color="auto"/>
              <w:right w:val="single" w:sz="4" w:space="0" w:color="auto"/>
            </w:tcBorders>
            <w:shd w:val="clear" w:color="auto" w:fill="auto"/>
            <w:vAlign w:val="bottom"/>
            <w:hideMark/>
          </w:tcPr>
          <w:p w14:paraId="73A6FEA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408,282</w:t>
            </w:r>
          </w:p>
        </w:tc>
      </w:tr>
      <w:tr w:rsidR="00501AC0" w:rsidRPr="00501AC0" w14:paraId="77D2485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A8D21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88F8DC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63EB6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EE1ABF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28F9F0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PLANEACIÓN, FINANZAS Y ADMINISTRACIÓN</w:t>
            </w:r>
          </w:p>
        </w:tc>
        <w:tc>
          <w:tcPr>
            <w:tcW w:w="0" w:type="auto"/>
            <w:tcBorders>
              <w:top w:val="nil"/>
              <w:left w:val="nil"/>
              <w:bottom w:val="single" w:sz="4" w:space="0" w:color="auto"/>
              <w:right w:val="single" w:sz="4" w:space="0" w:color="auto"/>
            </w:tcBorders>
            <w:shd w:val="clear" w:color="auto" w:fill="auto"/>
            <w:vAlign w:val="bottom"/>
            <w:hideMark/>
          </w:tcPr>
          <w:p w14:paraId="3AD4266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288,018,215</w:t>
            </w:r>
          </w:p>
        </w:tc>
      </w:tr>
      <w:tr w:rsidR="00501AC0" w:rsidRPr="00501AC0" w14:paraId="0F4D9FA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92DDBF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F5B782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31D54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7424E2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5BD750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CERTIFICACIONES Y CONSTANCIAS</w:t>
            </w:r>
          </w:p>
        </w:tc>
        <w:tc>
          <w:tcPr>
            <w:tcW w:w="0" w:type="auto"/>
            <w:tcBorders>
              <w:top w:val="nil"/>
              <w:left w:val="nil"/>
              <w:bottom w:val="single" w:sz="4" w:space="0" w:color="auto"/>
              <w:right w:val="single" w:sz="4" w:space="0" w:color="auto"/>
            </w:tcBorders>
            <w:shd w:val="clear" w:color="auto" w:fill="auto"/>
            <w:vAlign w:val="bottom"/>
            <w:hideMark/>
          </w:tcPr>
          <w:p w14:paraId="303F813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2,180,304</w:t>
            </w:r>
          </w:p>
        </w:tc>
      </w:tr>
      <w:tr w:rsidR="00501AC0" w:rsidRPr="00501AC0" w14:paraId="6969294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FF2C71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FCCE67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2B2620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066CD7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2E4B61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RENOVACIÓN ANUAL O REPOSICIÓN DE LA CALCOMANÍA FISCAL VEHICULAR</w:t>
            </w:r>
          </w:p>
        </w:tc>
        <w:tc>
          <w:tcPr>
            <w:tcW w:w="0" w:type="auto"/>
            <w:tcBorders>
              <w:top w:val="nil"/>
              <w:left w:val="nil"/>
              <w:bottom w:val="single" w:sz="4" w:space="0" w:color="auto"/>
              <w:right w:val="single" w:sz="4" w:space="0" w:color="auto"/>
            </w:tcBorders>
            <w:shd w:val="clear" w:color="auto" w:fill="auto"/>
            <w:vAlign w:val="bottom"/>
            <w:hideMark/>
          </w:tcPr>
          <w:p w14:paraId="6B2AF0E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311,034,297</w:t>
            </w:r>
          </w:p>
        </w:tc>
      </w:tr>
      <w:tr w:rsidR="00501AC0" w:rsidRPr="00501AC0" w14:paraId="27ADE49E"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2628F8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A29AB2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B97C0F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7D2FE1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46A152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MODIFICACIÓN, REPRENDO Y REPOSICIÓN DEL PERMISO OTORGADO A CASAS DE EMPEÑO</w:t>
            </w:r>
          </w:p>
        </w:tc>
        <w:tc>
          <w:tcPr>
            <w:tcW w:w="0" w:type="auto"/>
            <w:tcBorders>
              <w:top w:val="nil"/>
              <w:left w:val="nil"/>
              <w:bottom w:val="single" w:sz="4" w:space="0" w:color="auto"/>
              <w:right w:val="single" w:sz="4" w:space="0" w:color="auto"/>
            </w:tcBorders>
            <w:shd w:val="clear" w:color="auto" w:fill="auto"/>
            <w:vAlign w:val="bottom"/>
            <w:hideMark/>
          </w:tcPr>
          <w:p w14:paraId="44B9D1A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160,639</w:t>
            </w:r>
          </w:p>
        </w:tc>
      </w:tr>
      <w:tr w:rsidR="00501AC0" w:rsidRPr="00501AC0" w14:paraId="349F51A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28442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4CBAC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4ABD27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EB52D5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98</w:t>
            </w:r>
          </w:p>
        </w:tc>
        <w:tc>
          <w:tcPr>
            <w:tcW w:w="0" w:type="auto"/>
            <w:tcBorders>
              <w:top w:val="nil"/>
              <w:left w:val="nil"/>
              <w:bottom w:val="single" w:sz="4" w:space="0" w:color="auto"/>
              <w:right w:val="single" w:sz="4" w:space="0" w:color="auto"/>
            </w:tcBorders>
            <w:shd w:val="clear" w:color="auto" w:fill="auto"/>
            <w:vAlign w:val="bottom"/>
            <w:hideMark/>
          </w:tcPr>
          <w:p w14:paraId="279938D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CALCOMANÍA DECRETOS</w:t>
            </w:r>
          </w:p>
        </w:tc>
        <w:tc>
          <w:tcPr>
            <w:tcW w:w="0" w:type="auto"/>
            <w:tcBorders>
              <w:top w:val="nil"/>
              <w:left w:val="nil"/>
              <w:bottom w:val="single" w:sz="4" w:space="0" w:color="auto"/>
              <w:right w:val="single" w:sz="4" w:space="0" w:color="auto"/>
            </w:tcBorders>
            <w:shd w:val="clear" w:color="auto" w:fill="auto"/>
            <w:vAlign w:val="bottom"/>
            <w:hideMark/>
          </w:tcPr>
          <w:p w14:paraId="3C26B94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A76A9D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F0B701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4D8240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2EC170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63C87F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4B38E47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CALCOMANÍA PENSIONADOS Y JUBILADOS</w:t>
            </w:r>
          </w:p>
        </w:tc>
        <w:tc>
          <w:tcPr>
            <w:tcW w:w="0" w:type="auto"/>
            <w:tcBorders>
              <w:top w:val="nil"/>
              <w:left w:val="nil"/>
              <w:bottom w:val="single" w:sz="4" w:space="0" w:color="auto"/>
              <w:right w:val="single" w:sz="4" w:space="0" w:color="auto"/>
            </w:tcBorders>
            <w:shd w:val="clear" w:color="auto" w:fill="auto"/>
            <w:vAlign w:val="bottom"/>
            <w:hideMark/>
          </w:tcPr>
          <w:p w14:paraId="60A0F8D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-25,357,025</w:t>
            </w:r>
          </w:p>
        </w:tc>
      </w:tr>
      <w:tr w:rsidR="00501AC0" w:rsidRPr="00501AC0" w14:paraId="6264362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5D97B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292D4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5FC629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E5F524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9E4AF0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INFRAESTRUCTURA, DESARROLLO URBANO Y MOVILIDAD</w:t>
            </w:r>
          </w:p>
        </w:tc>
        <w:tc>
          <w:tcPr>
            <w:tcW w:w="0" w:type="auto"/>
            <w:tcBorders>
              <w:top w:val="nil"/>
              <w:left w:val="nil"/>
              <w:bottom w:val="single" w:sz="4" w:space="0" w:color="auto"/>
              <w:right w:val="single" w:sz="4" w:space="0" w:color="auto"/>
            </w:tcBorders>
            <w:shd w:val="clear" w:color="auto" w:fill="auto"/>
            <w:vAlign w:val="bottom"/>
            <w:hideMark/>
          </w:tcPr>
          <w:p w14:paraId="151BB10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183,952,444</w:t>
            </w:r>
          </w:p>
        </w:tc>
      </w:tr>
      <w:tr w:rsidR="00501AC0" w:rsidRPr="00501AC0" w14:paraId="30065F5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97F89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CCDF12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3A9E8D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8577C5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F4AF55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TRANSFORMACIÓN DEL TERRENO RÚSTICO EN URBANIZADO U OBRAS DE RENOVACIÓN URBANA</w:t>
            </w:r>
          </w:p>
        </w:tc>
        <w:tc>
          <w:tcPr>
            <w:tcW w:w="0" w:type="auto"/>
            <w:tcBorders>
              <w:top w:val="nil"/>
              <w:left w:val="nil"/>
              <w:bottom w:val="single" w:sz="4" w:space="0" w:color="auto"/>
              <w:right w:val="single" w:sz="4" w:space="0" w:color="auto"/>
            </w:tcBorders>
            <w:shd w:val="clear" w:color="auto" w:fill="auto"/>
            <w:vAlign w:val="bottom"/>
            <w:hideMark/>
          </w:tcPr>
          <w:p w14:paraId="29B2161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606,705</w:t>
            </w:r>
          </w:p>
        </w:tc>
      </w:tr>
      <w:tr w:rsidR="00501AC0" w:rsidRPr="00501AC0" w14:paraId="0F8B556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83CD5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E6A5D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18A17D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9C11D8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0965AA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SUBDIVISIÓN DE PREDIOS URBANOS</w:t>
            </w:r>
          </w:p>
        </w:tc>
        <w:tc>
          <w:tcPr>
            <w:tcW w:w="0" w:type="auto"/>
            <w:tcBorders>
              <w:top w:val="nil"/>
              <w:left w:val="nil"/>
              <w:bottom w:val="single" w:sz="4" w:space="0" w:color="auto"/>
              <w:right w:val="single" w:sz="4" w:space="0" w:color="auto"/>
            </w:tcBorders>
            <w:shd w:val="clear" w:color="auto" w:fill="auto"/>
            <w:vAlign w:val="bottom"/>
            <w:hideMark/>
          </w:tcPr>
          <w:p w14:paraId="63214CC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211,707</w:t>
            </w:r>
          </w:p>
        </w:tc>
      </w:tr>
      <w:tr w:rsidR="00501AC0" w:rsidRPr="00501AC0" w14:paraId="11B7D45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F57DB2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87E80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809A8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58A88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EA3CAB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REGULARIZACIÓN DE SUBDIVISIONES</w:t>
            </w:r>
          </w:p>
        </w:tc>
        <w:tc>
          <w:tcPr>
            <w:tcW w:w="0" w:type="auto"/>
            <w:tcBorders>
              <w:top w:val="nil"/>
              <w:left w:val="nil"/>
              <w:bottom w:val="single" w:sz="4" w:space="0" w:color="auto"/>
              <w:right w:val="single" w:sz="4" w:space="0" w:color="auto"/>
            </w:tcBorders>
            <w:shd w:val="clear" w:color="auto" w:fill="auto"/>
            <w:vAlign w:val="bottom"/>
            <w:hideMark/>
          </w:tcPr>
          <w:p w14:paraId="0CA42F5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29,152</w:t>
            </w:r>
          </w:p>
        </w:tc>
      </w:tr>
      <w:tr w:rsidR="00501AC0" w:rsidRPr="00501AC0" w14:paraId="1017DC3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45939D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E0C9DB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50C0A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A03EB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35BDEC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RELOTIFICACIÓN DE PREDIOS URBANOS</w:t>
            </w:r>
          </w:p>
        </w:tc>
        <w:tc>
          <w:tcPr>
            <w:tcW w:w="0" w:type="auto"/>
            <w:tcBorders>
              <w:top w:val="nil"/>
              <w:left w:val="nil"/>
              <w:bottom w:val="single" w:sz="4" w:space="0" w:color="auto"/>
              <w:right w:val="single" w:sz="4" w:space="0" w:color="auto"/>
            </w:tcBorders>
            <w:shd w:val="clear" w:color="auto" w:fill="auto"/>
            <w:vAlign w:val="bottom"/>
            <w:hideMark/>
          </w:tcPr>
          <w:p w14:paraId="767F637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28,282</w:t>
            </w:r>
          </w:p>
        </w:tc>
      </w:tr>
      <w:tr w:rsidR="00501AC0" w:rsidRPr="00501AC0" w14:paraId="63D0F4DF"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E6914D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05209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64AE07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192C15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60F638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MODIFICACIÓN, DEMOLICIÓN O AMPLIACIÓN DE INMUEBLES DEL PATRIMONIO URBANO ARQUITECTÓNICO</w:t>
            </w:r>
          </w:p>
        </w:tc>
        <w:tc>
          <w:tcPr>
            <w:tcW w:w="0" w:type="auto"/>
            <w:tcBorders>
              <w:top w:val="nil"/>
              <w:left w:val="nil"/>
              <w:bottom w:val="single" w:sz="4" w:space="0" w:color="auto"/>
              <w:right w:val="single" w:sz="4" w:space="0" w:color="auto"/>
            </w:tcBorders>
            <w:shd w:val="clear" w:color="auto" w:fill="auto"/>
            <w:vAlign w:val="bottom"/>
            <w:hideMark/>
          </w:tcPr>
          <w:p w14:paraId="476AB5E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66D00C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24EF15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04</w:t>
            </w:r>
          </w:p>
        </w:tc>
        <w:tc>
          <w:tcPr>
            <w:tcW w:w="0" w:type="auto"/>
            <w:tcBorders>
              <w:top w:val="nil"/>
              <w:left w:val="nil"/>
              <w:bottom w:val="single" w:sz="4" w:space="0" w:color="auto"/>
              <w:right w:val="single" w:sz="4" w:space="0" w:color="auto"/>
            </w:tcBorders>
            <w:shd w:val="clear" w:color="auto" w:fill="auto"/>
            <w:vAlign w:val="bottom"/>
            <w:hideMark/>
          </w:tcPr>
          <w:p w14:paraId="098C964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16D0F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FFF7E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7AF2F7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 EQUIPAMIENTO URBANO E INFRAESTRUCTURA BÁSICA DE LOS CENTROS DE POBLACIÓN</w:t>
            </w:r>
          </w:p>
        </w:tc>
        <w:tc>
          <w:tcPr>
            <w:tcW w:w="0" w:type="auto"/>
            <w:tcBorders>
              <w:top w:val="nil"/>
              <w:left w:val="nil"/>
              <w:bottom w:val="single" w:sz="4" w:space="0" w:color="auto"/>
              <w:right w:val="single" w:sz="4" w:space="0" w:color="auto"/>
            </w:tcBorders>
            <w:shd w:val="clear" w:color="auto" w:fill="auto"/>
            <w:vAlign w:val="bottom"/>
            <w:hideMark/>
          </w:tcPr>
          <w:p w14:paraId="66BC073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F07962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EC29BB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ADBBC4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AD1D31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E9D071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29257AA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HOSPITALES Y CENTROS MÉDICOS</w:t>
            </w:r>
          </w:p>
        </w:tc>
        <w:tc>
          <w:tcPr>
            <w:tcW w:w="0" w:type="auto"/>
            <w:tcBorders>
              <w:top w:val="nil"/>
              <w:left w:val="nil"/>
              <w:bottom w:val="single" w:sz="4" w:space="0" w:color="auto"/>
              <w:right w:val="single" w:sz="4" w:space="0" w:color="auto"/>
            </w:tcBorders>
            <w:shd w:val="clear" w:color="auto" w:fill="auto"/>
            <w:vAlign w:val="bottom"/>
            <w:hideMark/>
          </w:tcPr>
          <w:p w14:paraId="1DDF6A8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80DF50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118952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71F1F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01420D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F3CB8E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78D46A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CENTRALES CAMIONERAS DE CARGA Y DE ABASTOS</w:t>
            </w:r>
          </w:p>
        </w:tc>
        <w:tc>
          <w:tcPr>
            <w:tcW w:w="0" w:type="auto"/>
            <w:tcBorders>
              <w:top w:val="nil"/>
              <w:left w:val="nil"/>
              <w:bottom w:val="single" w:sz="4" w:space="0" w:color="auto"/>
              <w:right w:val="single" w:sz="4" w:space="0" w:color="auto"/>
            </w:tcBorders>
            <w:shd w:val="clear" w:color="auto" w:fill="auto"/>
            <w:vAlign w:val="bottom"/>
            <w:hideMark/>
          </w:tcPr>
          <w:p w14:paraId="31DCA0B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BE9123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A7DED0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BFA02B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147585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915A38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5E2E5CC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INDUSTRIAL</w:t>
            </w:r>
          </w:p>
        </w:tc>
        <w:tc>
          <w:tcPr>
            <w:tcW w:w="0" w:type="auto"/>
            <w:tcBorders>
              <w:top w:val="nil"/>
              <w:left w:val="nil"/>
              <w:bottom w:val="single" w:sz="4" w:space="0" w:color="auto"/>
              <w:right w:val="single" w:sz="4" w:space="0" w:color="auto"/>
            </w:tcBorders>
            <w:shd w:val="clear" w:color="auto" w:fill="auto"/>
            <w:vAlign w:val="bottom"/>
            <w:hideMark/>
          </w:tcPr>
          <w:p w14:paraId="33AA6B7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5B8D0F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76C8FF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ADCA5B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DCF32C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0DBE47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2ED7AF5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EDIFICIOS MULTIFAMILIARES, CUANDO SUPEREN LAS 20 UNIDADES</w:t>
            </w:r>
          </w:p>
        </w:tc>
        <w:tc>
          <w:tcPr>
            <w:tcW w:w="0" w:type="auto"/>
            <w:tcBorders>
              <w:top w:val="nil"/>
              <w:left w:val="nil"/>
              <w:bottom w:val="single" w:sz="4" w:space="0" w:color="auto"/>
              <w:right w:val="single" w:sz="4" w:space="0" w:color="auto"/>
            </w:tcBorders>
            <w:shd w:val="clear" w:color="auto" w:fill="auto"/>
            <w:vAlign w:val="bottom"/>
            <w:hideMark/>
          </w:tcPr>
          <w:p w14:paraId="236DC8B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48FCCF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E367D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B8A15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B6BEF1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6BF408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521A933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PROYECTOS DE HOTELERÍA CUANDO SUPERAN LAS 30 HABITACIONES</w:t>
            </w:r>
          </w:p>
        </w:tc>
        <w:tc>
          <w:tcPr>
            <w:tcW w:w="0" w:type="auto"/>
            <w:tcBorders>
              <w:top w:val="nil"/>
              <w:left w:val="nil"/>
              <w:bottom w:val="single" w:sz="4" w:space="0" w:color="auto"/>
              <w:right w:val="single" w:sz="4" w:space="0" w:color="auto"/>
            </w:tcBorders>
            <w:shd w:val="clear" w:color="auto" w:fill="auto"/>
            <w:vAlign w:val="bottom"/>
            <w:hideMark/>
          </w:tcPr>
          <w:p w14:paraId="608DA21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C31F82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BB697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6ECD05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601E91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257A3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3719A3A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AUTORIZACIÓN PARA LA CONSTITUCIÓN DE CONDOM</w:t>
            </w:r>
          </w:p>
        </w:tc>
        <w:tc>
          <w:tcPr>
            <w:tcW w:w="0" w:type="auto"/>
            <w:tcBorders>
              <w:top w:val="nil"/>
              <w:left w:val="nil"/>
              <w:bottom w:val="single" w:sz="4" w:space="0" w:color="auto"/>
              <w:right w:val="single" w:sz="4" w:space="0" w:color="auto"/>
            </w:tcBorders>
            <w:shd w:val="clear" w:color="auto" w:fill="auto"/>
            <w:vAlign w:val="bottom"/>
            <w:hideMark/>
          </w:tcPr>
          <w:p w14:paraId="6DA8B4E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6F77F51"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40B08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64A5B1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D95A1D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06F04E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hideMark/>
          </w:tcPr>
          <w:p w14:paraId="6E1B201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OTORGAMIENTO DE PERMISOS PARA LA CONSTRUCCION DE OBRAS DENTRO DEL DERECHO DE VÍA DE LOS CAMINOS Y PUENTES DE JURISDICCIÓN ESTATAL</w:t>
            </w:r>
          </w:p>
        </w:tc>
        <w:tc>
          <w:tcPr>
            <w:tcW w:w="0" w:type="auto"/>
            <w:tcBorders>
              <w:top w:val="nil"/>
              <w:left w:val="nil"/>
              <w:bottom w:val="single" w:sz="4" w:space="0" w:color="auto"/>
              <w:right w:val="single" w:sz="4" w:space="0" w:color="auto"/>
            </w:tcBorders>
            <w:shd w:val="clear" w:color="auto" w:fill="auto"/>
            <w:vAlign w:val="bottom"/>
            <w:hideMark/>
          </w:tcPr>
          <w:p w14:paraId="21AB62B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220,849</w:t>
            </w:r>
          </w:p>
        </w:tc>
      </w:tr>
      <w:tr w:rsidR="00501AC0" w:rsidRPr="00501AC0" w14:paraId="565940F5"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DC290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C1EF3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A667B7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89BA4A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4608706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RENOVACIÓN, REPOSICIÓN Y REIMPRESIÓN DE LICENCIAS PARA CONDUCIR VEHÍCULOS</w:t>
            </w:r>
          </w:p>
        </w:tc>
        <w:tc>
          <w:tcPr>
            <w:tcW w:w="0" w:type="auto"/>
            <w:tcBorders>
              <w:top w:val="nil"/>
              <w:left w:val="nil"/>
              <w:bottom w:val="single" w:sz="4" w:space="0" w:color="auto"/>
              <w:right w:val="single" w:sz="4" w:space="0" w:color="auto"/>
            </w:tcBorders>
            <w:shd w:val="clear" w:color="auto" w:fill="auto"/>
            <w:vAlign w:val="bottom"/>
            <w:hideMark/>
          </w:tcPr>
          <w:p w14:paraId="4CCC580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72,479,636</w:t>
            </w:r>
          </w:p>
        </w:tc>
      </w:tr>
      <w:tr w:rsidR="00501AC0" w:rsidRPr="00501AC0" w14:paraId="06497A02"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91DD6F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8CD758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D22E98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F64C07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2737B34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RENOVACIÓN, REPOSICIÓN Y REIMPRESIÓN DE PERMISOS PARA CONDUCIR VEHÍCULOS</w:t>
            </w:r>
          </w:p>
        </w:tc>
        <w:tc>
          <w:tcPr>
            <w:tcW w:w="0" w:type="auto"/>
            <w:tcBorders>
              <w:top w:val="nil"/>
              <w:left w:val="nil"/>
              <w:bottom w:val="single" w:sz="4" w:space="0" w:color="auto"/>
              <w:right w:val="single" w:sz="4" w:space="0" w:color="auto"/>
            </w:tcBorders>
            <w:shd w:val="clear" w:color="auto" w:fill="auto"/>
            <w:vAlign w:val="bottom"/>
            <w:hideMark/>
          </w:tcPr>
          <w:p w14:paraId="1EE65B4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1,695,138</w:t>
            </w:r>
          </w:p>
        </w:tc>
      </w:tr>
      <w:tr w:rsidR="00501AC0" w:rsidRPr="00501AC0" w14:paraId="548C0AFA"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BDA5A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2DAF7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55D0D2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DCD7DF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1F6516A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EXPEDICIÓN DE CONCESIÓN, EXPEDICIÓN Y RENOVACIÓN DE CONTRATOS DE OPERACIÓN, Y CESIÓN O TRANSMISIÓN DE DERECHOS DE CONCESIÓN A VEHÍCULOS DE SERVICIO PÚBLICO</w:t>
            </w:r>
          </w:p>
        </w:tc>
        <w:tc>
          <w:tcPr>
            <w:tcW w:w="0" w:type="auto"/>
            <w:tcBorders>
              <w:top w:val="nil"/>
              <w:left w:val="nil"/>
              <w:bottom w:val="single" w:sz="4" w:space="0" w:color="auto"/>
              <w:right w:val="single" w:sz="4" w:space="0" w:color="auto"/>
            </w:tcBorders>
            <w:shd w:val="clear" w:color="auto" w:fill="auto"/>
            <w:vAlign w:val="bottom"/>
            <w:hideMark/>
          </w:tcPr>
          <w:p w14:paraId="04232D4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5,177,485</w:t>
            </w:r>
          </w:p>
        </w:tc>
      </w:tr>
      <w:tr w:rsidR="00501AC0" w:rsidRPr="00501AC0" w14:paraId="00923B98"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B8DF60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024693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FE675A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73C1A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17</w:t>
            </w:r>
          </w:p>
        </w:tc>
        <w:tc>
          <w:tcPr>
            <w:tcW w:w="0" w:type="auto"/>
            <w:tcBorders>
              <w:top w:val="nil"/>
              <w:left w:val="nil"/>
              <w:bottom w:val="single" w:sz="4" w:space="0" w:color="auto"/>
              <w:right w:val="single" w:sz="4" w:space="0" w:color="auto"/>
            </w:tcBorders>
            <w:shd w:val="clear" w:color="auto" w:fill="auto"/>
            <w:vAlign w:val="bottom"/>
            <w:hideMark/>
          </w:tcPr>
          <w:p w14:paraId="67BF455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REVALIDACIÓN ANUAL DE CONCESIÓN Y POR VEHÍCULO ADHERIDO AL CONTRATO DE OPERACIÓN</w:t>
            </w:r>
          </w:p>
        </w:tc>
        <w:tc>
          <w:tcPr>
            <w:tcW w:w="0" w:type="auto"/>
            <w:tcBorders>
              <w:top w:val="nil"/>
              <w:left w:val="nil"/>
              <w:bottom w:val="single" w:sz="4" w:space="0" w:color="auto"/>
              <w:right w:val="single" w:sz="4" w:space="0" w:color="auto"/>
            </w:tcBorders>
            <w:shd w:val="clear" w:color="auto" w:fill="auto"/>
            <w:vAlign w:val="bottom"/>
            <w:hideMark/>
          </w:tcPr>
          <w:p w14:paraId="2FD45A2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7,681,295</w:t>
            </w:r>
          </w:p>
        </w:tc>
      </w:tr>
      <w:tr w:rsidR="00501AC0" w:rsidRPr="00501AC0" w14:paraId="57109274"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504F2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9C534F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D8E68F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B5EB0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18</w:t>
            </w:r>
          </w:p>
        </w:tc>
        <w:tc>
          <w:tcPr>
            <w:tcW w:w="0" w:type="auto"/>
            <w:tcBorders>
              <w:top w:val="nil"/>
              <w:left w:val="nil"/>
              <w:bottom w:val="single" w:sz="4" w:space="0" w:color="auto"/>
              <w:right w:val="single" w:sz="4" w:space="0" w:color="auto"/>
            </w:tcBorders>
            <w:shd w:val="clear" w:color="auto" w:fill="auto"/>
            <w:vAlign w:val="bottom"/>
            <w:hideMark/>
          </w:tcPr>
          <w:p w14:paraId="6AAEA69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EXPEDICIÓN DE PERMISOS DE OPERACIÓN DE TRANSPORTE PÚBLICO, A VEHÍCULOS DE SERVICIO PRIVADO, MERCANTIL Y DE TRANSPORTE DE PERSONAL</w:t>
            </w:r>
          </w:p>
        </w:tc>
        <w:tc>
          <w:tcPr>
            <w:tcW w:w="0" w:type="auto"/>
            <w:tcBorders>
              <w:top w:val="nil"/>
              <w:left w:val="nil"/>
              <w:bottom w:val="single" w:sz="4" w:space="0" w:color="auto"/>
              <w:right w:val="single" w:sz="4" w:space="0" w:color="auto"/>
            </w:tcBorders>
            <w:shd w:val="clear" w:color="auto" w:fill="auto"/>
            <w:vAlign w:val="bottom"/>
            <w:hideMark/>
          </w:tcPr>
          <w:p w14:paraId="493A27A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168,128</w:t>
            </w:r>
          </w:p>
        </w:tc>
      </w:tr>
      <w:tr w:rsidR="00501AC0" w:rsidRPr="00501AC0" w14:paraId="196217DC"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CF42F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749850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A81425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BDA297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19</w:t>
            </w:r>
          </w:p>
        </w:tc>
        <w:tc>
          <w:tcPr>
            <w:tcW w:w="0" w:type="auto"/>
            <w:tcBorders>
              <w:top w:val="nil"/>
              <w:left w:val="nil"/>
              <w:bottom w:val="single" w:sz="4" w:space="0" w:color="auto"/>
              <w:right w:val="single" w:sz="4" w:space="0" w:color="auto"/>
            </w:tcBorders>
            <w:shd w:val="clear" w:color="auto" w:fill="auto"/>
            <w:vAlign w:val="bottom"/>
            <w:hideMark/>
          </w:tcPr>
          <w:p w14:paraId="6B75A6B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DOTACIÓN DE PLACAS Y TARJETA DE CIRCULACIÓN DE VEHÍCULOS DE SERVICIO PRIVADO Y PÚBLICO</w:t>
            </w:r>
          </w:p>
        </w:tc>
        <w:tc>
          <w:tcPr>
            <w:tcW w:w="0" w:type="auto"/>
            <w:tcBorders>
              <w:top w:val="nil"/>
              <w:left w:val="nil"/>
              <w:bottom w:val="single" w:sz="4" w:space="0" w:color="auto"/>
              <w:right w:val="single" w:sz="4" w:space="0" w:color="auto"/>
            </w:tcBorders>
            <w:shd w:val="clear" w:color="auto" w:fill="auto"/>
            <w:vAlign w:val="bottom"/>
            <w:hideMark/>
          </w:tcPr>
          <w:p w14:paraId="1B8A080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89,734,400</w:t>
            </w:r>
          </w:p>
        </w:tc>
      </w:tr>
      <w:tr w:rsidR="00501AC0" w:rsidRPr="00501AC0" w14:paraId="0E91E0C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33A124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5DD542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6F2A5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5C6DBD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20</w:t>
            </w:r>
          </w:p>
        </w:tc>
        <w:tc>
          <w:tcPr>
            <w:tcW w:w="0" w:type="auto"/>
            <w:tcBorders>
              <w:top w:val="nil"/>
              <w:left w:val="nil"/>
              <w:bottom w:val="single" w:sz="4" w:space="0" w:color="auto"/>
              <w:right w:val="single" w:sz="4" w:space="0" w:color="auto"/>
            </w:tcBorders>
            <w:shd w:val="clear" w:color="auto" w:fill="auto"/>
            <w:vAlign w:val="bottom"/>
            <w:hideMark/>
          </w:tcPr>
          <w:p w14:paraId="28EC55A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REPOSICIÓN DE LAS PLACAS DE CIRCULACIÓN POR ROBO, EXTRAVÍO O DETERIORO</w:t>
            </w:r>
          </w:p>
        </w:tc>
        <w:tc>
          <w:tcPr>
            <w:tcW w:w="0" w:type="auto"/>
            <w:tcBorders>
              <w:top w:val="nil"/>
              <w:left w:val="nil"/>
              <w:bottom w:val="single" w:sz="4" w:space="0" w:color="auto"/>
              <w:right w:val="single" w:sz="4" w:space="0" w:color="auto"/>
            </w:tcBorders>
            <w:shd w:val="clear" w:color="auto" w:fill="auto"/>
            <w:vAlign w:val="bottom"/>
            <w:hideMark/>
          </w:tcPr>
          <w:p w14:paraId="0D9E579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1,913,614</w:t>
            </w:r>
          </w:p>
        </w:tc>
      </w:tr>
      <w:tr w:rsidR="00501AC0" w:rsidRPr="00501AC0" w14:paraId="4B4C292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D68948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017946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3A6041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2F704A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21</w:t>
            </w:r>
          </w:p>
        </w:tc>
        <w:tc>
          <w:tcPr>
            <w:tcW w:w="0" w:type="auto"/>
            <w:tcBorders>
              <w:top w:val="nil"/>
              <w:left w:val="nil"/>
              <w:bottom w:val="single" w:sz="4" w:space="0" w:color="auto"/>
              <w:right w:val="single" w:sz="4" w:space="0" w:color="auto"/>
            </w:tcBorders>
            <w:shd w:val="clear" w:color="auto" w:fill="auto"/>
            <w:vAlign w:val="bottom"/>
            <w:hideMark/>
          </w:tcPr>
          <w:p w14:paraId="497A412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PERMISOS PROVISIONALES Y DE TRASLADO</w:t>
            </w:r>
          </w:p>
        </w:tc>
        <w:tc>
          <w:tcPr>
            <w:tcW w:w="0" w:type="auto"/>
            <w:tcBorders>
              <w:top w:val="nil"/>
              <w:left w:val="nil"/>
              <w:bottom w:val="single" w:sz="4" w:space="0" w:color="auto"/>
              <w:right w:val="single" w:sz="4" w:space="0" w:color="auto"/>
            </w:tcBorders>
            <w:shd w:val="clear" w:color="auto" w:fill="auto"/>
            <w:vAlign w:val="bottom"/>
            <w:hideMark/>
          </w:tcPr>
          <w:p w14:paraId="7223324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10,490,843</w:t>
            </w:r>
          </w:p>
        </w:tc>
      </w:tr>
      <w:tr w:rsidR="00501AC0" w:rsidRPr="00501AC0" w14:paraId="7DAD75A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D39DE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85D6D8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33EA56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55B914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22</w:t>
            </w:r>
          </w:p>
        </w:tc>
        <w:tc>
          <w:tcPr>
            <w:tcW w:w="0" w:type="auto"/>
            <w:tcBorders>
              <w:top w:val="nil"/>
              <w:left w:val="nil"/>
              <w:bottom w:val="single" w:sz="4" w:space="0" w:color="auto"/>
              <w:right w:val="single" w:sz="4" w:space="0" w:color="auto"/>
            </w:tcBorders>
            <w:shd w:val="clear" w:color="auto" w:fill="auto"/>
            <w:vAlign w:val="bottom"/>
            <w:hideMark/>
          </w:tcPr>
          <w:p w14:paraId="14E1CB4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CERTIFICACIONES Y CONSTANCIAS</w:t>
            </w:r>
          </w:p>
        </w:tc>
        <w:tc>
          <w:tcPr>
            <w:tcW w:w="0" w:type="auto"/>
            <w:tcBorders>
              <w:top w:val="nil"/>
              <w:left w:val="nil"/>
              <w:bottom w:val="single" w:sz="4" w:space="0" w:color="auto"/>
              <w:right w:val="single" w:sz="4" w:space="0" w:color="auto"/>
            </w:tcBorders>
            <w:shd w:val="clear" w:color="auto" w:fill="auto"/>
            <w:vAlign w:val="bottom"/>
            <w:hideMark/>
          </w:tcPr>
          <w:p w14:paraId="3540454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587,081</w:t>
            </w:r>
          </w:p>
        </w:tc>
      </w:tr>
      <w:tr w:rsidR="00501AC0" w:rsidRPr="00501AC0" w14:paraId="3A9D77A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28753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C9B021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1ABBC6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46734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23</w:t>
            </w:r>
          </w:p>
        </w:tc>
        <w:tc>
          <w:tcPr>
            <w:tcW w:w="0" w:type="auto"/>
            <w:tcBorders>
              <w:top w:val="nil"/>
              <w:left w:val="nil"/>
              <w:bottom w:val="single" w:sz="4" w:space="0" w:color="auto"/>
              <w:right w:val="single" w:sz="4" w:space="0" w:color="auto"/>
            </w:tcBorders>
            <w:shd w:val="clear" w:color="auto" w:fill="auto"/>
            <w:vAlign w:val="bottom"/>
            <w:hideMark/>
          </w:tcPr>
          <w:p w14:paraId="764B5E2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ACTOS PARA OPERAR CENTROS DE CAPACITACIÓN EN MOVILIDAD</w:t>
            </w:r>
          </w:p>
        </w:tc>
        <w:tc>
          <w:tcPr>
            <w:tcW w:w="0" w:type="auto"/>
            <w:tcBorders>
              <w:top w:val="nil"/>
              <w:left w:val="nil"/>
              <w:bottom w:val="single" w:sz="4" w:space="0" w:color="auto"/>
              <w:right w:val="single" w:sz="4" w:space="0" w:color="auto"/>
            </w:tcBorders>
            <w:shd w:val="clear" w:color="auto" w:fill="auto"/>
            <w:vAlign w:val="bottom"/>
            <w:hideMark/>
          </w:tcPr>
          <w:p w14:paraId="4466E64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EFE749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051D0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D37BF6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EB6CA2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5761E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24</w:t>
            </w:r>
          </w:p>
        </w:tc>
        <w:tc>
          <w:tcPr>
            <w:tcW w:w="0" w:type="auto"/>
            <w:tcBorders>
              <w:top w:val="nil"/>
              <w:left w:val="nil"/>
              <w:bottom w:val="single" w:sz="4" w:space="0" w:color="auto"/>
              <w:right w:val="single" w:sz="4" w:space="0" w:color="auto"/>
            </w:tcBorders>
            <w:shd w:val="clear" w:color="auto" w:fill="auto"/>
            <w:vAlign w:val="bottom"/>
            <w:hideMark/>
          </w:tcPr>
          <w:p w14:paraId="4F6B912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BAJA DE PLACAS DE OTROS ESTADOS</w:t>
            </w:r>
          </w:p>
        </w:tc>
        <w:tc>
          <w:tcPr>
            <w:tcW w:w="0" w:type="auto"/>
            <w:tcBorders>
              <w:top w:val="nil"/>
              <w:left w:val="nil"/>
              <w:bottom w:val="single" w:sz="4" w:space="0" w:color="auto"/>
              <w:right w:val="single" w:sz="4" w:space="0" w:color="auto"/>
            </w:tcBorders>
            <w:shd w:val="clear" w:color="auto" w:fill="auto"/>
            <w:vAlign w:val="bottom"/>
            <w:hideMark/>
          </w:tcPr>
          <w:p w14:paraId="6CAC09B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1,299,956</w:t>
            </w:r>
          </w:p>
        </w:tc>
      </w:tr>
      <w:tr w:rsidR="00501AC0" w:rsidRPr="00501AC0" w14:paraId="2F58AEC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2CAE7D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D2E1FE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D8A4B6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D7BF6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25</w:t>
            </w:r>
          </w:p>
        </w:tc>
        <w:tc>
          <w:tcPr>
            <w:tcW w:w="0" w:type="auto"/>
            <w:tcBorders>
              <w:top w:val="nil"/>
              <w:left w:val="nil"/>
              <w:bottom w:val="single" w:sz="4" w:space="0" w:color="auto"/>
              <w:right w:val="single" w:sz="4" w:space="0" w:color="auto"/>
            </w:tcBorders>
            <w:shd w:val="clear" w:color="auto" w:fill="auto"/>
            <w:vAlign w:val="bottom"/>
            <w:hideMark/>
          </w:tcPr>
          <w:p w14:paraId="27A5BFA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BAJA DEFINITIVA DEL PADRÓN VEHICULAR</w:t>
            </w:r>
          </w:p>
        </w:tc>
        <w:tc>
          <w:tcPr>
            <w:tcW w:w="0" w:type="auto"/>
            <w:tcBorders>
              <w:top w:val="nil"/>
              <w:left w:val="nil"/>
              <w:bottom w:val="single" w:sz="4" w:space="0" w:color="auto"/>
              <w:right w:val="single" w:sz="4" w:space="0" w:color="auto"/>
            </w:tcBorders>
            <w:shd w:val="clear" w:color="auto" w:fill="auto"/>
            <w:vAlign w:val="bottom"/>
            <w:hideMark/>
          </w:tcPr>
          <w:p w14:paraId="1CB6E41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6,857,729</w:t>
            </w:r>
          </w:p>
        </w:tc>
      </w:tr>
      <w:tr w:rsidR="00501AC0" w:rsidRPr="00501AC0" w14:paraId="741B694C"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834F3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2737F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3F599A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014E0B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26</w:t>
            </w:r>
          </w:p>
        </w:tc>
        <w:tc>
          <w:tcPr>
            <w:tcW w:w="0" w:type="auto"/>
            <w:tcBorders>
              <w:top w:val="nil"/>
              <w:left w:val="nil"/>
              <w:bottom w:val="single" w:sz="4" w:space="0" w:color="auto"/>
              <w:right w:val="single" w:sz="4" w:space="0" w:color="auto"/>
            </w:tcBorders>
            <w:shd w:val="clear" w:color="auto" w:fill="auto"/>
            <w:vAlign w:val="bottom"/>
            <w:hideMark/>
          </w:tcPr>
          <w:p w14:paraId="7BFE34D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APLICACIÓN DE EXÁMENES E IMPARTICIÓN DEL CURSO PARA OBTENER LICENCIA DE CONDUCIR</w:t>
            </w:r>
          </w:p>
        </w:tc>
        <w:tc>
          <w:tcPr>
            <w:tcW w:w="0" w:type="auto"/>
            <w:tcBorders>
              <w:top w:val="nil"/>
              <w:left w:val="nil"/>
              <w:bottom w:val="single" w:sz="4" w:space="0" w:color="auto"/>
              <w:right w:val="single" w:sz="4" w:space="0" w:color="auto"/>
            </w:tcBorders>
            <w:shd w:val="clear" w:color="auto" w:fill="auto"/>
            <w:vAlign w:val="bottom"/>
            <w:hideMark/>
          </w:tcPr>
          <w:p w14:paraId="623DB37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468,731</w:t>
            </w:r>
          </w:p>
        </w:tc>
      </w:tr>
      <w:tr w:rsidR="00501AC0" w:rsidRPr="00501AC0" w14:paraId="7494F0C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AA36C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A94359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2D9FEB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00D5F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27</w:t>
            </w:r>
          </w:p>
        </w:tc>
        <w:tc>
          <w:tcPr>
            <w:tcW w:w="0" w:type="auto"/>
            <w:tcBorders>
              <w:top w:val="nil"/>
              <w:left w:val="nil"/>
              <w:bottom w:val="single" w:sz="4" w:space="0" w:color="auto"/>
              <w:right w:val="single" w:sz="4" w:space="0" w:color="auto"/>
            </w:tcBorders>
            <w:shd w:val="clear" w:color="auto" w:fill="auto"/>
            <w:vAlign w:val="bottom"/>
            <w:hideMark/>
          </w:tcPr>
          <w:p w14:paraId="4C21844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GAFETES DE IDENTIFICACIÓN DE SERVICIO</w:t>
            </w:r>
          </w:p>
        </w:tc>
        <w:tc>
          <w:tcPr>
            <w:tcW w:w="0" w:type="auto"/>
            <w:tcBorders>
              <w:top w:val="nil"/>
              <w:left w:val="nil"/>
              <w:bottom w:val="single" w:sz="4" w:space="0" w:color="auto"/>
              <w:right w:val="single" w:sz="4" w:space="0" w:color="auto"/>
            </w:tcBorders>
            <w:shd w:val="clear" w:color="auto" w:fill="auto"/>
            <w:vAlign w:val="bottom"/>
            <w:hideMark/>
          </w:tcPr>
          <w:p w14:paraId="3CDC903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1,117,368</w:t>
            </w:r>
          </w:p>
        </w:tc>
      </w:tr>
      <w:tr w:rsidR="00501AC0" w:rsidRPr="00501AC0" w14:paraId="70556BB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0E5227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167D69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79F60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8412B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28</w:t>
            </w:r>
          </w:p>
        </w:tc>
        <w:tc>
          <w:tcPr>
            <w:tcW w:w="0" w:type="auto"/>
            <w:tcBorders>
              <w:top w:val="nil"/>
              <w:left w:val="nil"/>
              <w:bottom w:val="single" w:sz="4" w:space="0" w:color="auto"/>
              <w:right w:val="single" w:sz="4" w:space="0" w:color="auto"/>
            </w:tcBorders>
            <w:shd w:val="clear" w:color="auto" w:fill="auto"/>
            <w:vAlign w:val="bottom"/>
            <w:hideMark/>
          </w:tcPr>
          <w:p w14:paraId="0736504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REVISTA VEHICULAR PARA VEHÍCULOS DE SERVICIO PÚBLICO</w:t>
            </w:r>
          </w:p>
        </w:tc>
        <w:tc>
          <w:tcPr>
            <w:tcW w:w="0" w:type="auto"/>
            <w:tcBorders>
              <w:top w:val="nil"/>
              <w:left w:val="nil"/>
              <w:bottom w:val="single" w:sz="4" w:space="0" w:color="auto"/>
              <w:right w:val="single" w:sz="4" w:space="0" w:color="auto"/>
            </w:tcBorders>
            <w:shd w:val="clear" w:color="auto" w:fill="auto"/>
            <w:vAlign w:val="bottom"/>
            <w:hideMark/>
          </w:tcPr>
          <w:p w14:paraId="49B2EDB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3C5931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12A2E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E0033C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8CF84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C2983E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hideMark/>
          </w:tcPr>
          <w:p w14:paraId="7FB7134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GASOLINERAS, GASERIAS Y ESTACIONES DE SERVICIOS ESPECIALES</w:t>
            </w:r>
          </w:p>
        </w:tc>
        <w:tc>
          <w:tcPr>
            <w:tcW w:w="0" w:type="auto"/>
            <w:tcBorders>
              <w:top w:val="nil"/>
              <w:left w:val="nil"/>
              <w:bottom w:val="single" w:sz="4" w:space="0" w:color="auto"/>
              <w:right w:val="single" w:sz="4" w:space="0" w:color="auto"/>
            </w:tcBorders>
            <w:shd w:val="clear" w:color="auto" w:fill="auto"/>
            <w:vAlign w:val="bottom"/>
            <w:hideMark/>
          </w:tcPr>
          <w:p w14:paraId="2D6B987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A6D93C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A946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1F9F8F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DD120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AD8C99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31</w:t>
            </w:r>
          </w:p>
        </w:tc>
        <w:tc>
          <w:tcPr>
            <w:tcW w:w="0" w:type="auto"/>
            <w:tcBorders>
              <w:top w:val="nil"/>
              <w:left w:val="nil"/>
              <w:bottom w:val="single" w:sz="4" w:space="0" w:color="auto"/>
              <w:right w:val="single" w:sz="4" w:space="0" w:color="auto"/>
            </w:tcBorders>
            <w:shd w:val="clear" w:color="auto" w:fill="auto"/>
            <w:vAlign w:val="bottom"/>
            <w:hideMark/>
          </w:tcPr>
          <w:p w14:paraId="39BB40D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VERIFICACIÓN DE CONGRUENCIA DE LOS DICTAMENES DE VOCACIÓN DEL SUELO</w:t>
            </w:r>
          </w:p>
        </w:tc>
        <w:tc>
          <w:tcPr>
            <w:tcW w:w="0" w:type="auto"/>
            <w:tcBorders>
              <w:top w:val="nil"/>
              <w:left w:val="nil"/>
              <w:bottom w:val="single" w:sz="4" w:space="0" w:color="auto"/>
              <w:right w:val="single" w:sz="4" w:space="0" w:color="auto"/>
            </w:tcBorders>
            <w:shd w:val="clear" w:color="auto" w:fill="auto"/>
            <w:vAlign w:val="bottom"/>
            <w:hideMark/>
          </w:tcPr>
          <w:p w14:paraId="5FB413E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9,286</w:t>
            </w:r>
          </w:p>
        </w:tc>
      </w:tr>
      <w:tr w:rsidR="00501AC0" w:rsidRPr="00501AC0" w14:paraId="203B377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8CA74C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9F0024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794A9A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D3E0EB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32</w:t>
            </w:r>
          </w:p>
        </w:tc>
        <w:tc>
          <w:tcPr>
            <w:tcW w:w="0" w:type="auto"/>
            <w:tcBorders>
              <w:top w:val="nil"/>
              <w:left w:val="nil"/>
              <w:bottom w:val="single" w:sz="4" w:space="0" w:color="auto"/>
              <w:right w:val="single" w:sz="4" w:space="0" w:color="auto"/>
            </w:tcBorders>
            <w:shd w:val="clear" w:color="auto" w:fill="auto"/>
            <w:vAlign w:val="bottom"/>
            <w:hideMark/>
          </w:tcPr>
          <w:p w14:paraId="50C662A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DICTAMEN DE CONGRUENCIA DE VINCULACIÓN</w:t>
            </w:r>
          </w:p>
        </w:tc>
        <w:tc>
          <w:tcPr>
            <w:tcW w:w="0" w:type="auto"/>
            <w:tcBorders>
              <w:top w:val="nil"/>
              <w:left w:val="nil"/>
              <w:bottom w:val="single" w:sz="4" w:space="0" w:color="auto"/>
              <w:right w:val="single" w:sz="4" w:space="0" w:color="auto"/>
            </w:tcBorders>
            <w:shd w:val="clear" w:color="auto" w:fill="auto"/>
            <w:vAlign w:val="bottom"/>
            <w:hideMark/>
          </w:tcPr>
          <w:p w14:paraId="65C3B67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149,628</w:t>
            </w:r>
          </w:p>
        </w:tc>
      </w:tr>
      <w:tr w:rsidR="00501AC0" w:rsidRPr="00501AC0" w14:paraId="54D89E7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ACA9F7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A54D2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316A80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738EC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33</w:t>
            </w:r>
          </w:p>
        </w:tc>
        <w:tc>
          <w:tcPr>
            <w:tcW w:w="0" w:type="auto"/>
            <w:tcBorders>
              <w:top w:val="nil"/>
              <w:left w:val="nil"/>
              <w:bottom w:val="single" w:sz="4" w:space="0" w:color="auto"/>
              <w:right w:val="single" w:sz="4" w:space="0" w:color="auto"/>
            </w:tcBorders>
            <w:shd w:val="clear" w:color="auto" w:fill="auto"/>
            <w:vAlign w:val="bottom"/>
            <w:hideMark/>
          </w:tcPr>
          <w:p w14:paraId="4DD61A8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DICTAMEN DE CONGRUENCIA DEL DICTAMEN DE IMPACTO TERRITORIAL Y URBANO</w:t>
            </w:r>
          </w:p>
        </w:tc>
        <w:tc>
          <w:tcPr>
            <w:tcW w:w="0" w:type="auto"/>
            <w:tcBorders>
              <w:top w:val="nil"/>
              <w:left w:val="nil"/>
              <w:bottom w:val="single" w:sz="4" w:space="0" w:color="auto"/>
              <w:right w:val="single" w:sz="4" w:space="0" w:color="auto"/>
            </w:tcBorders>
            <w:shd w:val="clear" w:color="auto" w:fill="auto"/>
            <w:vAlign w:val="bottom"/>
            <w:hideMark/>
          </w:tcPr>
          <w:p w14:paraId="29C3BA8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5,985</w:t>
            </w:r>
          </w:p>
        </w:tc>
      </w:tr>
      <w:tr w:rsidR="00501AC0" w:rsidRPr="00501AC0" w14:paraId="417065F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54352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2C0151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DF52BF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1A416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34</w:t>
            </w:r>
          </w:p>
        </w:tc>
        <w:tc>
          <w:tcPr>
            <w:tcW w:w="0" w:type="auto"/>
            <w:tcBorders>
              <w:top w:val="nil"/>
              <w:left w:val="nil"/>
              <w:bottom w:val="single" w:sz="4" w:space="0" w:color="auto"/>
              <w:right w:val="single" w:sz="4" w:space="0" w:color="auto"/>
            </w:tcBorders>
            <w:shd w:val="clear" w:color="auto" w:fill="auto"/>
            <w:vAlign w:val="bottom"/>
            <w:hideMark/>
          </w:tcPr>
          <w:p w14:paraId="7EFAEF1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REGISTRO EN EL PADRÓN ESTATAL DE PERITOS:</w:t>
            </w:r>
          </w:p>
        </w:tc>
        <w:tc>
          <w:tcPr>
            <w:tcW w:w="0" w:type="auto"/>
            <w:tcBorders>
              <w:top w:val="nil"/>
              <w:left w:val="nil"/>
              <w:bottom w:val="single" w:sz="4" w:space="0" w:color="auto"/>
              <w:right w:val="single" w:sz="4" w:space="0" w:color="auto"/>
            </w:tcBorders>
            <w:shd w:val="clear" w:color="auto" w:fill="auto"/>
            <w:vAlign w:val="bottom"/>
            <w:hideMark/>
          </w:tcPr>
          <w:p w14:paraId="7BB3F2A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89A095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0041C8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8C74D8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0F6B9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4473FD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35</w:t>
            </w:r>
          </w:p>
        </w:tc>
        <w:tc>
          <w:tcPr>
            <w:tcW w:w="0" w:type="auto"/>
            <w:tcBorders>
              <w:top w:val="nil"/>
              <w:left w:val="nil"/>
              <w:bottom w:val="single" w:sz="4" w:space="0" w:color="auto"/>
              <w:right w:val="single" w:sz="4" w:space="0" w:color="auto"/>
            </w:tcBorders>
            <w:shd w:val="clear" w:color="auto" w:fill="auto"/>
            <w:vAlign w:val="bottom"/>
            <w:hideMark/>
          </w:tcPr>
          <w:p w14:paraId="6C69024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REFRENDO DEL REGISTRO EN EL PADRÓN ESTATAL DE PERITOS:</w:t>
            </w:r>
          </w:p>
        </w:tc>
        <w:tc>
          <w:tcPr>
            <w:tcW w:w="0" w:type="auto"/>
            <w:tcBorders>
              <w:top w:val="nil"/>
              <w:left w:val="nil"/>
              <w:bottom w:val="single" w:sz="4" w:space="0" w:color="auto"/>
              <w:right w:val="single" w:sz="4" w:space="0" w:color="auto"/>
            </w:tcBorders>
            <w:shd w:val="clear" w:color="auto" w:fill="auto"/>
            <w:vAlign w:val="bottom"/>
            <w:hideMark/>
          </w:tcPr>
          <w:p w14:paraId="138962A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EF45E2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86622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13A20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DEC1DF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64649A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94</w:t>
            </w:r>
          </w:p>
        </w:tc>
        <w:tc>
          <w:tcPr>
            <w:tcW w:w="0" w:type="auto"/>
            <w:tcBorders>
              <w:top w:val="nil"/>
              <w:left w:val="nil"/>
              <w:bottom w:val="single" w:sz="4" w:space="0" w:color="auto"/>
              <w:right w:val="single" w:sz="4" w:space="0" w:color="auto"/>
            </w:tcBorders>
            <w:shd w:val="clear" w:color="auto" w:fill="auto"/>
            <w:vAlign w:val="bottom"/>
            <w:hideMark/>
          </w:tcPr>
          <w:p w14:paraId="518432A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DOTACION DE PLACAS JUBILADOS Y PENSIONADOS</w:t>
            </w:r>
          </w:p>
        </w:tc>
        <w:tc>
          <w:tcPr>
            <w:tcW w:w="0" w:type="auto"/>
            <w:tcBorders>
              <w:top w:val="nil"/>
              <w:left w:val="nil"/>
              <w:bottom w:val="single" w:sz="4" w:space="0" w:color="auto"/>
              <w:right w:val="single" w:sz="4" w:space="0" w:color="auto"/>
            </w:tcBorders>
            <w:shd w:val="clear" w:color="auto" w:fill="auto"/>
            <w:vAlign w:val="bottom"/>
            <w:hideMark/>
          </w:tcPr>
          <w:p w14:paraId="579735B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-4,894,811</w:t>
            </w:r>
          </w:p>
        </w:tc>
      </w:tr>
      <w:tr w:rsidR="00501AC0" w:rsidRPr="00501AC0" w14:paraId="6F700E8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FCE0D7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EE7404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899F0E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4BAE9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95</w:t>
            </w:r>
          </w:p>
        </w:tc>
        <w:tc>
          <w:tcPr>
            <w:tcW w:w="0" w:type="auto"/>
            <w:tcBorders>
              <w:top w:val="nil"/>
              <w:left w:val="nil"/>
              <w:bottom w:val="single" w:sz="4" w:space="0" w:color="auto"/>
              <w:right w:val="single" w:sz="4" w:space="0" w:color="auto"/>
            </w:tcBorders>
            <w:shd w:val="clear" w:color="auto" w:fill="auto"/>
            <w:vAlign w:val="bottom"/>
            <w:hideMark/>
          </w:tcPr>
          <w:p w14:paraId="618ED82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LICENCIAS DECRETOS</w:t>
            </w:r>
          </w:p>
        </w:tc>
        <w:tc>
          <w:tcPr>
            <w:tcW w:w="0" w:type="auto"/>
            <w:tcBorders>
              <w:top w:val="nil"/>
              <w:left w:val="nil"/>
              <w:bottom w:val="single" w:sz="4" w:space="0" w:color="auto"/>
              <w:right w:val="single" w:sz="4" w:space="0" w:color="auto"/>
            </w:tcBorders>
            <w:shd w:val="clear" w:color="auto" w:fill="auto"/>
            <w:vAlign w:val="bottom"/>
            <w:hideMark/>
          </w:tcPr>
          <w:p w14:paraId="4007345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12A02B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EB17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DEBD9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C0B61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B99CBD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96</w:t>
            </w:r>
          </w:p>
        </w:tc>
        <w:tc>
          <w:tcPr>
            <w:tcW w:w="0" w:type="auto"/>
            <w:tcBorders>
              <w:top w:val="nil"/>
              <w:left w:val="nil"/>
              <w:bottom w:val="single" w:sz="4" w:space="0" w:color="auto"/>
              <w:right w:val="single" w:sz="4" w:space="0" w:color="auto"/>
            </w:tcBorders>
            <w:shd w:val="clear" w:color="auto" w:fill="auto"/>
            <w:vAlign w:val="bottom"/>
            <w:hideMark/>
          </w:tcPr>
          <w:p w14:paraId="062DA7F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PLACAS DECRETOS</w:t>
            </w:r>
          </w:p>
        </w:tc>
        <w:tc>
          <w:tcPr>
            <w:tcW w:w="0" w:type="auto"/>
            <w:tcBorders>
              <w:top w:val="nil"/>
              <w:left w:val="nil"/>
              <w:bottom w:val="single" w:sz="4" w:space="0" w:color="auto"/>
              <w:right w:val="single" w:sz="4" w:space="0" w:color="auto"/>
            </w:tcBorders>
            <w:shd w:val="clear" w:color="auto" w:fill="auto"/>
            <w:vAlign w:val="bottom"/>
            <w:hideMark/>
          </w:tcPr>
          <w:p w14:paraId="20914C5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E34442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B6016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04</w:t>
            </w:r>
          </w:p>
        </w:tc>
        <w:tc>
          <w:tcPr>
            <w:tcW w:w="0" w:type="auto"/>
            <w:tcBorders>
              <w:top w:val="nil"/>
              <w:left w:val="nil"/>
              <w:bottom w:val="single" w:sz="4" w:space="0" w:color="auto"/>
              <w:right w:val="single" w:sz="4" w:space="0" w:color="auto"/>
            </w:tcBorders>
            <w:shd w:val="clear" w:color="auto" w:fill="auto"/>
            <w:vAlign w:val="bottom"/>
            <w:hideMark/>
          </w:tcPr>
          <w:p w14:paraId="3861136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F3332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A2C47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97</w:t>
            </w:r>
          </w:p>
        </w:tc>
        <w:tc>
          <w:tcPr>
            <w:tcW w:w="0" w:type="auto"/>
            <w:tcBorders>
              <w:top w:val="nil"/>
              <w:left w:val="nil"/>
              <w:bottom w:val="single" w:sz="4" w:space="0" w:color="auto"/>
              <w:right w:val="single" w:sz="4" w:space="0" w:color="auto"/>
            </w:tcBorders>
            <w:shd w:val="clear" w:color="auto" w:fill="auto"/>
            <w:vAlign w:val="bottom"/>
            <w:hideMark/>
          </w:tcPr>
          <w:p w14:paraId="3FC3CBA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TARJETAS DE CIRCULACIÓN DECRETOS</w:t>
            </w:r>
          </w:p>
        </w:tc>
        <w:tc>
          <w:tcPr>
            <w:tcW w:w="0" w:type="auto"/>
            <w:tcBorders>
              <w:top w:val="nil"/>
              <w:left w:val="nil"/>
              <w:bottom w:val="single" w:sz="4" w:space="0" w:color="auto"/>
              <w:right w:val="single" w:sz="4" w:space="0" w:color="auto"/>
            </w:tcBorders>
            <w:shd w:val="clear" w:color="auto" w:fill="auto"/>
            <w:vAlign w:val="bottom"/>
            <w:hideMark/>
          </w:tcPr>
          <w:p w14:paraId="5569281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1C805F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626D29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A6B0AC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7897F9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0F06A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98</w:t>
            </w:r>
          </w:p>
        </w:tc>
        <w:tc>
          <w:tcPr>
            <w:tcW w:w="0" w:type="auto"/>
            <w:tcBorders>
              <w:top w:val="nil"/>
              <w:left w:val="nil"/>
              <w:bottom w:val="single" w:sz="4" w:space="0" w:color="auto"/>
              <w:right w:val="single" w:sz="4" w:space="0" w:color="auto"/>
            </w:tcBorders>
            <w:shd w:val="clear" w:color="auto" w:fill="auto"/>
            <w:vAlign w:val="bottom"/>
            <w:hideMark/>
          </w:tcPr>
          <w:p w14:paraId="6238FF6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CONCESIONES DECRETOS</w:t>
            </w:r>
          </w:p>
        </w:tc>
        <w:tc>
          <w:tcPr>
            <w:tcW w:w="0" w:type="auto"/>
            <w:tcBorders>
              <w:top w:val="nil"/>
              <w:left w:val="nil"/>
              <w:bottom w:val="single" w:sz="4" w:space="0" w:color="auto"/>
              <w:right w:val="single" w:sz="4" w:space="0" w:color="auto"/>
            </w:tcBorders>
            <w:shd w:val="clear" w:color="auto" w:fill="auto"/>
            <w:vAlign w:val="bottom"/>
            <w:hideMark/>
          </w:tcPr>
          <w:p w14:paraId="3FAB181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D1C29A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19AC0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8E0AF8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EB9E5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CA40A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5C2ED50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LICENCIAS PENSIONADOS Y JUBILADOS</w:t>
            </w:r>
          </w:p>
        </w:tc>
        <w:tc>
          <w:tcPr>
            <w:tcW w:w="0" w:type="auto"/>
            <w:tcBorders>
              <w:top w:val="nil"/>
              <w:left w:val="nil"/>
              <w:bottom w:val="single" w:sz="4" w:space="0" w:color="auto"/>
              <w:right w:val="single" w:sz="4" w:space="0" w:color="auto"/>
            </w:tcBorders>
            <w:shd w:val="clear" w:color="auto" w:fill="auto"/>
            <w:vAlign w:val="bottom"/>
            <w:hideMark/>
          </w:tcPr>
          <w:p w14:paraId="0BB014D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-12,085,743</w:t>
            </w:r>
          </w:p>
        </w:tc>
      </w:tr>
      <w:tr w:rsidR="00501AC0" w:rsidRPr="00501AC0" w14:paraId="04455F8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C77230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1873C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C2BB15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3400E1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B69189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SECRETARIA DE MOVILIDAD</w:t>
            </w:r>
          </w:p>
        </w:tc>
        <w:tc>
          <w:tcPr>
            <w:tcW w:w="0" w:type="auto"/>
            <w:tcBorders>
              <w:top w:val="nil"/>
              <w:left w:val="nil"/>
              <w:bottom w:val="single" w:sz="4" w:space="0" w:color="auto"/>
              <w:right w:val="single" w:sz="4" w:space="0" w:color="auto"/>
            </w:tcBorders>
            <w:shd w:val="clear" w:color="auto" w:fill="auto"/>
            <w:vAlign w:val="bottom"/>
            <w:hideMark/>
          </w:tcPr>
          <w:p w14:paraId="49E228D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C05739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46D8F7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A25732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9BFEF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534A075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A07C0E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DESARROLLO ECONÓMICO</w:t>
            </w:r>
          </w:p>
        </w:tc>
        <w:tc>
          <w:tcPr>
            <w:tcW w:w="0" w:type="auto"/>
            <w:tcBorders>
              <w:top w:val="nil"/>
              <w:left w:val="nil"/>
              <w:bottom w:val="single" w:sz="4" w:space="0" w:color="auto"/>
              <w:right w:val="single" w:sz="4" w:space="0" w:color="auto"/>
            </w:tcBorders>
            <w:shd w:val="clear" w:color="auto" w:fill="auto"/>
            <w:vAlign w:val="bottom"/>
            <w:hideMark/>
          </w:tcPr>
          <w:p w14:paraId="7680889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4,610,644</w:t>
            </w:r>
          </w:p>
        </w:tc>
      </w:tr>
      <w:tr w:rsidR="00501AC0" w:rsidRPr="00501AC0" w14:paraId="2ECCD57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30DE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5CCCD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CE30B1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0D2E5B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686D83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CONSTANCIA DE REGISTRO POR TIEMPO INDEFINIDO</w:t>
            </w:r>
          </w:p>
        </w:tc>
        <w:tc>
          <w:tcPr>
            <w:tcW w:w="0" w:type="auto"/>
            <w:tcBorders>
              <w:top w:val="nil"/>
              <w:left w:val="nil"/>
              <w:bottom w:val="single" w:sz="4" w:space="0" w:color="auto"/>
              <w:right w:val="single" w:sz="4" w:space="0" w:color="auto"/>
            </w:tcBorders>
            <w:shd w:val="clear" w:color="auto" w:fill="auto"/>
            <w:vAlign w:val="bottom"/>
            <w:hideMark/>
          </w:tcPr>
          <w:p w14:paraId="3E21B94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65,271</w:t>
            </w:r>
          </w:p>
        </w:tc>
      </w:tr>
      <w:tr w:rsidR="00501AC0" w:rsidRPr="00501AC0" w14:paraId="55B4DBE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32540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7205AD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F49723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FAEF0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554417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CREDENCIAL DE IDENTIFICACIÓN</w:t>
            </w:r>
          </w:p>
        </w:tc>
        <w:tc>
          <w:tcPr>
            <w:tcW w:w="0" w:type="auto"/>
            <w:tcBorders>
              <w:top w:val="nil"/>
              <w:left w:val="nil"/>
              <w:bottom w:val="single" w:sz="4" w:space="0" w:color="auto"/>
              <w:right w:val="single" w:sz="4" w:space="0" w:color="auto"/>
            </w:tcBorders>
            <w:shd w:val="clear" w:color="auto" w:fill="auto"/>
            <w:vAlign w:val="bottom"/>
            <w:hideMark/>
          </w:tcPr>
          <w:p w14:paraId="3C604E9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131,914</w:t>
            </w:r>
          </w:p>
        </w:tc>
      </w:tr>
      <w:tr w:rsidR="00501AC0" w:rsidRPr="00501AC0" w14:paraId="4E71FDC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664812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8BBD8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97692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4D153D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D8ADE2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ALBERCA, POR ADULTO CON DERECHO A TOBOGÁN</w:t>
            </w:r>
          </w:p>
        </w:tc>
        <w:tc>
          <w:tcPr>
            <w:tcW w:w="0" w:type="auto"/>
            <w:tcBorders>
              <w:top w:val="nil"/>
              <w:left w:val="nil"/>
              <w:bottom w:val="single" w:sz="4" w:space="0" w:color="auto"/>
              <w:right w:val="single" w:sz="4" w:space="0" w:color="auto"/>
            </w:tcBorders>
            <w:shd w:val="clear" w:color="auto" w:fill="auto"/>
            <w:vAlign w:val="bottom"/>
            <w:hideMark/>
          </w:tcPr>
          <w:p w14:paraId="6379B06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1,798,299</w:t>
            </w:r>
          </w:p>
        </w:tc>
      </w:tr>
      <w:tr w:rsidR="00501AC0" w:rsidRPr="00501AC0" w14:paraId="0282072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622376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9B532E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76EADB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C0C4C7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EDDF6B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ALBERCA, POR NIÑO CON DERECHO A TOBOGÁN</w:t>
            </w:r>
          </w:p>
        </w:tc>
        <w:tc>
          <w:tcPr>
            <w:tcW w:w="0" w:type="auto"/>
            <w:tcBorders>
              <w:top w:val="nil"/>
              <w:left w:val="nil"/>
              <w:bottom w:val="single" w:sz="4" w:space="0" w:color="auto"/>
              <w:right w:val="single" w:sz="4" w:space="0" w:color="auto"/>
            </w:tcBorders>
            <w:shd w:val="clear" w:color="auto" w:fill="auto"/>
            <w:vAlign w:val="bottom"/>
            <w:hideMark/>
          </w:tcPr>
          <w:p w14:paraId="444E14D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977,958</w:t>
            </w:r>
          </w:p>
        </w:tc>
      </w:tr>
      <w:tr w:rsidR="00501AC0" w:rsidRPr="00501AC0" w14:paraId="009E937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157FEA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7D08C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6BA7B0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4B0E47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DD548E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ALBERCA, ADULTOS MAYORES CON DERECHO A TOBOGÁN</w:t>
            </w:r>
          </w:p>
        </w:tc>
        <w:tc>
          <w:tcPr>
            <w:tcW w:w="0" w:type="auto"/>
            <w:tcBorders>
              <w:top w:val="nil"/>
              <w:left w:val="nil"/>
              <w:bottom w:val="single" w:sz="4" w:space="0" w:color="auto"/>
              <w:right w:val="single" w:sz="4" w:space="0" w:color="auto"/>
            </w:tcBorders>
            <w:shd w:val="clear" w:color="auto" w:fill="auto"/>
            <w:vAlign w:val="bottom"/>
            <w:hideMark/>
          </w:tcPr>
          <w:p w14:paraId="7A5A98A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3,906</w:t>
            </w:r>
          </w:p>
        </w:tc>
      </w:tr>
      <w:tr w:rsidR="00501AC0" w:rsidRPr="00501AC0" w14:paraId="3549882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E8AEAA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259070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C6E53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F819BE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A47143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ZONA DE BOSQUE, POR ADULTO</w:t>
            </w:r>
          </w:p>
        </w:tc>
        <w:tc>
          <w:tcPr>
            <w:tcW w:w="0" w:type="auto"/>
            <w:tcBorders>
              <w:top w:val="nil"/>
              <w:left w:val="nil"/>
              <w:bottom w:val="single" w:sz="4" w:space="0" w:color="auto"/>
              <w:right w:val="single" w:sz="4" w:space="0" w:color="auto"/>
            </w:tcBorders>
            <w:shd w:val="clear" w:color="auto" w:fill="auto"/>
            <w:vAlign w:val="bottom"/>
            <w:hideMark/>
          </w:tcPr>
          <w:p w14:paraId="33E00C6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675,612</w:t>
            </w:r>
          </w:p>
        </w:tc>
      </w:tr>
      <w:tr w:rsidR="00501AC0" w:rsidRPr="00501AC0" w14:paraId="1A94DF0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0F89F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CFA849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1BEAB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3AD430E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7964CBE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ZONA DE BOSQUE, POR NIÑO</w:t>
            </w:r>
          </w:p>
        </w:tc>
        <w:tc>
          <w:tcPr>
            <w:tcW w:w="0" w:type="auto"/>
            <w:tcBorders>
              <w:top w:val="nil"/>
              <w:left w:val="nil"/>
              <w:bottom w:val="single" w:sz="4" w:space="0" w:color="auto"/>
              <w:right w:val="single" w:sz="4" w:space="0" w:color="auto"/>
            </w:tcBorders>
            <w:shd w:val="clear" w:color="auto" w:fill="auto"/>
            <w:vAlign w:val="bottom"/>
            <w:hideMark/>
          </w:tcPr>
          <w:p w14:paraId="2AEE7F4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156,156</w:t>
            </w:r>
          </w:p>
        </w:tc>
      </w:tr>
      <w:tr w:rsidR="00501AC0" w:rsidRPr="00501AC0" w14:paraId="3FD5514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C3C86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908709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3D462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35DFBF7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3C14CD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ZONA DE BOSQUE, POR ADULTO MAYOR</w:t>
            </w:r>
          </w:p>
        </w:tc>
        <w:tc>
          <w:tcPr>
            <w:tcW w:w="0" w:type="auto"/>
            <w:tcBorders>
              <w:top w:val="nil"/>
              <w:left w:val="nil"/>
              <w:bottom w:val="single" w:sz="4" w:space="0" w:color="auto"/>
              <w:right w:val="single" w:sz="4" w:space="0" w:color="auto"/>
            </w:tcBorders>
            <w:shd w:val="clear" w:color="auto" w:fill="auto"/>
            <w:vAlign w:val="bottom"/>
            <w:hideMark/>
          </w:tcPr>
          <w:p w14:paraId="09ACA8D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30,828</w:t>
            </w:r>
          </w:p>
        </w:tc>
      </w:tr>
      <w:tr w:rsidR="00501AC0" w:rsidRPr="00501AC0" w14:paraId="342AC36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59C44E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70CDE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3C7CE6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345C4F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56A2347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UNA BICICLETA, POR MEDIA HORA</w:t>
            </w:r>
          </w:p>
        </w:tc>
        <w:tc>
          <w:tcPr>
            <w:tcW w:w="0" w:type="auto"/>
            <w:tcBorders>
              <w:top w:val="nil"/>
              <w:left w:val="nil"/>
              <w:bottom w:val="single" w:sz="4" w:space="0" w:color="auto"/>
              <w:right w:val="single" w:sz="4" w:space="0" w:color="auto"/>
            </w:tcBorders>
            <w:shd w:val="clear" w:color="auto" w:fill="auto"/>
            <w:vAlign w:val="bottom"/>
            <w:hideMark/>
          </w:tcPr>
          <w:p w14:paraId="27C4638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310,800</w:t>
            </w:r>
          </w:p>
        </w:tc>
      </w:tr>
      <w:tr w:rsidR="00501AC0" w:rsidRPr="00501AC0" w14:paraId="04ECB44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7980B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F0ABF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A5012F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CF36A6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14532B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UNA LANCHA, POR MEDIA HORA</w:t>
            </w:r>
          </w:p>
        </w:tc>
        <w:tc>
          <w:tcPr>
            <w:tcW w:w="0" w:type="auto"/>
            <w:tcBorders>
              <w:top w:val="nil"/>
              <w:left w:val="nil"/>
              <w:bottom w:val="single" w:sz="4" w:space="0" w:color="auto"/>
              <w:right w:val="single" w:sz="4" w:space="0" w:color="auto"/>
            </w:tcBorders>
            <w:shd w:val="clear" w:color="auto" w:fill="auto"/>
            <w:vAlign w:val="bottom"/>
            <w:hideMark/>
          </w:tcPr>
          <w:p w14:paraId="16B6FBF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262,920</w:t>
            </w:r>
          </w:p>
        </w:tc>
      </w:tr>
      <w:tr w:rsidR="00501AC0" w:rsidRPr="00501AC0" w14:paraId="4C5A0A4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7CDE7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125F24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7CD7B9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10B47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78B7FBE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TIROLESA, POR ADULTO</w:t>
            </w:r>
          </w:p>
        </w:tc>
        <w:tc>
          <w:tcPr>
            <w:tcW w:w="0" w:type="auto"/>
            <w:tcBorders>
              <w:top w:val="nil"/>
              <w:left w:val="nil"/>
              <w:bottom w:val="single" w:sz="4" w:space="0" w:color="auto"/>
              <w:right w:val="single" w:sz="4" w:space="0" w:color="auto"/>
            </w:tcBorders>
            <w:shd w:val="clear" w:color="auto" w:fill="auto"/>
            <w:vAlign w:val="bottom"/>
            <w:hideMark/>
          </w:tcPr>
          <w:p w14:paraId="4546E8B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76,440</w:t>
            </w:r>
          </w:p>
        </w:tc>
      </w:tr>
      <w:tr w:rsidR="00501AC0" w:rsidRPr="00501AC0" w14:paraId="3EFD960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549D55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C8A01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5780DE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9BB259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4B9F2D8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TIROLESA, POR NIÑO</w:t>
            </w:r>
          </w:p>
        </w:tc>
        <w:tc>
          <w:tcPr>
            <w:tcW w:w="0" w:type="auto"/>
            <w:tcBorders>
              <w:top w:val="nil"/>
              <w:left w:val="nil"/>
              <w:bottom w:val="single" w:sz="4" w:space="0" w:color="auto"/>
              <w:right w:val="single" w:sz="4" w:space="0" w:color="auto"/>
            </w:tcBorders>
            <w:shd w:val="clear" w:color="auto" w:fill="auto"/>
            <w:vAlign w:val="bottom"/>
            <w:hideMark/>
          </w:tcPr>
          <w:p w14:paraId="34A1D1E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59,640</w:t>
            </w:r>
          </w:p>
        </w:tc>
      </w:tr>
      <w:tr w:rsidR="00501AC0" w:rsidRPr="00501AC0" w14:paraId="02F5A8A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1717CF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9D3AAD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84E63F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25D84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hideMark/>
          </w:tcPr>
          <w:p w14:paraId="789EA1B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MURO DE ESCALAR, POR PERSONA</w:t>
            </w:r>
          </w:p>
        </w:tc>
        <w:tc>
          <w:tcPr>
            <w:tcW w:w="0" w:type="auto"/>
            <w:tcBorders>
              <w:top w:val="nil"/>
              <w:left w:val="nil"/>
              <w:bottom w:val="single" w:sz="4" w:space="0" w:color="auto"/>
              <w:right w:val="single" w:sz="4" w:space="0" w:color="auto"/>
            </w:tcBorders>
            <w:shd w:val="clear" w:color="auto" w:fill="auto"/>
            <w:vAlign w:val="bottom"/>
            <w:hideMark/>
          </w:tcPr>
          <w:p w14:paraId="78AF950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60,900</w:t>
            </w:r>
          </w:p>
        </w:tc>
      </w:tr>
      <w:tr w:rsidR="00501AC0" w:rsidRPr="00501AC0" w14:paraId="020DAF6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52F6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AB5B76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849A5C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C68FE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52F0053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DIARIO DE ESPACIO COMERCIAL PARA VTADE ALIM. Y BEBIDAS SIN ALCOHOL POR M2</w:t>
            </w:r>
          </w:p>
        </w:tc>
        <w:tc>
          <w:tcPr>
            <w:tcW w:w="0" w:type="auto"/>
            <w:tcBorders>
              <w:top w:val="nil"/>
              <w:left w:val="nil"/>
              <w:bottom w:val="single" w:sz="4" w:space="0" w:color="auto"/>
              <w:right w:val="single" w:sz="4" w:space="0" w:color="auto"/>
            </w:tcBorders>
            <w:shd w:val="clear" w:color="auto" w:fill="auto"/>
            <w:vAlign w:val="bottom"/>
            <w:hideMark/>
          </w:tcPr>
          <w:p w14:paraId="5D041E5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FF54C0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20EBF2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AC953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8A1D0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02BA028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34FF3FD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ESPACIOS PARA INST. DE LONAS PUBLICIT. DE 1 A 3 M2, POR MES</w:t>
            </w:r>
          </w:p>
        </w:tc>
        <w:tc>
          <w:tcPr>
            <w:tcW w:w="0" w:type="auto"/>
            <w:tcBorders>
              <w:top w:val="nil"/>
              <w:left w:val="nil"/>
              <w:bottom w:val="single" w:sz="4" w:space="0" w:color="auto"/>
              <w:right w:val="single" w:sz="4" w:space="0" w:color="auto"/>
            </w:tcBorders>
            <w:shd w:val="clear" w:color="auto" w:fill="auto"/>
            <w:vAlign w:val="bottom"/>
            <w:hideMark/>
          </w:tcPr>
          <w:p w14:paraId="3F411CA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ED320D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0733B3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FB41C3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BABB61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5753B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5D81A20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ESPACIOS PARA INST. DE LONAS PUBLICIT. DE 3 A 6 M2, POR MES</w:t>
            </w:r>
          </w:p>
        </w:tc>
        <w:tc>
          <w:tcPr>
            <w:tcW w:w="0" w:type="auto"/>
            <w:tcBorders>
              <w:top w:val="nil"/>
              <w:left w:val="nil"/>
              <w:bottom w:val="single" w:sz="4" w:space="0" w:color="auto"/>
              <w:right w:val="single" w:sz="4" w:space="0" w:color="auto"/>
            </w:tcBorders>
            <w:shd w:val="clear" w:color="auto" w:fill="auto"/>
            <w:vAlign w:val="bottom"/>
            <w:hideMark/>
          </w:tcPr>
          <w:p w14:paraId="513163E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154027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4A086B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D5DF3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84E873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7A6EF1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17</w:t>
            </w:r>
          </w:p>
        </w:tc>
        <w:tc>
          <w:tcPr>
            <w:tcW w:w="0" w:type="auto"/>
            <w:tcBorders>
              <w:top w:val="nil"/>
              <w:left w:val="nil"/>
              <w:bottom w:val="single" w:sz="4" w:space="0" w:color="auto"/>
              <w:right w:val="single" w:sz="4" w:space="0" w:color="auto"/>
            </w:tcBorders>
            <w:shd w:val="clear" w:color="auto" w:fill="auto"/>
            <w:vAlign w:val="bottom"/>
            <w:hideMark/>
          </w:tcPr>
          <w:p w14:paraId="4A2E836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ESPACIOS PARA INST. DE LONAS PUBLICIT. DE 7 M2 EN ADELANTE, POR MES</w:t>
            </w:r>
          </w:p>
        </w:tc>
        <w:tc>
          <w:tcPr>
            <w:tcW w:w="0" w:type="auto"/>
            <w:tcBorders>
              <w:top w:val="nil"/>
              <w:left w:val="nil"/>
              <w:bottom w:val="single" w:sz="4" w:space="0" w:color="auto"/>
              <w:right w:val="single" w:sz="4" w:space="0" w:color="auto"/>
            </w:tcBorders>
            <w:shd w:val="clear" w:color="auto" w:fill="auto"/>
            <w:vAlign w:val="bottom"/>
            <w:hideMark/>
          </w:tcPr>
          <w:p w14:paraId="75747FB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6CFE32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EEE922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16A9C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1F407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39D3D36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18</w:t>
            </w:r>
          </w:p>
        </w:tc>
        <w:tc>
          <w:tcPr>
            <w:tcW w:w="0" w:type="auto"/>
            <w:tcBorders>
              <w:top w:val="nil"/>
              <w:left w:val="nil"/>
              <w:bottom w:val="single" w:sz="4" w:space="0" w:color="auto"/>
              <w:right w:val="single" w:sz="4" w:space="0" w:color="auto"/>
            </w:tcBorders>
            <w:shd w:val="clear" w:color="auto" w:fill="auto"/>
            <w:vAlign w:val="bottom"/>
            <w:hideMark/>
          </w:tcPr>
          <w:p w14:paraId="0E6291A8" w14:textId="1C674EAD"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CABAÑAS P/ DESARR. ACTVS. EDUC. FOM. CIENCIA, CULT Y ARTES, POR DÍA</w:t>
            </w:r>
          </w:p>
        </w:tc>
        <w:tc>
          <w:tcPr>
            <w:tcW w:w="0" w:type="auto"/>
            <w:tcBorders>
              <w:top w:val="nil"/>
              <w:left w:val="nil"/>
              <w:bottom w:val="single" w:sz="4" w:space="0" w:color="auto"/>
              <w:right w:val="single" w:sz="4" w:space="0" w:color="auto"/>
            </w:tcBorders>
            <w:shd w:val="clear" w:color="auto" w:fill="auto"/>
            <w:vAlign w:val="bottom"/>
            <w:hideMark/>
          </w:tcPr>
          <w:p w14:paraId="767A8F1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CA5340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04B51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48B034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409387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30C849F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19</w:t>
            </w:r>
          </w:p>
        </w:tc>
        <w:tc>
          <w:tcPr>
            <w:tcW w:w="0" w:type="auto"/>
            <w:tcBorders>
              <w:top w:val="nil"/>
              <w:left w:val="nil"/>
              <w:bottom w:val="single" w:sz="4" w:space="0" w:color="auto"/>
              <w:right w:val="single" w:sz="4" w:space="0" w:color="auto"/>
            </w:tcBorders>
            <w:shd w:val="clear" w:color="auto" w:fill="auto"/>
            <w:vAlign w:val="bottom"/>
            <w:hideMark/>
          </w:tcPr>
          <w:p w14:paraId="0ECAFBBA" w14:textId="4241FAAB"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CABAÑAS P/ DESARR. ACTVS. EDUC. FOM. CIENCIA, CULT Y ARTES, POR EVENTO</w:t>
            </w:r>
          </w:p>
        </w:tc>
        <w:tc>
          <w:tcPr>
            <w:tcW w:w="0" w:type="auto"/>
            <w:tcBorders>
              <w:top w:val="nil"/>
              <w:left w:val="nil"/>
              <w:bottom w:val="single" w:sz="4" w:space="0" w:color="auto"/>
              <w:right w:val="single" w:sz="4" w:space="0" w:color="auto"/>
            </w:tcBorders>
            <w:shd w:val="clear" w:color="auto" w:fill="auto"/>
            <w:vAlign w:val="bottom"/>
            <w:hideMark/>
          </w:tcPr>
          <w:p w14:paraId="1C27C45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C31C1B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8C996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8AF1C1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0D6A2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5535843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20</w:t>
            </w:r>
          </w:p>
        </w:tc>
        <w:tc>
          <w:tcPr>
            <w:tcW w:w="0" w:type="auto"/>
            <w:tcBorders>
              <w:top w:val="nil"/>
              <w:left w:val="nil"/>
              <w:bottom w:val="single" w:sz="4" w:space="0" w:color="auto"/>
              <w:right w:val="single" w:sz="4" w:space="0" w:color="auto"/>
            </w:tcBorders>
            <w:shd w:val="clear" w:color="auto" w:fill="auto"/>
            <w:vAlign w:val="bottom"/>
            <w:hideMark/>
          </w:tcPr>
          <w:p w14:paraId="011E003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POR DÍA, DEL FORO AL AIRE LIBRE PARA EVENTOS PRIVADOS</w:t>
            </w:r>
          </w:p>
        </w:tc>
        <w:tc>
          <w:tcPr>
            <w:tcW w:w="0" w:type="auto"/>
            <w:tcBorders>
              <w:top w:val="nil"/>
              <w:left w:val="nil"/>
              <w:bottom w:val="single" w:sz="4" w:space="0" w:color="auto"/>
              <w:right w:val="single" w:sz="4" w:space="0" w:color="auto"/>
            </w:tcBorders>
            <w:shd w:val="clear" w:color="auto" w:fill="auto"/>
            <w:vAlign w:val="bottom"/>
            <w:hideMark/>
          </w:tcPr>
          <w:p w14:paraId="76FABD0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3FD430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BE102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235B90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2084F3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3D476C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21</w:t>
            </w:r>
          </w:p>
        </w:tc>
        <w:tc>
          <w:tcPr>
            <w:tcW w:w="0" w:type="auto"/>
            <w:tcBorders>
              <w:top w:val="nil"/>
              <w:left w:val="nil"/>
              <w:bottom w:val="single" w:sz="4" w:space="0" w:color="auto"/>
              <w:right w:val="single" w:sz="4" w:space="0" w:color="auto"/>
            </w:tcBorders>
            <w:shd w:val="clear" w:color="auto" w:fill="auto"/>
            <w:vAlign w:val="bottom"/>
            <w:hideMark/>
          </w:tcPr>
          <w:p w14:paraId="28DDA32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RESTAURANTE Y ÁREA DE ASADO, POR MES</w:t>
            </w:r>
          </w:p>
        </w:tc>
        <w:tc>
          <w:tcPr>
            <w:tcW w:w="0" w:type="auto"/>
            <w:tcBorders>
              <w:top w:val="nil"/>
              <w:left w:val="nil"/>
              <w:bottom w:val="single" w:sz="4" w:space="0" w:color="auto"/>
              <w:right w:val="single" w:sz="4" w:space="0" w:color="auto"/>
            </w:tcBorders>
            <w:shd w:val="clear" w:color="auto" w:fill="auto"/>
            <w:vAlign w:val="bottom"/>
            <w:hideMark/>
          </w:tcPr>
          <w:p w14:paraId="59C920D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6AA959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60221F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ADEBF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E6D19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A70B90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22</w:t>
            </w:r>
          </w:p>
        </w:tc>
        <w:tc>
          <w:tcPr>
            <w:tcW w:w="0" w:type="auto"/>
            <w:tcBorders>
              <w:top w:val="nil"/>
              <w:left w:val="nil"/>
              <w:bottom w:val="single" w:sz="4" w:space="0" w:color="auto"/>
              <w:right w:val="single" w:sz="4" w:space="0" w:color="auto"/>
            </w:tcBorders>
            <w:shd w:val="clear" w:color="auto" w:fill="auto"/>
            <w:vAlign w:val="bottom"/>
            <w:hideMark/>
          </w:tcPr>
          <w:p w14:paraId="7177066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FUENTE DE SODAS, POR MES</w:t>
            </w:r>
          </w:p>
        </w:tc>
        <w:tc>
          <w:tcPr>
            <w:tcW w:w="0" w:type="auto"/>
            <w:tcBorders>
              <w:top w:val="nil"/>
              <w:left w:val="nil"/>
              <w:bottom w:val="single" w:sz="4" w:space="0" w:color="auto"/>
              <w:right w:val="single" w:sz="4" w:space="0" w:color="auto"/>
            </w:tcBorders>
            <w:shd w:val="clear" w:color="auto" w:fill="auto"/>
            <w:vAlign w:val="bottom"/>
            <w:hideMark/>
          </w:tcPr>
          <w:p w14:paraId="7E3D747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F0B586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395B8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87A3C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45E23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4A7A288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23</w:t>
            </w:r>
          </w:p>
        </w:tc>
        <w:tc>
          <w:tcPr>
            <w:tcW w:w="0" w:type="auto"/>
            <w:tcBorders>
              <w:top w:val="nil"/>
              <w:left w:val="nil"/>
              <w:bottom w:val="single" w:sz="4" w:space="0" w:color="auto"/>
              <w:right w:val="single" w:sz="4" w:space="0" w:color="auto"/>
            </w:tcBorders>
            <w:shd w:val="clear" w:color="auto" w:fill="auto"/>
            <w:vAlign w:val="bottom"/>
            <w:hideMark/>
          </w:tcPr>
          <w:p w14:paraId="4B70E52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TIENDA DE SOUVENIRS, POR MES</w:t>
            </w:r>
          </w:p>
        </w:tc>
        <w:tc>
          <w:tcPr>
            <w:tcW w:w="0" w:type="auto"/>
            <w:tcBorders>
              <w:top w:val="nil"/>
              <w:left w:val="nil"/>
              <w:bottom w:val="single" w:sz="4" w:space="0" w:color="auto"/>
              <w:right w:val="single" w:sz="4" w:space="0" w:color="auto"/>
            </w:tcBorders>
            <w:shd w:val="clear" w:color="auto" w:fill="auto"/>
            <w:vAlign w:val="bottom"/>
            <w:hideMark/>
          </w:tcPr>
          <w:p w14:paraId="451418E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DB1A15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4BAA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EE57C6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4E353A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00C7F9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24</w:t>
            </w:r>
          </w:p>
        </w:tc>
        <w:tc>
          <w:tcPr>
            <w:tcW w:w="0" w:type="auto"/>
            <w:tcBorders>
              <w:top w:val="nil"/>
              <w:left w:val="nil"/>
              <w:bottom w:val="single" w:sz="4" w:space="0" w:color="auto"/>
              <w:right w:val="single" w:sz="4" w:space="0" w:color="auto"/>
            </w:tcBorders>
            <w:shd w:val="clear" w:color="auto" w:fill="auto"/>
            <w:vAlign w:val="bottom"/>
            <w:hideMark/>
          </w:tcPr>
          <w:p w14:paraId="4A87827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TIENDA DE ABARROTES, POR MES</w:t>
            </w:r>
          </w:p>
        </w:tc>
        <w:tc>
          <w:tcPr>
            <w:tcW w:w="0" w:type="auto"/>
            <w:tcBorders>
              <w:top w:val="nil"/>
              <w:left w:val="nil"/>
              <w:bottom w:val="single" w:sz="4" w:space="0" w:color="auto"/>
              <w:right w:val="single" w:sz="4" w:space="0" w:color="auto"/>
            </w:tcBorders>
            <w:shd w:val="clear" w:color="auto" w:fill="auto"/>
            <w:vAlign w:val="bottom"/>
            <w:hideMark/>
          </w:tcPr>
          <w:p w14:paraId="4BA6164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D73140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286A67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2AD481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CB2CBC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23F968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25</w:t>
            </w:r>
          </w:p>
        </w:tc>
        <w:tc>
          <w:tcPr>
            <w:tcW w:w="0" w:type="auto"/>
            <w:tcBorders>
              <w:top w:val="nil"/>
              <w:left w:val="nil"/>
              <w:bottom w:val="single" w:sz="4" w:space="0" w:color="auto"/>
              <w:right w:val="single" w:sz="4" w:space="0" w:color="auto"/>
            </w:tcBorders>
            <w:shd w:val="clear" w:color="auto" w:fill="auto"/>
            <w:vAlign w:val="bottom"/>
            <w:hideMark/>
          </w:tcPr>
          <w:p w14:paraId="3C7FD7E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ALBERCA, POR ADULTO</w:t>
            </w:r>
          </w:p>
        </w:tc>
        <w:tc>
          <w:tcPr>
            <w:tcW w:w="0" w:type="auto"/>
            <w:tcBorders>
              <w:top w:val="nil"/>
              <w:left w:val="nil"/>
              <w:bottom w:val="single" w:sz="4" w:space="0" w:color="auto"/>
              <w:right w:val="single" w:sz="4" w:space="0" w:color="auto"/>
            </w:tcBorders>
            <w:shd w:val="clear" w:color="auto" w:fill="auto"/>
            <w:vAlign w:val="bottom"/>
            <w:hideMark/>
          </w:tcPr>
          <w:p w14:paraId="0F8B48C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454808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2D3B99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F84A6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EE3683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5520D20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26</w:t>
            </w:r>
          </w:p>
        </w:tc>
        <w:tc>
          <w:tcPr>
            <w:tcW w:w="0" w:type="auto"/>
            <w:tcBorders>
              <w:top w:val="nil"/>
              <w:left w:val="nil"/>
              <w:bottom w:val="single" w:sz="4" w:space="0" w:color="auto"/>
              <w:right w:val="single" w:sz="4" w:space="0" w:color="auto"/>
            </w:tcBorders>
            <w:shd w:val="clear" w:color="auto" w:fill="auto"/>
            <w:vAlign w:val="bottom"/>
            <w:hideMark/>
          </w:tcPr>
          <w:p w14:paraId="67253EA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ALBERCA, POR NIÑO</w:t>
            </w:r>
          </w:p>
        </w:tc>
        <w:tc>
          <w:tcPr>
            <w:tcW w:w="0" w:type="auto"/>
            <w:tcBorders>
              <w:top w:val="nil"/>
              <w:left w:val="nil"/>
              <w:bottom w:val="single" w:sz="4" w:space="0" w:color="auto"/>
              <w:right w:val="single" w:sz="4" w:space="0" w:color="auto"/>
            </w:tcBorders>
            <w:shd w:val="clear" w:color="auto" w:fill="auto"/>
            <w:vAlign w:val="bottom"/>
            <w:hideMark/>
          </w:tcPr>
          <w:p w14:paraId="1AE1D27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86B2E9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D40F6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A5F405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333978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D49EF8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27</w:t>
            </w:r>
          </w:p>
        </w:tc>
        <w:tc>
          <w:tcPr>
            <w:tcW w:w="0" w:type="auto"/>
            <w:tcBorders>
              <w:top w:val="nil"/>
              <w:left w:val="nil"/>
              <w:bottom w:val="single" w:sz="4" w:space="0" w:color="auto"/>
              <w:right w:val="single" w:sz="4" w:space="0" w:color="auto"/>
            </w:tcBorders>
            <w:shd w:val="clear" w:color="auto" w:fill="auto"/>
            <w:vAlign w:val="bottom"/>
            <w:hideMark/>
          </w:tcPr>
          <w:p w14:paraId="1877498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ALBERCA, POR ADULTO MAYOR</w:t>
            </w:r>
          </w:p>
        </w:tc>
        <w:tc>
          <w:tcPr>
            <w:tcW w:w="0" w:type="auto"/>
            <w:tcBorders>
              <w:top w:val="nil"/>
              <w:left w:val="nil"/>
              <w:bottom w:val="single" w:sz="4" w:space="0" w:color="auto"/>
              <w:right w:val="single" w:sz="4" w:space="0" w:color="auto"/>
            </w:tcBorders>
            <w:shd w:val="clear" w:color="auto" w:fill="auto"/>
            <w:vAlign w:val="bottom"/>
            <w:hideMark/>
          </w:tcPr>
          <w:p w14:paraId="334C126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089491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2E75F0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1345E6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116D3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43ABDC6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28</w:t>
            </w:r>
          </w:p>
        </w:tc>
        <w:tc>
          <w:tcPr>
            <w:tcW w:w="0" w:type="auto"/>
            <w:tcBorders>
              <w:top w:val="nil"/>
              <w:left w:val="nil"/>
              <w:bottom w:val="single" w:sz="4" w:space="0" w:color="auto"/>
              <w:right w:val="single" w:sz="4" w:space="0" w:color="auto"/>
            </w:tcBorders>
            <w:shd w:val="clear" w:color="auto" w:fill="auto"/>
            <w:vAlign w:val="bottom"/>
            <w:hideMark/>
          </w:tcPr>
          <w:p w14:paraId="3332980F" w14:textId="783A5852"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POR DÍA DE LA CONCHA ACÚSTICA AL AIRE LIBRE</w:t>
            </w:r>
          </w:p>
        </w:tc>
        <w:tc>
          <w:tcPr>
            <w:tcW w:w="0" w:type="auto"/>
            <w:tcBorders>
              <w:top w:val="nil"/>
              <w:left w:val="nil"/>
              <w:bottom w:val="single" w:sz="4" w:space="0" w:color="auto"/>
              <w:right w:val="single" w:sz="4" w:space="0" w:color="auto"/>
            </w:tcBorders>
            <w:shd w:val="clear" w:color="auto" w:fill="auto"/>
            <w:vAlign w:val="bottom"/>
            <w:hideMark/>
          </w:tcPr>
          <w:p w14:paraId="370045F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2093263" w14:textId="77777777" w:rsidTr="00501AC0">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DC58C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EAB536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DAC696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5A5417A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hideMark/>
          </w:tcPr>
          <w:p w14:paraId="671BC13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DIARIO DE ESPACIO COMERCIAL PARA VTADE ALIM. Y BEBIDAS SIN ALCOHOL POR M2</w:t>
            </w:r>
          </w:p>
        </w:tc>
        <w:tc>
          <w:tcPr>
            <w:tcW w:w="0" w:type="auto"/>
            <w:tcBorders>
              <w:top w:val="nil"/>
              <w:left w:val="nil"/>
              <w:bottom w:val="single" w:sz="4" w:space="0" w:color="auto"/>
              <w:right w:val="single" w:sz="4" w:space="0" w:color="auto"/>
            </w:tcBorders>
            <w:shd w:val="clear" w:color="auto" w:fill="auto"/>
            <w:vAlign w:val="bottom"/>
            <w:hideMark/>
          </w:tcPr>
          <w:p w14:paraId="2ED08EF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161752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5DEAA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A3537A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6A3FD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0C2F7BD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30</w:t>
            </w:r>
          </w:p>
        </w:tc>
        <w:tc>
          <w:tcPr>
            <w:tcW w:w="0" w:type="auto"/>
            <w:tcBorders>
              <w:top w:val="nil"/>
              <w:left w:val="nil"/>
              <w:bottom w:val="single" w:sz="4" w:space="0" w:color="auto"/>
              <w:right w:val="single" w:sz="4" w:space="0" w:color="auto"/>
            </w:tcBorders>
            <w:shd w:val="clear" w:color="auto" w:fill="auto"/>
            <w:vAlign w:val="bottom"/>
            <w:hideMark/>
          </w:tcPr>
          <w:p w14:paraId="14AFCAA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 UNO A TRES METROS CUADRADOS, POR MES</w:t>
            </w:r>
          </w:p>
        </w:tc>
        <w:tc>
          <w:tcPr>
            <w:tcW w:w="0" w:type="auto"/>
            <w:tcBorders>
              <w:top w:val="nil"/>
              <w:left w:val="nil"/>
              <w:bottom w:val="single" w:sz="4" w:space="0" w:color="auto"/>
              <w:right w:val="single" w:sz="4" w:space="0" w:color="auto"/>
            </w:tcBorders>
            <w:shd w:val="clear" w:color="auto" w:fill="auto"/>
            <w:vAlign w:val="bottom"/>
            <w:hideMark/>
          </w:tcPr>
          <w:p w14:paraId="36FDCAF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E7688B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2D8FF5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9C864B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7CD0F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0D023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31</w:t>
            </w:r>
          </w:p>
        </w:tc>
        <w:tc>
          <w:tcPr>
            <w:tcW w:w="0" w:type="auto"/>
            <w:tcBorders>
              <w:top w:val="nil"/>
              <w:left w:val="nil"/>
              <w:bottom w:val="single" w:sz="4" w:space="0" w:color="auto"/>
              <w:right w:val="single" w:sz="4" w:space="0" w:color="auto"/>
            </w:tcBorders>
            <w:shd w:val="clear" w:color="auto" w:fill="auto"/>
            <w:vAlign w:val="bottom"/>
            <w:hideMark/>
          </w:tcPr>
          <w:p w14:paraId="6BF1F09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 TRES A SEIS METROS CUADRADOS, POR MES</w:t>
            </w:r>
          </w:p>
        </w:tc>
        <w:tc>
          <w:tcPr>
            <w:tcW w:w="0" w:type="auto"/>
            <w:tcBorders>
              <w:top w:val="nil"/>
              <w:left w:val="nil"/>
              <w:bottom w:val="single" w:sz="4" w:space="0" w:color="auto"/>
              <w:right w:val="single" w:sz="4" w:space="0" w:color="auto"/>
            </w:tcBorders>
            <w:shd w:val="clear" w:color="auto" w:fill="auto"/>
            <w:vAlign w:val="bottom"/>
            <w:hideMark/>
          </w:tcPr>
          <w:p w14:paraId="3BA75BB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CFADC6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467E3B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04</w:t>
            </w:r>
          </w:p>
        </w:tc>
        <w:tc>
          <w:tcPr>
            <w:tcW w:w="0" w:type="auto"/>
            <w:tcBorders>
              <w:top w:val="nil"/>
              <w:left w:val="nil"/>
              <w:bottom w:val="single" w:sz="4" w:space="0" w:color="auto"/>
              <w:right w:val="single" w:sz="4" w:space="0" w:color="auto"/>
            </w:tcBorders>
            <w:shd w:val="clear" w:color="auto" w:fill="auto"/>
            <w:vAlign w:val="bottom"/>
            <w:hideMark/>
          </w:tcPr>
          <w:p w14:paraId="6098D54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239E1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18513C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32</w:t>
            </w:r>
          </w:p>
        </w:tc>
        <w:tc>
          <w:tcPr>
            <w:tcW w:w="0" w:type="auto"/>
            <w:tcBorders>
              <w:top w:val="nil"/>
              <w:left w:val="nil"/>
              <w:bottom w:val="single" w:sz="4" w:space="0" w:color="auto"/>
              <w:right w:val="single" w:sz="4" w:space="0" w:color="auto"/>
            </w:tcBorders>
            <w:shd w:val="clear" w:color="auto" w:fill="auto"/>
            <w:vAlign w:val="bottom"/>
            <w:hideMark/>
          </w:tcPr>
          <w:p w14:paraId="495473B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 SIETE METROS CUADRADOS EN ADELANTE, POR MES</w:t>
            </w:r>
          </w:p>
        </w:tc>
        <w:tc>
          <w:tcPr>
            <w:tcW w:w="0" w:type="auto"/>
            <w:tcBorders>
              <w:top w:val="nil"/>
              <w:left w:val="nil"/>
              <w:bottom w:val="single" w:sz="4" w:space="0" w:color="auto"/>
              <w:right w:val="single" w:sz="4" w:space="0" w:color="auto"/>
            </w:tcBorders>
            <w:shd w:val="clear" w:color="auto" w:fill="auto"/>
            <w:vAlign w:val="bottom"/>
            <w:hideMark/>
          </w:tcPr>
          <w:p w14:paraId="47E8E73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2B5ED3B"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EE566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1929BD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071A1B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25485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33</w:t>
            </w:r>
          </w:p>
        </w:tc>
        <w:tc>
          <w:tcPr>
            <w:tcW w:w="0" w:type="auto"/>
            <w:tcBorders>
              <w:top w:val="nil"/>
              <w:left w:val="nil"/>
              <w:bottom w:val="single" w:sz="4" w:space="0" w:color="auto"/>
              <w:right w:val="single" w:sz="4" w:space="0" w:color="auto"/>
            </w:tcBorders>
            <w:shd w:val="clear" w:color="auto" w:fill="auto"/>
            <w:vAlign w:val="bottom"/>
            <w:hideMark/>
          </w:tcPr>
          <w:p w14:paraId="1F9FB66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DIARIO DE ESPACIO COMERCIAL DE ESTANQUILLOS P/ VTA. DE ALIM. Y BEB. SIN ALCOHOL</w:t>
            </w:r>
          </w:p>
        </w:tc>
        <w:tc>
          <w:tcPr>
            <w:tcW w:w="0" w:type="auto"/>
            <w:tcBorders>
              <w:top w:val="nil"/>
              <w:left w:val="nil"/>
              <w:bottom w:val="single" w:sz="4" w:space="0" w:color="auto"/>
              <w:right w:val="single" w:sz="4" w:space="0" w:color="auto"/>
            </w:tcBorders>
            <w:shd w:val="clear" w:color="auto" w:fill="auto"/>
            <w:vAlign w:val="bottom"/>
            <w:hideMark/>
          </w:tcPr>
          <w:p w14:paraId="4D25EB0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D4D487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85ABA7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BB02C6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0A3C4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45C5C42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34</w:t>
            </w:r>
          </w:p>
        </w:tc>
        <w:tc>
          <w:tcPr>
            <w:tcW w:w="0" w:type="auto"/>
            <w:tcBorders>
              <w:top w:val="nil"/>
              <w:left w:val="nil"/>
              <w:bottom w:val="single" w:sz="4" w:space="0" w:color="auto"/>
              <w:right w:val="single" w:sz="4" w:space="0" w:color="auto"/>
            </w:tcBorders>
            <w:shd w:val="clear" w:color="auto" w:fill="auto"/>
            <w:vAlign w:val="bottom"/>
            <w:hideMark/>
          </w:tcPr>
          <w:p w14:paraId="4F0418F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POR DÍA DEL FORO AL AIRE LIBRE PARA EVENTOS PRIVADOS</w:t>
            </w:r>
          </w:p>
        </w:tc>
        <w:tc>
          <w:tcPr>
            <w:tcW w:w="0" w:type="auto"/>
            <w:tcBorders>
              <w:top w:val="nil"/>
              <w:left w:val="nil"/>
              <w:bottom w:val="single" w:sz="4" w:space="0" w:color="auto"/>
              <w:right w:val="single" w:sz="4" w:space="0" w:color="auto"/>
            </w:tcBorders>
            <w:shd w:val="clear" w:color="auto" w:fill="auto"/>
            <w:vAlign w:val="bottom"/>
            <w:hideMark/>
          </w:tcPr>
          <w:p w14:paraId="6B3F7A8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FE2FE9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E2D88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19962E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474D43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0FD618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3941A7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EDUCACIÓN Y CULTURA</w:t>
            </w:r>
          </w:p>
        </w:tc>
        <w:tc>
          <w:tcPr>
            <w:tcW w:w="0" w:type="auto"/>
            <w:tcBorders>
              <w:top w:val="nil"/>
              <w:left w:val="nil"/>
              <w:bottom w:val="single" w:sz="4" w:space="0" w:color="auto"/>
              <w:right w:val="single" w:sz="4" w:space="0" w:color="auto"/>
            </w:tcBorders>
            <w:shd w:val="clear" w:color="auto" w:fill="auto"/>
            <w:vAlign w:val="bottom"/>
            <w:hideMark/>
          </w:tcPr>
          <w:p w14:paraId="43C8229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12,515,306</w:t>
            </w:r>
          </w:p>
        </w:tc>
      </w:tr>
      <w:tr w:rsidR="00501AC0" w:rsidRPr="00501AC0" w14:paraId="4E59CF2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24F13D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EB8351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BD93FB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86E4E8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AC8A02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TÍTULOS</w:t>
            </w:r>
          </w:p>
        </w:tc>
        <w:tc>
          <w:tcPr>
            <w:tcW w:w="0" w:type="auto"/>
            <w:tcBorders>
              <w:top w:val="nil"/>
              <w:left w:val="nil"/>
              <w:bottom w:val="single" w:sz="4" w:space="0" w:color="auto"/>
              <w:right w:val="single" w:sz="4" w:space="0" w:color="auto"/>
            </w:tcBorders>
            <w:shd w:val="clear" w:color="auto" w:fill="auto"/>
            <w:vAlign w:val="bottom"/>
            <w:hideMark/>
          </w:tcPr>
          <w:p w14:paraId="7DB61BE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467,291</w:t>
            </w:r>
          </w:p>
        </w:tc>
      </w:tr>
      <w:tr w:rsidR="00501AC0" w:rsidRPr="00501AC0" w14:paraId="659EF98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66BE6D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484061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7E9C85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EB694D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D796FB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CERTIFICADOS</w:t>
            </w:r>
          </w:p>
        </w:tc>
        <w:tc>
          <w:tcPr>
            <w:tcW w:w="0" w:type="auto"/>
            <w:tcBorders>
              <w:top w:val="nil"/>
              <w:left w:val="nil"/>
              <w:bottom w:val="single" w:sz="4" w:space="0" w:color="auto"/>
              <w:right w:val="single" w:sz="4" w:space="0" w:color="auto"/>
            </w:tcBorders>
            <w:shd w:val="clear" w:color="auto" w:fill="auto"/>
            <w:vAlign w:val="bottom"/>
            <w:hideMark/>
          </w:tcPr>
          <w:p w14:paraId="06BEED3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690,057</w:t>
            </w:r>
          </w:p>
        </w:tc>
      </w:tr>
      <w:tr w:rsidR="00501AC0" w:rsidRPr="00501AC0" w14:paraId="77DF7B6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ED7596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68DA87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3840A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B82C9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3857E7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INCORPORACIÓN DE CADA PLAN DE ESTUDIOS DE EDUCACIÓN</w:t>
            </w:r>
          </w:p>
        </w:tc>
        <w:tc>
          <w:tcPr>
            <w:tcW w:w="0" w:type="auto"/>
            <w:tcBorders>
              <w:top w:val="nil"/>
              <w:left w:val="nil"/>
              <w:bottom w:val="single" w:sz="4" w:space="0" w:color="auto"/>
              <w:right w:val="single" w:sz="4" w:space="0" w:color="auto"/>
            </w:tcBorders>
            <w:shd w:val="clear" w:color="auto" w:fill="auto"/>
            <w:vAlign w:val="bottom"/>
            <w:hideMark/>
          </w:tcPr>
          <w:p w14:paraId="53517AC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647,566</w:t>
            </w:r>
          </w:p>
        </w:tc>
      </w:tr>
      <w:tr w:rsidR="00501AC0" w:rsidRPr="00501AC0" w14:paraId="7449104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38D31B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AB8646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EF1F04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29CD57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5B572F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REINCORPORACIÓN ANUAL</w:t>
            </w:r>
          </w:p>
        </w:tc>
        <w:tc>
          <w:tcPr>
            <w:tcW w:w="0" w:type="auto"/>
            <w:tcBorders>
              <w:top w:val="nil"/>
              <w:left w:val="nil"/>
              <w:bottom w:val="single" w:sz="4" w:space="0" w:color="auto"/>
              <w:right w:val="single" w:sz="4" w:space="0" w:color="auto"/>
            </w:tcBorders>
            <w:shd w:val="clear" w:color="auto" w:fill="auto"/>
            <w:vAlign w:val="bottom"/>
            <w:hideMark/>
          </w:tcPr>
          <w:p w14:paraId="0D07836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2,723,545</w:t>
            </w:r>
          </w:p>
        </w:tc>
      </w:tr>
      <w:tr w:rsidR="00501AC0" w:rsidRPr="00501AC0" w14:paraId="4EC52F6F"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202A2C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A2A7EB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B4ADE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24F9FF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03B9E15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SOLICITUD, ESTUDIO Y DICTAMEN DE REVALIDACIÓN O EQUIVALENCIA DE ESTUDIOS DE EDUCACIÓN MEDIA SUPERIOR</w:t>
            </w:r>
          </w:p>
        </w:tc>
        <w:tc>
          <w:tcPr>
            <w:tcW w:w="0" w:type="auto"/>
            <w:tcBorders>
              <w:top w:val="nil"/>
              <w:left w:val="nil"/>
              <w:bottom w:val="single" w:sz="4" w:space="0" w:color="auto"/>
              <w:right w:val="single" w:sz="4" w:space="0" w:color="auto"/>
            </w:tcBorders>
            <w:shd w:val="clear" w:color="auto" w:fill="auto"/>
            <w:vAlign w:val="bottom"/>
            <w:hideMark/>
          </w:tcPr>
          <w:p w14:paraId="0D06891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188,395</w:t>
            </w:r>
          </w:p>
        </w:tc>
      </w:tr>
      <w:tr w:rsidR="00501AC0" w:rsidRPr="00501AC0" w14:paraId="1AFFCB33"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DB9A27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59BAE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084AEA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D2CAB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5C5233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SOLICITUD, ESTUDIO Y DICTAMEN DE REVALIDACIÓN O EQUIVALENCIA DE ESTUDIOS DE EDUCACIÓN TÉCNICO SUPERIOR, LICENCIATURA Y POSTGRADO</w:t>
            </w:r>
          </w:p>
        </w:tc>
        <w:tc>
          <w:tcPr>
            <w:tcW w:w="0" w:type="auto"/>
            <w:tcBorders>
              <w:top w:val="nil"/>
              <w:left w:val="nil"/>
              <w:bottom w:val="single" w:sz="4" w:space="0" w:color="auto"/>
              <w:right w:val="single" w:sz="4" w:space="0" w:color="auto"/>
            </w:tcBorders>
            <w:shd w:val="clear" w:color="auto" w:fill="auto"/>
            <w:vAlign w:val="bottom"/>
            <w:hideMark/>
          </w:tcPr>
          <w:p w14:paraId="76E3C4B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118,586</w:t>
            </w:r>
          </w:p>
        </w:tc>
      </w:tr>
      <w:tr w:rsidR="00501AC0" w:rsidRPr="00501AC0" w14:paraId="253D8AC4"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223281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9C5B58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0D2A8B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C9FE4E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3D1E2D8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SOLICITUD DE DUPLICADO DE DICTAMEN DE REVALIDACIÓN O EQUIVALENCIA DE ESTUDIOS DE EDUCACIÓN MEDIA SUPERIOR</w:t>
            </w:r>
          </w:p>
        </w:tc>
        <w:tc>
          <w:tcPr>
            <w:tcW w:w="0" w:type="auto"/>
            <w:tcBorders>
              <w:top w:val="nil"/>
              <w:left w:val="nil"/>
              <w:bottom w:val="single" w:sz="4" w:space="0" w:color="auto"/>
              <w:right w:val="single" w:sz="4" w:space="0" w:color="auto"/>
            </w:tcBorders>
            <w:shd w:val="clear" w:color="auto" w:fill="auto"/>
            <w:vAlign w:val="bottom"/>
            <w:hideMark/>
          </w:tcPr>
          <w:p w14:paraId="49C4FD7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105,158</w:t>
            </w:r>
          </w:p>
        </w:tc>
      </w:tr>
      <w:tr w:rsidR="00501AC0" w:rsidRPr="00501AC0" w14:paraId="392B2533"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0139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B0100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08B04B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0409F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A367BA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SOLICITUD DE DUPLICADO DE DICTAMEN REVALIDACIÓN O EQUIVALENCIA DE ESTUDIOS DE EDUCACIÓN TÉCNICO SUPERIOR, LICENCIATURA Y POSTGRADO</w:t>
            </w:r>
          </w:p>
        </w:tc>
        <w:tc>
          <w:tcPr>
            <w:tcW w:w="0" w:type="auto"/>
            <w:tcBorders>
              <w:top w:val="nil"/>
              <w:left w:val="nil"/>
              <w:bottom w:val="single" w:sz="4" w:space="0" w:color="auto"/>
              <w:right w:val="single" w:sz="4" w:space="0" w:color="auto"/>
            </w:tcBorders>
            <w:shd w:val="clear" w:color="auto" w:fill="auto"/>
            <w:vAlign w:val="bottom"/>
            <w:hideMark/>
          </w:tcPr>
          <w:p w14:paraId="2731B64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56,208</w:t>
            </w:r>
          </w:p>
        </w:tc>
      </w:tr>
      <w:tr w:rsidR="00501AC0" w:rsidRPr="00501AC0" w14:paraId="47E7DE4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3EFA1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60CC8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36E0A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F84256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3B9CDA3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CERTIFICACIÓN DE TÍTULO DE EDUCACIÓN SUPERIOR</w:t>
            </w:r>
          </w:p>
        </w:tc>
        <w:tc>
          <w:tcPr>
            <w:tcW w:w="0" w:type="auto"/>
            <w:tcBorders>
              <w:top w:val="nil"/>
              <w:left w:val="nil"/>
              <w:bottom w:val="single" w:sz="4" w:space="0" w:color="auto"/>
              <w:right w:val="single" w:sz="4" w:space="0" w:color="auto"/>
            </w:tcBorders>
            <w:shd w:val="clear" w:color="auto" w:fill="auto"/>
            <w:vAlign w:val="bottom"/>
            <w:hideMark/>
          </w:tcPr>
          <w:p w14:paraId="0B6BF6C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3,565</w:t>
            </w:r>
          </w:p>
        </w:tc>
      </w:tr>
      <w:tr w:rsidR="00501AC0" w:rsidRPr="00501AC0" w14:paraId="215DC981"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463DE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2C19C0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88BEC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AF4F01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41AB329D" w14:textId="715B38B3"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CAMBIO DE PLAN DE ESTUDIOS Y RECONOCIMIENTO DE VALIDEZ OFICIAL DE ESTUDIOS DE EDUCACIÓN MEDIA SUPERIOR</w:t>
            </w:r>
          </w:p>
        </w:tc>
        <w:tc>
          <w:tcPr>
            <w:tcW w:w="0" w:type="auto"/>
            <w:tcBorders>
              <w:top w:val="nil"/>
              <w:left w:val="nil"/>
              <w:bottom w:val="single" w:sz="4" w:space="0" w:color="auto"/>
              <w:right w:val="single" w:sz="4" w:space="0" w:color="auto"/>
            </w:tcBorders>
            <w:shd w:val="clear" w:color="auto" w:fill="auto"/>
            <w:vAlign w:val="bottom"/>
            <w:hideMark/>
          </w:tcPr>
          <w:p w14:paraId="5FC19AD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22,612</w:t>
            </w:r>
          </w:p>
        </w:tc>
      </w:tr>
      <w:tr w:rsidR="00501AC0" w:rsidRPr="00501AC0" w14:paraId="0F61B821"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08117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E92AD2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C0A012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6DBB17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hideMark/>
          </w:tcPr>
          <w:p w14:paraId="5533791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CAMBIO DE PLAN DE ESTUDIOS Y RECONOCIMIENTO DE VALIDEZ OFICIAL DE ESTUDIOS Y TÉCNICO SUPERIOR, LICENCIATURA Y POSTGRADO</w:t>
            </w:r>
          </w:p>
        </w:tc>
        <w:tc>
          <w:tcPr>
            <w:tcW w:w="0" w:type="auto"/>
            <w:tcBorders>
              <w:top w:val="nil"/>
              <w:left w:val="nil"/>
              <w:bottom w:val="single" w:sz="4" w:space="0" w:color="auto"/>
              <w:right w:val="single" w:sz="4" w:space="0" w:color="auto"/>
            </w:tcBorders>
            <w:shd w:val="clear" w:color="auto" w:fill="auto"/>
            <w:vAlign w:val="bottom"/>
            <w:hideMark/>
          </w:tcPr>
          <w:p w14:paraId="32B9724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17,233</w:t>
            </w:r>
          </w:p>
        </w:tc>
      </w:tr>
      <w:tr w:rsidR="00501AC0" w:rsidRPr="00501AC0" w14:paraId="1FE7545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2E1958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331C66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794B13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E5F38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45F4AB5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ANÁLISIS, EVALUACIÓN Y DICTAMEN ACADÉMICO DE CADA PLAN DE ESTUDIOS DE EDUCACIÓN</w:t>
            </w:r>
          </w:p>
        </w:tc>
        <w:tc>
          <w:tcPr>
            <w:tcW w:w="0" w:type="auto"/>
            <w:tcBorders>
              <w:top w:val="nil"/>
              <w:left w:val="nil"/>
              <w:bottom w:val="single" w:sz="4" w:space="0" w:color="auto"/>
              <w:right w:val="single" w:sz="4" w:space="0" w:color="auto"/>
            </w:tcBorders>
            <w:shd w:val="clear" w:color="auto" w:fill="auto"/>
            <w:vAlign w:val="bottom"/>
            <w:hideMark/>
          </w:tcPr>
          <w:p w14:paraId="565F450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722,125</w:t>
            </w:r>
          </w:p>
        </w:tc>
      </w:tr>
      <w:tr w:rsidR="00501AC0" w:rsidRPr="00501AC0" w14:paraId="6B169D8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89B55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A3310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415E7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75710C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21</w:t>
            </w:r>
          </w:p>
        </w:tc>
        <w:tc>
          <w:tcPr>
            <w:tcW w:w="0" w:type="auto"/>
            <w:tcBorders>
              <w:top w:val="nil"/>
              <w:left w:val="nil"/>
              <w:bottom w:val="single" w:sz="4" w:space="0" w:color="auto"/>
              <w:right w:val="single" w:sz="4" w:space="0" w:color="auto"/>
            </w:tcBorders>
            <w:shd w:val="clear" w:color="auto" w:fill="auto"/>
            <w:vAlign w:val="bottom"/>
            <w:hideMark/>
          </w:tcPr>
          <w:p w14:paraId="622B3E5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GESTIÓN DE REGISTRO DE TÍTULO</w:t>
            </w:r>
          </w:p>
        </w:tc>
        <w:tc>
          <w:tcPr>
            <w:tcW w:w="0" w:type="auto"/>
            <w:tcBorders>
              <w:top w:val="nil"/>
              <w:left w:val="nil"/>
              <w:bottom w:val="single" w:sz="4" w:space="0" w:color="auto"/>
              <w:right w:val="single" w:sz="4" w:space="0" w:color="auto"/>
            </w:tcBorders>
            <w:shd w:val="clear" w:color="auto" w:fill="auto"/>
            <w:vAlign w:val="bottom"/>
            <w:hideMark/>
          </w:tcPr>
          <w:p w14:paraId="300280D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814A57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DA594C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448E58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B99C94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5CB77D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22</w:t>
            </w:r>
          </w:p>
        </w:tc>
        <w:tc>
          <w:tcPr>
            <w:tcW w:w="0" w:type="auto"/>
            <w:tcBorders>
              <w:top w:val="nil"/>
              <w:left w:val="nil"/>
              <w:bottom w:val="single" w:sz="4" w:space="0" w:color="auto"/>
              <w:right w:val="single" w:sz="4" w:space="0" w:color="auto"/>
            </w:tcBorders>
            <w:shd w:val="clear" w:color="auto" w:fill="auto"/>
            <w:vAlign w:val="bottom"/>
            <w:hideMark/>
          </w:tcPr>
          <w:p w14:paraId="69C1653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 POR EL PAGO DE TIMBRE DE HOLOGRAMA COMO REGISTRO DE TÍTULO</w:t>
            </w:r>
          </w:p>
        </w:tc>
        <w:tc>
          <w:tcPr>
            <w:tcW w:w="0" w:type="auto"/>
            <w:tcBorders>
              <w:top w:val="nil"/>
              <w:left w:val="nil"/>
              <w:bottom w:val="single" w:sz="4" w:space="0" w:color="auto"/>
              <w:right w:val="single" w:sz="4" w:space="0" w:color="auto"/>
            </w:tcBorders>
            <w:shd w:val="clear" w:color="auto" w:fill="auto"/>
            <w:vAlign w:val="bottom"/>
            <w:hideMark/>
          </w:tcPr>
          <w:p w14:paraId="3B5507A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F4560D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B1C4E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7EA11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9BA96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6355DE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23</w:t>
            </w:r>
          </w:p>
        </w:tc>
        <w:tc>
          <w:tcPr>
            <w:tcW w:w="0" w:type="auto"/>
            <w:tcBorders>
              <w:top w:val="nil"/>
              <w:left w:val="nil"/>
              <w:bottom w:val="single" w:sz="4" w:space="0" w:color="auto"/>
              <w:right w:val="single" w:sz="4" w:space="0" w:color="auto"/>
            </w:tcBorders>
            <w:shd w:val="clear" w:color="auto" w:fill="auto"/>
            <w:vAlign w:val="bottom"/>
            <w:hideMark/>
          </w:tcPr>
          <w:p w14:paraId="6861065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 POR GESTIÓN DE REGISTRO DE INSTITUCIONES EDUCATIVAS</w:t>
            </w:r>
          </w:p>
        </w:tc>
        <w:tc>
          <w:tcPr>
            <w:tcW w:w="0" w:type="auto"/>
            <w:tcBorders>
              <w:top w:val="nil"/>
              <w:left w:val="nil"/>
              <w:bottom w:val="single" w:sz="4" w:space="0" w:color="auto"/>
              <w:right w:val="single" w:sz="4" w:space="0" w:color="auto"/>
            </w:tcBorders>
            <w:shd w:val="clear" w:color="auto" w:fill="auto"/>
            <w:vAlign w:val="bottom"/>
            <w:hideMark/>
          </w:tcPr>
          <w:p w14:paraId="6D3D2F1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BE2638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3A2363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10772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5CE64A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9F8F2E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24</w:t>
            </w:r>
          </w:p>
        </w:tc>
        <w:tc>
          <w:tcPr>
            <w:tcW w:w="0" w:type="auto"/>
            <w:tcBorders>
              <w:top w:val="nil"/>
              <w:left w:val="nil"/>
              <w:bottom w:val="single" w:sz="4" w:space="0" w:color="auto"/>
              <w:right w:val="single" w:sz="4" w:space="0" w:color="auto"/>
            </w:tcBorders>
            <w:shd w:val="clear" w:color="auto" w:fill="auto"/>
            <w:vAlign w:val="bottom"/>
            <w:hideMark/>
          </w:tcPr>
          <w:p w14:paraId="4E8B53C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 POR AUTORIZACIÓN Y REGISTRO ESTATAL DE COLEGIOS PROFESIONISTAS</w:t>
            </w:r>
          </w:p>
        </w:tc>
        <w:tc>
          <w:tcPr>
            <w:tcW w:w="0" w:type="auto"/>
            <w:tcBorders>
              <w:top w:val="nil"/>
              <w:left w:val="nil"/>
              <w:bottom w:val="single" w:sz="4" w:space="0" w:color="auto"/>
              <w:right w:val="single" w:sz="4" w:space="0" w:color="auto"/>
            </w:tcBorders>
            <w:shd w:val="clear" w:color="auto" w:fill="auto"/>
            <w:vAlign w:val="bottom"/>
            <w:hideMark/>
          </w:tcPr>
          <w:p w14:paraId="521A094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BE5F34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11D6A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26410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3E6077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AB8CB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25</w:t>
            </w:r>
          </w:p>
        </w:tc>
        <w:tc>
          <w:tcPr>
            <w:tcW w:w="0" w:type="auto"/>
            <w:tcBorders>
              <w:top w:val="nil"/>
              <w:left w:val="nil"/>
              <w:bottom w:val="single" w:sz="4" w:space="0" w:color="auto"/>
              <w:right w:val="single" w:sz="4" w:space="0" w:color="auto"/>
            </w:tcBorders>
            <w:shd w:val="clear" w:color="auto" w:fill="auto"/>
            <w:vAlign w:val="bottom"/>
            <w:hideMark/>
          </w:tcPr>
          <w:p w14:paraId="2E6B74B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ENMIENDA AL REGISTRO ESTATAL DE UN COLEGIO DE PROFESIONISTAS</w:t>
            </w:r>
          </w:p>
        </w:tc>
        <w:tc>
          <w:tcPr>
            <w:tcW w:w="0" w:type="auto"/>
            <w:tcBorders>
              <w:top w:val="nil"/>
              <w:left w:val="nil"/>
              <w:bottom w:val="single" w:sz="4" w:space="0" w:color="auto"/>
              <w:right w:val="single" w:sz="4" w:space="0" w:color="auto"/>
            </w:tcBorders>
            <w:shd w:val="clear" w:color="auto" w:fill="auto"/>
            <w:vAlign w:val="bottom"/>
            <w:hideMark/>
          </w:tcPr>
          <w:p w14:paraId="6B69260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74E7F1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B2BE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753D6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6531A8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D2D931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26</w:t>
            </w:r>
          </w:p>
        </w:tc>
        <w:tc>
          <w:tcPr>
            <w:tcW w:w="0" w:type="auto"/>
            <w:tcBorders>
              <w:top w:val="nil"/>
              <w:left w:val="nil"/>
              <w:bottom w:val="single" w:sz="4" w:space="0" w:color="auto"/>
              <w:right w:val="single" w:sz="4" w:space="0" w:color="auto"/>
            </w:tcBorders>
            <w:shd w:val="clear" w:color="auto" w:fill="auto"/>
            <w:vAlign w:val="bottom"/>
            <w:hideMark/>
          </w:tcPr>
          <w:p w14:paraId="4870E8B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CONSTANCIA DE TRÁMITE ANTE LA DIRECCION GENERAL DE PROFESIONES</w:t>
            </w:r>
          </w:p>
        </w:tc>
        <w:tc>
          <w:tcPr>
            <w:tcW w:w="0" w:type="auto"/>
            <w:tcBorders>
              <w:top w:val="nil"/>
              <w:left w:val="nil"/>
              <w:bottom w:val="single" w:sz="4" w:space="0" w:color="auto"/>
              <w:right w:val="single" w:sz="4" w:space="0" w:color="auto"/>
            </w:tcBorders>
            <w:shd w:val="clear" w:color="auto" w:fill="auto"/>
            <w:vAlign w:val="bottom"/>
            <w:hideMark/>
          </w:tcPr>
          <w:p w14:paraId="2E9BBA8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539CF8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96D7C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84865F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C7D2D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947166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31</w:t>
            </w:r>
          </w:p>
        </w:tc>
        <w:tc>
          <w:tcPr>
            <w:tcW w:w="0" w:type="auto"/>
            <w:tcBorders>
              <w:top w:val="nil"/>
              <w:left w:val="nil"/>
              <w:bottom w:val="single" w:sz="4" w:space="0" w:color="auto"/>
              <w:right w:val="single" w:sz="4" w:space="0" w:color="auto"/>
            </w:tcBorders>
            <w:shd w:val="clear" w:color="auto" w:fill="auto"/>
            <w:vAlign w:val="bottom"/>
            <w:hideMark/>
          </w:tcPr>
          <w:p w14:paraId="0733999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DERECHO A EXAMEN DE ADMISIÓN DEL ISENCO</w:t>
            </w:r>
          </w:p>
        </w:tc>
        <w:tc>
          <w:tcPr>
            <w:tcW w:w="0" w:type="auto"/>
            <w:tcBorders>
              <w:top w:val="nil"/>
              <w:left w:val="nil"/>
              <w:bottom w:val="single" w:sz="4" w:space="0" w:color="auto"/>
              <w:right w:val="single" w:sz="4" w:space="0" w:color="auto"/>
            </w:tcBorders>
            <w:shd w:val="clear" w:color="auto" w:fill="auto"/>
            <w:vAlign w:val="bottom"/>
            <w:hideMark/>
          </w:tcPr>
          <w:p w14:paraId="6198928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254,434</w:t>
            </w:r>
          </w:p>
        </w:tc>
      </w:tr>
      <w:tr w:rsidR="00501AC0" w:rsidRPr="00501AC0" w14:paraId="48641E6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5DB7E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0999C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0069F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91987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32</w:t>
            </w:r>
          </w:p>
        </w:tc>
        <w:tc>
          <w:tcPr>
            <w:tcW w:w="0" w:type="auto"/>
            <w:tcBorders>
              <w:top w:val="nil"/>
              <w:left w:val="nil"/>
              <w:bottom w:val="single" w:sz="4" w:space="0" w:color="auto"/>
              <w:right w:val="single" w:sz="4" w:space="0" w:color="auto"/>
            </w:tcBorders>
            <w:shd w:val="clear" w:color="auto" w:fill="auto"/>
            <w:vAlign w:val="bottom"/>
            <w:hideMark/>
          </w:tcPr>
          <w:p w14:paraId="336DBE5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INSCRIPCIÓN AL ISENCO</w:t>
            </w:r>
          </w:p>
        </w:tc>
        <w:tc>
          <w:tcPr>
            <w:tcW w:w="0" w:type="auto"/>
            <w:tcBorders>
              <w:top w:val="nil"/>
              <w:left w:val="nil"/>
              <w:bottom w:val="single" w:sz="4" w:space="0" w:color="auto"/>
              <w:right w:val="single" w:sz="4" w:space="0" w:color="auto"/>
            </w:tcBorders>
            <w:shd w:val="clear" w:color="auto" w:fill="auto"/>
            <w:vAlign w:val="bottom"/>
            <w:hideMark/>
          </w:tcPr>
          <w:p w14:paraId="142AC8C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5,251,281</w:t>
            </w:r>
          </w:p>
        </w:tc>
      </w:tr>
      <w:tr w:rsidR="00501AC0" w:rsidRPr="00501AC0" w14:paraId="7314222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EE44A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6CCBD9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7914A0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BD1CD0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33</w:t>
            </w:r>
          </w:p>
        </w:tc>
        <w:tc>
          <w:tcPr>
            <w:tcW w:w="0" w:type="auto"/>
            <w:tcBorders>
              <w:top w:val="nil"/>
              <w:left w:val="nil"/>
              <w:bottom w:val="single" w:sz="4" w:space="0" w:color="auto"/>
              <w:right w:val="single" w:sz="4" w:space="0" w:color="auto"/>
            </w:tcBorders>
            <w:shd w:val="clear" w:color="auto" w:fill="auto"/>
            <w:vAlign w:val="bottom"/>
            <w:hideMark/>
          </w:tcPr>
          <w:p w14:paraId="7AB3614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EXÁMENES DE REGULARIZACIÓN EN EL ISENCO</w:t>
            </w:r>
          </w:p>
        </w:tc>
        <w:tc>
          <w:tcPr>
            <w:tcW w:w="0" w:type="auto"/>
            <w:tcBorders>
              <w:top w:val="nil"/>
              <w:left w:val="nil"/>
              <w:bottom w:val="single" w:sz="4" w:space="0" w:color="auto"/>
              <w:right w:val="single" w:sz="4" w:space="0" w:color="auto"/>
            </w:tcBorders>
            <w:shd w:val="clear" w:color="auto" w:fill="auto"/>
            <w:vAlign w:val="bottom"/>
            <w:hideMark/>
          </w:tcPr>
          <w:p w14:paraId="4EA6E10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454,251</w:t>
            </w:r>
          </w:p>
        </w:tc>
      </w:tr>
      <w:tr w:rsidR="00501AC0" w:rsidRPr="00501AC0" w14:paraId="57A88BE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66F5D7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9610DF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B61D35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2F567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34</w:t>
            </w:r>
          </w:p>
        </w:tc>
        <w:tc>
          <w:tcPr>
            <w:tcW w:w="0" w:type="auto"/>
            <w:tcBorders>
              <w:top w:val="nil"/>
              <w:left w:val="nil"/>
              <w:bottom w:val="single" w:sz="4" w:space="0" w:color="auto"/>
              <w:right w:val="single" w:sz="4" w:space="0" w:color="auto"/>
            </w:tcBorders>
            <w:shd w:val="clear" w:color="auto" w:fill="auto"/>
            <w:vAlign w:val="bottom"/>
            <w:hideMark/>
          </w:tcPr>
          <w:p w14:paraId="4B9D04E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EXPEDICIÓN DE DUPLICADOS DE CERTIFICADOS DE ESTUDIO EN EL ISENCO</w:t>
            </w:r>
          </w:p>
        </w:tc>
        <w:tc>
          <w:tcPr>
            <w:tcW w:w="0" w:type="auto"/>
            <w:tcBorders>
              <w:top w:val="nil"/>
              <w:left w:val="nil"/>
              <w:bottom w:val="single" w:sz="4" w:space="0" w:color="auto"/>
              <w:right w:val="single" w:sz="4" w:space="0" w:color="auto"/>
            </w:tcBorders>
            <w:shd w:val="clear" w:color="auto" w:fill="auto"/>
            <w:vAlign w:val="bottom"/>
            <w:hideMark/>
          </w:tcPr>
          <w:p w14:paraId="61D230D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30,664</w:t>
            </w:r>
          </w:p>
        </w:tc>
      </w:tr>
      <w:tr w:rsidR="00501AC0" w:rsidRPr="00501AC0" w14:paraId="524309C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80C41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935415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B1880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604671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35</w:t>
            </w:r>
          </w:p>
        </w:tc>
        <w:tc>
          <w:tcPr>
            <w:tcW w:w="0" w:type="auto"/>
            <w:tcBorders>
              <w:top w:val="nil"/>
              <w:left w:val="nil"/>
              <w:bottom w:val="single" w:sz="4" w:space="0" w:color="auto"/>
              <w:right w:val="single" w:sz="4" w:space="0" w:color="auto"/>
            </w:tcBorders>
            <w:shd w:val="clear" w:color="auto" w:fill="auto"/>
            <w:vAlign w:val="bottom"/>
            <w:hideMark/>
          </w:tcPr>
          <w:p w14:paraId="01F3906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EXPEDICIÓN DE CONSTANCIAS DE ESTUDIO EN EL ISENCO</w:t>
            </w:r>
          </w:p>
        </w:tc>
        <w:tc>
          <w:tcPr>
            <w:tcW w:w="0" w:type="auto"/>
            <w:tcBorders>
              <w:top w:val="nil"/>
              <w:left w:val="nil"/>
              <w:bottom w:val="single" w:sz="4" w:space="0" w:color="auto"/>
              <w:right w:val="single" w:sz="4" w:space="0" w:color="auto"/>
            </w:tcBorders>
            <w:shd w:val="clear" w:color="auto" w:fill="auto"/>
            <w:vAlign w:val="bottom"/>
            <w:hideMark/>
          </w:tcPr>
          <w:p w14:paraId="77F6CDD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65,455</w:t>
            </w:r>
          </w:p>
        </w:tc>
      </w:tr>
      <w:tr w:rsidR="00501AC0" w:rsidRPr="00501AC0" w14:paraId="48AD293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0DAAD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040AB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C06E13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EF9EA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36</w:t>
            </w:r>
          </w:p>
        </w:tc>
        <w:tc>
          <w:tcPr>
            <w:tcW w:w="0" w:type="auto"/>
            <w:tcBorders>
              <w:top w:val="nil"/>
              <w:left w:val="nil"/>
              <w:bottom w:val="single" w:sz="4" w:space="0" w:color="auto"/>
              <w:right w:val="single" w:sz="4" w:space="0" w:color="auto"/>
            </w:tcBorders>
            <w:shd w:val="clear" w:color="auto" w:fill="auto"/>
            <w:vAlign w:val="bottom"/>
            <w:hideMark/>
          </w:tcPr>
          <w:p w14:paraId="64A1029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TRÁMITES DE BAJA EN EL ISENCO</w:t>
            </w:r>
          </w:p>
        </w:tc>
        <w:tc>
          <w:tcPr>
            <w:tcW w:w="0" w:type="auto"/>
            <w:tcBorders>
              <w:top w:val="nil"/>
              <w:left w:val="nil"/>
              <w:bottom w:val="single" w:sz="4" w:space="0" w:color="auto"/>
              <w:right w:val="single" w:sz="4" w:space="0" w:color="auto"/>
            </w:tcBorders>
            <w:shd w:val="clear" w:color="auto" w:fill="auto"/>
            <w:vAlign w:val="bottom"/>
            <w:hideMark/>
          </w:tcPr>
          <w:p w14:paraId="0FEE6BE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1,133</w:t>
            </w:r>
          </w:p>
        </w:tc>
      </w:tr>
      <w:tr w:rsidR="00501AC0" w:rsidRPr="00501AC0" w14:paraId="319D06C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6142A8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EB16D2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7B5CD7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497DC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37</w:t>
            </w:r>
          </w:p>
        </w:tc>
        <w:tc>
          <w:tcPr>
            <w:tcW w:w="0" w:type="auto"/>
            <w:tcBorders>
              <w:top w:val="nil"/>
              <w:left w:val="nil"/>
              <w:bottom w:val="single" w:sz="4" w:space="0" w:color="auto"/>
              <w:right w:val="single" w:sz="4" w:space="0" w:color="auto"/>
            </w:tcBorders>
            <w:shd w:val="clear" w:color="auto" w:fill="auto"/>
            <w:vAlign w:val="bottom"/>
            <w:hideMark/>
          </w:tcPr>
          <w:p w14:paraId="60E90F1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EXÁMENES PROFESIONALES EN EL ISENCO</w:t>
            </w:r>
          </w:p>
        </w:tc>
        <w:tc>
          <w:tcPr>
            <w:tcW w:w="0" w:type="auto"/>
            <w:tcBorders>
              <w:top w:val="nil"/>
              <w:left w:val="nil"/>
              <w:bottom w:val="single" w:sz="4" w:space="0" w:color="auto"/>
              <w:right w:val="single" w:sz="4" w:space="0" w:color="auto"/>
            </w:tcBorders>
            <w:shd w:val="clear" w:color="auto" w:fill="auto"/>
            <w:vAlign w:val="bottom"/>
            <w:hideMark/>
          </w:tcPr>
          <w:p w14:paraId="67F4B3A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565,204</w:t>
            </w:r>
          </w:p>
        </w:tc>
      </w:tr>
      <w:tr w:rsidR="00501AC0" w:rsidRPr="00501AC0" w14:paraId="3C0D849D" w14:textId="77777777" w:rsidTr="00501AC0">
        <w:trPr>
          <w:trHeight w:val="28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018E1F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5A1C8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A8FF5D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FD72E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38</w:t>
            </w:r>
          </w:p>
        </w:tc>
        <w:tc>
          <w:tcPr>
            <w:tcW w:w="0" w:type="auto"/>
            <w:tcBorders>
              <w:top w:val="nil"/>
              <w:left w:val="nil"/>
              <w:bottom w:val="single" w:sz="4" w:space="0" w:color="auto"/>
              <w:right w:val="single" w:sz="4" w:space="0" w:color="auto"/>
            </w:tcBorders>
            <w:shd w:val="clear" w:color="auto" w:fill="auto"/>
            <w:vAlign w:val="bottom"/>
            <w:hideMark/>
          </w:tcPr>
          <w:p w14:paraId="2D1D902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INSCRIPCIÓN SEMESTRAL O CICLO EQUIVALENTE A ESTUDIOS DE POSGRADO EN EL ISENCO</w:t>
            </w:r>
          </w:p>
        </w:tc>
        <w:tc>
          <w:tcPr>
            <w:tcW w:w="0" w:type="auto"/>
            <w:tcBorders>
              <w:top w:val="nil"/>
              <w:left w:val="nil"/>
              <w:bottom w:val="single" w:sz="4" w:space="0" w:color="auto"/>
              <w:right w:val="single" w:sz="4" w:space="0" w:color="auto"/>
            </w:tcBorders>
            <w:shd w:val="clear" w:color="auto" w:fill="auto"/>
            <w:vAlign w:val="bottom"/>
            <w:hideMark/>
          </w:tcPr>
          <w:p w14:paraId="622EE4D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61,226</w:t>
            </w:r>
          </w:p>
        </w:tc>
      </w:tr>
      <w:tr w:rsidR="00501AC0" w:rsidRPr="00501AC0" w14:paraId="7E34A14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DA54E9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9C471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052D21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45252C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39</w:t>
            </w:r>
          </w:p>
        </w:tc>
        <w:tc>
          <w:tcPr>
            <w:tcW w:w="0" w:type="auto"/>
            <w:tcBorders>
              <w:top w:val="nil"/>
              <w:left w:val="nil"/>
              <w:bottom w:val="single" w:sz="4" w:space="0" w:color="auto"/>
              <w:right w:val="single" w:sz="4" w:space="0" w:color="auto"/>
            </w:tcBorders>
            <w:shd w:val="clear" w:color="auto" w:fill="auto"/>
            <w:vAlign w:val="bottom"/>
            <w:hideMark/>
          </w:tcPr>
          <w:p w14:paraId="653DC23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INSCRIPCIÓN A CONGRESOS</w:t>
            </w:r>
          </w:p>
        </w:tc>
        <w:tc>
          <w:tcPr>
            <w:tcW w:w="0" w:type="auto"/>
            <w:tcBorders>
              <w:top w:val="nil"/>
              <w:left w:val="nil"/>
              <w:bottom w:val="single" w:sz="4" w:space="0" w:color="auto"/>
              <w:right w:val="single" w:sz="4" w:space="0" w:color="auto"/>
            </w:tcBorders>
            <w:shd w:val="clear" w:color="auto" w:fill="auto"/>
            <w:vAlign w:val="bottom"/>
            <w:hideMark/>
          </w:tcPr>
          <w:p w14:paraId="0D512CE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69,317</w:t>
            </w:r>
          </w:p>
        </w:tc>
      </w:tr>
      <w:tr w:rsidR="00501AC0" w:rsidRPr="00501AC0" w14:paraId="2CFDC16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41D5C8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57327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DCD496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786323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41</w:t>
            </w:r>
          </w:p>
        </w:tc>
        <w:tc>
          <w:tcPr>
            <w:tcW w:w="0" w:type="auto"/>
            <w:tcBorders>
              <w:top w:val="nil"/>
              <w:left w:val="nil"/>
              <w:bottom w:val="single" w:sz="4" w:space="0" w:color="auto"/>
              <w:right w:val="single" w:sz="4" w:space="0" w:color="auto"/>
            </w:tcBorders>
            <w:shd w:val="clear" w:color="auto" w:fill="auto"/>
            <w:vAlign w:val="bottom"/>
            <w:hideMark/>
          </w:tcPr>
          <w:p w14:paraId="22411F2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REPOSICIÓN DE CREDENCIAL DE ALUMNO</w:t>
            </w:r>
          </w:p>
        </w:tc>
        <w:tc>
          <w:tcPr>
            <w:tcW w:w="0" w:type="auto"/>
            <w:tcBorders>
              <w:top w:val="nil"/>
              <w:left w:val="nil"/>
              <w:bottom w:val="single" w:sz="4" w:space="0" w:color="auto"/>
              <w:right w:val="single" w:sz="4" w:space="0" w:color="auto"/>
            </w:tcBorders>
            <w:shd w:val="clear" w:color="auto" w:fill="auto"/>
            <w:vAlign w:val="bottom"/>
            <w:hideMark/>
          </w:tcPr>
          <w:p w14:paraId="375402D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01237F9"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F086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04</w:t>
            </w:r>
          </w:p>
        </w:tc>
        <w:tc>
          <w:tcPr>
            <w:tcW w:w="0" w:type="auto"/>
            <w:tcBorders>
              <w:top w:val="nil"/>
              <w:left w:val="nil"/>
              <w:bottom w:val="single" w:sz="4" w:space="0" w:color="auto"/>
              <w:right w:val="single" w:sz="4" w:space="0" w:color="auto"/>
            </w:tcBorders>
            <w:shd w:val="clear" w:color="auto" w:fill="auto"/>
            <w:vAlign w:val="bottom"/>
            <w:hideMark/>
          </w:tcPr>
          <w:p w14:paraId="2F71054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DE51A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93F8E3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42</w:t>
            </w:r>
          </w:p>
        </w:tc>
        <w:tc>
          <w:tcPr>
            <w:tcW w:w="0" w:type="auto"/>
            <w:tcBorders>
              <w:top w:val="nil"/>
              <w:left w:val="nil"/>
              <w:bottom w:val="single" w:sz="4" w:space="0" w:color="auto"/>
              <w:right w:val="single" w:sz="4" w:space="0" w:color="auto"/>
            </w:tcBorders>
            <w:shd w:val="clear" w:color="auto" w:fill="auto"/>
            <w:vAlign w:val="bottom"/>
            <w:hideMark/>
          </w:tcPr>
          <w:p w14:paraId="1640A23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DUPLICADO DE CERTIFICADOS ESCOLARES EN LOS NIVELES DE EDUCACIÓN BÁSICA: PREESCOLAR, PRIMARIA Y SECUNDARIA</w:t>
            </w:r>
          </w:p>
        </w:tc>
        <w:tc>
          <w:tcPr>
            <w:tcW w:w="0" w:type="auto"/>
            <w:tcBorders>
              <w:top w:val="nil"/>
              <w:left w:val="nil"/>
              <w:bottom w:val="single" w:sz="4" w:space="0" w:color="auto"/>
              <w:right w:val="single" w:sz="4" w:space="0" w:color="auto"/>
            </w:tcBorders>
            <w:shd w:val="clear" w:color="auto" w:fill="auto"/>
            <w:vAlign w:val="bottom"/>
            <w:hideMark/>
          </w:tcPr>
          <w:p w14:paraId="489CBD2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50540C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5FA100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5454B0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E5B789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62E5C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43</w:t>
            </w:r>
          </w:p>
        </w:tc>
        <w:tc>
          <w:tcPr>
            <w:tcW w:w="0" w:type="auto"/>
            <w:tcBorders>
              <w:top w:val="nil"/>
              <w:left w:val="nil"/>
              <w:bottom w:val="single" w:sz="4" w:space="0" w:color="auto"/>
              <w:right w:val="single" w:sz="4" w:space="0" w:color="auto"/>
            </w:tcBorders>
            <w:shd w:val="clear" w:color="auto" w:fill="auto"/>
            <w:vAlign w:val="bottom"/>
            <w:hideMark/>
          </w:tcPr>
          <w:p w14:paraId="4B9F68F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INFORME DE CALIFICACIONES DE ESTUDIOS PARCIALES DE EDUCACION SECUNDARIA</w:t>
            </w:r>
          </w:p>
        </w:tc>
        <w:tc>
          <w:tcPr>
            <w:tcW w:w="0" w:type="auto"/>
            <w:tcBorders>
              <w:top w:val="nil"/>
              <w:left w:val="nil"/>
              <w:bottom w:val="single" w:sz="4" w:space="0" w:color="auto"/>
              <w:right w:val="single" w:sz="4" w:space="0" w:color="auto"/>
            </w:tcBorders>
            <w:shd w:val="clear" w:color="auto" w:fill="auto"/>
            <w:vAlign w:val="bottom"/>
            <w:hideMark/>
          </w:tcPr>
          <w:p w14:paraId="3D8A12E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422034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593DA7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4316AA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6D4D3C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DCCFD6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44</w:t>
            </w:r>
          </w:p>
        </w:tc>
        <w:tc>
          <w:tcPr>
            <w:tcW w:w="0" w:type="auto"/>
            <w:tcBorders>
              <w:top w:val="nil"/>
              <w:left w:val="nil"/>
              <w:bottom w:val="single" w:sz="4" w:space="0" w:color="auto"/>
              <w:right w:val="single" w:sz="4" w:space="0" w:color="auto"/>
            </w:tcBorders>
            <w:shd w:val="clear" w:color="auto" w:fill="auto"/>
            <w:vAlign w:val="bottom"/>
            <w:hideMark/>
          </w:tcPr>
          <w:p w14:paraId="4C22A4F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REVALIDACIÓN DE ESTUDIOS DE EDUCACIÓN BÁSICA DE NIVEL PRIMARIA Y SECUNDARIA</w:t>
            </w:r>
          </w:p>
        </w:tc>
        <w:tc>
          <w:tcPr>
            <w:tcW w:w="0" w:type="auto"/>
            <w:tcBorders>
              <w:top w:val="nil"/>
              <w:left w:val="nil"/>
              <w:bottom w:val="single" w:sz="4" w:space="0" w:color="auto"/>
              <w:right w:val="single" w:sz="4" w:space="0" w:color="auto"/>
            </w:tcBorders>
            <w:shd w:val="clear" w:color="auto" w:fill="auto"/>
            <w:vAlign w:val="bottom"/>
            <w:hideMark/>
          </w:tcPr>
          <w:p w14:paraId="681FB9A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87DEAC2"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E56D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79FE6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C5B15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D62BD2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45</w:t>
            </w:r>
          </w:p>
        </w:tc>
        <w:tc>
          <w:tcPr>
            <w:tcW w:w="0" w:type="auto"/>
            <w:tcBorders>
              <w:top w:val="nil"/>
              <w:left w:val="nil"/>
              <w:bottom w:val="single" w:sz="4" w:space="0" w:color="auto"/>
              <w:right w:val="single" w:sz="4" w:space="0" w:color="auto"/>
            </w:tcBorders>
            <w:shd w:val="clear" w:color="auto" w:fill="auto"/>
            <w:vAlign w:val="bottom"/>
            <w:hideMark/>
          </w:tcPr>
          <w:p w14:paraId="3FFFD41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DICTAMEN DE RECTIFICACIÓN DE NOMBRE EN CERTIFICADOS DE ESTUDIO DEL SISTEMA EDUCATIVO NACIONAL, POR CAMBIO DE SITUACIÓN JURIDICA DE LA PERSONA</w:t>
            </w:r>
          </w:p>
        </w:tc>
        <w:tc>
          <w:tcPr>
            <w:tcW w:w="0" w:type="auto"/>
            <w:tcBorders>
              <w:top w:val="nil"/>
              <w:left w:val="nil"/>
              <w:bottom w:val="single" w:sz="4" w:space="0" w:color="auto"/>
              <w:right w:val="single" w:sz="4" w:space="0" w:color="auto"/>
            </w:tcBorders>
            <w:shd w:val="clear" w:color="auto" w:fill="auto"/>
            <w:vAlign w:val="bottom"/>
            <w:hideMark/>
          </w:tcPr>
          <w:p w14:paraId="54785C6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5F5350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1A3DA5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5FAED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67B06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8BB90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51</w:t>
            </w:r>
          </w:p>
        </w:tc>
        <w:tc>
          <w:tcPr>
            <w:tcW w:w="0" w:type="auto"/>
            <w:tcBorders>
              <w:top w:val="nil"/>
              <w:left w:val="nil"/>
              <w:bottom w:val="single" w:sz="4" w:space="0" w:color="auto"/>
              <w:right w:val="single" w:sz="4" w:space="0" w:color="auto"/>
            </w:tcBorders>
            <w:shd w:val="clear" w:color="auto" w:fill="auto"/>
            <w:vAlign w:val="bottom"/>
            <w:hideMark/>
          </w:tcPr>
          <w:p w14:paraId="0EA4E47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DERECHO A EXAMEN DE ADMISIÓN EN LA UPN, UNIDAD 061</w:t>
            </w:r>
          </w:p>
        </w:tc>
        <w:tc>
          <w:tcPr>
            <w:tcW w:w="0" w:type="auto"/>
            <w:tcBorders>
              <w:top w:val="nil"/>
              <w:left w:val="nil"/>
              <w:bottom w:val="single" w:sz="4" w:space="0" w:color="auto"/>
              <w:right w:val="single" w:sz="4" w:space="0" w:color="auto"/>
            </w:tcBorders>
            <w:shd w:val="clear" w:color="auto" w:fill="auto"/>
            <w:vAlign w:val="bottom"/>
            <w:hideMark/>
          </w:tcPr>
          <w:p w14:paraId="66DD619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AFE3A1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FFDAE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47CD05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350807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25CB17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52</w:t>
            </w:r>
          </w:p>
        </w:tc>
        <w:tc>
          <w:tcPr>
            <w:tcW w:w="0" w:type="auto"/>
            <w:tcBorders>
              <w:top w:val="nil"/>
              <w:left w:val="nil"/>
              <w:bottom w:val="single" w:sz="4" w:space="0" w:color="auto"/>
              <w:right w:val="single" w:sz="4" w:space="0" w:color="auto"/>
            </w:tcBorders>
            <w:shd w:val="clear" w:color="auto" w:fill="auto"/>
            <w:vAlign w:val="bottom"/>
            <w:hideMark/>
          </w:tcPr>
          <w:p w14:paraId="3911EFF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INSCRIPCIÓN EN LA UPN, UNIDAD 061</w:t>
            </w:r>
          </w:p>
        </w:tc>
        <w:tc>
          <w:tcPr>
            <w:tcW w:w="0" w:type="auto"/>
            <w:tcBorders>
              <w:top w:val="nil"/>
              <w:left w:val="nil"/>
              <w:bottom w:val="single" w:sz="4" w:space="0" w:color="auto"/>
              <w:right w:val="single" w:sz="4" w:space="0" w:color="auto"/>
            </w:tcBorders>
            <w:shd w:val="clear" w:color="auto" w:fill="auto"/>
            <w:vAlign w:val="bottom"/>
            <w:hideMark/>
          </w:tcPr>
          <w:p w14:paraId="002F8B4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593461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08744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D60C44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457538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52D2E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53</w:t>
            </w:r>
          </w:p>
        </w:tc>
        <w:tc>
          <w:tcPr>
            <w:tcW w:w="0" w:type="auto"/>
            <w:tcBorders>
              <w:top w:val="nil"/>
              <w:left w:val="nil"/>
              <w:bottom w:val="single" w:sz="4" w:space="0" w:color="auto"/>
              <w:right w:val="single" w:sz="4" w:space="0" w:color="auto"/>
            </w:tcBorders>
            <w:shd w:val="clear" w:color="auto" w:fill="auto"/>
            <w:vAlign w:val="bottom"/>
            <w:hideMark/>
          </w:tcPr>
          <w:p w14:paraId="614C7CC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REINSCRIPCIÓN EN LA UPN, UNIDAD 061</w:t>
            </w:r>
          </w:p>
        </w:tc>
        <w:tc>
          <w:tcPr>
            <w:tcW w:w="0" w:type="auto"/>
            <w:tcBorders>
              <w:top w:val="nil"/>
              <w:left w:val="nil"/>
              <w:bottom w:val="single" w:sz="4" w:space="0" w:color="auto"/>
              <w:right w:val="single" w:sz="4" w:space="0" w:color="auto"/>
            </w:tcBorders>
            <w:shd w:val="clear" w:color="auto" w:fill="auto"/>
            <w:vAlign w:val="bottom"/>
            <w:hideMark/>
          </w:tcPr>
          <w:p w14:paraId="4E5C4A1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11EEFE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DF4FC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A8AAF4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572234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6BF824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54</w:t>
            </w:r>
          </w:p>
        </w:tc>
        <w:tc>
          <w:tcPr>
            <w:tcW w:w="0" w:type="auto"/>
            <w:tcBorders>
              <w:top w:val="nil"/>
              <w:left w:val="nil"/>
              <w:bottom w:val="single" w:sz="4" w:space="0" w:color="auto"/>
              <w:right w:val="single" w:sz="4" w:space="0" w:color="auto"/>
            </w:tcBorders>
            <w:shd w:val="clear" w:color="auto" w:fill="auto"/>
            <w:vAlign w:val="bottom"/>
            <w:hideMark/>
          </w:tcPr>
          <w:p w14:paraId="2BF6B05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EXÁMENES PROFESIONALES EN LA UPN, UNIDAD 061</w:t>
            </w:r>
          </w:p>
        </w:tc>
        <w:tc>
          <w:tcPr>
            <w:tcW w:w="0" w:type="auto"/>
            <w:tcBorders>
              <w:top w:val="nil"/>
              <w:left w:val="nil"/>
              <w:bottom w:val="single" w:sz="4" w:space="0" w:color="auto"/>
              <w:right w:val="single" w:sz="4" w:space="0" w:color="auto"/>
            </w:tcBorders>
            <w:shd w:val="clear" w:color="auto" w:fill="auto"/>
            <w:vAlign w:val="bottom"/>
            <w:hideMark/>
          </w:tcPr>
          <w:p w14:paraId="31D7067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0F8F84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E7068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BF242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7DD0B3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6035D8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55</w:t>
            </w:r>
          </w:p>
        </w:tc>
        <w:tc>
          <w:tcPr>
            <w:tcW w:w="0" w:type="auto"/>
            <w:tcBorders>
              <w:top w:val="nil"/>
              <w:left w:val="nil"/>
              <w:bottom w:val="single" w:sz="4" w:space="0" w:color="auto"/>
              <w:right w:val="single" w:sz="4" w:space="0" w:color="auto"/>
            </w:tcBorders>
            <w:shd w:val="clear" w:color="auto" w:fill="auto"/>
            <w:vAlign w:val="bottom"/>
            <w:hideMark/>
          </w:tcPr>
          <w:p w14:paraId="2A27A7C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PROCESO DE TITULACIÓN EN LA UPN, UNIDAD 061</w:t>
            </w:r>
          </w:p>
        </w:tc>
        <w:tc>
          <w:tcPr>
            <w:tcW w:w="0" w:type="auto"/>
            <w:tcBorders>
              <w:top w:val="nil"/>
              <w:left w:val="nil"/>
              <w:bottom w:val="single" w:sz="4" w:space="0" w:color="auto"/>
              <w:right w:val="single" w:sz="4" w:space="0" w:color="auto"/>
            </w:tcBorders>
            <w:shd w:val="clear" w:color="auto" w:fill="auto"/>
            <w:vAlign w:val="bottom"/>
            <w:hideMark/>
          </w:tcPr>
          <w:p w14:paraId="4E5C962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846E41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A58EE9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0C6F9C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C69A4D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BE643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56</w:t>
            </w:r>
          </w:p>
        </w:tc>
        <w:tc>
          <w:tcPr>
            <w:tcW w:w="0" w:type="auto"/>
            <w:tcBorders>
              <w:top w:val="nil"/>
              <w:left w:val="nil"/>
              <w:bottom w:val="single" w:sz="4" w:space="0" w:color="auto"/>
              <w:right w:val="single" w:sz="4" w:space="0" w:color="auto"/>
            </w:tcBorders>
            <w:shd w:val="clear" w:color="auto" w:fill="auto"/>
            <w:vAlign w:val="bottom"/>
            <w:hideMark/>
          </w:tcPr>
          <w:p w14:paraId="7BBED65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EXPEDICIÓN DE DUPLICADO DE CERTIFICADO DE ESTUDIOS EN LA UPN, UNIDAD 061</w:t>
            </w:r>
          </w:p>
        </w:tc>
        <w:tc>
          <w:tcPr>
            <w:tcW w:w="0" w:type="auto"/>
            <w:tcBorders>
              <w:top w:val="nil"/>
              <w:left w:val="nil"/>
              <w:bottom w:val="single" w:sz="4" w:space="0" w:color="auto"/>
              <w:right w:val="single" w:sz="4" w:space="0" w:color="auto"/>
            </w:tcBorders>
            <w:shd w:val="clear" w:color="auto" w:fill="auto"/>
            <w:vAlign w:val="bottom"/>
            <w:hideMark/>
          </w:tcPr>
          <w:p w14:paraId="633235C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F4D591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2A958C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5BF2E3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25C09A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FEB558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57</w:t>
            </w:r>
          </w:p>
        </w:tc>
        <w:tc>
          <w:tcPr>
            <w:tcW w:w="0" w:type="auto"/>
            <w:tcBorders>
              <w:top w:val="nil"/>
              <w:left w:val="nil"/>
              <w:bottom w:val="single" w:sz="4" w:space="0" w:color="auto"/>
              <w:right w:val="single" w:sz="4" w:space="0" w:color="auto"/>
            </w:tcBorders>
            <w:shd w:val="clear" w:color="auto" w:fill="auto"/>
            <w:vAlign w:val="bottom"/>
            <w:hideMark/>
          </w:tcPr>
          <w:p w14:paraId="123D4B0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EXPEDICIÓN DE DUPLICADO DE CONSTANCIA DE ESTUDIOS EN LA UPN, UNIDAD 062</w:t>
            </w:r>
          </w:p>
        </w:tc>
        <w:tc>
          <w:tcPr>
            <w:tcW w:w="0" w:type="auto"/>
            <w:tcBorders>
              <w:top w:val="nil"/>
              <w:left w:val="nil"/>
              <w:bottom w:val="single" w:sz="4" w:space="0" w:color="auto"/>
              <w:right w:val="single" w:sz="4" w:space="0" w:color="auto"/>
            </w:tcBorders>
            <w:shd w:val="clear" w:color="auto" w:fill="auto"/>
            <w:vAlign w:val="bottom"/>
            <w:hideMark/>
          </w:tcPr>
          <w:p w14:paraId="54731DD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371F01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5607F5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202AD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BC274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E0D5AC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58</w:t>
            </w:r>
          </w:p>
        </w:tc>
        <w:tc>
          <w:tcPr>
            <w:tcW w:w="0" w:type="auto"/>
            <w:tcBorders>
              <w:top w:val="nil"/>
              <w:left w:val="nil"/>
              <w:bottom w:val="single" w:sz="4" w:space="0" w:color="auto"/>
              <w:right w:val="single" w:sz="4" w:space="0" w:color="auto"/>
            </w:tcBorders>
            <w:shd w:val="clear" w:color="auto" w:fill="auto"/>
            <w:vAlign w:val="bottom"/>
            <w:hideMark/>
          </w:tcPr>
          <w:p w14:paraId="61606F9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EXPEDICIÓN DE DUPLICADO DE CREDENCIAL DE ESTUDIOS EN LA UPN, UNIDAD 063</w:t>
            </w:r>
          </w:p>
        </w:tc>
        <w:tc>
          <w:tcPr>
            <w:tcW w:w="0" w:type="auto"/>
            <w:tcBorders>
              <w:top w:val="nil"/>
              <w:left w:val="nil"/>
              <w:bottom w:val="single" w:sz="4" w:space="0" w:color="auto"/>
              <w:right w:val="single" w:sz="4" w:space="0" w:color="auto"/>
            </w:tcBorders>
            <w:shd w:val="clear" w:color="auto" w:fill="auto"/>
            <w:vAlign w:val="bottom"/>
            <w:hideMark/>
          </w:tcPr>
          <w:p w14:paraId="4BA5D1E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F5FF4A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514A1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384DB6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AE2F7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044BD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59</w:t>
            </w:r>
          </w:p>
        </w:tc>
        <w:tc>
          <w:tcPr>
            <w:tcW w:w="0" w:type="auto"/>
            <w:tcBorders>
              <w:top w:val="nil"/>
              <w:left w:val="nil"/>
              <w:bottom w:val="single" w:sz="4" w:space="0" w:color="auto"/>
              <w:right w:val="single" w:sz="4" w:space="0" w:color="auto"/>
            </w:tcBorders>
            <w:shd w:val="clear" w:color="auto" w:fill="auto"/>
            <w:vAlign w:val="bottom"/>
            <w:hideMark/>
          </w:tcPr>
          <w:p w14:paraId="682BA72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COPIA FOTOSTÁTICA EN LA UPN, UNIDAD 061</w:t>
            </w:r>
          </w:p>
        </w:tc>
        <w:tc>
          <w:tcPr>
            <w:tcW w:w="0" w:type="auto"/>
            <w:tcBorders>
              <w:top w:val="nil"/>
              <w:left w:val="nil"/>
              <w:bottom w:val="single" w:sz="4" w:space="0" w:color="auto"/>
              <w:right w:val="single" w:sz="4" w:space="0" w:color="auto"/>
            </w:tcBorders>
            <w:shd w:val="clear" w:color="auto" w:fill="auto"/>
            <w:vAlign w:val="bottom"/>
            <w:hideMark/>
          </w:tcPr>
          <w:p w14:paraId="6DB8389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C8E622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F38ED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605C51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66754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5320A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60</w:t>
            </w:r>
          </w:p>
        </w:tc>
        <w:tc>
          <w:tcPr>
            <w:tcW w:w="0" w:type="auto"/>
            <w:tcBorders>
              <w:top w:val="nil"/>
              <w:left w:val="nil"/>
              <w:bottom w:val="single" w:sz="4" w:space="0" w:color="auto"/>
              <w:right w:val="single" w:sz="4" w:space="0" w:color="auto"/>
            </w:tcBorders>
            <w:shd w:val="clear" w:color="auto" w:fill="auto"/>
            <w:vAlign w:val="bottom"/>
            <w:hideMark/>
          </w:tcPr>
          <w:p w14:paraId="3BBD206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IMPRESIÓN A COLOR EN LA UPN, UNIDAD 061</w:t>
            </w:r>
          </w:p>
        </w:tc>
        <w:tc>
          <w:tcPr>
            <w:tcW w:w="0" w:type="auto"/>
            <w:tcBorders>
              <w:top w:val="nil"/>
              <w:left w:val="nil"/>
              <w:bottom w:val="single" w:sz="4" w:space="0" w:color="auto"/>
              <w:right w:val="single" w:sz="4" w:space="0" w:color="auto"/>
            </w:tcBorders>
            <w:shd w:val="clear" w:color="auto" w:fill="auto"/>
            <w:vAlign w:val="bottom"/>
            <w:hideMark/>
          </w:tcPr>
          <w:p w14:paraId="6191419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F5E1AF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5918C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E18B8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57C2BA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7A281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61</w:t>
            </w:r>
          </w:p>
        </w:tc>
        <w:tc>
          <w:tcPr>
            <w:tcW w:w="0" w:type="auto"/>
            <w:tcBorders>
              <w:top w:val="nil"/>
              <w:left w:val="nil"/>
              <w:bottom w:val="single" w:sz="4" w:space="0" w:color="auto"/>
              <w:right w:val="single" w:sz="4" w:space="0" w:color="auto"/>
            </w:tcBorders>
            <w:shd w:val="clear" w:color="auto" w:fill="auto"/>
            <w:vAlign w:val="bottom"/>
            <w:hideMark/>
          </w:tcPr>
          <w:p w14:paraId="1060258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IMPRESIÓN EN TINTA NEGRA EN LA UPN, UNIDAD 061</w:t>
            </w:r>
          </w:p>
        </w:tc>
        <w:tc>
          <w:tcPr>
            <w:tcW w:w="0" w:type="auto"/>
            <w:tcBorders>
              <w:top w:val="nil"/>
              <w:left w:val="nil"/>
              <w:bottom w:val="single" w:sz="4" w:space="0" w:color="auto"/>
              <w:right w:val="single" w:sz="4" w:space="0" w:color="auto"/>
            </w:tcBorders>
            <w:shd w:val="clear" w:color="auto" w:fill="auto"/>
            <w:vAlign w:val="bottom"/>
            <w:hideMark/>
          </w:tcPr>
          <w:p w14:paraId="538CE5F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52A705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3DCD2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5F40CF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EA2114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A7CED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62</w:t>
            </w:r>
          </w:p>
        </w:tc>
        <w:tc>
          <w:tcPr>
            <w:tcW w:w="0" w:type="auto"/>
            <w:tcBorders>
              <w:top w:val="nil"/>
              <w:left w:val="nil"/>
              <w:bottom w:val="single" w:sz="4" w:space="0" w:color="auto"/>
              <w:right w:val="single" w:sz="4" w:space="0" w:color="auto"/>
            </w:tcBorders>
            <w:shd w:val="clear" w:color="auto" w:fill="auto"/>
            <w:vAlign w:val="bottom"/>
            <w:hideMark/>
          </w:tcPr>
          <w:p w14:paraId="05A8015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SCANNER POR HOJA EN LA UPN, UNIDAD 061</w:t>
            </w:r>
          </w:p>
        </w:tc>
        <w:tc>
          <w:tcPr>
            <w:tcW w:w="0" w:type="auto"/>
            <w:tcBorders>
              <w:top w:val="nil"/>
              <w:left w:val="nil"/>
              <w:bottom w:val="single" w:sz="4" w:space="0" w:color="auto"/>
              <w:right w:val="single" w:sz="4" w:space="0" w:color="auto"/>
            </w:tcBorders>
            <w:shd w:val="clear" w:color="auto" w:fill="auto"/>
            <w:vAlign w:val="bottom"/>
            <w:hideMark/>
          </w:tcPr>
          <w:p w14:paraId="1947DE5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41B4E2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825DD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FAF746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9118B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12E19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63</w:t>
            </w:r>
          </w:p>
        </w:tc>
        <w:tc>
          <w:tcPr>
            <w:tcW w:w="0" w:type="auto"/>
            <w:tcBorders>
              <w:top w:val="nil"/>
              <w:left w:val="nil"/>
              <w:bottom w:val="single" w:sz="4" w:space="0" w:color="auto"/>
              <w:right w:val="single" w:sz="4" w:space="0" w:color="auto"/>
            </w:tcBorders>
            <w:shd w:val="clear" w:color="auto" w:fill="auto"/>
            <w:vAlign w:val="bottom"/>
            <w:hideMark/>
          </w:tcPr>
          <w:p w14:paraId="40A3D31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DANZA CONTEMPORANEA, MUJER DANZA</w:t>
            </w:r>
          </w:p>
        </w:tc>
        <w:tc>
          <w:tcPr>
            <w:tcW w:w="0" w:type="auto"/>
            <w:tcBorders>
              <w:top w:val="nil"/>
              <w:left w:val="nil"/>
              <w:bottom w:val="single" w:sz="4" w:space="0" w:color="auto"/>
              <w:right w:val="single" w:sz="4" w:space="0" w:color="auto"/>
            </w:tcBorders>
            <w:shd w:val="clear" w:color="auto" w:fill="auto"/>
            <w:vAlign w:val="bottom"/>
            <w:hideMark/>
          </w:tcPr>
          <w:p w14:paraId="67E5C09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917832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69134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BA892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D16DA3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0BD3C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64</w:t>
            </w:r>
          </w:p>
        </w:tc>
        <w:tc>
          <w:tcPr>
            <w:tcW w:w="0" w:type="auto"/>
            <w:tcBorders>
              <w:top w:val="nil"/>
              <w:left w:val="nil"/>
              <w:bottom w:val="single" w:sz="4" w:space="0" w:color="auto"/>
              <w:right w:val="single" w:sz="4" w:space="0" w:color="auto"/>
            </w:tcBorders>
            <w:shd w:val="clear" w:color="auto" w:fill="auto"/>
            <w:vAlign w:val="bottom"/>
            <w:hideMark/>
          </w:tcPr>
          <w:p w14:paraId="56BC604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DANZA CONTEMPORANEA PARA JÓVENES Y ADULTOS</w:t>
            </w:r>
          </w:p>
        </w:tc>
        <w:tc>
          <w:tcPr>
            <w:tcW w:w="0" w:type="auto"/>
            <w:tcBorders>
              <w:top w:val="nil"/>
              <w:left w:val="nil"/>
              <w:bottom w:val="single" w:sz="4" w:space="0" w:color="auto"/>
              <w:right w:val="single" w:sz="4" w:space="0" w:color="auto"/>
            </w:tcBorders>
            <w:shd w:val="clear" w:color="auto" w:fill="auto"/>
            <w:vAlign w:val="bottom"/>
            <w:hideMark/>
          </w:tcPr>
          <w:p w14:paraId="13C64A2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9C4F3E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60F1F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D382B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ED8320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703A84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65</w:t>
            </w:r>
          </w:p>
        </w:tc>
        <w:tc>
          <w:tcPr>
            <w:tcW w:w="0" w:type="auto"/>
            <w:tcBorders>
              <w:top w:val="nil"/>
              <w:left w:val="nil"/>
              <w:bottom w:val="single" w:sz="4" w:space="0" w:color="auto"/>
              <w:right w:val="single" w:sz="4" w:space="0" w:color="auto"/>
            </w:tcBorders>
            <w:shd w:val="clear" w:color="auto" w:fill="auto"/>
            <w:vAlign w:val="bottom"/>
            <w:hideMark/>
          </w:tcPr>
          <w:p w14:paraId="025CA4E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DANZA CLÁSICA</w:t>
            </w:r>
          </w:p>
        </w:tc>
        <w:tc>
          <w:tcPr>
            <w:tcW w:w="0" w:type="auto"/>
            <w:tcBorders>
              <w:top w:val="nil"/>
              <w:left w:val="nil"/>
              <w:bottom w:val="single" w:sz="4" w:space="0" w:color="auto"/>
              <w:right w:val="single" w:sz="4" w:space="0" w:color="auto"/>
            </w:tcBorders>
            <w:shd w:val="clear" w:color="auto" w:fill="auto"/>
            <w:vAlign w:val="bottom"/>
            <w:hideMark/>
          </w:tcPr>
          <w:p w14:paraId="372F39B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9538AE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3CCA8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D5C8AF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24CA7B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1CAB38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66</w:t>
            </w:r>
          </w:p>
        </w:tc>
        <w:tc>
          <w:tcPr>
            <w:tcW w:w="0" w:type="auto"/>
            <w:tcBorders>
              <w:top w:val="nil"/>
              <w:left w:val="nil"/>
              <w:bottom w:val="single" w:sz="4" w:space="0" w:color="auto"/>
              <w:right w:val="single" w:sz="4" w:space="0" w:color="auto"/>
            </w:tcBorders>
            <w:shd w:val="clear" w:color="auto" w:fill="auto"/>
            <w:vAlign w:val="bottom"/>
            <w:hideMark/>
          </w:tcPr>
          <w:p w14:paraId="2855332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BABY BALLET</w:t>
            </w:r>
          </w:p>
        </w:tc>
        <w:tc>
          <w:tcPr>
            <w:tcW w:w="0" w:type="auto"/>
            <w:tcBorders>
              <w:top w:val="nil"/>
              <w:left w:val="nil"/>
              <w:bottom w:val="single" w:sz="4" w:space="0" w:color="auto"/>
              <w:right w:val="single" w:sz="4" w:space="0" w:color="auto"/>
            </w:tcBorders>
            <w:shd w:val="clear" w:color="auto" w:fill="auto"/>
            <w:vAlign w:val="bottom"/>
            <w:hideMark/>
          </w:tcPr>
          <w:p w14:paraId="6798507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4C81CC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50541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5A3F81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E71F9E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58CE1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67</w:t>
            </w:r>
          </w:p>
        </w:tc>
        <w:tc>
          <w:tcPr>
            <w:tcW w:w="0" w:type="auto"/>
            <w:tcBorders>
              <w:top w:val="nil"/>
              <w:left w:val="nil"/>
              <w:bottom w:val="single" w:sz="4" w:space="0" w:color="auto"/>
              <w:right w:val="single" w:sz="4" w:space="0" w:color="auto"/>
            </w:tcBorders>
            <w:shd w:val="clear" w:color="auto" w:fill="auto"/>
            <w:vAlign w:val="bottom"/>
            <w:hideMark/>
          </w:tcPr>
          <w:p w14:paraId="18B193A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DANZA FOLKLÓRICA</w:t>
            </w:r>
          </w:p>
        </w:tc>
        <w:tc>
          <w:tcPr>
            <w:tcW w:w="0" w:type="auto"/>
            <w:tcBorders>
              <w:top w:val="nil"/>
              <w:left w:val="nil"/>
              <w:bottom w:val="single" w:sz="4" w:space="0" w:color="auto"/>
              <w:right w:val="single" w:sz="4" w:space="0" w:color="auto"/>
            </w:tcBorders>
            <w:shd w:val="clear" w:color="auto" w:fill="auto"/>
            <w:vAlign w:val="bottom"/>
            <w:hideMark/>
          </w:tcPr>
          <w:p w14:paraId="6F7B35B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1B4A06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C049E6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83F05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4C6D9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B9CC82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68</w:t>
            </w:r>
          </w:p>
        </w:tc>
        <w:tc>
          <w:tcPr>
            <w:tcW w:w="0" w:type="auto"/>
            <w:tcBorders>
              <w:top w:val="nil"/>
              <w:left w:val="nil"/>
              <w:bottom w:val="single" w:sz="4" w:space="0" w:color="auto"/>
              <w:right w:val="single" w:sz="4" w:space="0" w:color="auto"/>
            </w:tcBorders>
            <w:shd w:val="clear" w:color="auto" w:fill="auto"/>
            <w:vAlign w:val="bottom"/>
            <w:hideMark/>
          </w:tcPr>
          <w:p w14:paraId="18B6A67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DANZA FOLKLÓRICA MEXICANA NIVEL PRINCIPIANTES BALLET TZOME</w:t>
            </w:r>
          </w:p>
        </w:tc>
        <w:tc>
          <w:tcPr>
            <w:tcW w:w="0" w:type="auto"/>
            <w:tcBorders>
              <w:top w:val="nil"/>
              <w:left w:val="nil"/>
              <w:bottom w:val="single" w:sz="4" w:space="0" w:color="auto"/>
              <w:right w:val="single" w:sz="4" w:space="0" w:color="auto"/>
            </w:tcBorders>
            <w:shd w:val="clear" w:color="auto" w:fill="auto"/>
            <w:vAlign w:val="bottom"/>
            <w:hideMark/>
          </w:tcPr>
          <w:p w14:paraId="321D864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9B525E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97AE7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B1BE03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7758D1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3B2E0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69</w:t>
            </w:r>
          </w:p>
        </w:tc>
        <w:tc>
          <w:tcPr>
            <w:tcW w:w="0" w:type="auto"/>
            <w:tcBorders>
              <w:top w:val="nil"/>
              <w:left w:val="nil"/>
              <w:bottom w:val="single" w:sz="4" w:space="0" w:color="auto"/>
              <w:right w:val="single" w:sz="4" w:space="0" w:color="auto"/>
            </w:tcBorders>
            <w:shd w:val="clear" w:color="auto" w:fill="auto"/>
            <w:vAlign w:val="bottom"/>
            <w:hideMark/>
          </w:tcPr>
          <w:p w14:paraId="305403A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TALLER DE TEATRO PARA JÓVENES Y ADULTOS</w:t>
            </w:r>
          </w:p>
        </w:tc>
        <w:tc>
          <w:tcPr>
            <w:tcW w:w="0" w:type="auto"/>
            <w:tcBorders>
              <w:top w:val="nil"/>
              <w:left w:val="nil"/>
              <w:bottom w:val="single" w:sz="4" w:space="0" w:color="auto"/>
              <w:right w:val="single" w:sz="4" w:space="0" w:color="auto"/>
            </w:tcBorders>
            <w:shd w:val="clear" w:color="auto" w:fill="auto"/>
            <w:vAlign w:val="bottom"/>
            <w:hideMark/>
          </w:tcPr>
          <w:p w14:paraId="221CE62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AD1A84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7BE54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D18F21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10C80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79FEE1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70</w:t>
            </w:r>
          </w:p>
        </w:tc>
        <w:tc>
          <w:tcPr>
            <w:tcW w:w="0" w:type="auto"/>
            <w:tcBorders>
              <w:top w:val="nil"/>
              <w:left w:val="nil"/>
              <w:bottom w:val="single" w:sz="4" w:space="0" w:color="auto"/>
              <w:right w:val="single" w:sz="4" w:space="0" w:color="auto"/>
            </w:tcBorders>
            <w:shd w:val="clear" w:color="auto" w:fill="auto"/>
            <w:vAlign w:val="bottom"/>
            <w:hideMark/>
          </w:tcPr>
          <w:p w14:paraId="2D7CB01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TECLADO</w:t>
            </w:r>
          </w:p>
        </w:tc>
        <w:tc>
          <w:tcPr>
            <w:tcW w:w="0" w:type="auto"/>
            <w:tcBorders>
              <w:top w:val="nil"/>
              <w:left w:val="nil"/>
              <w:bottom w:val="single" w:sz="4" w:space="0" w:color="auto"/>
              <w:right w:val="single" w:sz="4" w:space="0" w:color="auto"/>
            </w:tcBorders>
            <w:shd w:val="clear" w:color="auto" w:fill="auto"/>
            <w:vAlign w:val="bottom"/>
            <w:hideMark/>
          </w:tcPr>
          <w:p w14:paraId="237CEE6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C476B1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8325A2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EB87AC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64A24F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579E6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71</w:t>
            </w:r>
          </w:p>
        </w:tc>
        <w:tc>
          <w:tcPr>
            <w:tcW w:w="0" w:type="auto"/>
            <w:tcBorders>
              <w:top w:val="nil"/>
              <w:left w:val="nil"/>
              <w:bottom w:val="single" w:sz="4" w:space="0" w:color="auto"/>
              <w:right w:val="single" w:sz="4" w:space="0" w:color="auto"/>
            </w:tcBorders>
            <w:shd w:val="clear" w:color="auto" w:fill="auto"/>
            <w:vAlign w:val="bottom"/>
            <w:hideMark/>
          </w:tcPr>
          <w:p w14:paraId="0098786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BAJO ELÉCTRICO</w:t>
            </w:r>
          </w:p>
        </w:tc>
        <w:tc>
          <w:tcPr>
            <w:tcW w:w="0" w:type="auto"/>
            <w:tcBorders>
              <w:top w:val="nil"/>
              <w:left w:val="nil"/>
              <w:bottom w:val="single" w:sz="4" w:space="0" w:color="auto"/>
              <w:right w:val="single" w:sz="4" w:space="0" w:color="auto"/>
            </w:tcBorders>
            <w:shd w:val="clear" w:color="auto" w:fill="auto"/>
            <w:vAlign w:val="bottom"/>
            <w:hideMark/>
          </w:tcPr>
          <w:p w14:paraId="7450D6A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D9592F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E4D73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821C5E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2B2161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506753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72</w:t>
            </w:r>
          </w:p>
        </w:tc>
        <w:tc>
          <w:tcPr>
            <w:tcW w:w="0" w:type="auto"/>
            <w:tcBorders>
              <w:top w:val="nil"/>
              <w:left w:val="nil"/>
              <w:bottom w:val="single" w:sz="4" w:space="0" w:color="auto"/>
              <w:right w:val="single" w:sz="4" w:space="0" w:color="auto"/>
            </w:tcBorders>
            <w:shd w:val="clear" w:color="auto" w:fill="auto"/>
            <w:vAlign w:val="bottom"/>
            <w:hideMark/>
          </w:tcPr>
          <w:p w14:paraId="23CB279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PERCUSIÓN</w:t>
            </w:r>
          </w:p>
        </w:tc>
        <w:tc>
          <w:tcPr>
            <w:tcW w:w="0" w:type="auto"/>
            <w:tcBorders>
              <w:top w:val="nil"/>
              <w:left w:val="nil"/>
              <w:bottom w:val="single" w:sz="4" w:space="0" w:color="auto"/>
              <w:right w:val="single" w:sz="4" w:space="0" w:color="auto"/>
            </w:tcBorders>
            <w:shd w:val="clear" w:color="auto" w:fill="auto"/>
            <w:vAlign w:val="bottom"/>
            <w:hideMark/>
          </w:tcPr>
          <w:p w14:paraId="43BB255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47DDB2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E33E55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7F161A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23C9FB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AC8B52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73</w:t>
            </w:r>
          </w:p>
        </w:tc>
        <w:tc>
          <w:tcPr>
            <w:tcW w:w="0" w:type="auto"/>
            <w:tcBorders>
              <w:top w:val="nil"/>
              <w:left w:val="nil"/>
              <w:bottom w:val="single" w:sz="4" w:space="0" w:color="auto"/>
              <w:right w:val="single" w:sz="4" w:space="0" w:color="auto"/>
            </w:tcBorders>
            <w:shd w:val="clear" w:color="auto" w:fill="auto"/>
            <w:vAlign w:val="bottom"/>
            <w:hideMark/>
          </w:tcPr>
          <w:p w14:paraId="10D997E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GUITARRA CLÁSICA</w:t>
            </w:r>
          </w:p>
        </w:tc>
        <w:tc>
          <w:tcPr>
            <w:tcW w:w="0" w:type="auto"/>
            <w:tcBorders>
              <w:top w:val="nil"/>
              <w:left w:val="nil"/>
              <w:bottom w:val="single" w:sz="4" w:space="0" w:color="auto"/>
              <w:right w:val="single" w:sz="4" w:space="0" w:color="auto"/>
            </w:tcBorders>
            <w:shd w:val="clear" w:color="auto" w:fill="auto"/>
            <w:vAlign w:val="bottom"/>
            <w:hideMark/>
          </w:tcPr>
          <w:p w14:paraId="06A5DF8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F242E8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B4CF9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316166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165B36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5A11F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74</w:t>
            </w:r>
          </w:p>
        </w:tc>
        <w:tc>
          <w:tcPr>
            <w:tcW w:w="0" w:type="auto"/>
            <w:tcBorders>
              <w:top w:val="nil"/>
              <w:left w:val="nil"/>
              <w:bottom w:val="single" w:sz="4" w:space="0" w:color="auto"/>
              <w:right w:val="single" w:sz="4" w:space="0" w:color="auto"/>
            </w:tcBorders>
            <w:shd w:val="clear" w:color="auto" w:fill="auto"/>
            <w:vAlign w:val="bottom"/>
            <w:hideMark/>
          </w:tcPr>
          <w:p w14:paraId="214E1F6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CANTO</w:t>
            </w:r>
          </w:p>
        </w:tc>
        <w:tc>
          <w:tcPr>
            <w:tcW w:w="0" w:type="auto"/>
            <w:tcBorders>
              <w:top w:val="nil"/>
              <w:left w:val="nil"/>
              <w:bottom w:val="single" w:sz="4" w:space="0" w:color="auto"/>
              <w:right w:val="single" w:sz="4" w:space="0" w:color="auto"/>
            </w:tcBorders>
            <w:shd w:val="clear" w:color="auto" w:fill="auto"/>
            <w:vAlign w:val="bottom"/>
            <w:hideMark/>
          </w:tcPr>
          <w:p w14:paraId="4D180FD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65BEEE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A1ABEB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F12AC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A81AA8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B7835D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75</w:t>
            </w:r>
          </w:p>
        </w:tc>
        <w:tc>
          <w:tcPr>
            <w:tcW w:w="0" w:type="auto"/>
            <w:tcBorders>
              <w:top w:val="nil"/>
              <w:left w:val="nil"/>
              <w:bottom w:val="single" w:sz="4" w:space="0" w:color="auto"/>
              <w:right w:val="single" w:sz="4" w:space="0" w:color="auto"/>
            </w:tcBorders>
            <w:shd w:val="clear" w:color="auto" w:fill="auto"/>
            <w:vAlign w:val="bottom"/>
            <w:hideMark/>
          </w:tcPr>
          <w:p w14:paraId="0DB569E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PIROGRABADO</w:t>
            </w:r>
          </w:p>
        </w:tc>
        <w:tc>
          <w:tcPr>
            <w:tcW w:w="0" w:type="auto"/>
            <w:tcBorders>
              <w:top w:val="nil"/>
              <w:left w:val="nil"/>
              <w:bottom w:val="single" w:sz="4" w:space="0" w:color="auto"/>
              <w:right w:val="single" w:sz="4" w:space="0" w:color="auto"/>
            </w:tcBorders>
            <w:shd w:val="clear" w:color="auto" w:fill="auto"/>
            <w:vAlign w:val="bottom"/>
            <w:hideMark/>
          </w:tcPr>
          <w:p w14:paraId="03AD31C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914765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FE993B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ED4FE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C3BA80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7A9618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76</w:t>
            </w:r>
          </w:p>
        </w:tc>
        <w:tc>
          <w:tcPr>
            <w:tcW w:w="0" w:type="auto"/>
            <w:tcBorders>
              <w:top w:val="nil"/>
              <w:left w:val="nil"/>
              <w:bottom w:val="single" w:sz="4" w:space="0" w:color="auto"/>
              <w:right w:val="single" w:sz="4" w:space="0" w:color="auto"/>
            </w:tcBorders>
            <w:shd w:val="clear" w:color="auto" w:fill="auto"/>
            <w:vAlign w:val="bottom"/>
            <w:hideMark/>
          </w:tcPr>
          <w:p w14:paraId="180EEA6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ARTES PLÁSTICAS</w:t>
            </w:r>
          </w:p>
        </w:tc>
        <w:tc>
          <w:tcPr>
            <w:tcW w:w="0" w:type="auto"/>
            <w:tcBorders>
              <w:top w:val="nil"/>
              <w:left w:val="nil"/>
              <w:bottom w:val="single" w:sz="4" w:space="0" w:color="auto"/>
              <w:right w:val="single" w:sz="4" w:space="0" w:color="auto"/>
            </w:tcBorders>
            <w:shd w:val="clear" w:color="auto" w:fill="auto"/>
            <w:vAlign w:val="bottom"/>
            <w:hideMark/>
          </w:tcPr>
          <w:p w14:paraId="0F436F6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5B7737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10BBCF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A5E45A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DA1CD6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353120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77</w:t>
            </w:r>
          </w:p>
        </w:tc>
        <w:tc>
          <w:tcPr>
            <w:tcW w:w="0" w:type="auto"/>
            <w:tcBorders>
              <w:top w:val="nil"/>
              <w:left w:val="nil"/>
              <w:bottom w:val="single" w:sz="4" w:space="0" w:color="auto"/>
              <w:right w:val="single" w:sz="4" w:space="0" w:color="auto"/>
            </w:tcBorders>
            <w:shd w:val="clear" w:color="auto" w:fill="auto"/>
            <w:vAlign w:val="bottom"/>
            <w:hideMark/>
          </w:tcPr>
          <w:p w14:paraId="44E6CC2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PINTURA RANGELIANA</w:t>
            </w:r>
          </w:p>
        </w:tc>
        <w:tc>
          <w:tcPr>
            <w:tcW w:w="0" w:type="auto"/>
            <w:tcBorders>
              <w:top w:val="nil"/>
              <w:left w:val="nil"/>
              <w:bottom w:val="single" w:sz="4" w:space="0" w:color="auto"/>
              <w:right w:val="single" w:sz="4" w:space="0" w:color="auto"/>
            </w:tcBorders>
            <w:shd w:val="clear" w:color="auto" w:fill="auto"/>
            <w:vAlign w:val="bottom"/>
            <w:hideMark/>
          </w:tcPr>
          <w:p w14:paraId="65324CC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6B73D9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9D641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B8A63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72614E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AFC2F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78</w:t>
            </w:r>
          </w:p>
        </w:tc>
        <w:tc>
          <w:tcPr>
            <w:tcW w:w="0" w:type="auto"/>
            <w:tcBorders>
              <w:top w:val="nil"/>
              <w:left w:val="nil"/>
              <w:bottom w:val="single" w:sz="4" w:space="0" w:color="auto"/>
              <w:right w:val="single" w:sz="4" w:space="0" w:color="auto"/>
            </w:tcBorders>
            <w:shd w:val="clear" w:color="auto" w:fill="auto"/>
            <w:vAlign w:val="bottom"/>
            <w:hideMark/>
          </w:tcPr>
          <w:p w14:paraId="07A8660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JOYERÍA</w:t>
            </w:r>
          </w:p>
        </w:tc>
        <w:tc>
          <w:tcPr>
            <w:tcW w:w="0" w:type="auto"/>
            <w:tcBorders>
              <w:top w:val="nil"/>
              <w:left w:val="nil"/>
              <w:bottom w:val="single" w:sz="4" w:space="0" w:color="auto"/>
              <w:right w:val="single" w:sz="4" w:space="0" w:color="auto"/>
            </w:tcBorders>
            <w:shd w:val="clear" w:color="auto" w:fill="auto"/>
            <w:vAlign w:val="bottom"/>
            <w:hideMark/>
          </w:tcPr>
          <w:p w14:paraId="625F8D2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9F173D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EC22E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A8D5EF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C80A21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DD711F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79</w:t>
            </w:r>
          </w:p>
        </w:tc>
        <w:tc>
          <w:tcPr>
            <w:tcW w:w="0" w:type="auto"/>
            <w:tcBorders>
              <w:top w:val="nil"/>
              <w:left w:val="nil"/>
              <w:bottom w:val="single" w:sz="4" w:space="0" w:color="auto"/>
              <w:right w:val="single" w:sz="4" w:space="0" w:color="auto"/>
            </w:tcBorders>
            <w:shd w:val="clear" w:color="auto" w:fill="auto"/>
            <w:vAlign w:val="bottom"/>
            <w:hideMark/>
          </w:tcPr>
          <w:p w14:paraId="4ED900C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TROMPETA Y TROMBON</w:t>
            </w:r>
          </w:p>
        </w:tc>
        <w:tc>
          <w:tcPr>
            <w:tcW w:w="0" w:type="auto"/>
            <w:tcBorders>
              <w:top w:val="nil"/>
              <w:left w:val="nil"/>
              <w:bottom w:val="single" w:sz="4" w:space="0" w:color="auto"/>
              <w:right w:val="single" w:sz="4" w:space="0" w:color="auto"/>
            </w:tcBorders>
            <w:shd w:val="clear" w:color="auto" w:fill="auto"/>
            <w:vAlign w:val="bottom"/>
            <w:hideMark/>
          </w:tcPr>
          <w:p w14:paraId="75FEC5A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CD50C0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EF5760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9BE38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1828D3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86FFC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B3D4B3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SALUD</w:t>
            </w:r>
          </w:p>
        </w:tc>
        <w:tc>
          <w:tcPr>
            <w:tcW w:w="0" w:type="auto"/>
            <w:tcBorders>
              <w:top w:val="nil"/>
              <w:left w:val="nil"/>
              <w:bottom w:val="single" w:sz="4" w:space="0" w:color="auto"/>
              <w:right w:val="single" w:sz="4" w:space="0" w:color="auto"/>
            </w:tcBorders>
            <w:shd w:val="clear" w:color="auto" w:fill="auto"/>
            <w:vAlign w:val="bottom"/>
            <w:hideMark/>
          </w:tcPr>
          <w:p w14:paraId="197A888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6,565,316</w:t>
            </w:r>
          </w:p>
        </w:tc>
      </w:tr>
      <w:tr w:rsidR="00501AC0" w:rsidRPr="00501AC0" w14:paraId="23DC551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43A04C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04</w:t>
            </w:r>
          </w:p>
        </w:tc>
        <w:tc>
          <w:tcPr>
            <w:tcW w:w="0" w:type="auto"/>
            <w:tcBorders>
              <w:top w:val="nil"/>
              <w:left w:val="nil"/>
              <w:bottom w:val="single" w:sz="4" w:space="0" w:color="auto"/>
              <w:right w:val="single" w:sz="4" w:space="0" w:color="auto"/>
            </w:tcBorders>
            <w:shd w:val="clear" w:color="auto" w:fill="auto"/>
            <w:vAlign w:val="bottom"/>
            <w:hideMark/>
          </w:tcPr>
          <w:p w14:paraId="20D57F7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9889F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49540BF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85CB98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OPINIÓN TÉCNICA</w:t>
            </w:r>
          </w:p>
        </w:tc>
        <w:tc>
          <w:tcPr>
            <w:tcW w:w="0" w:type="auto"/>
            <w:tcBorders>
              <w:top w:val="nil"/>
              <w:left w:val="nil"/>
              <w:bottom w:val="single" w:sz="4" w:space="0" w:color="auto"/>
              <w:right w:val="single" w:sz="4" w:space="0" w:color="auto"/>
            </w:tcBorders>
            <w:shd w:val="clear" w:color="auto" w:fill="auto"/>
            <w:vAlign w:val="bottom"/>
            <w:hideMark/>
          </w:tcPr>
          <w:p w14:paraId="5846815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41,545</w:t>
            </w:r>
          </w:p>
        </w:tc>
      </w:tr>
      <w:tr w:rsidR="00501AC0" w:rsidRPr="00501AC0" w14:paraId="2C42E80C"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6B8806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F2313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F9F1B4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5E5BA1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9203190" w14:textId="539B0F0E"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CAPTACIÓN DE MANEJO Y DISPENSACIÓN DE MEDICAMENTOS A PROPIETARIOS Y/O EMPLEADOS DE FARMACIAS, DROGUERÍAS Y BOTICAS CON VENTA DE MEDICAMENTOS</w:t>
            </w:r>
          </w:p>
        </w:tc>
        <w:tc>
          <w:tcPr>
            <w:tcW w:w="0" w:type="auto"/>
            <w:tcBorders>
              <w:top w:val="nil"/>
              <w:left w:val="nil"/>
              <w:bottom w:val="single" w:sz="4" w:space="0" w:color="auto"/>
              <w:right w:val="single" w:sz="4" w:space="0" w:color="auto"/>
            </w:tcBorders>
            <w:shd w:val="clear" w:color="auto" w:fill="auto"/>
            <w:vAlign w:val="bottom"/>
            <w:hideMark/>
          </w:tcPr>
          <w:p w14:paraId="531A1FC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08E3BD1"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CCCF6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53D81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39838D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71C9F74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C1F86A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CONSTANCIA POR PERSONAL DEL CURSO DE MANEJO Y DISPENSACION DE MEDICAMENTOS A PROPIETARIOS Y/O EMPLEADOS</w:t>
            </w:r>
          </w:p>
        </w:tc>
        <w:tc>
          <w:tcPr>
            <w:tcW w:w="0" w:type="auto"/>
            <w:tcBorders>
              <w:top w:val="nil"/>
              <w:left w:val="nil"/>
              <w:bottom w:val="single" w:sz="4" w:space="0" w:color="auto"/>
              <w:right w:val="single" w:sz="4" w:space="0" w:color="auto"/>
            </w:tcBorders>
            <w:shd w:val="clear" w:color="auto" w:fill="auto"/>
            <w:vAlign w:val="bottom"/>
            <w:hideMark/>
          </w:tcPr>
          <w:p w14:paraId="107E83A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4D9DB9A"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B99B51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2C4157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778F46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64458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707CF3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CONSTANCIA DEL CURSO DE CAPACITACIÓN DE BUENAS PRÁCTICAS DE HIGIENE Y/O MANEJO HIGIÉNICO DE ALIMENTOS</w:t>
            </w:r>
          </w:p>
        </w:tc>
        <w:tc>
          <w:tcPr>
            <w:tcW w:w="0" w:type="auto"/>
            <w:tcBorders>
              <w:top w:val="nil"/>
              <w:left w:val="nil"/>
              <w:bottom w:val="single" w:sz="4" w:space="0" w:color="auto"/>
              <w:right w:val="single" w:sz="4" w:space="0" w:color="auto"/>
            </w:tcBorders>
            <w:shd w:val="clear" w:color="auto" w:fill="auto"/>
            <w:vAlign w:val="bottom"/>
            <w:hideMark/>
          </w:tcPr>
          <w:p w14:paraId="61A5E89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812,054</w:t>
            </w:r>
          </w:p>
        </w:tc>
      </w:tr>
      <w:tr w:rsidR="00501AC0" w:rsidRPr="00501AC0" w14:paraId="2B5F549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4CA73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5BD8CB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3CCA13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6C52DA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4190BC0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SOLICITUD DE CURSOS DE CAPACITACIÓN</w:t>
            </w:r>
          </w:p>
        </w:tc>
        <w:tc>
          <w:tcPr>
            <w:tcW w:w="0" w:type="auto"/>
            <w:tcBorders>
              <w:top w:val="nil"/>
              <w:left w:val="nil"/>
              <w:bottom w:val="single" w:sz="4" w:space="0" w:color="auto"/>
              <w:right w:val="single" w:sz="4" w:space="0" w:color="auto"/>
            </w:tcBorders>
            <w:shd w:val="clear" w:color="auto" w:fill="auto"/>
            <w:vAlign w:val="bottom"/>
            <w:hideMark/>
          </w:tcPr>
          <w:p w14:paraId="688AAEC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233,138</w:t>
            </w:r>
          </w:p>
        </w:tc>
      </w:tr>
      <w:tr w:rsidR="00501AC0" w:rsidRPr="00501AC0" w14:paraId="186F6AB4"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33D18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9DAD8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BA167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3A02816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D2C0C8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CONSTANCIA DE DESTRUCCIÓN DE PRODUCTOS QUE PUEDAN SER NOCIVOS PARA LA SALUD PÚBLICA</w:t>
            </w:r>
          </w:p>
        </w:tc>
        <w:tc>
          <w:tcPr>
            <w:tcW w:w="0" w:type="auto"/>
            <w:tcBorders>
              <w:top w:val="nil"/>
              <w:left w:val="nil"/>
              <w:bottom w:val="single" w:sz="4" w:space="0" w:color="auto"/>
              <w:right w:val="single" w:sz="4" w:space="0" w:color="auto"/>
            </w:tcBorders>
            <w:shd w:val="clear" w:color="auto" w:fill="auto"/>
            <w:vAlign w:val="bottom"/>
            <w:hideMark/>
          </w:tcPr>
          <w:p w14:paraId="6DE8D63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1,614</w:t>
            </w:r>
          </w:p>
        </w:tc>
      </w:tr>
      <w:tr w:rsidR="00501AC0" w:rsidRPr="00501AC0" w14:paraId="2ADB140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55D4A2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6F21D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158CF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77189F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06B51E4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SOLICITUD DE VISITA DE VERIFICACIÓN</w:t>
            </w:r>
          </w:p>
        </w:tc>
        <w:tc>
          <w:tcPr>
            <w:tcW w:w="0" w:type="auto"/>
            <w:tcBorders>
              <w:top w:val="nil"/>
              <w:left w:val="nil"/>
              <w:bottom w:val="single" w:sz="4" w:space="0" w:color="auto"/>
              <w:right w:val="single" w:sz="4" w:space="0" w:color="auto"/>
            </w:tcBorders>
            <w:shd w:val="clear" w:color="auto" w:fill="auto"/>
            <w:vAlign w:val="bottom"/>
            <w:hideMark/>
          </w:tcPr>
          <w:p w14:paraId="6D56828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758,373</w:t>
            </w:r>
          </w:p>
        </w:tc>
      </w:tr>
      <w:tr w:rsidR="00501AC0" w:rsidRPr="00501AC0" w14:paraId="4374151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9BD1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1C75C6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8306F4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529AF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B3C41D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REPOSICIÓN DE AVISO DE APERTURA O ESTABLECIMIENTO</w:t>
            </w:r>
          </w:p>
        </w:tc>
        <w:tc>
          <w:tcPr>
            <w:tcW w:w="0" w:type="auto"/>
            <w:tcBorders>
              <w:top w:val="nil"/>
              <w:left w:val="nil"/>
              <w:bottom w:val="single" w:sz="4" w:space="0" w:color="auto"/>
              <w:right w:val="single" w:sz="4" w:space="0" w:color="auto"/>
            </w:tcBorders>
            <w:shd w:val="clear" w:color="auto" w:fill="auto"/>
            <w:vAlign w:val="bottom"/>
            <w:hideMark/>
          </w:tcPr>
          <w:p w14:paraId="51B5B88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336</w:t>
            </w:r>
          </w:p>
        </w:tc>
      </w:tr>
      <w:tr w:rsidR="00501AC0" w:rsidRPr="00501AC0" w14:paraId="2A47F76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759E03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DFC1F3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C4624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69E1BA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13BC87A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AUTORIZACIÓN DE LIBROS DE BANCOS DE SANGRE Y TRANSFUSIÓN SANGUINEA</w:t>
            </w:r>
          </w:p>
        </w:tc>
        <w:tc>
          <w:tcPr>
            <w:tcW w:w="0" w:type="auto"/>
            <w:tcBorders>
              <w:top w:val="nil"/>
              <w:left w:val="nil"/>
              <w:bottom w:val="single" w:sz="4" w:space="0" w:color="auto"/>
              <w:right w:val="single" w:sz="4" w:space="0" w:color="auto"/>
            </w:tcBorders>
            <w:shd w:val="clear" w:color="auto" w:fill="auto"/>
            <w:vAlign w:val="bottom"/>
            <w:hideMark/>
          </w:tcPr>
          <w:p w14:paraId="42AE0D7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1,681</w:t>
            </w:r>
          </w:p>
        </w:tc>
      </w:tr>
      <w:tr w:rsidR="00501AC0" w:rsidRPr="00501AC0" w14:paraId="2E0C76C8"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EB34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B55D5D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6F9A7D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22A8E4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44A7DB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AUTORIZACIÓN DE LIBROS DE CONTROL DE ESTUPEFACIENTES Y PSICOTROPICOS POR CADA LIBRO</w:t>
            </w:r>
          </w:p>
        </w:tc>
        <w:tc>
          <w:tcPr>
            <w:tcW w:w="0" w:type="auto"/>
            <w:tcBorders>
              <w:top w:val="nil"/>
              <w:left w:val="nil"/>
              <w:bottom w:val="single" w:sz="4" w:space="0" w:color="auto"/>
              <w:right w:val="single" w:sz="4" w:space="0" w:color="auto"/>
            </w:tcBorders>
            <w:shd w:val="clear" w:color="auto" w:fill="auto"/>
            <w:vAlign w:val="bottom"/>
            <w:hideMark/>
          </w:tcPr>
          <w:p w14:paraId="78C4B97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49,376</w:t>
            </w:r>
          </w:p>
        </w:tc>
      </w:tr>
      <w:tr w:rsidR="00501AC0" w:rsidRPr="00501AC0" w14:paraId="4E02546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F359B1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68AAEC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16096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71884C1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14DBE3D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REPOSICIÓN DE LICENCIA SANITARIA</w:t>
            </w:r>
          </w:p>
        </w:tc>
        <w:tc>
          <w:tcPr>
            <w:tcW w:w="0" w:type="auto"/>
            <w:tcBorders>
              <w:top w:val="nil"/>
              <w:left w:val="nil"/>
              <w:bottom w:val="single" w:sz="4" w:space="0" w:color="auto"/>
              <w:right w:val="single" w:sz="4" w:space="0" w:color="auto"/>
            </w:tcBorders>
            <w:shd w:val="clear" w:color="auto" w:fill="auto"/>
            <w:vAlign w:val="bottom"/>
            <w:hideMark/>
          </w:tcPr>
          <w:p w14:paraId="52C0EAF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4C18462"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A6DC5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04CC1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BA9E0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4F264EB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0BA7B1C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AUTORIZACIÓN DE CREMACIÓN DE CADÁVERES, DE SERES HUMANOS, SUS PARTES Y RESTOS ÁRIDOS</w:t>
            </w:r>
          </w:p>
        </w:tc>
        <w:tc>
          <w:tcPr>
            <w:tcW w:w="0" w:type="auto"/>
            <w:tcBorders>
              <w:top w:val="nil"/>
              <w:left w:val="nil"/>
              <w:bottom w:val="single" w:sz="4" w:space="0" w:color="auto"/>
              <w:right w:val="single" w:sz="4" w:space="0" w:color="auto"/>
            </w:tcBorders>
            <w:shd w:val="clear" w:color="auto" w:fill="auto"/>
            <w:vAlign w:val="bottom"/>
            <w:hideMark/>
          </w:tcPr>
          <w:p w14:paraId="3B5C089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249,242</w:t>
            </w:r>
          </w:p>
        </w:tc>
      </w:tr>
      <w:tr w:rsidR="00501AC0" w:rsidRPr="00501AC0" w14:paraId="35F65D5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0078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00A330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254AF7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5DC68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hideMark/>
          </w:tcPr>
          <w:p w14:paraId="43997C4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AUTORIZACIÓN PARA TRASLADO DE CADÁVERES</w:t>
            </w:r>
          </w:p>
        </w:tc>
        <w:tc>
          <w:tcPr>
            <w:tcW w:w="0" w:type="auto"/>
            <w:tcBorders>
              <w:top w:val="nil"/>
              <w:left w:val="nil"/>
              <w:bottom w:val="single" w:sz="4" w:space="0" w:color="auto"/>
              <w:right w:val="single" w:sz="4" w:space="0" w:color="auto"/>
            </w:tcBorders>
            <w:shd w:val="clear" w:color="auto" w:fill="auto"/>
            <w:vAlign w:val="bottom"/>
            <w:hideMark/>
          </w:tcPr>
          <w:p w14:paraId="7240AB3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423,975</w:t>
            </w:r>
          </w:p>
        </w:tc>
      </w:tr>
      <w:tr w:rsidR="00501AC0" w:rsidRPr="00501AC0" w14:paraId="0DD64BA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688BB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0C561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F41BE8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838461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41E4FD6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AUTORIZACIÓN PARA EXHUMACIÓN DE CADÁVERES Y RESTOS ÁRIDOS PARA SER REINHUMADOS</w:t>
            </w:r>
          </w:p>
        </w:tc>
        <w:tc>
          <w:tcPr>
            <w:tcW w:w="0" w:type="auto"/>
            <w:tcBorders>
              <w:top w:val="nil"/>
              <w:left w:val="nil"/>
              <w:bottom w:val="single" w:sz="4" w:space="0" w:color="auto"/>
              <w:right w:val="single" w:sz="4" w:space="0" w:color="auto"/>
            </w:tcBorders>
            <w:shd w:val="clear" w:color="auto" w:fill="auto"/>
            <w:vAlign w:val="bottom"/>
            <w:hideMark/>
          </w:tcPr>
          <w:p w14:paraId="08D927B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179,755</w:t>
            </w:r>
          </w:p>
        </w:tc>
      </w:tr>
      <w:tr w:rsidR="00501AC0" w:rsidRPr="00501AC0" w14:paraId="1479F86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1216F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AC365A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51F71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424431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4D36152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REVISIÓN Y AUTORIZACIÓN DE PLANOS DE CONSTRUCCION</w:t>
            </w:r>
          </w:p>
        </w:tc>
        <w:tc>
          <w:tcPr>
            <w:tcW w:w="0" w:type="auto"/>
            <w:tcBorders>
              <w:top w:val="nil"/>
              <w:left w:val="nil"/>
              <w:bottom w:val="single" w:sz="4" w:space="0" w:color="auto"/>
              <w:right w:val="single" w:sz="4" w:space="0" w:color="auto"/>
            </w:tcBorders>
            <w:shd w:val="clear" w:color="auto" w:fill="auto"/>
            <w:vAlign w:val="bottom"/>
            <w:hideMark/>
          </w:tcPr>
          <w:p w14:paraId="2ED74B8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3,811,533</w:t>
            </w:r>
          </w:p>
        </w:tc>
      </w:tr>
      <w:tr w:rsidR="00501AC0" w:rsidRPr="00501AC0" w14:paraId="7E3E281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3C3AC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FA79B3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BFA6C4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21192E8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5E1A83C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ASESORÍA PARA LA ELABORACIÓN DE LA ETIQUETA DE PRODUCTOS DE USO Y CONSUMO HUMANO</w:t>
            </w:r>
          </w:p>
        </w:tc>
        <w:tc>
          <w:tcPr>
            <w:tcW w:w="0" w:type="auto"/>
            <w:tcBorders>
              <w:top w:val="nil"/>
              <w:left w:val="nil"/>
              <w:bottom w:val="single" w:sz="4" w:space="0" w:color="auto"/>
              <w:right w:val="single" w:sz="4" w:space="0" w:color="auto"/>
            </w:tcBorders>
            <w:shd w:val="clear" w:color="auto" w:fill="auto"/>
            <w:vAlign w:val="bottom"/>
            <w:hideMark/>
          </w:tcPr>
          <w:p w14:paraId="3A3E2C8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2,694</w:t>
            </w:r>
          </w:p>
        </w:tc>
      </w:tr>
      <w:tr w:rsidR="00501AC0" w:rsidRPr="00501AC0" w14:paraId="1778D8C6"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94719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6D67E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DB099E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4B0C8FA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17</w:t>
            </w:r>
          </w:p>
        </w:tc>
        <w:tc>
          <w:tcPr>
            <w:tcW w:w="0" w:type="auto"/>
            <w:tcBorders>
              <w:top w:val="nil"/>
              <w:left w:val="nil"/>
              <w:bottom w:val="single" w:sz="4" w:space="0" w:color="auto"/>
              <w:right w:val="single" w:sz="4" w:space="0" w:color="auto"/>
            </w:tcBorders>
            <w:shd w:val="clear" w:color="auto" w:fill="auto"/>
            <w:vAlign w:val="bottom"/>
            <w:hideMark/>
          </w:tcPr>
          <w:p w14:paraId="3BEED82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AUTORIZACIÓN DE CLAVE PARA LA IMPARTICIÓN DEL CURSO DE MANEJO Y DISPENSACIÓN DE MEDICAMENTOS POR INSTRUCTOR AUTORIZADO</w:t>
            </w:r>
          </w:p>
        </w:tc>
        <w:tc>
          <w:tcPr>
            <w:tcW w:w="0" w:type="auto"/>
            <w:tcBorders>
              <w:top w:val="nil"/>
              <w:left w:val="nil"/>
              <w:bottom w:val="single" w:sz="4" w:space="0" w:color="auto"/>
              <w:right w:val="single" w:sz="4" w:space="0" w:color="auto"/>
            </w:tcBorders>
            <w:shd w:val="clear" w:color="auto" w:fill="auto"/>
            <w:vAlign w:val="bottom"/>
            <w:hideMark/>
          </w:tcPr>
          <w:p w14:paraId="54E605C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0530C2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220D4D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092C6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9E3653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53B009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18</w:t>
            </w:r>
          </w:p>
        </w:tc>
        <w:tc>
          <w:tcPr>
            <w:tcW w:w="0" w:type="auto"/>
            <w:tcBorders>
              <w:top w:val="nil"/>
              <w:left w:val="nil"/>
              <w:bottom w:val="single" w:sz="4" w:space="0" w:color="auto"/>
              <w:right w:val="single" w:sz="4" w:space="0" w:color="auto"/>
            </w:tcBorders>
            <w:shd w:val="clear" w:color="auto" w:fill="auto"/>
            <w:vAlign w:val="bottom"/>
            <w:hideMark/>
          </w:tcPr>
          <w:p w14:paraId="2372680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SOLICITUD PARA EMISIÓN DE CÓDIGO DE BARRAS PARA PRESCRIBIR ESTUPEFACIENTES</w:t>
            </w:r>
          </w:p>
        </w:tc>
        <w:tc>
          <w:tcPr>
            <w:tcW w:w="0" w:type="auto"/>
            <w:tcBorders>
              <w:top w:val="nil"/>
              <w:left w:val="nil"/>
              <w:bottom w:val="single" w:sz="4" w:space="0" w:color="auto"/>
              <w:right w:val="single" w:sz="4" w:space="0" w:color="auto"/>
            </w:tcBorders>
            <w:shd w:val="clear" w:color="auto" w:fill="auto"/>
            <w:vAlign w:val="bottom"/>
            <w:hideMark/>
          </w:tcPr>
          <w:p w14:paraId="770EDD7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5C9DC6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D05F9A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94657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A9A842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04CDDA7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19</w:t>
            </w:r>
          </w:p>
        </w:tc>
        <w:tc>
          <w:tcPr>
            <w:tcW w:w="0" w:type="auto"/>
            <w:tcBorders>
              <w:top w:val="nil"/>
              <w:left w:val="nil"/>
              <w:bottom w:val="single" w:sz="4" w:space="0" w:color="auto"/>
              <w:right w:val="single" w:sz="4" w:space="0" w:color="auto"/>
            </w:tcBorders>
            <w:shd w:val="clear" w:color="auto" w:fill="auto"/>
            <w:vAlign w:val="bottom"/>
            <w:hideMark/>
          </w:tcPr>
          <w:p w14:paraId="6843B7F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CONSULTA EN MATERIA DE SANIDAD INTERNACIONAL</w:t>
            </w:r>
          </w:p>
        </w:tc>
        <w:tc>
          <w:tcPr>
            <w:tcW w:w="0" w:type="auto"/>
            <w:tcBorders>
              <w:top w:val="nil"/>
              <w:left w:val="nil"/>
              <w:bottom w:val="single" w:sz="4" w:space="0" w:color="auto"/>
              <w:right w:val="single" w:sz="4" w:space="0" w:color="auto"/>
            </w:tcBorders>
            <w:shd w:val="clear" w:color="auto" w:fill="auto"/>
            <w:vAlign w:val="bottom"/>
            <w:hideMark/>
          </w:tcPr>
          <w:p w14:paraId="08F54E4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8BE855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C1A36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4A91AA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6711A6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5C0F3DD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20</w:t>
            </w:r>
          </w:p>
        </w:tc>
        <w:tc>
          <w:tcPr>
            <w:tcW w:w="0" w:type="auto"/>
            <w:tcBorders>
              <w:top w:val="nil"/>
              <w:left w:val="nil"/>
              <w:bottom w:val="single" w:sz="4" w:space="0" w:color="auto"/>
              <w:right w:val="single" w:sz="4" w:space="0" w:color="auto"/>
            </w:tcBorders>
            <w:shd w:val="clear" w:color="auto" w:fill="auto"/>
            <w:vAlign w:val="bottom"/>
            <w:hideMark/>
          </w:tcPr>
          <w:p w14:paraId="4FC4E33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CONSTANCIA DE NO INCONVENIENTE DE AVISO SANITARIO DE IMPORTACION</w:t>
            </w:r>
          </w:p>
        </w:tc>
        <w:tc>
          <w:tcPr>
            <w:tcW w:w="0" w:type="auto"/>
            <w:tcBorders>
              <w:top w:val="nil"/>
              <w:left w:val="nil"/>
              <w:bottom w:val="single" w:sz="4" w:space="0" w:color="auto"/>
              <w:right w:val="single" w:sz="4" w:space="0" w:color="auto"/>
            </w:tcBorders>
            <w:shd w:val="clear" w:color="auto" w:fill="auto"/>
            <w:vAlign w:val="bottom"/>
            <w:hideMark/>
          </w:tcPr>
          <w:p w14:paraId="4F4E451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E38C09C"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00D19B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1A1530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4FB3E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35A944C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21</w:t>
            </w:r>
          </w:p>
        </w:tc>
        <w:tc>
          <w:tcPr>
            <w:tcW w:w="0" w:type="auto"/>
            <w:tcBorders>
              <w:top w:val="nil"/>
              <w:left w:val="nil"/>
              <w:bottom w:val="single" w:sz="4" w:space="0" w:color="auto"/>
              <w:right w:val="single" w:sz="4" w:space="0" w:color="auto"/>
            </w:tcBorders>
            <w:shd w:val="clear" w:color="auto" w:fill="auto"/>
            <w:vAlign w:val="bottom"/>
            <w:hideMark/>
          </w:tcPr>
          <w:p w14:paraId="39C0D28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DICTAMEN TÉCNICO DE LA INFRAESTRUCTURA FÍSICA, FUNCIONAL Y OPERATIVA, DE ESTABLECIMIENTOS DE SERVICIOS DE SALUD</w:t>
            </w:r>
          </w:p>
        </w:tc>
        <w:tc>
          <w:tcPr>
            <w:tcW w:w="0" w:type="auto"/>
            <w:tcBorders>
              <w:top w:val="nil"/>
              <w:left w:val="nil"/>
              <w:bottom w:val="single" w:sz="4" w:space="0" w:color="auto"/>
              <w:right w:val="single" w:sz="4" w:space="0" w:color="auto"/>
            </w:tcBorders>
            <w:shd w:val="clear" w:color="auto" w:fill="auto"/>
            <w:vAlign w:val="bottom"/>
            <w:hideMark/>
          </w:tcPr>
          <w:p w14:paraId="355A248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CBAD95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24211E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BB51CE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E23029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02837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1E5E3B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SEGURIDAD PÚBLICA</w:t>
            </w:r>
          </w:p>
        </w:tc>
        <w:tc>
          <w:tcPr>
            <w:tcW w:w="0" w:type="auto"/>
            <w:tcBorders>
              <w:top w:val="nil"/>
              <w:left w:val="nil"/>
              <w:bottom w:val="single" w:sz="4" w:space="0" w:color="auto"/>
              <w:right w:val="single" w:sz="4" w:space="0" w:color="auto"/>
            </w:tcBorders>
            <w:shd w:val="clear" w:color="auto" w:fill="auto"/>
            <w:vAlign w:val="bottom"/>
            <w:hideMark/>
          </w:tcPr>
          <w:p w14:paraId="5B5DE8D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11,143,989</w:t>
            </w:r>
          </w:p>
        </w:tc>
      </w:tr>
      <w:tr w:rsidR="00501AC0" w:rsidRPr="00501AC0" w14:paraId="7459F76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7300EB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9B2040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D50A60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9FE4A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B7F3F1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ALMACENAJE DE VEHÍCULOS, POR DÍA</w:t>
            </w:r>
          </w:p>
        </w:tc>
        <w:tc>
          <w:tcPr>
            <w:tcW w:w="0" w:type="auto"/>
            <w:tcBorders>
              <w:top w:val="nil"/>
              <w:left w:val="nil"/>
              <w:bottom w:val="single" w:sz="4" w:space="0" w:color="auto"/>
              <w:right w:val="single" w:sz="4" w:space="0" w:color="auto"/>
            </w:tcBorders>
            <w:shd w:val="clear" w:color="auto" w:fill="auto"/>
            <w:vAlign w:val="bottom"/>
            <w:hideMark/>
          </w:tcPr>
          <w:p w14:paraId="6BA3575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485866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75D63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5A77F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5CD803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7BC22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794EEB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SERVICIOS DE GRÚA</w:t>
            </w:r>
          </w:p>
        </w:tc>
        <w:tc>
          <w:tcPr>
            <w:tcW w:w="0" w:type="auto"/>
            <w:tcBorders>
              <w:top w:val="nil"/>
              <w:left w:val="nil"/>
              <w:bottom w:val="single" w:sz="4" w:space="0" w:color="auto"/>
              <w:right w:val="single" w:sz="4" w:space="0" w:color="auto"/>
            </w:tcBorders>
            <w:shd w:val="clear" w:color="auto" w:fill="auto"/>
            <w:vAlign w:val="bottom"/>
            <w:hideMark/>
          </w:tcPr>
          <w:p w14:paraId="0796855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77F736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181578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A07045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A3F8AC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2BCBB0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D60E71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CERTIFICADO DE NO ANTECEDENTE PENALES</w:t>
            </w:r>
          </w:p>
        </w:tc>
        <w:tc>
          <w:tcPr>
            <w:tcW w:w="0" w:type="auto"/>
            <w:tcBorders>
              <w:top w:val="nil"/>
              <w:left w:val="nil"/>
              <w:bottom w:val="single" w:sz="4" w:space="0" w:color="auto"/>
              <w:right w:val="single" w:sz="4" w:space="0" w:color="auto"/>
            </w:tcBorders>
            <w:shd w:val="clear" w:color="auto" w:fill="auto"/>
            <w:vAlign w:val="bottom"/>
            <w:hideMark/>
          </w:tcPr>
          <w:p w14:paraId="798E69D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5,569,416</w:t>
            </w:r>
          </w:p>
        </w:tc>
      </w:tr>
      <w:tr w:rsidR="00501AC0" w:rsidRPr="00501AC0" w14:paraId="68E7FA82"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7B6B5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CD2E86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22A05B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12B137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C96234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PRESTACIÓN DE SERVICIOS RELACIONADOS CON LA EXPEDICIÓN DE LA AUTORIZACIÓN ESTATAL PARA LA OPERACIÓN DE SERVICIOS DE SEGURIDAD PRIVADA</w:t>
            </w:r>
          </w:p>
        </w:tc>
        <w:tc>
          <w:tcPr>
            <w:tcW w:w="0" w:type="auto"/>
            <w:tcBorders>
              <w:top w:val="nil"/>
              <w:left w:val="nil"/>
              <w:bottom w:val="single" w:sz="4" w:space="0" w:color="auto"/>
              <w:right w:val="single" w:sz="4" w:space="0" w:color="auto"/>
            </w:tcBorders>
            <w:shd w:val="clear" w:color="auto" w:fill="auto"/>
            <w:vAlign w:val="bottom"/>
            <w:hideMark/>
          </w:tcPr>
          <w:p w14:paraId="16D4485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1,693,714</w:t>
            </w:r>
          </w:p>
        </w:tc>
      </w:tr>
      <w:tr w:rsidR="00501AC0" w:rsidRPr="00501AC0" w14:paraId="4E43438B"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82435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E5D381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93DB70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FA2638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33D0F46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PRESTACIÓN DE SERVICIOS RELACIONADOS CON LA OPERACIÓN DE LAS PRESTADORAS DE SERVICIOS DE SEGURIDAD PRIVADA</w:t>
            </w:r>
          </w:p>
        </w:tc>
        <w:tc>
          <w:tcPr>
            <w:tcW w:w="0" w:type="auto"/>
            <w:tcBorders>
              <w:top w:val="nil"/>
              <w:left w:val="nil"/>
              <w:bottom w:val="single" w:sz="4" w:space="0" w:color="auto"/>
              <w:right w:val="single" w:sz="4" w:space="0" w:color="auto"/>
            </w:tcBorders>
            <w:shd w:val="clear" w:color="auto" w:fill="auto"/>
            <w:vAlign w:val="bottom"/>
            <w:hideMark/>
          </w:tcPr>
          <w:p w14:paraId="723DF74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471,876</w:t>
            </w:r>
          </w:p>
        </w:tc>
      </w:tr>
      <w:tr w:rsidR="00501AC0" w:rsidRPr="00501AC0" w14:paraId="00B85161" w14:textId="77777777" w:rsidTr="00501AC0">
        <w:trPr>
          <w:trHeight w:val="52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582F78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C5F9D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B321F8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CEFE0F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996780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PRESTACIÓN DE SERVICIOS RELACIONADOS CON LA INSCRIPCIÓN EN EL REGISTRO ESTATAL DE PRESTADORAS DE SERVICIOS DE SEGURIDAD PRIVADA CON AUTORIZACIÓN FEDERAL</w:t>
            </w:r>
          </w:p>
        </w:tc>
        <w:tc>
          <w:tcPr>
            <w:tcW w:w="0" w:type="auto"/>
            <w:tcBorders>
              <w:top w:val="nil"/>
              <w:left w:val="nil"/>
              <w:bottom w:val="single" w:sz="4" w:space="0" w:color="auto"/>
              <w:right w:val="single" w:sz="4" w:space="0" w:color="auto"/>
            </w:tcBorders>
            <w:shd w:val="clear" w:color="auto" w:fill="auto"/>
            <w:vAlign w:val="bottom"/>
            <w:hideMark/>
          </w:tcPr>
          <w:p w14:paraId="1C86F6D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2,584,592</w:t>
            </w:r>
          </w:p>
        </w:tc>
      </w:tr>
      <w:tr w:rsidR="00501AC0" w:rsidRPr="00501AC0" w14:paraId="63C22916" w14:textId="77777777" w:rsidTr="00501AC0">
        <w:trPr>
          <w:trHeight w:val="73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169D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04</w:t>
            </w:r>
          </w:p>
        </w:tc>
        <w:tc>
          <w:tcPr>
            <w:tcW w:w="0" w:type="auto"/>
            <w:tcBorders>
              <w:top w:val="nil"/>
              <w:left w:val="nil"/>
              <w:bottom w:val="single" w:sz="4" w:space="0" w:color="auto"/>
              <w:right w:val="single" w:sz="4" w:space="0" w:color="auto"/>
            </w:tcBorders>
            <w:shd w:val="clear" w:color="auto" w:fill="auto"/>
            <w:vAlign w:val="bottom"/>
            <w:hideMark/>
          </w:tcPr>
          <w:p w14:paraId="109F58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C12B41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4929E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07E7F77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PRESTACIÓN DE SERVICIOS DE LA POLICÍA AUXILIAR DEL ESTADO, RELACIONADOS CON LA SEGURIDAD, PROTECCIÓN, VIGILANCIA O CUSTODIA DE LUGARES Y ESTABLECIMIENTOS DE PARTICULARES, EMPRESAS O INSTITUCIONES PÚBLICAS Y PRIVADAS</w:t>
            </w:r>
          </w:p>
        </w:tc>
        <w:tc>
          <w:tcPr>
            <w:tcW w:w="0" w:type="auto"/>
            <w:tcBorders>
              <w:top w:val="nil"/>
              <w:left w:val="nil"/>
              <w:bottom w:val="single" w:sz="4" w:space="0" w:color="auto"/>
              <w:right w:val="single" w:sz="4" w:space="0" w:color="auto"/>
            </w:tcBorders>
            <w:shd w:val="clear" w:color="auto" w:fill="auto"/>
            <w:vAlign w:val="bottom"/>
            <w:hideMark/>
          </w:tcPr>
          <w:p w14:paraId="690E46E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298,301</w:t>
            </w:r>
          </w:p>
        </w:tc>
      </w:tr>
      <w:tr w:rsidR="00501AC0" w:rsidRPr="00501AC0" w14:paraId="54A507F2" w14:textId="77777777" w:rsidTr="00501AC0">
        <w:trPr>
          <w:trHeight w:val="73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AAF1AC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AA3A38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2C469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41C94F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78B0B3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PRESTACIÓN DE SERVICIOS DE LA POLICÍA AUXILIAR DEL ESTADO A TRAVÉS DE SUS UNIDADES O AGRUPAMIENTOS, RELACIONADOS CON LA SEGURIDAD, PROTECCIÓN Y VIGILANCIA DE PERSONAS</w:t>
            </w:r>
          </w:p>
        </w:tc>
        <w:tc>
          <w:tcPr>
            <w:tcW w:w="0" w:type="auto"/>
            <w:tcBorders>
              <w:top w:val="nil"/>
              <w:left w:val="nil"/>
              <w:bottom w:val="single" w:sz="4" w:space="0" w:color="auto"/>
              <w:right w:val="single" w:sz="4" w:space="0" w:color="auto"/>
            </w:tcBorders>
            <w:shd w:val="clear" w:color="auto" w:fill="auto"/>
            <w:vAlign w:val="bottom"/>
            <w:hideMark/>
          </w:tcPr>
          <w:p w14:paraId="1C39134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526,090</w:t>
            </w:r>
          </w:p>
        </w:tc>
      </w:tr>
      <w:tr w:rsidR="00501AC0" w:rsidRPr="00501AC0" w14:paraId="65D0DAD0"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A2EAC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B9C7F5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DCD37F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4E7F98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625BCBB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PRESTACIÓN DE SERVICIOS DE LA POLICÍA AUXILIAR DEL ESTADO, RELACIONADOS CON EL TRASLADO Y CUSTODIA DE BIENES Y VALORES A TRAVÉS DE SUS UNIDADES O AGRUPAMIENTOS</w:t>
            </w:r>
          </w:p>
        </w:tc>
        <w:tc>
          <w:tcPr>
            <w:tcW w:w="0" w:type="auto"/>
            <w:tcBorders>
              <w:top w:val="nil"/>
              <w:left w:val="nil"/>
              <w:bottom w:val="single" w:sz="4" w:space="0" w:color="auto"/>
              <w:right w:val="single" w:sz="4" w:space="0" w:color="auto"/>
            </w:tcBorders>
            <w:shd w:val="clear" w:color="auto" w:fill="auto"/>
            <w:vAlign w:val="bottom"/>
            <w:hideMark/>
          </w:tcPr>
          <w:p w14:paraId="76A2FD0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960498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675A7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0067F9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458AC9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78E1678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A4CB37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INSTITUTO COLIMENSE DEL DEPORTE</w:t>
            </w:r>
          </w:p>
        </w:tc>
        <w:tc>
          <w:tcPr>
            <w:tcW w:w="0" w:type="auto"/>
            <w:tcBorders>
              <w:top w:val="nil"/>
              <w:left w:val="nil"/>
              <w:bottom w:val="single" w:sz="4" w:space="0" w:color="auto"/>
              <w:right w:val="single" w:sz="4" w:space="0" w:color="auto"/>
            </w:tcBorders>
            <w:shd w:val="clear" w:color="auto" w:fill="auto"/>
            <w:vAlign w:val="bottom"/>
            <w:hideMark/>
          </w:tcPr>
          <w:p w14:paraId="6B8E33A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6,272,110</w:t>
            </w:r>
          </w:p>
        </w:tc>
      </w:tr>
      <w:tr w:rsidR="00501AC0" w:rsidRPr="00501AC0" w14:paraId="646057FB"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DF1EBB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4EC378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51BE9E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5AE9EA6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AD38D2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CUANDO SE PAGUEN LAS CUOTAS DIRECTAMENTE AL MOMENTO DEL ACCESO Y USO DE LAS INSTALACIONES</w:t>
            </w:r>
          </w:p>
        </w:tc>
        <w:tc>
          <w:tcPr>
            <w:tcW w:w="0" w:type="auto"/>
            <w:tcBorders>
              <w:top w:val="nil"/>
              <w:left w:val="nil"/>
              <w:bottom w:val="single" w:sz="4" w:space="0" w:color="auto"/>
              <w:right w:val="single" w:sz="4" w:space="0" w:color="auto"/>
            </w:tcBorders>
            <w:shd w:val="clear" w:color="auto" w:fill="auto"/>
            <w:vAlign w:val="bottom"/>
            <w:hideMark/>
          </w:tcPr>
          <w:p w14:paraId="00DAC91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6,074,956</w:t>
            </w:r>
          </w:p>
        </w:tc>
      </w:tr>
      <w:tr w:rsidR="00501AC0" w:rsidRPr="00501AC0" w14:paraId="48727AE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F1C2AF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6A9824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FF6AB6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7519E28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D13847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ACCESO Y USO DE LAS INSTALACIONES MEDIANTE EL SISTEMA DE MEMBRESÍAS</w:t>
            </w:r>
          </w:p>
        </w:tc>
        <w:tc>
          <w:tcPr>
            <w:tcW w:w="0" w:type="auto"/>
            <w:tcBorders>
              <w:top w:val="nil"/>
              <w:left w:val="nil"/>
              <w:bottom w:val="single" w:sz="4" w:space="0" w:color="auto"/>
              <w:right w:val="single" w:sz="4" w:space="0" w:color="auto"/>
            </w:tcBorders>
            <w:shd w:val="clear" w:color="auto" w:fill="auto"/>
            <w:vAlign w:val="bottom"/>
            <w:hideMark/>
          </w:tcPr>
          <w:p w14:paraId="70CECBE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196,421</w:t>
            </w:r>
          </w:p>
        </w:tc>
      </w:tr>
      <w:tr w:rsidR="00501AC0" w:rsidRPr="00501AC0" w14:paraId="1764BB0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AE192C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AC8081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6EA947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404DC7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2F0731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CAMPO DE FÚTBOL ESTADIO COLIMA</w:t>
            </w:r>
          </w:p>
        </w:tc>
        <w:tc>
          <w:tcPr>
            <w:tcW w:w="0" w:type="auto"/>
            <w:tcBorders>
              <w:top w:val="nil"/>
              <w:left w:val="nil"/>
              <w:bottom w:val="single" w:sz="4" w:space="0" w:color="auto"/>
              <w:right w:val="single" w:sz="4" w:space="0" w:color="auto"/>
            </w:tcBorders>
            <w:shd w:val="clear" w:color="auto" w:fill="auto"/>
            <w:vAlign w:val="bottom"/>
            <w:hideMark/>
          </w:tcPr>
          <w:p w14:paraId="5D7CCA2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3B184A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E67B92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C36330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65080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594CDA1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456C79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DEPARTAMENTO DE MEDICINA Y CIENCIAS APLICADAS AL DEPORTE</w:t>
            </w:r>
          </w:p>
        </w:tc>
        <w:tc>
          <w:tcPr>
            <w:tcW w:w="0" w:type="auto"/>
            <w:tcBorders>
              <w:top w:val="nil"/>
              <w:left w:val="nil"/>
              <w:bottom w:val="single" w:sz="4" w:space="0" w:color="auto"/>
              <w:right w:val="single" w:sz="4" w:space="0" w:color="auto"/>
            </w:tcBorders>
            <w:shd w:val="clear" w:color="auto" w:fill="auto"/>
            <w:vAlign w:val="bottom"/>
            <w:hideMark/>
          </w:tcPr>
          <w:p w14:paraId="4033F10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733</w:t>
            </w:r>
          </w:p>
        </w:tc>
      </w:tr>
      <w:tr w:rsidR="00501AC0" w:rsidRPr="00501AC0" w14:paraId="19B9A4C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C3B24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3ECA72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8D5E69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60FB79F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A827CB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AUDITORIO MANUEL BONILLA VALLE</w:t>
            </w:r>
          </w:p>
        </w:tc>
        <w:tc>
          <w:tcPr>
            <w:tcW w:w="0" w:type="auto"/>
            <w:tcBorders>
              <w:top w:val="nil"/>
              <w:left w:val="nil"/>
              <w:bottom w:val="single" w:sz="4" w:space="0" w:color="auto"/>
              <w:right w:val="single" w:sz="4" w:space="0" w:color="auto"/>
            </w:tcBorders>
            <w:shd w:val="clear" w:color="auto" w:fill="auto"/>
            <w:vAlign w:val="bottom"/>
            <w:hideMark/>
          </w:tcPr>
          <w:p w14:paraId="6AF6D0E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2736B8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1F4602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719B8E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0D705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63F26E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68DB72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INSTITUTO PARA EL REGISTRO DEL TERRITORIO DEL ESTADO DE COLIMA</w:t>
            </w:r>
          </w:p>
        </w:tc>
        <w:tc>
          <w:tcPr>
            <w:tcW w:w="0" w:type="auto"/>
            <w:tcBorders>
              <w:top w:val="nil"/>
              <w:left w:val="nil"/>
              <w:bottom w:val="single" w:sz="4" w:space="0" w:color="auto"/>
              <w:right w:val="single" w:sz="4" w:space="0" w:color="auto"/>
            </w:tcBorders>
            <w:shd w:val="clear" w:color="auto" w:fill="auto"/>
            <w:vAlign w:val="bottom"/>
            <w:hideMark/>
          </w:tcPr>
          <w:p w14:paraId="65B8ED4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106,651,482</w:t>
            </w:r>
          </w:p>
        </w:tc>
      </w:tr>
      <w:tr w:rsidR="00501AC0" w:rsidRPr="00501AC0" w14:paraId="5694663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0F1C0E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58194F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73BAF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7BC321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9DA163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INSCRIPCIÓN DE DOCUMENTOS PÚBLICOS O PRIVADOS DE CUALQUIER CLASE</w:t>
            </w:r>
          </w:p>
        </w:tc>
        <w:tc>
          <w:tcPr>
            <w:tcW w:w="0" w:type="auto"/>
            <w:tcBorders>
              <w:top w:val="nil"/>
              <w:left w:val="nil"/>
              <w:bottom w:val="single" w:sz="4" w:space="0" w:color="auto"/>
              <w:right w:val="single" w:sz="4" w:space="0" w:color="auto"/>
            </w:tcBorders>
            <w:shd w:val="clear" w:color="auto" w:fill="auto"/>
            <w:vAlign w:val="bottom"/>
            <w:hideMark/>
          </w:tcPr>
          <w:p w14:paraId="2E92F38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49,249,224</w:t>
            </w:r>
          </w:p>
        </w:tc>
      </w:tr>
      <w:tr w:rsidR="00501AC0" w:rsidRPr="00501AC0" w14:paraId="40C38E1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62146D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5A73BD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BAF4E2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F55AD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4E50303" w14:textId="7E9D78CE"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INSCRIPCIÓN DE CONTRATOS DE FIDEICOMISO DE CUALQUIER TIPO</w:t>
            </w:r>
          </w:p>
        </w:tc>
        <w:tc>
          <w:tcPr>
            <w:tcW w:w="0" w:type="auto"/>
            <w:tcBorders>
              <w:top w:val="nil"/>
              <w:left w:val="nil"/>
              <w:bottom w:val="single" w:sz="4" w:space="0" w:color="auto"/>
              <w:right w:val="single" w:sz="4" w:space="0" w:color="auto"/>
            </w:tcBorders>
            <w:shd w:val="clear" w:color="auto" w:fill="auto"/>
            <w:vAlign w:val="bottom"/>
            <w:hideMark/>
          </w:tcPr>
          <w:p w14:paraId="50B166D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1,028,459</w:t>
            </w:r>
          </w:p>
        </w:tc>
      </w:tr>
      <w:tr w:rsidR="00501AC0" w:rsidRPr="00501AC0" w14:paraId="1FD06F39"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2EDA7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580572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79C756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385071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126708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INSCRIPCIÓN DE CONTRATOS DE ARRENDAMIENTO PURO, DE ARRENDAMIENTO FINANCIERO, O DE CUALQUIER OTRO TIPO</w:t>
            </w:r>
          </w:p>
        </w:tc>
        <w:tc>
          <w:tcPr>
            <w:tcW w:w="0" w:type="auto"/>
            <w:tcBorders>
              <w:top w:val="nil"/>
              <w:left w:val="nil"/>
              <w:bottom w:val="single" w:sz="4" w:space="0" w:color="auto"/>
              <w:right w:val="single" w:sz="4" w:space="0" w:color="auto"/>
            </w:tcBorders>
            <w:shd w:val="clear" w:color="auto" w:fill="auto"/>
            <w:vAlign w:val="bottom"/>
            <w:hideMark/>
          </w:tcPr>
          <w:p w14:paraId="3AB729E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78,375</w:t>
            </w:r>
          </w:p>
        </w:tc>
      </w:tr>
      <w:tr w:rsidR="00501AC0" w:rsidRPr="00501AC0" w14:paraId="7B44D6AA" w14:textId="77777777" w:rsidTr="00501AC0">
        <w:trPr>
          <w:trHeight w:val="27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A47A1E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91A8C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A9C7B6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0036A6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BA75A5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INSCRIPCIÓN DE GRAVÁMENES DE CUALQUIER TIPO, SOBRE EL MONTO DEL ADEUDO O GARANTÍA</w:t>
            </w:r>
          </w:p>
        </w:tc>
        <w:tc>
          <w:tcPr>
            <w:tcW w:w="0" w:type="auto"/>
            <w:tcBorders>
              <w:top w:val="nil"/>
              <w:left w:val="nil"/>
              <w:bottom w:val="single" w:sz="4" w:space="0" w:color="auto"/>
              <w:right w:val="single" w:sz="4" w:space="0" w:color="auto"/>
            </w:tcBorders>
            <w:shd w:val="clear" w:color="auto" w:fill="auto"/>
            <w:vAlign w:val="bottom"/>
            <w:hideMark/>
          </w:tcPr>
          <w:p w14:paraId="6E4229A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1,512,669</w:t>
            </w:r>
          </w:p>
        </w:tc>
      </w:tr>
      <w:tr w:rsidR="00501AC0" w:rsidRPr="00501AC0" w14:paraId="3691D184"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AEC20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F9F52F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E3F45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6C57ED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043A2FE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INSCRIPCIÓN DE LA ESCRITURA CONSTITUTIVA DE SOCIEDADES MERCANTILES, DEL CAPITAL SOCIAL</w:t>
            </w:r>
          </w:p>
        </w:tc>
        <w:tc>
          <w:tcPr>
            <w:tcW w:w="0" w:type="auto"/>
            <w:tcBorders>
              <w:top w:val="nil"/>
              <w:left w:val="nil"/>
              <w:bottom w:val="single" w:sz="4" w:space="0" w:color="auto"/>
              <w:right w:val="single" w:sz="4" w:space="0" w:color="auto"/>
            </w:tcBorders>
            <w:shd w:val="clear" w:color="auto" w:fill="auto"/>
            <w:vAlign w:val="bottom"/>
            <w:hideMark/>
          </w:tcPr>
          <w:p w14:paraId="474B809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130,611</w:t>
            </w:r>
          </w:p>
        </w:tc>
      </w:tr>
      <w:tr w:rsidR="00501AC0" w:rsidRPr="00501AC0" w14:paraId="0CBF468C"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31F7D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A20B12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339666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C1A8EE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1EA108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POR LA INSCRIPCIÓN DE LA ESCRITURA CONSTITUTIVA DE SOCIEDADES O ASOCIACIONES CIVILES, DEL CAPITAL SOCIAL </w:t>
            </w:r>
          </w:p>
        </w:tc>
        <w:tc>
          <w:tcPr>
            <w:tcW w:w="0" w:type="auto"/>
            <w:tcBorders>
              <w:top w:val="nil"/>
              <w:left w:val="nil"/>
              <w:bottom w:val="single" w:sz="4" w:space="0" w:color="auto"/>
              <w:right w:val="single" w:sz="4" w:space="0" w:color="auto"/>
            </w:tcBorders>
            <w:shd w:val="clear" w:color="auto" w:fill="auto"/>
            <w:vAlign w:val="bottom"/>
            <w:hideMark/>
          </w:tcPr>
          <w:p w14:paraId="4B8A1E7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282,358</w:t>
            </w:r>
          </w:p>
        </w:tc>
      </w:tr>
      <w:tr w:rsidR="00501AC0" w:rsidRPr="00501AC0" w14:paraId="15C2785D"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1022CB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B7B649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7CEE07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568595A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5DCC48C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INSCRIPCIÓN </w:t>
            </w:r>
            <w:proofErr w:type="gramStart"/>
            <w:r w:rsidRPr="00501AC0">
              <w:rPr>
                <w:rFonts w:cs="Calibri"/>
                <w:color w:val="000000"/>
                <w:sz w:val="18"/>
                <w:szCs w:val="18"/>
              </w:rPr>
              <w:t>DE  TODAS</w:t>
            </w:r>
            <w:proofErr w:type="gramEnd"/>
            <w:r w:rsidRPr="00501AC0">
              <w:rPr>
                <w:rFonts w:cs="Calibri"/>
                <w:color w:val="000000"/>
                <w:sz w:val="18"/>
                <w:szCs w:val="18"/>
              </w:rPr>
              <w:t xml:space="preserve"> LAS MODIFICACIONES A LA ESCRITURA CONSTITUTIVA DE LAS SOCIEDADES O ASOCIACIONES DE CUALQUIER TIPO</w:t>
            </w:r>
          </w:p>
        </w:tc>
        <w:tc>
          <w:tcPr>
            <w:tcW w:w="0" w:type="auto"/>
            <w:tcBorders>
              <w:top w:val="nil"/>
              <w:left w:val="nil"/>
              <w:bottom w:val="single" w:sz="4" w:space="0" w:color="auto"/>
              <w:right w:val="single" w:sz="4" w:space="0" w:color="auto"/>
            </w:tcBorders>
            <w:shd w:val="clear" w:color="auto" w:fill="auto"/>
            <w:vAlign w:val="bottom"/>
            <w:hideMark/>
          </w:tcPr>
          <w:p w14:paraId="0111750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2,522,554</w:t>
            </w:r>
          </w:p>
        </w:tc>
      </w:tr>
      <w:tr w:rsidR="00501AC0" w:rsidRPr="00501AC0" w14:paraId="6A2BA7A4"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09048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A469F1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252A5E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57B25EC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0EA374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INSCRIPCIÓN DE OPERACIONES DE CRÉDITO DE CUALQUIER TIPO CELEBRADAS CON INSTITUCIONES, ENTIDADES, SOCIEDADES U ORGANISMOS AUXILIARES</w:t>
            </w:r>
          </w:p>
        </w:tc>
        <w:tc>
          <w:tcPr>
            <w:tcW w:w="0" w:type="auto"/>
            <w:tcBorders>
              <w:top w:val="nil"/>
              <w:left w:val="nil"/>
              <w:bottom w:val="single" w:sz="4" w:space="0" w:color="auto"/>
              <w:right w:val="single" w:sz="4" w:space="0" w:color="auto"/>
            </w:tcBorders>
            <w:shd w:val="clear" w:color="auto" w:fill="auto"/>
            <w:vAlign w:val="bottom"/>
            <w:hideMark/>
          </w:tcPr>
          <w:p w14:paraId="64569F5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12,828,344</w:t>
            </w:r>
          </w:p>
        </w:tc>
      </w:tr>
      <w:tr w:rsidR="00501AC0" w:rsidRPr="00501AC0" w14:paraId="33E29145"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7CB330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97104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FCB8F1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7F3C85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4FE0F30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INSCRIPCIÓN DE LA CONSTITUCIÓN DEL PATRIMONIO DE LA FAMILIA Y DE LAS INFORMACIONES AD-PERPETUAM</w:t>
            </w:r>
          </w:p>
        </w:tc>
        <w:tc>
          <w:tcPr>
            <w:tcW w:w="0" w:type="auto"/>
            <w:tcBorders>
              <w:top w:val="nil"/>
              <w:left w:val="nil"/>
              <w:bottom w:val="single" w:sz="4" w:space="0" w:color="auto"/>
              <w:right w:val="single" w:sz="4" w:space="0" w:color="auto"/>
            </w:tcBorders>
            <w:shd w:val="clear" w:color="auto" w:fill="auto"/>
            <w:vAlign w:val="bottom"/>
            <w:hideMark/>
          </w:tcPr>
          <w:p w14:paraId="03D8EC0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29,309</w:t>
            </w:r>
          </w:p>
        </w:tc>
      </w:tr>
      <w:tr w:rsidR="00501AC0" w:rsidRPr="00501AC0" w14:paraId="7F879CB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5EBD2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2FDB2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9B0046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60A6D2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7AEE9FC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INSCRIPCIÓN DE COMPRAVENTA DE BIENES MUEBLES, SOBRE EL VALOR DE LA OPERACIÓN</w:t>
            </w:r>
          </w:p>
        </w:tc>
        <w:tc>
          <w:tcPr>
            <w:tcW w:w="0" w:type="auto"/>
            <w:tcBorders>
              <w:top w:val="nil"/>
              <w:left w:val="nil"/>
              <w:bottom w:val="single" w:sz="4" w:space="0" w:color="auto"/>
              <w:right w:val="single" w:sz="4" w:space="0" w:color="auto"/>
            </w:tcBorders>
            <w:shd w:val="clear" w:color="auto" w:fill="auto"/>
            <w:vAlign w:val="bottom"/>
            <w:hideMark/>
          </w:tcPr>
          <w:p w14:paraId="2F7390D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8FC8C7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094A6F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1D66D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A3F5F6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3C3B33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464118B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INSCRIPCIÓN DE FRACCIONAMIENTOS O RÉGIMEN EN PROPIEDAD EN CONDOMINIO</w:t>
            </w:r>
          </w:p>
        </w:tc>
        <w:tc>
          <w:tcPr>
            <w:tcW w:w="0" w:type="auto"/>
            <w:tcBorders>
              <w:top w:val="nil"/>
              <w:left w:val="nil"/>
              <w:bottom w:val="single" w:sz="4" w:space="0" w:color="auto"/>
              <w:right w:val="single" w:sz="4" w:space="0" w:color="auto"/>
            </w:tcBorders>
            <w:shd w:val="clear" w:color="auto" w:fill="auto"/>
            <w:vAlign w:val="bottom"/>
            <w:hideMark/>
          </w:tcPr>
          <w:p w14:paraId="4A5D511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2,389,451</w:t>
            </w:r>
          </w:p>
        </w:tc>
      </w:tr>
      <w:tr w:rsidR="00501AC0" w:rsidRPr="00501AC0" w14:paraId="09F3161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BA572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514EE7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F0DC06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7D9AC91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3622696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INSCRIPCIÓN DE RELOTIFICACIONES DE FRACCIONAMIENTO, POR CADA LOTE</w:t>
            </w:r>
          </w:p>
        </w:tc>
        <w:tc>
          <w:tcPr>
            <w:tcW w:w="0" w:type="auto"/>
            <w:tcBorders>
              <w:top w:val="nil"/>
              <w:left w:val="nil"/>
              <w:bottom w:val="single" w:sz="4" w:space="0" w:color="auto"/>
              <w:right w:val="single" w:sz="4" w:space="0" w:color="auto"/>
            </w:tcBorders>
            <w:shd w:val="clear" w:color="auto" w:fill="auto"/>
            <w:vAlign w:val="bottom"/>
            <w:hideMark/>
          </w:tcPr>
          <w:p w14:paraId="6133593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30,388</w:t>
            </w:r>
          </w:p>
        </w:tc>
      </w:tr>
      <w:tr w:rsidR="00501AC0" w:rsidRPr="00501AC0" w14:paraId="7FF79FF1"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DA301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1896EC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06B25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79941AB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hideMark/>
          </w:tcPr>
          <w:p w14:paraId="41D15C9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INSCRIPCIÓN DE ACTAS DE ASAMBLEAS DE SOCIOS O DE JUNTAS DE ADMINISTRADORES, O ACTAS DE SESIÓN DE CONSEJO DE ADMINISTRACIÓN</w:t>
            </w:r>
          </w:p>
        </w:tc>
        <w:tc>
          <w:tcPr>
            <w:tcW w:w="0" w:type="auto"/>
            <w:tcBorders>
              <w:top w:val="nil"/>
              <w:left w:val="nil"/>
              <w:bottom w:val="single" w:sz="4" w:space="0" w:color="auto"/>
              <w:right w:val="single" w:sz="4" w:space="0" w:color="auto"/>
            </w:tcBorders>
            <w:shd w:val="clear" w:color="auto" w:fill="auto"/>
            <w:vAlign w:val="bottom"/>
            <w:hideMark/>
          </w:tcPr>
          <w:p w14:paraId="17D921F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A16142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9BFE3C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19118B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66CEC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3BC9595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36766A3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INSCRIPCIÓN DE LA DISOLUCIÓN Y LIQUIDACIÓN DE SOCIEDADES MERCANTILES</w:t>
            </w:r>
          </w:p>
        </w:tc>
        <w:tc>
          <w:tcPr>
            <w:tcW w:w="0" w:type="auto"/>
            <w:tcBorders>
              <w:top w:val="nil"/>
              <w:left w:val="nil"/>
              <w:bottom w:val="single" w:sz="4" w:space="0" w:color="auto"/>
              <w:right w:val="single" w:sz="4" w:space="0" w:color="auto"/>
            </w:tcBorders>
            <w:shd w:val="clear" w:color="auto" w:fill="auto"/>
            <w:vAlign w:val="bottom"/>
            <w:hideMark/>
          </w:tcPr>
          <w:p w14:paraId="77D60F4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2,056</w:t>
            </w:r>
          </w:p>
        </w:tc>
      </w:tr>
      <w:tr w:rsidR="00501AC0" w:rsidRPr="00501AC0" w14:paraId="29967A9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C10F17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10C4A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F8E57A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02C5C1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77AB227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INSCRIPCIÓN DE FUSIÓN Y ESCISIÓN DE SOCIEDADES MERCANTILES</w:t>
            </w:r>
          </w:p>
        </w:tc>
        <w:tc>
          <w:tcPr>
            <w:tcW w:w="0" w:type="auto"/>
            <w:tcBorders>
              <w:top w:val="nil"/>
              <w:left w:val="nil"/>
              <w:bottom w:val="single" w:sz="4" w:space="0" w:color="auto"/>
              <w:right w:val="single" w:sz="4" w:space="0" w:color="auto"/>
            </w:tcBorders>
            <w:shd w:val="clear" w:color="auto" w:fill="auto"/>
            <w:vAlign w:val="bottom"/>
            <w:hideMark/>
          </w:tcPr>
          <w:p w14:paraId="7B55E74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DCA16C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CEAC1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51073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33371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678F21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790D5BE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INSCRIPCIÓN DEL OTORGAMIENTO DE PODERES, RENOVACIÓN, SUSTITUCIÓN O REVOCACIÓN</w:t>
            </w:r>
          </w:p>
        </w:tc>
        <w:tc>
          <w:tcPr>
            <w:tcW w:w="0" w:type="auto"/>
            <w:tcBorders>
              <w:top w:val="nil"/>
              <w:left w:val="nil"/>
              <w:bottom w:val="single" w:sz="4" w:space="0" w:color="auto"/>
              <w:right w:val="single" w:sz="4" w:space="0" w:color="auto"/>
            </w:tcBorders>
            <w:shd w:val="clear" w:color="auto" w:fill="auto"/>
            <w:vAlign w:val="bottom"/>
            <w:hideMark/>
          </w:tcPr>
          <w:p w14:paraId="108B5F0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198,606</w:t>
            </w:r>
          </w:p>
        </w:tc>
      </w:tr>
      <w:tr w:rsidR="00501AC0" w:rsidRPr="00501AC0" w14:paraId="368B2ACE"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CD83B0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04</w:t>
            </w:r>
          </w:p>
        </w:tc>
        <w:tc>
          <w:tcPr>
            <w:tcW w:w="0" w:type="auto"/>
            <w:tcBorders>
              <w:top w:val="nil"/>
              <w:left w:val="nil"/>
              <w:bottom w:val="single" w:sz="4" w:space="0" w:color="auto"/>
              <w:right w:val="single" w:sz="4" w:space="0" w:color="auto"/>
            </w:tcBorders>
            <w:shd w:val="clear" w:color="auto" w:fill="auto"/>
            <w:vAlign w:val="bottom"/>
            <w:hideMark/>
          </w:tcPr>
          <w:p w14:paraId="6E5CCB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903CFB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224481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17</w:t>
            </w:r>
          </w:p>
        </w:tc>
        <w:tc>
          <w:tcPr>
            <w:tcW w:w="0" w:type="auto"/>
            <w:tcBorders>
              <w:top w:val="nil"/>
              <w:left w:val="nil"/>
              <w:bottom w:val="single" w:sz="4" w:space="0" w:color="auto"/>
              <w:right w:val="single" w:sz="4" w:space="0" w:color="auto"/>
            </w:tcBorders>
            <w:shd w:val="clear" w:color="auto" w:fill="auto"/>
            <w:vAlign w:val="bottom"/>
            <w:hideMark/>
          </w:tcPr>
          <w:p w14:paraId="3931020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INSCRIPCIÓN DE CONTRATOS DE COMISIÓN Y MEDIACIÓN MERCANTIL, ASÍ COMO DE SEGUROS DE TODA ESPECIE</w:t>
            </w:r>
          </w:p>
        </w:tc>
        <w:tc>
          <w:tcPr>
            <w:tcW w:w="0" w:type="auto"/>
            <w:tcBorders>
              <w:top w:val="nil"/>
              <w:left w:val="nil"/>
              <w:bottom w:val="single" w:sz="4" w:space="0" w:color="auto"/>
              <w:right w:val="single" w:sz="4" w:space="0" w:color="auto"/>
            </w:tcBorders>
            <w:shd w:val="clear" w:color="auto" w:fill="auto"/>
            <w:vAlign w:val="bottom"/>
            <w:hideMark/>
          </w:tcPr>
          <w:p w14:paraId="28288BE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AE4A0A2"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3F5E2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AF29A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829D57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67EED6A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18</w:t>
            </w:r>
          </w:p>
        </w:tc>
        <w:tc>
          <w:tcPr>
            <w:tcW w:w="0" w:type="auto"/>
            <w:tcBorders>
              <w:top w:val="nil"/>
              <w:left w:val="nil"/>
              <w:bottom w:val="single" w:sz="4" w:space="0" w:color="auto"/>
              <w:right w:val="single" w:sz="4" w:space="0" w:color="auto"/>
            </w:tcBorders>
            <w:shd w:val="clear" w:color="auto" w:fill="auto"/>
            <w:vAlign w:val="bottom"/>
            <w:hideMark/>
          </w:tcPr>
          <w:p w14:paraId="50AE774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INSCRIPCIÓN DE RESOLUCIONES JUDICIALES EN QUE SE DECLARE UNA QUIEBRA O SE ADMITA UNA LIQUIDACIÓN JUDICIAL</w:t>
            </w:r>
          </w:p>
        </w:tc>
        <w:tc>
          <w:tcPr>
            <w:tcW w:w="0" w:type="auto"/>
            <w:tcBorders>
              <w:top w:val="nil"/>
              <w:left w:val="nil"/>
              <w:bottom w:val="single" w:sz="4" w:space="0" w:color="auto"/>
              <w:right w:val="single" w:sz="4" w:space="0" w:color="auto"/>
            </w:tcBorders>
            <w:shd w:val="clear" w:color="auto" w:fill="auto"/>
            <w:vAlign w:val="bottom"/>
            <w:hideMark/>
          </w:tcPr>
          <w:p w14:paraId="50229CC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3B7EBB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FF33EB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1BADB5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87D43B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789AA1C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19</w:t>
            </w:r>
          </w:p>
        </w:tc>
        <w:tc>
          <w:tcPr>
            <w:tcW w:w="0" w:type="auto"/>
            <w:tcBorders>
              <w:top w:val="nil"/>
              <w:left w:val="nil"/>
              <w:bottom w:val="single" w:sz="4" w:space="0" w:color="auto"/>
              <w:right w:val="single" w:sz="4" w:space="0" w:color="auto"/>
            </w:tcBorders>
            <w:shd w:val="clear" w:color="auto" w:fill="auto"/>
            <w:vAlign w:val="bottom"/>
            <w:hideMark/>
          </w:tcPr>
          <w:p w14:paraId="5F3D8DA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INSCRIPCIÓN DE MODIFICACIONES O RECTIFICACIONES DE SUPERFICIE DE PREDIOS</w:t>
            </w:r>
          </w:p>
        </w:tc>
        <w:tc>
          <w:tcPr>
            <w:tcW w:w="0" w:type="auto"/>
            <w:tcBorders>
              <w:top w:val="nil"/>
              <w:left w:val="nil"/>
              <w:bottom w:val="single" w:sz="4" w:space="0" w:color="auto"/>
              <w:right w:val="single" w:sz="4" w:space="0" w:color="auto"/>
            </w:tcBorders>
            <w:shd w:val="clear" w:color="auto" w:fill="auto"/>
            <w:vAlign w:val="bottom"/>
            <w:hideMark/>
          </w:tcPr>
          <w:p w14:paraId="5771618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1F46614"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DA73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484E2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8FF95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200F3EC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20</w:t>
            </w:r>
          </w:p>
        </w:tc>
        <w:tc>
          <w:tcPr>
            <w:tcW w:w="0" w:type="auto"/>
            <w:tcBorders>
              <w:top w:val="nil"/>
              <w:left w:val="nil"/>
              <w:bottom w:val="single" w:sz="4" w:space="0" w:color="auto"/>
              <w:right w:val="single" w:sz="4" w:space="0" w:color="auto"/>
            </w:tcBorders>
            <w:shd w:val="clear" w:color="auto" w:fill="auto"/>
            <w:vAlign w:val="bottom"/>
            <w:hideMark/>
          </w:tcPr>
          <w:p w14:paraId="03E74A2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INSCRIPCIÓN DEL PROGRAMA PARCIAL O INCORPORACIÓN MUNICIPAL, DE UN FRACCIONAMIENTO</w:t>
            </w:r>
          </w:p>
        </w:tc>
        <w:tc>
          <w:tcPr>
            <w:tcW w:w="0" w:type="auto"/>
            <w:tcBorders>
              <w:top w:val="nil"/>
              <w:left w:val="nil"/>
              <w:bottom w:val="single" w:sz="4" w:space="0" w:color="auto"/>
              <w:right w:val="single" w:sz="4" w:space="0" w:color="auto"/>
            </w:tcBorders>
            <w:shd w:val="clear" w:color="auto" w:fill="auto"/>
            <w:vAlign w:val="bottom"/>
            <w:hideMark/>
          </w:tcPr>
          <w:p w14:paraId="5B14A46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196,114</w:t>
            </w:r>
          </w:p>
        </w:tc>
      </w:tr>
      <w:tr w:rsidR="00501AC0" w:rsidRPr="00501AC0" w14:paraId="1D081F6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7FCD2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9244C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086302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56F1AF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21</w:t>
            </w:r>
          </w:p>
        </w:tc>
        <w:tc>
          <w:tcPr>
            <w:tcW w:w="0" w:type="auto"/>
            <w:tcBorders>
              <w:top w:val="nil"/>
              <w:left w:val="nil"/>
              <w:bottom w:val="single" w:sz="4" w:space="0" w:color="auto"/>
              <w:right w:val="single" w:sz="4" w:space="0" w:color="auto"/>
            </w:tcBorders>
            <w:shd w:val="clear" w:color="auto" w:fill="auto"/>
            <w:vAlign w:val="bottom"/>
            <w:hideMark/>
          </w:tcPr>
          <w:p w14:paraId="10E17E4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INSCRIPCIÓN DE CUALQUIER OTRO DOCUMENTO DISTINTO A LOS SEÑALADOS</w:t>
            </w:r>
          </w:p>
        </w:tc>
        <w:tc>
          <w:tcPr>
            <w:tcW w:w="0" w:type="auto"/>
            <w:tcBorders>
              <w:top w:val="nil"/>
              <w:left w:val="nil"/>
              <w:bottom w:val="single" w:sz="4" w:space="0" w:color="auto"/>
              <w:right w:val="single" w:sz="4" w:space="0" w:color="auto"/>
            </w:tcBorders>
            <w:shd w:val="clear" w:color="auto" w:fill="auto"/>
            <w:vAlign w:val="bottom"/>
            <w:hideMark/>
          </w:tcPr>
          <w:p w14:paraId="35B5DDB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5,588</w:t>
            </w:r>
          </w:p>
        </w:tc>
      </w:tr>
      <w:tr w:rsidR="00501AC0" w:rsidRPr="00501AC0" w14:paraId="328C1022" w14:textId="77777777" w:rsidTr="00501AC0">
        <w:trPr>
          <w:trHeight w:val="27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BA9B5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8AF0A0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E1F8E2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6B9C19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22</w:t>
            </w:r>
          </w:p>
        </w:tc>
        <w:tc>
          <w:tcPr>
            <w:tcW w:w="0" w:type="auto"/>
            <w:tcBorders>
              <w:top w:val="nil"/>
              <w:left w:val="nil"/>
              <w:bottom w:val="single" w:sz="4" w:space="0" w:color="auto"/>
              <w:right w:val="single" w:sz="4" w:space="0" w:color="auto"/>
            </w:tcBorders>
            <w:shd w:val="clear" w:color="auto" w:fill="auto"/>
            <w:vAlign w:val="bottom"/>
            <w:hideMark/>
          </w:tcPr>
          <w:p w14:paraId="5E80710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CORRECCIÓN DE FOLIOS RESPECTO DE ERRORES COMETIDOS EN EL DOCUMENTO INSCRITO</w:t>
            </w:r>
          </w:p>
        </w:tc>
        <w:tc>
          <w:tcPr>
            <w:tcW w:w="0" w:type="auto"/>
            <w:tcBorders>
              <w:top w:val="nil"/>
              <w:left w:val="nil"/>
              <w:bottom w:val="single" w:sz="4" w:space="0" w:color="auto"/>
              <w:right w:val="single" w:sz="4" w:space="0" w:color="auto"/>
            </w:tcBorders>
            <w:shd w:val="clear" w:color="auto" w:fill="auto"/>
            <w:vAlign w:val="bottom"/>
            <w:hideMark/>
          </w:tcPr>
          <w:p w14:paraId="007C105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2,342,336</w:t>
            </w:r>
          </w:p>
        </w:tc>
      </w:tr>
      <w:tr w:rsidR="00501AC0" w:rsidRPr="00501AC0" w14:paraId="2F855818"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253AE1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F4B51A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78793C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73C66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23</w:t>
            </w:r>
          </w:p>
        </w:tc>
        <w:tc>
          <w:tcPr>
            <w:tcW w:w="0" w:type="auto"/>
            <w:tcBorders>
              <w:top w:val="nil"/>
              <w:left w:val="nil"/>
              <w:bottom w:val="single" w:sz="4" w:space="0" w:color="auto"/>
              <w:right w:val="single" w:sz="4" w:space="0" w:color="auto"/>
            </w:tcBorders>
            <w:shd w:val="clear" w:color="auto" w:fill="auto"/>
            <w:vAlign w:val="bottom"/>
            <w:hideMark/>
          </w:tcPr>
          <w:p w14:paraId="0334FAF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EXAMEN DE CUALQUIER DOCUMENTO PÚBLICO O PRIVADO PRESENTADO ANTE LA DIRECCION PARA SU INSCRIPCIÓN</w:t>
            </w:r>
          </w:p>
        </w:tc>
        <w:tc>
          <w:tcPr>
            <w:tcW w:w="0" w:type="auto"/>
            <w:tcBorders>
              <w:top w:val="nil"/>
              <w:left w:val="nil"/>
              <w:bottom w:val="single" w:sz="4" w:space="0" w:color="auto"/>
              <w:right w:val="single" w:sz="4" w:space="0" w:color="auto"/>
            </w:tcBorders>
            <w:shd w:val="clear" w:color="auto" w:fill="auto"/>
            <w:vAlign w:val="bottom"/>
            <w:hideMark/>
          </w:tcPr>
          <w:p w14:paraId="228DA87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5,785,008</w:t>
            </w:r>
          </w:p>
        </w:tc>
      </w:tr>
      <w:tr w:rsidR="00501AC0" w:rsidRPr="00501AC0" w14:paraId="53CACB0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91604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927F35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CAF1F2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054A1C9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24</w:t>
            </w:r>
          </w:p>
        </w:tc>
        <w:tc>
          <w:tcPr>
            <w:tcW w:w="0" w:type="auto"/>
            <w:tcBorders>
              <w:top w:val="nil"/>
              <w:left w:val="nil"/>
              <w:bottom w:val="single" w:sz="4" w:space="0" w:color="auto"/>
              <w:right w:val="single" w:sz="4" w:space="0" w:color="auto"/>
            </w:tcBorders>
            <w:shd w:val="clear" w:color="auto" w:fill="auto"/>
            <w:vAlign w:val="bottom"/>
            <w:hideMark/>
          </w:tcPr>
          <w:p w14:paraId="073894E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ANOTACIONES EN FOLIOS O LIBROS, POR CADA UNA</w:t>
            </w:r>
          </w:p>
        </w:tc>
        <w:tc>
          <w:tcPr>
            <w:tcW w:w="0" w:type="auto"/>
            <w:tcBorders>
              <w:top w:val="nil"/>
              <w:left w:val="nil"/>
              <w:bottom w:val="single" w:sz="4" w:space="0" w:color="auto"/>
              <w:right w:val="single" w:sz="4" w:space="0" w:color="auto"/>
            </w:tcBorders>
            <w:shd w:val="clear" w:color="auto" w:fill="auto"/>
            <w:vAlign w:val="bottom"/>
            <w:hideMark/>
          </w:tcPr>
          <w:p w14:paraId="20B4D13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5,755,806</w:t>
            </w:r>
          </w:p>
        </w:tc>
      </w:tr>
      <w:tr w:rsidR="00501AC0" w:rsidRPr="00501AC0" w14:paraId="5AE174C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DC81A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76776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728D7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74DB1AA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25</w:t>
            </w:r>
          </w:p>
        </w:tc>
        <w:tc>
          <w:tcPr>
            <w:tcW w:w="0" w:type="auto"/>
            <w:tcBorders>
              <w:top w:val="nil"/>
              <w:left w:val="nil"/>
              <w:bottom w:val="single" w:sz="4" w:space="0" w:color="auto"/>
              <w:right w:val="single" w:sz="4" w:space="0" w:color="auto"/>
            </w:tcBorders>
            <w:shd w:val="clear" w:color="auto" w:fill="auto"/>
            <w:vAlign w:val="bottom"/>
            <w:hideMark/>
          </w:tcPr>
          <w:p w14:paraId="149A228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CANCELACIÓN DE GRAVÁMENES EN GENERAL Y DE ANOTACIONES DE TODO TIPO</w:t>
            </w:r>
          </w:p>
        </w:tc>
        <w:tc>
          <w:tcPr>
            <w:tcW w:w="0" w:type="auto"/>
            <w:tcBorders>
              <w:top w:val="nil"/>
              <w:left w:val="nil"/>
              <w:bottom w:val="single" w:sz="4" w:space="0" w:color="auto"/>
              <w:right w:val="single" w:sz="4" w:space="0" w:color="auto"/>
            </w:tcBorders>
            <w:shd w:val="clear" w:color="auto" w:fill="auto"/>
            <w:vAlign w:val="bottom"/>
            <w:hideMark/>
          </w:tcPr>
          <w:p w14:paraId="782C69B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4,075,933</w:t>
            </w:r>
          </w:p>
        </w:tc>
      </w:tr>
      <w:tr w:rsidR="00501AC0" w:rsidRPr="00501AC0" w14:paraId="2693040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64A506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BFB9C9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EB4366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2297376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26</w:t>
            </w:r>
          </w:p>
        </w:tc>
        <w:tc>
          <w:tcPr>
            <w:tcW w:w="0" w:type="auto"/>
            <w:tcBorders>
              <w:top w:val="nil"/>
              <w:left w:val="nil"/>
              <w:bottom w:val="single" w:sz="4" w:space="0" w:color="auto"/>
              <w:right w:val="single" w:sz="4" w:space="0" w:color="auto"/>
            </w:tcBorders>
            <w:shd w:val="clear" w:color="auto" w:fill="auto"/>
            <w:vAlign w:val="bottom"/>
            <w:hideMark/>
          </w:tcPr>
          <w:p w14:paraId="1E35302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CANCELACIÓN DEL REGISTRO DE SOCIEDADES CIVILES, SOBRE EL MONTO DE CAPITAL SOCIAL</w:t>
            </w:r>
          </w:p>
        </w:tc>
        <w:tc>
          <w:tcPr>
            <w:tcW w:w="0" w:type="auto"/>
            <w:tcBorders>
              <w:top w:val="nil"/>
              <w:left w:val="nil"/>
              <w:bottom w:val="single" w:sz="4" w:space="0" w:color="auto"/>
              <w:right w:val="single" w:sz="4" w:space="0" w:color="auto"/>
            </w:tcBorders>
            <w:shd w:val="clear" w:color="auto" w:fill="auto"/>
            <w:vAlign w:val="bottom"/>
            <w:hideMark/>
          </w:tcPr>
          <w:p w14:paraId="79860C4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1F889A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10D2A9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128FF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CE0FD1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E5979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27</w:t>
            </w:r>
          </w:p>
        </w:tc>
        <w:tc>
          <w:tcPr>
            <w:tcW w:w="0" w:type="auto"/>
            <w:tcBorders>
              <w:top w:val="nil"/>
              <w:left w:val="nil"/>
              <w:bottom w:val="single" w:sz="4" w:space="0" w:color="auto"/>
              <w:right w:val="single" w:sz="4" w:space="0" w:color="auto"/>
            </w:tcBorders>
            <w:shd w:val="clear" w:color="auto" w:fill="auto"/>
            <w:vAlign w:val="bottom"/>
            <w:hideMark/>
          </w:tcPr>
          <w:p w14:paraId="6996F4C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DEPÓSITO DE CUALQUIER DOCUMENTO</w:t>
            </w:r>
          </w:p>
        </w:tc>
        <w:tc>
          <w:tcPr>
            <w:tcW w:w="0" w:type="auto"/>
            <w:tcBorders>
              <w:top w:val="nil"/>
              <w:left w:val="nil"/>
              <w:bottom w:val="single" w:sz="4" w:space="0" w:color="auto"/>
              <w:right w:val="single" w:sz="4" w:space="0" w:color="auto"/>
            </w:tcBorders>
            <w:shd w:val="clear" w:color="auto" w:fill="auto"/>
            <w:vAlign w:val="bottom"/>
            <w:hideMark/>
          </w:tcPr>
          <w:p w14:paraId="5F3A130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E5FA1F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C56F2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F473BA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AC897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C5DE42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28</w:t>
            </w:r>
          </w:p>
        </w:tc>
        <w:tc>
          <w:tcPr>
            <w:tcW w:w="0" w:type="auto"/>
            <w:tcBorders>
              <w:top w:val="nil"/>
              <w:left w:val="nil"/>
              <w:bottom w:val="single" w:sz="4" w:space="0" w:color="auto"/>
              <w:right w:val="single" w:sz="4" w:space="0" w:color="auto"/>
            </w:tcBorders>
            <w:shd w:val="clear" w:color="auto" w:fill="auto"/>
            <w:vAlign w:val="bottom"/>
            <w:hideMark/>
          </w:tcPr>
          <w:p w14:paraId="4905CD4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RATIFICACIÓN DE DOCUMENTOS Y FIRMAS ANTE EL REGISTRADOR</w:t>
            </w:r>
          </w:p>
        </w:tc>
        <w:tc>
          <w:tcPr>
            <w:tcW w:w="0" w:type="auto"/>
            <w:tcBorders>
              <w:top w:val="nil"/>
              <w:left w:val="nil"/>
              <w:bottom w:val="single" w:sz="4" w:space="0" w:color="auto"/>
              <w:right w:val="single" w:sz="4" w:space="0" w:color="auto"/>
            </w:tcBorders>
            <w:shd w:val="clear" w:color="auto" w:fill="auto"/>
            <w:vAlign w:val="bottom"/>
            <w:hideMark/>
          </w:tcPr>
          <w:p w14:paraId="7EA22B2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755640C"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D525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D18BF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981407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2E9381C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hideMark/>
          </w:tcPr>
          <w:p w14:paraId="6BE699F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ATENCIÓN DE CONSULTAS SOBRE EXISTENCIA O INEXISTENCIA DE INSCRIPCIONES EN EL REGISTRO</w:t>
            </w:r>
          </w:p>
        </w:tc>
        <w:tc>
          <w:tcPr>
            <w:tcW w:w="0" w:type="auto"/>
            <w:tcBorders>
              <w:top w:val="nil"/>
              <w:left w:val="nil"/>
              <w:bottom w:val="single" w:sz="4" w:space="0" w:color="auto"/>
              <w:right w:val="single" w:sz="4" w:space="0" w:color="auto"/>
            </w:tcBorders>
            <w:shd w:val="clear" w:color="auto" w:fill="auto"/>
            <w:vAlign w:val="bottom"/>
            <w:hideMark/>
          </w:tcPr>
          <w:p w14:paraId="08AE71E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2,098,777</w:t>
            </w:r>
          </w:p>
        </w:tc>
      </w:tr>
      <w:tr w:rsidR="00501AC0" w:rsidRPr="00501AC0" w14:paraId="5E4FDE2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1EBD6C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F9AA55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AC6FFA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0F49C6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30</w:t>
            </w:r>
          </w:p>
        </w:tc>
        <w:tc>
          <w:tcPr>
            <w:tcW w:w="0" w:type="auto"/>
            <w:tcBorders>
              <w:top w:val="nil"/>
              <w:left w:val="nil"/>
              <w:bottom w:val="single" w:sz="4" w:space="0" w:color="auto"/>
              <w:right w:val="single" w:sz="4" w:space="0" w:color="auto"/>
            </w:tcBorders>
            <w:shd w:val="clear" w:color="auto" w:fill="auto"/>
            <w:vAlign w:val="bottom"/>
            <w:hideMark/>
          </w:tcPr>
          <w:p w14:paraId="1C5829C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EXPEDICIÓN DE CERTIFICADOS, INFORMES Y CONSTANCIAS</w:t>
            </w:r>
          </w:p>
        </w:tc>
        <w:tc>
          <w:tcPr>
            <w:tcW w:w="0" w:type="auto"/>
            <w:tcBorders>
              <w:top w:val="nil"/>
              <w:left w:val="nil"/>
              <w:bottom w:val="single" w:sz="4" w:space="0" w:color="auto"/>
              <w:right w:val="single" w:sz="4" w:space="0" w:color="auto"/>
            </w:tcBorders>
            <w:shd w:val="clear" w:color="auto" w:fill="auto"/>
            <w:vAlign w:val="bottom"/>
            <w:hideMark/>
          </w:tcPr>
          <w:p w14:paraId="7D486B7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9,064,882</w:t>
            </w:r>
          </w:p>
        </w:tc>
      </w:tr>
      <w:tr w:rsidR="00501AC0" w:rsidRPr="00501AC0" w14:paraId="020FC9E3"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90AEFF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3A490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B39FAB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A53DEE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31</w:t>
            </w:r>
          </w:p>
        </w:tc>
        <w:tc>
          <w:tcPr>
            <w:tcW w:w="0" w:type="auto"/>
            <w:tcBorders>
              <w:top w:val="nil"/>
              <w:left w:val="nil"/>
              <w:bottom w:val="single" w:sz="4" w:space="0" w:color="auto"/>
              <w:right w:val="single" w:sz="4" w:space="0" w:color="auto"/>
            </w:tcBorders>
            <w:shd w:val="clear" w:color="auto" w:fill="auto"/>
            <w:vAlign w:val="bottom"/>
            <w:hideMark/>
          </w:tcPr>
          <w:p w14:paraId="0E9BF68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TRATÁNDOSE DE ESCRITURA PÚBLICA DE INSCRIPCIÓN Y CANCELACIÓN, OTORGADOS FUERA DE ESTA ENTIDAD FEDERATIVA</w:t>
            </w:r>
          </w:p>
        </w:tc>
        <w:tc>
          <w:tcPr>
            <w:tcW w:w="0" w:type="auto"/>
            <w:tcBorders>
              <w:top w:val="nil"/>
              <w:left w:val="nil"/>
              <w:bottom w:val="single" w:sz="4" w:space="0" w:color="auto"/>
              <w:right w:val="single" w:sz="4" w:space="0" w:color="auto"/>
            </w:tcBorders>
            <w:shd w:val="clear" w:color="auto" w:fill="auto"/>
            <w:vAlign w:val="bottom"/>
            <w:hideMark/>
          </w:tcPr>
          <w:p w14:paraId="104D570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1,743,920</w:t>
            </w:r>
          </w:p>
        </w:tc>
      </w:tr>
      <w:tr w:rsidR="00501AC0" w:rsidRPr="00501AC0" w14:paraId="506B77F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2C0BAF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6D27E9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44F28F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BE2875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32</w:t>
            </w:r>
          </w:p>
        </w:tc>
        <w:tc>
          <w:tcPr>
            <w:tcW w:w="0" w:type="auto"/>
            <w:tcBorders>
              <w:top w:val="nil"/>
              <w:left w:val="nil"/>
              <w:bottom w:val="single" w:sz="4" w:space="0" w:color="auto"/>
              <w:right w:val="single" w:sz="4" w:space="0" w:color="auto"/>
            </w:tcBorders>
            <w:shd w:val="clear" w:color="auto" w:fill="auto"/>
            <w:vAlign w:val="bottom"/>
            <w:hideMark/>
          </w:tcPr>
          <w:p w14:paraId="5C6EA35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REIMPRESIÓN DE SOLICITUD DE TRÁMITE Y/O RECIBO DE PAGO</w:t>
            </w:r>
          </w:p>
        </w:tc>
        <w:tc>
          <w:tcPr>
            <w:tcW w:w="0" w:type="auto"/>
            <w:tcBorders>
              <w:top w:val="nil"/>
              <w:left w:val="nil"/>
              <w:bottom w:val="single" w:sz="4" w:space="0" w:color="auto"/>
              <w:right w:val="single" w:sz="4" w:space="0" w:color="auto"/>
            </w:tcBorders>
            <w:shd w:val="clear" w:color="auto" w:fill="auto"/>
            <w:vAlign w:val="bottom"/>
            <w:hideMark/>
          </w:tcPr>
          <w:p w14:paraId="1B7E1EA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4,557,197</w:t>
            </w:r>
          </w:p>
        </w:tc>
      </w:tr>
      <w:tr w:rsidR="00501AC0" w:rsidRPr="00501AC0" w14:paraId="49F41DFA"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E508A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E89E00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A648C4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E66D69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33</w:t>
            </w:r>
          </w:p>
        </w:tc>
        <w:tc>
          <w:tcPr>
            <w:tcW w:w="0" w:type="auto"/>
            <w:tcBorders>
              <w:top w:val="nil"/>
              <w:left w:val="nil"/>
              <w:bottom w:val="single" w:sz="4" w:space="0" w:color="auto"/>
              <w:right w:val="single" w:sz="4" w:space="0" w:color="auto"/>
            </w:tcBorders>
            <w:shd w:val="clear" w:color="auto" w:fill="auto"/>
            <w:vAlign w:val="bottom"/>
            <w:hideMark/>
          </w:tcPr>
          <w:p w14:paraId="5A4415C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SERVICIO DE NOTIFICACIÓN VÍA MENSAJE DE TEXTO A CELULAR O APLICACIÓN DE SOFTWARE O CORREO ELECTRÓNICO POR CUALQUIER MOVIMIENTO QUE SE REALICE EN EL FOLIO</w:t>
            </w:r>
          </w:p>
        </w:tc>
        <w:tc>
          <w:tcPr>
            <w:tcW w:w="0" w:type="auto"/>
            <w:tcBorders>
              <w:top w:val="nil"/>
              <w:left w:val="nil"/>
              <w:bottom w:val="single" w:sz="4" w:space="0" w:color="auto"/>
              <w:right w:val="single" w:sz="4" w:space="0" w:color="auto"/>
            </w:tcBorders>
            <w:shd w:val="clear" w:color="auto" w:fill="auto"/>
            <w:vAlign w:val="bottom"/>
            <w:hideMark/>
          </w:tcPr>
          <w:p w14:paraId="010578B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190BF3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52EED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457E36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ABB36E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B3682B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41</w:t>
            </w:r>
          </w:p>
        </w:tc>
        <w:tc>
          <w:tcPr>
            <w:tcW w:w="0" w:type="auto"/>
            <w:tcBorders>
              <w:top w:val="nil"/>
              <w:left w:val="nil"/>
              <w:bottom w:val="single" w:sz="4" w:space="0" w:color="auto"/>
              <w:right w:val="single" w:sz="4" w:space="0" w:color="auto"/>
            </w:tcBorders>
            <w:shd w:val="clear" w:color="auto" w:fill="auto"/>
            <w:vAlign w:val="bottom"/>
            <w:hideMark/>
          </w:tcPr>
          <w:p w14:paraId="1541091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COPIAS FOTOSTÁTICAS CERTIFICADAS DE PLANOS GENERAL</w:t>
            </w:r>
          </w:p>
        </w:tc>
        <w:tc>
          <w:tcPr>
            <w:tcW w:w="0" w:type="auto"/>
            <w:tcBorders>
              <w:top w:val="nil"/>
              <w:left w:val="nil"/>
              <w:bottom w:val="single" w:sz="4" w:space="0" w:color="auto"/>
              <w:right w:val="single" w:sz="4" w:space="0" w:color="auto"/>
            </w:tcBorders>
            <w:shd w:val="clear" w:color="auto" w:fill="auto"/>
            <w:vAlign w:val="bottom"/>
            <w:hideMark/>
          </w:tcPr>
          <w:p w14:paraId="7B07493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6,839</w:t>
            </w:r>
          </w:p>
        </w:tc>
      </w:tr>
      <w:tr w:rsidR="00501AC0" w:rsidRPr="00501AC0" w14:paraId="117664A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9045A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71A535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7FAFC8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2B79AE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42</w:t>
            </w:r>
          </w:p>
        </w:tc>
        <w:tc>
          <w:tcPr>
            <w:tcW w:w="0" w:type="auto"/>
            <w:tcBorders>
              <w:top w:val="nil"/>
              <w:left w:val="nil"/>
              <w:bottom w:val="single" w:sz="4" w:space="0" w:color="auto"/>
              <w:right w:val="single" w:sz="4" w:space="0" w:color="auto"/>
            </w:tcBorders>
            <w:shd w:val="clear" w:color="auto" w:fill="auto"/>
            <w:vAlign w:val="bottom"/>
            <w:hideMark/>
          </w:tcPr>
          <w:p w14:paraId="28BF003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CERTIFICACIONES</w:t>
            </w:r>
          </w:p>
        </w:tc>
        <w:tc>
          <w:tcPr>
            <w:tcW w:w="0" w:type="auto"/>
            <w:tcBorders>
              <w:top w:val="nil"/>
              <w:left w:val="nil"/>
              <w:bottom w:val="single" w:sz="4" w:space="0" w:color="auto"/>
              <w:right w:val="single" w:sz="4" w:space="0" w:color="auto"/>
            </w:tcBorders>
            <w:shd w:val="clear" w:color="auto" w:fill="auto"/>
            <w:vAlign w:val="bottom"/>
            <w:hideMark/>
          </w:tcPr>
          <w:p w14:paraId="4278057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41,377</w:t>
            </w:r>
          </w:p>
        </w:tc>
      </w:tr>
      <w:tr w:rsidR="00501AC0" w:rsidRPr="00501AC0" w14:paraId="630B6CE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5FFF38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72F01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14721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50E6325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43</w:t>
            </w:r>
          </w:p>
        </w:tc>
        <w:tc>
          <w:tcPr>
            <w:tcW w:w="0" w:type="auto"/>
            <w:tcBorders>
              <w:top w:val="nil"/>
              <w:left w:val="nil"/>
              <w:bottom w:val="single" w:sz="4" w:space="0" w:color="auto"/>
              <w:right w:val="single" w:sz="4" w:space="0" w:color="auto"/>
            </w:tcBorders>
            <w:shd w:val="clear" w:color="auto" w:fill="auto"/>
            <w:vAlign w:val="bottom"/>
            <w:hideMark/>
          </w:tcPr>
          <w:p w14:paraId="2A2615F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AVALÚOS Y MEDICIONES</w:t>
            </w:r>
          </w:p>
        </w:tc>
        <w:tc>
          <w:tcPr>
            <w:tcW w:w="0" w:type="auto"/>
            <w:tcBorders>
              <w:top w:val="nil"/>
              <w:left w:val="nil"/>
              <w:bottom w:val="single" w:sz="4" w:space="0" w:color="auto"/>
              <w:right w:val="single" w:sz="4" w:space="0" w:color="auto"/>
            </w:tcBorders>
            <w:shd w:val="clear" w:color="auto" w:fill="auto"/>
            <w:vAlign w:val="bottom"/>
            <w:hideMark/>
          </w:tcPr>
          <w:p w14:paraId="1226515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549</w:t>
            </w:r>
          </w:p>
        </w:tc>
      </w:tr>
      <w:tr w:rsidR="00501AC0" w:rsidRPr="00501AC0" w14:paraId="5DF5A39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85E45F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3AE0ED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77BEAE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57EE89F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44</w:t>
            </w:r>
          </w:p>
        </w:tc>
        <w:tc>
          <w:tcPr>
            <w:tcW w:w="0" w:type="auto"/>
            <w:tcBorders>
              <w:top w:val="nil"/>
              <w:left w:val="nil"/>
              <w:bottom w:val="single" w:sz="4" w:space="0" w:color="auto"/>
              <w:right w:val="single" w:sz="4" w:space="0" w:color="auto"/>
            </w:tcBorders>
            <w:shd w:val="clear" w:color="auto" w:fill="auto"/>
            <w:vAlign w:val="bottom"/>
            <w:hideMark/>
          </w:tcPr>
          <w:p w14:paraId="753076F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INFORMES CATASTRALES RELACIONADOS CON LOS PREDIOS REGISTRADOS</w:t>
            </w:r>
          </w:p>
        </w:tc>
        <w:tc>
          <w:tcPr>
            <w:tcW w:w="0" w:type="auto"/>
            <w:tcBorders>
              <w:top w:val="nil"/>
              <w:left w:val="nil"/>
              <w:bottom w:val="single" w:sz="4" w:space="0" w:color="auto"/>
              <w:right w:val="single" w:sz="4" w:space="0" w:color="auto"/>
            </w:tcBorders>
            <w:shd w:val="clear" w:color="auto" w:fill="auto"/>
            <w:vAlign w:val="bottom"/>
            <w:hideMark/>
          </w:tcPr>
          <w:p w14:paraId="5F51BE1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330,768</w:t>
            </w:r>
          </w:p>
        </w:tc>
      </w:tr>
      <w:tr w:rsidR="00501AC0" w:rsidRPr="00501AC0" w14:paraId="00D67AA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92872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7583AE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ED7EE2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2CD755C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45</w:t>
            </w:r>
          </w:p>
        </w:tc>
        <w:tc>
          <w:tcPr>
            <w:tcW w:w="0" w:type="auto"/>
            <w:tcBorders>
              <w:top w:val="nil"/>
              <w:left w:val="nil"/>
              <w:bottom w:val="single" w:sz="4" w:space="0" w:color="auto"/>
              <w:right w:val="single" w:sz="4" w:space="0" w:color="auto"/>
            </w:tcBorders>
            <w:shd w:val="clear" w:color="auto" w:fill="auto"/>
            <w:vAlign w:val="bottom"/>
            <w:hideMark/>
          </w:tcPr>
          <w:p w14:paraId="5C01D14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IMPRESIÓN DE ARCHIVOS DIGITALES.</w:t>
            </w:r>
          </w:p>
        </w:tc>
        <w:tc>
          <w:tcPr>
            <w:tcW w:w="0" w:type="auto"/>
            <w:tcBorders>
              <w:top w:val="nil"/>
              <w:left w:val="nil"/>
              <w:bottom w:val="single" w:sz="4" w:space="0" w:color="auto"/>
              <w:right w:val="single" w:sz="4" w:space="0" w:color="auto"/>
            </w:tcBorders>
            <w:shd w:val="clear" w:color="auto" w:fill="auto"/>
            <w:vAlign w:val="bottom"/>
            <w:hideMark/>
          </w:tcPr>
          <w:p w14:paraId="4CC6C73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16,084</w:t>
            </w:r>
          </w:p>
        </w:tc>
      </w:tr>
      <w:tr w:rsidR="00501AC0" w:rsidRPr="00501AC0" w14:paraId="560B23C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F2D20E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1551B6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9086A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52EA798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46</w:t>
            </w:r>
          </w:p>
        </w:tc>
        <w:tc>
          <w:tcPr>
            <w:tcW w:w="0" w:type="auto"/>
            <w:tcBorders>
              <w:top w:val="nil"/>
              <w:left w:val="nil"/>
              <w:bottom w:val="single" w:sz="4" w:space="0" w:color="auto"/>
              <w:right w:val="single" w:sz="4" w:space="0" w:color="auto"/>
            </w:tcBorders>
            <w:shd w:val="clear" w:color="auto" w:fill="auto"/>
            <w:vAlign w:val="bottom"/>
            <w:hideMark/>
          </w:tcPr>
          <w:p w14:paraId="08461A5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CARTOGRAFÍA A ESCALA 1:1,000 EN FORMA DIGITAL DE LAS DISTINTAS MANCHAS URBANAS</w:t>
            </w:r>
          </w:p>
        </w:tc>
        <w:tc>
          <w:tcPr>
            <w:tcW w:w="0" w:type="auto"/>
            <w:tcBorders>
              <w:top w:val="nil"/>
              <w:left w:val="nil"/>
              <w:bottom w:val="single" w:sz="4" w:space="0" w:color="auto"/>
              <w:right w:val="single" w:sz="4" w:space="0" w:color="auto"/>
            </w:tcBorders>
            <w:shd w:val="clear" w:color="auto" w:fill="auto"/>
            <w:vAlign w:val="bottom"/>
            <w:hideMark/>
          </w:tcPr>
          <w:p w14:paraId="046C9E8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23,940</w:t>
            </w:r>
          </w:p>
        </w:tc>
      </w:tr>
      <w:tr w:rsidR="00501AC0" w:rsidRPr="00501AC0" w14:paraId="2BBC889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4681E4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95E37E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E925B0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6FBBD0E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47</w:t>
            </w:r>
          </w:p>
        </w:tc>
        <w:tc>
          <w:tcPr>
            <w:tcW w:w="0" w:type="auto"/>
            <w:tcBorders>
              <w:top w:val="nil"/>
              <w:left w:val="nil"/>
              <w:bottom w:val="single" w:sz="4" w:space="0" w:color="auto"/>
              <w:right w:val="single" w:sz="4" w:space="0" w:color="auto"/>
            </w:tcBorders>
            <w:shd w:val="clear" w:color="auto" w:fill="auto"/>
            <w:vAlign w:val="bottom"/>
            <w:hideMark/>
          </w:tcPr>
          <w:p w14:paraId="134AC75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CARTOGRAFÍA EN FORMA DIGITAL POR CADA MANCHA URBANA</w:t>
            </w:r>
          </w:p>
        </w:tc>
        <w:tc>
          <w:tcPr>
            <w:tcW w:w="0" w:type="auto"/>
            <w:tcBorders>
              <w:top w:val="nil"/>
              <w:left w:val="nil"/>
              <w:bottom w:val="single" w:sz="4" w:space="0" w:color="auto"/>
              <w:right w:val="single" w:sz="4" w:space="0" w:color="auto"/>
            </w:tcBorders>
            <w:shd w:val="clear" w:color="auto" w:fill="auto"/>
            <w:vAlign w:val="bottom"/>
            <w:hideMark/>
          </w:tcPr>
          <w:p w14:paraId="36CE847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11EAA08"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AD208D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6AADC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3DDE3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3268B5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48</w:t>
            </w:r>
          </w:p>
        </w:tc>
        <w:tc>
          <w:tcPr>
            <w:tcW w:w="0" w:type="auto"/>
            <w:tcBorders>
              <w:top w:val="nil"/>
              <w:left w:val="nil"/>
              <w:bottom w:val="single" w:sz="4" w:space="0" w:color="auto"/>
              <w:right w:val="single" w:sz="4" w:space="0" w:color="auto"/>
            </w:tcBorders>
            <w:shd w:val="clear" w:color="auto" w:fill="auto"/>
            <w:vAlign w:val="bottom"/>
            <w:hideMark/>
          </w:tcPr>
          <w:p w14:paraId="75F9E2B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CARTOGRAFÍA A ESCALA 1:1,000 EN FORMATO DIGITAL DE LOS DISTINTOS POLÍGONOS EJIDALES PARCELARIOS, SOLARES O PREDIOS DE LA PEQUEÑA PROPIEDAD</w:t>
            </w:r>
          </w:p>
        </w:tc>
        <w:tc>
          <w:tcPr>
            <w:tcW w:w="0" w:type="auto"/>
            <w:tcBorders>
              <w:top w:val="nil"/>
              <w:left w:val="nil"/>
              <w:bottom w:val="single" w:sz="4" w:space="0" w:color="auto"/>
              <w:right w:val="single" w:sz="4" w:space="0" w:color="auto"/>
            </w:tcBorders>
            <w:shd w:val="clear" w:color="auto" w:fill="auto"/>
            <w:vAlign w:val="bottom"/>
            <w:hideMark/>
          </w:tcPr>
          <w:p w14:paraId="0E7A9E7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8E9BB0D"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06DA41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93DB0A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EAE88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08A639F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49</w:t>
            </w:r>
          </w:p>
        </w:tc>
        <w:tc>
          <w:tcPr>
            <w:tcW w:w="0" w:type="auto"/>
            <w:tcBorders>
              <w:top w:val="nil"/>
              <w:left w:val="nil"/>
              <w:bottom w:val="single" w:sz="4" w:space="0" w:color="auto"/>
              <w:right w:val="single" w:sz="4" w:space="0" w:color="auto"/>
            </w:tcBorders>
            <w:shd w:val="clear" w:color="auto" w:fill="auto"/>
            <w:vAlign w:val="bottom"/>
            <w:hideMark/>
          </w:tcPr>
          <w:p w14:paraId="6C0A40B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CARTOGRAFÍA EN FORMATO DIGITAL POR CADA POLÍGONO EJIDAL PARCELARIO, SOLAR O PREDIOS DE LA PEQUEÑA PROPIEDAD</w:t>
            </w:r>
          </w:p>
        </w:tc>
        <w:tc>
          <w:tcPr>
            <w:tcW w:w="0" w:type="auto"/>
            <w:tcBorders>
              <w:top w:val="nil"/>
              <w:left w:val="nil"/>
              <w:bottom w:val="single" w:sz="4" w:space="0" w:color="auto"/>
              <w:right w:val="single" w:sz="4" w:space="0" w:color="auto"/>
            </w:tcBorders>
            <w:shd w:val="clear" w:color="auto" w:fill="auto"/>
            <w:vAlign w:val="bottom"/>
            <w:hideMark/>
          </w:tcPr>
          <w:p w14:paraId="6062C9E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29FB8A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9B9CAC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7A4DA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A6818B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5689FE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50</w:t>
            </w:r>
          </w:p>
        </w:tc>
        <w:tc>
          <w:tcPr>
            <w:tcW w:w="0" w:type="auto"/>
            <w:tcBorders>
              <w:top w:val="nil"/>
              <w:left w:val="nil"/>
              <w:bottom w:val="single" w:sz="4" w:space="0" w:color="auto"/>
              <w:right w:val="single" w:sz="4" w:space="0" w:color="auto"/>
            </w:tcBorders>
            <w:shd w:val="clear" w:color="auto" w:fill="auto"/>
            <w:vAlign w:val="bottom"/>
            <w:hideMark/>
          </w:tcPr>
          <w:p w14:paraId="06F8272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CARTOGRAFÍA EN FORMATO DIGITAL EN ARCHIVO DE FORMATO PDF</w:t>
            </w:r>
          </w:p>
        </w:tc>
        <w:tc>
          <w:tcPr>
            <w:tcW w:w="0" w:type="auto"/>
            <w:tcBorders>
              <w:top w:val="nil"/>
              <w:left w:val="nil"/>
              <w:bottom w:val="single" w:sz="4" w:space="0" w:color="auto"/>
              <w:right w:val="single" w:sz="4" w:space="0" w:color="auto"/>
            </w:tcBorders>
            <w:shd w:val="clear" w:color="auto" w:fill="auto"/>
            <w:vAlign w:val="bottom"/>
            <w:hideMark/>
          </w:tcPr>
          <w:p w14:paraId="7903675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830D1A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47C1F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8D572F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FA78E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A127D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51</w:t>
            </w:r>
          </w:p>
        </w:tc>
        <w:tc>
          <w:tcPr>
            <w:tcW w:w="0" w:type="auto"/>
            <w:tcBorders>
              <w:top w:val="nil"/>
              <w:left w:val="nil"/>
              <w:bottom w:val="single" w:sz="4" w:space="0" w:color="auto"/>
              <w:right w:val="single" w:sz="4" w:space="0" w:color="auto"/>
            </w:tcBorders>
            <w:shd w:val="clear" w:color="auto" w:fill="auto"/>
            <w:vAlign w:val="bottom"/>
            <w:hideMark/>
          </w:tcPr>
          <w:p w14:paraId="425ABA7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BÚSQUEDA EN LOS ARCHIVOS HISTÓRICOS CATASTRALES</w:t>
            </w:r>
          </w:p>
        </w:tc>
        <w:tc>
          <w:tcPr>
            <w:tcW w:w="0" w:type="auto"/>
            <w:tcBorders>
              <w:top w:val="nil"/>
              <w:left w:val="nil"/>
              <w:bottom w:val="single" w:sz="4" w:space="0" w:color="auto"/>
              <w:right w:val="single" w:sz="4" w:space="0" w:color="auto"/>
            </w:tcBorders>
            <w:shd w:val="clear" w:color="auto" w:fill="auto"/>
            <w:vAlign w:val="bottom"/>
            <w:hideMark/>
          </w:tcPr>
          <w:p w14:paraId="2DAF468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3,144</w:t>
            </w:r>
          </w:p>
        </w:tc>
      </w:tr>
      <w:tr w:rsidR="00501AC0" w:rsidRPr="00501AC0" w14:paraId="709324C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E8BBA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272EAE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DAA6A7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2DC3738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52</w:t>
            </w:r>
          </w:p>
        </w:tc>
        <w:tc>
          <w:tcPr>
            <w:tcW w:w="0" w:type="auto"/>
            <w:tcBorders>
              <w:top w:val="nil"/>
              <w:left w:val="nil"/>
              <w:bottom w:val="single" w:sz="4" w:space="0" w:color="auto"/>
              <w:right w:val="single" w:sz="4" w:space="0" w:color="auto"/>
            </w:tcBorders>
            <w:shd w:val="clear" w:color="auto" w:fill="auto"/>
            <w:vAlign w:val="bottom"/>
            <w:hideMark/>
          </w:tcPr>
          <w:p w14:paraId="3E33FE8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REGISTRO DE PERITOS VALUADORES</w:t>
            </w:r>
          </w:p>
        </w:tc>
        <w:tc>
          <w:tcPr>
            <w:tcW w:w="0" w:type="auto"/>
            <w:tcBorders>
              <w:top w:val="nil"/>
              <w:left w:val="nil"/>
              <w:bottom w:val="single" w:sz="4" w:space="0" w:color="auto"/>
              <w:right w:val="single" w:sz="4" w:space="0" w:color="auto"/>
            </w:tcBorders>
            <w:shd w:val="clear" w:color="auto" w:fill="auto"/>
            <w:vAlign w:val="bottom"/>
            <w:hideMark/>
          </w:tcPr>
          <w:p w14:paraId="6BB7430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213,071</w:t>
            </w:r>
          </w:p>
        </w:tc>
      </w:tr>
      <w:tr w:rsidR="00501AC0" w:rsidRPr="00501AC0" w14:paraId="6EA1529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7F7D4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9AA4CA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54A85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6FAA2C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53</w:t>
            </w:r>
          </w:p>
        </w:tc>
        <w:tc>
          <w:tcPr>
            <w:tcW w:w="0" w:type="auto"/>
            <w:tcBorders>
              <w:top w:val="nil"/>
              <w:left w:val="nil"/>
              <w:bottom w:val="single" w:sz="4" w:space="0" w:color="auto"/>
              <w:right w:val="single" w:sz="4" w:space="0" w:color="auto"/>
            </w:tcBorders>
            <w:shd w:val="clear" w:color="auto" w:fill="auto"/>
            <w:vAlign w:val="bottom"/>
            <w:hideMark/>
          </w:tcPr>
          <w:p w14:paraId="18432F1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CADA ASIGNACIÓN O PUNTO DE COORDENADAS GEODÉSICAS</w:t>
            </w:r>
          </w:p>
        </w:tc>
        <w:tc>
          <w:tcPr>
            <w:tcW w:w="0" w:type="auto"/>
            <w:tcBorders>
              <w:top w:val="nil"/>
              <w:left w:val="nil"/>
              <w:bottom w:val="single" w:sz="4" w:space="0" w:color="auto"/>
              <w:right w:val="single" w:sz="4" w:space="0" w:color="auto"/>
            </w:tcBorders>
            <w:shd w:val="clear" w:color="auto" w:fill="auto"/>
            <w:vAlign w:val="bottom"/>
            <w:hideMark/>
          </w:tcPr>
          <w:p w14:paraId="64716E4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9,066</w:t>
            </w:r>
          </w:p>
        </w:tc>
      </w:tr>
      <w:tr w:rsidR="00501AC0" w:rsidRPr="00501AC0" w14:paraId="5ACF68AA"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DEB5E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04</w:t>
            </w:r>
          </w:p>
        </w:tc>
        <w:tc>
          <w:tcPr>
            <w:tcW w:w="0" w:type="auto"/>
            <w:tcBorders>
              <w:top w:val="nil"/>
              <w:left w:val="nil"/>
              <w:bottom w:val="single" w:sz="4" w:space="0" w:color="auto"/>
              <w:right w:val="single" w:sz="4" w:space="0" w:color="auto"/>
            </w:tcBorders>
            <w:shd w:val="clear" w:color="auto" w:fill="auto"/>
            <w:vAlign w:val="bottom"/>
            <w:hideMark/>
          </w:tcPr>
          <w:p w14:paraId="099AEBD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75628F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5F6D61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61</w:t>
            </w:r>
          </w:p>
        </w:tc>
        <w:tc>
          <w:tcPr>
            <w:tcW w:w="0" w:type="auto"/>
            <w:tcBorders>
              <w:top w:val="nil"/>
              <w:left w:val="nil"/>
              <w:bottom w:val="single" w:sz="4" w:space="0" w:color="auto"/>
              <w:right w:val="single" w:sz="4" w:space="0" w:color="auto"/>
            </w:tcBorders>
            <w:shd w:val="clear" w:color="auto" w:fill="auto"/>
            <w:vAlign w:val="bottom"/>
            <w:hideMark/>
          </w:tcPr>
          <w:p w14:paraId="025063F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IMPRESIÓN DE LA CÉDULA TERRITORIAL CON INFORMACIÓN GENERAL DE UN OBJETO TERRITORIAL</w:t>
            </w:r>
          </w:p>
        </w:tc>
        <w:tc>
          <w:tcPr>
            <w:tcW w:w="0" w:type="auto"/>
            <w:tcBorders>
              <w:top w:val="nil"/>
              <w:left w:val="nil"/>
              <w:bottom w:val="single" w:sz="4" w:space="0" w:color="auto"/>
              <w:right w:val="single" w:sz="4" w:space="0" w:color="auto"/>
            </w:tcBorders>
            <w:shd w:val="clear" w:color="auto" w:fill="auto"/>
            <w:vAlign w:val="bottom"/>
            <w:hideMark/>
          </w:tcPr>
          <w:p w14:paraId="61176D7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4B3E9D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EF2AF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F4FD3B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47AF89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C9F872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62</w:t>
            </w:r>
          </w:p>
        </w:tc>
        <w:tc>
          <w:tcPr>
            <w:tcW w:w="0" w:type="auto"/>
            <w:tcBorders>
              <w:top w:val="nil"/>
              <w:left w:val="nil"/>
              <w:bottom w:val="single" w:sz="4" w:space="0" w:color="auto"/>
              <w:right w:val="single" w:sz="4" w:space="0" w:color="auto"/>
            </w:tcBorders>
            <w:shd w:val="clear" w:color="auto" w:fill="auto"/>
            <w:vAlign w:val="bottom"/>
            <w:hideMark/>
          </w:tcPr>
          <w:p w14:paraId="2F10DC4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SERVICIOS DE ASESORÍA</w:t>
            </w:r>
          </w:p>
        </w:tc>
        <w:tc>
          <w:tcPr>
            <w:tcW w:w="0" w:type="auto"/>
            <w:tcBorders>
              <w:top w:val="nil"/>
              <w:left w:val="nil"/>
              <w:bottom w:val="single" w:sz="4" w:space="0" w:color="auto"/>
              <w:right w:val="single" w:sz="4" w:space="0" w:color="auto"/>
            </w:tcBorders>
            <w:shd w:val="clear" w:color="auto" w:fill="auto"/>
            <w:vAlign w:val="bottom"/>
            <w:hideMark/>
          </w:tcPr>
          <w:p w14:paraId="34DE717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5,985</w:t>
            </w:r>
          </w:p>
        </w:tc>
      </w:tr>
      <w:tr w:rsidR="00501AC0" w:rsidRPr="00501AC0" w14:paraId="5521E0E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51F213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6493C3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29763D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24DE1D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63</w:t>
            </w:r>
          </w:p>
        </w:tc>
        <w:tc>
          <w:tcPr>
            <w:tcW w:w="0" w:type="auto"/>
            <w:tcBorders>
              <w:top w:val="nil"/>
              <w:left w:val="nil"/>
              <w:bottom w:val="single" w:sz="4" w:space="0" w:color="auto"/>
              <w:right w:val="single" w:sz="4" w:space="0" w:color="auto"/>
            </w:tcBorders>
            <w:shd w:val="clear" w:color="auto" w:fill="auto"/>
            <w:vAlign w:val="bottom"/>
            <w:hideMark/>
          </w:tcPr>
          <w:p w14:paraId="782BF98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PUNTOS DE LA RED GEODÉSICA ESTATAL</w:t>
            </w:r>
          </w:p>
        </w:tc>
        <w:tc>
          <w:tcPr>
            <w:tcW w:w="0" w:type="auto"/>
            <w:tcBorders>
              <w:top w:val="nil"/>
              <w:left w:val="nil"/>
              <w:bottom w:val="single" w:sz="4" w:space="0" w:color="auto"/>
              <w:right w:val="single" w:sz="4" w:space="0" w:color="auto"/>
            </w:tcBorders>
            <w:shd w:val="clear" w:color="auto" w:fill="auto"/>
            <w:vAlign w:val="bottom"/>
            <w:hideMark/>
          </w:tcPr>
          <w:p w14:paraId="4A0FA46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22,393</w:t>
            </w:r>
          </w:p>
        </w:tc>
      </w:tr>
      <w:tr w:rsidR="00501AC0" w:rsidRPr="00501AC0" w14:paraId="44DE6CA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FBDB23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B6ADFF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E1DF2F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6DFF0CC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64</w:t>
            </w:r>
          </w:p>
        </w:tc>
        <w:tc>
          <w:tcPr>
            <w:tcW w:w="0" w:type="auto"/>
            <w:tcBorders>
              <w:top w:val="nil"/>
              <w:left w:val="nil"/>
              <w:bottom w:val="single" w:sz="4" w:space="0" w:color="auto"/>
              <w:right w:val="single" w:sz="4" w:space="0" w:color="auto"/>
            </w:tcBorders>
            <w:shd w:val="clear" w:color="auto" w:fill="auto"/>
            <w:vAlign w:val="bottom"/>
            <w:hideMark/>
          </w:tcPr>
          <w:p w14:paraId="6C9B063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GEORREFERENCIACIÓN DE PLANO O MAPA</w:t>
            </w:r>
          </w:p>
        </w:tc>
        <w:tc>
          <w:tcPr>
            <w:tcW w:w="0" w:type="auto"/>
            <w:tcBorders>
              <w:top w:val="nil"/>
              <w:left w:val="nil"/>
              <w:bottom w:val="single" w:sz="4" w:space="0" w:color="auto"/>
              <w:right w:val="single" w:sz="4" w:space="0" w:color="auto"/>
            </w:tcBorders>
            <w:shd w:val="clear" w:color="auto" w:fill="auto"/>
            <w:vAlign w:val="bottom"/>
            <w:hideMark/>
          </w:tcPr>
          <w:p w14:paraId="124A3BA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76175E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3FA07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9FE77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228B32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2E6E1C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65</w:t>
            </w:r>
          </w:p>
        </w:tc>
        <w:tc>
          <w:tcPr>
            <w:tcW w:w="0" w:type="auto"/>
            <w:tcBorders>
              <w:top w:val="nil"/>
              <w:left w:val="nil"/>
              <w:bottom w:val="single" w:sz="4" w:space="0" w:color="auto"/>
              <w:right w:val="single" w:sz="4" w:space="0" w:color="auto"/>
            </w:tcBorders>
            <w:shd w:val="clear" w:color="auto" w:fill="auto"/>
            <w:vAlign w:val="bottom"/>
            <w:hideMark/>
          </w:tcPr>
          <w:p w14:paraId="5148A7A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DIGITALIZACIÓN DE INFORMACIÓN DEL PLANO O MAPA</w:t>
            </w:r>
          </w:p>
        </w:tc>
        <w:tc>
          <w:tcPr>
            <w:tcW w:w="0" w:type="auto"/>
            <w:tcBorders>
              <w:top w:val="nil"/>
              <w:left w:val="nil"/>
              <w:bottom w:val="single" w:sz="4" w:space="0" w:color="auto"/>
              <w:right w:val="single" w:sz="4" w:space="0" w:color="auto"/>
            </w:tcBorders>
            <w:shd w:val="clear" w:color="auto" w:fill="auto"/>
            <w:vAlign w:val="bottom"/>
            <w:hideMark/>
          </w:tcPr>
          <w:p w14:paraId="6B54983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FCECAD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0F561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0A4C7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C8A86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3959027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66</w:t>
            </w:r>
          </w:p>
        </w:tc>
        <w:tc>
          <w:tcPr>
            <w:tcW w:w="0" w:type="auto"/>
            <w:tcBorders>
              <w:top w:val="nil"/>
              <w:left w:val="nil"/>
              <w:bottom w:val="single" w:sz="4" w:space="0" w:color="auto"/>
              <w:right w:val="single" w:sz="4" w:space="0" w:color="auto"/>
            </w:tcBorders>
            <w:shd w:val="clear" w:color="auto" w:fill="auto"/>
            <w:vAlign w:val="bottom"/>
            <w:hideMark/>
          </w:tcPr>
          <w:p w14:paraId="26BFE23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IMPRESIÓN DE PLANO O MAPA</w:t>
            </w:r>
          </w:p>
        </w:tc>
        <w:tc>
          <w:tcPr>
            <w:tcW w:w="0" w:type="auto"/>
            <w:tcBorders>
              <w:top w:val="nil"/>
              <w:left w:val="nil"/>
              <w:bottom w:val="single" w:sz="4" w:space="0" w:color="auto"/>
              <w:right w:val="single" w:sz="4" w:space="0" w:color="auto"/>
            </w:tcBorders>
            <w:shd w:val="clear" w:color="auto" w:fill="auto"/>
            <w:vAlign w:val="bottom"/>
            <w:hideMark/>
          </w:tcPr>
          <w:p w14:paraId="2A55920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70,301</w:t>
            </w:r>
          </w:p>
        </w:tc>
      </w:tr>
      <w:tr w:rsidR="00501AC0" w:rsidRPr="00501AC0" w14:paraId="7F23A50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476BF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E06043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7DC031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E6ED52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67</w:t>
            </w:r>
          </w:p>
        </w:tc>
        <w:tc>
          <w:tcPr>
            <w:tcW w:w="0" w:type="auto"/>
            <w:tcBorders>
              <w:top w:val="nil"/>
              <w:left w:val="nil"/>
              <w:bottom w:val="single" w:sz="4" w:space="0" w:color="auto"/>
              <w:right w:val="single" w:sz="4" w:space="0" w:color="auto"/>
            </w:tcBorders>
            <w:shd w:val="clear" w:color="auto" w:fill="auto"/>
            <w:vAlign w:val="bottom"/>
            <w:hideMark/>
          </w:tcPr>
          <w:p w14:paraId="0CF33C1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LEVANTAMIENTO GEODÉSICO Y TOPOGRÁFICO</w:t>
            </w:r>
          </w:p>
        </w:tc>
        <w:tc>
          <w:tcPr>
            <w:tcW w:w="0" w:type="auto"/>
            <w:tcBorders>
              <w:top w:val="nil"/>
              <w:left w:val="nil"/>
              <w:bottom w:val="single" w:sz="4" w:space="0" w:color="auto"/>
              <w:right w:val="single" w:sz="4" w:space="0" w:color="auto"/>
            </w:tcBorders>
            <w:shd w:val="clear" w:color="auto" w:fill="auto"/>
            <w:vAlign w:val="bottom"/>
            <w:hideMark/>
          </w:tcPr>
          <w:p w14:paraId="6A55F84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502731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57EA51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690D30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CFD762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52ABC87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68</w:t>
            </w:r>
          </w:p>
        </w:tc>
        <w:tc>
          <w:tcPr>
            <w:tcW w:w="0" w:type="auto"/>
            <w:tcBorders>
              <w:top w:val="nil"/>
              <w:left w:val="nil"/>
              <w:bottom w:val="single" w:sz="4" w:space="0" w:color="auto"/>
              <w:right w:val="single" w:sz="4" w:space="0" w:color="auto"/>
            </w:tcBorders>
            <w:shd w:val="clear" w:color="auto" w:fill="auto"/>
            <w:vAlign w:val="bottom"/>
            <w:hideMark/>
          </w:tcPr>
          <w:p w14:paraId="2336133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CERTIFICACIÓN DE LEVANTAMIENTO GEODÉSICO Y TOPOGRÁFICO</w:t>
            </w:r>
          </w:p>
        </w:tc>
        <w:tc>
          <w:tcPr>
            <w:tcW w:w="0" w:type="auto"/>
            <w:tcBorders>
              <w:top w:val="nil"/>
              <w:left w:val="nil"/>
              <w:bottom w:val="single" w:sz="4" w:space="0" w:color="auto"/>
              <w:right w:val="single" w:sz="4" w:space="0" w:color="auto"/>
            </w:tcBorders>
            <w:shd w:val="clear" w:color="auto" w:fill="auto"/>
            <w:vAlign w:val="bottom"/>
            <w:hideMark/>
          </w:tcPr>
          <w:p w14:paraId="6C8AD46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3D2A1E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A05275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2C24DF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33569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3166D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69</w:t>
            </w:r>
          </w:p>
        </w:tc>
        <w:tc>
          <w:tcPr>
            <w:tcW w:w="0" w:type="auto"/>
            <w:tcBorders>
              <w:top w:val="nil"/>
              <w:left w:val="nil"/>
              <w:bottom w:val="single" w:sz="4" w:space="0" w:color="auto"/>
              <w:right w:val="single" w:sz="4" w:space="0" w:color="auto"/>
            </w:tcBorders>
            <w:shd w:val="clear" w:color="auto" w:fill="auto"/>
            <w:vAlign w:val="bottom"/>
            <w:hideMark/>
          </w:tcPr>
          <w:p w14:paraId="4E6ABAE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DISPOSICIÓN VÍA WEB DE MAPA BASE</w:t>
            </w:r>
          </w:p>
        </w:tc>
        <w:tc>
          <w:tcPr>
            <w:tcW w:w="0" w:type="auto"/>
            <w:tcBorders>
              <w:top w:val="nil"/>
              <w:left w:val="nil"/>
              <w:bottom w:val="single" w:sz="4" w:space="0" w:color="auto"/>
              <w:right w:val="single" w:sz="4" w:space="0" w:color="auto"/>
            </w:tcBorders>
            <w:shd w:val="clear" w:color="auto" w:fill="auto"/>
            <w:vAlign w:val="bottom"/>
            <w:hideMark/>
          </w:tcPr>
          <w:p w14:paraId="6F91B4D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EFDDA4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299C4A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01A1B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491656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38EB88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70</w:t>
            </w:r>
          </w:p>
        </w:tc>
        <w:tc>
          <w:tcPr>
            <w:tcW w:w="0" w:type="auto"/>
            <w:tcBorders>
              <w:top w:val="nil"/>
              <w:left w:val="nil"/>
              <w:bottom w:val="single" w:sz="4" w:space="0" w:color="auto"/>
              <w:right w:val="single" w:sz="4" w:space="0" w:color="auto"/>
            </w:tcBorders>
            <w:shd w:val="clear" w:color="auto" w:fill="auto"/>
            <w:vAlign w:val="bottom"/>
            <w:hideMark/>
          </w:tcPr>
          <w:p w14:paraId="3ED58C7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CARTAS GEOGRÁFICAS</w:t>
            </w:r>
          </w:p>
        </w:tc>
        <w:tc>
          <w:tcPr>
            <w:tcW w:w="0" w:type="auto"/>
            <w:tcBorders>
              <w:top w:val="nil"/>
              <w:left w:val="nil"/>
              <w:bottom w:val="single" w:sz="4" w:space="0" w:color="auto"/>
              <w:right w:val="single" w:sz="4" w:space="0" w:color="auto"/>
            </w:tcBorders>
            <w:shd w:val="clear" w:color="auto" w:fill="auto"/>
            <w:vAlign w:val="bottom"/>
            <w:hideMark/>
          </w:tcPr>
          <w:p w14:paraId="217B371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9E26A8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BABBCF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67D548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11FAD9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4753FDD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C3E9FA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INSTITUTO PARA EL MEDIO AMBIENTE Y DESARROLLO SUSTENTABLE DEL ESTADO DE COLIMA</w:t>
            </w:r>
          </w:p>
        </w:tc>
        <w:tc>
          <w:tcPr>
            <w:tcW w:w="0" w:type="auto"/>
            <w:tcBorders>
              <w:top w:val="nil"/>
              <w:left w:val="nil"/>
              <w:bottom w:val="single" w:sz="4" w:space="0" w:color="auto"/>
              <w:right w:val="single" w:sz="4" w:space="0" w:color="auto"/>
            </w:tcBorders>
            <w:shd w:val="clear" w:color="auto" w:fill="auto"/>
            <w:vAlign w:val="bottom"/>
            <w:hideMark/>
          </w:tcPr>
          <w:p w14:paraId="097F0B5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2,322,026</w:t>
            </w:r>
          </w:p>
        </w:tc>
      </w:tr>
      <w:tr w:rsidR="00501AC0" w:rsidRPr="00501AC0" w14:paraId="667529CA"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E1ED00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F1EB15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785736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25A8FD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F0D263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RECEPCIÓN, EVALUACIÓN Y OTORGAMIENTO DEL RESOLUTIVO DEL INFORME DE FACTIBILIDAD AMBIENTAL EN MATERIA DE IMPACTO AMBIENTAL</w:t>
            </w:r>
          </w:p>
        </w:tc>
        <w:tc>
          <w:tcPr>
            <w:tcW w:w="0" w:type="auto"/>
            <w:tcBorders>
              <w:top w:val="nil"/>
              <w:left w:val="nil"/>
              <w:bottom w:val="single" w:sz="4" w:space="0" w:color="auto"/>
              <w:right w:val="single" w:sz="4" w:space="0" w:color="auto"/>
            </w:tcBorders>
            <w:shd w:val="clear" w:color="auto" w:fill="auto"/>
            <w:vAlign w:val="bottom"/>
            <w:hideMark/>
          </w:tcPr>
          <w:p w14:paraId="1680CE4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84,952</w:t>
            </w:r>
          </w:p>
        </w:tc>
      </w:tr>
      <w:tr w:rsidR="00501AC0" w:rsidRPr="00501AC0" w14:paraId="0B5A4EA4"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7D1219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D029D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86817C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6C64A8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C9858B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RECEPCIÓN, EVALUACIÓN Y OTORGAMIENTO DEL RESOLUTIVO DE LA MANIFESTACIÓN DE IMPACTO AMBIENTAL</w:t>
            </w:r>
          </w:p>
        </w:tc>
        <w:tc>
          <w:tcPr>
            <w:tcW w:w="0" w:type="auto"/>
            <w:tcBorders>
              <w:top w:val="nil"/>
              <w:left w:val="nil"/>
              <w:bottom w:val="single" w:sz="4" w:space="0" w:color="auto"/>
              <w:right w:val="single" w:sz="4" w:space="0" w:color="auto"/>
            </w:tcBorders>
            <w:shd w:val="clear" w:color="auto" w:fill="auto"/>
            <w:vAlign w:val="bottom"/>
            <w:hideMark/>
          </w:tcPr>
          <w:p w14:paraId="2B9196F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523,786</w:t>
            </w:r>
          </w:p>
        </w:tc>
      </w:tr>
      <w:tr w:rsidR="00501AC0" w:rsidRPr="00501AC0" w14:paraId="1F706AD3"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2879E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7CC11D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AD4673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4188EF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D68C7B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RECEPCIÓN, EVALUACIÓN Y EN SU CASO OTORGAMIENTO DEL REFRENDO DEL RESOLUTIVO O AMPLIACIÓN DE VIGENCIA</w:t>
            </w:r>
          </w:p>
        </w:tc>
        <w:tc>
          <w:tcPr>
            <w:tcW w:w="0" w:type="auto"/>
            <w:tcBorders>
              <w:top w:val="nil"/>
              <w:left w:val="nil"/>
              <w:bottom w:val="single" w:sz="4" w:space="0" w:color="auto"/>
              <w:right w:val="single" w:sz="4" w:space="0" w:color="auto"/>
            </w:tcBorders>
            <w:shd w:val="clear" w:color="auto" w:fill="auto"/>
            <w:vAlign w:val="bottom"/>
            <w:hideMark/>
          </w:tcPr>
          <w:p w14:paraId="77C36E6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132,162</w:t>
            </w:r>
          </w:p>
        </w:tc>
      </w:tr>
      <w:tr w:rsidR="00501AC0" w:rsidRPr="00501AC0" w14:paraId="2F790E8B"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6BED3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1CB886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83DFC7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4D0A470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E53B86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RECEPCIÓN, EVALUACIÓN Y OTORGAMIENTO DEL RESOLUTIVO DEL MANIFIESTO DE RIESGO AMBIENTAL</w:t>
            </w:r>
          </w:p>
        </w:tc>
        <w:tc>
          <w:tcPr>
            <w:tcW w:w="0" w:type="auto"/>
            <w:tcBorders>
              <w:top w:val="nil"/>
              <w:left w:val="nil"/>
              <w:bottom w:val="single" w:sz="4" w:space="0" w:color="auto"/>
              <w:right w:val="single" w:sz="4" w:space="0" w:color="auto"/>
            </w:tcBorders>
            <w:shd w:val="clear" w:color="auto" w:fill="auto"/>
            <w:vAlign w:val="bottom"/>
            <w:hideMark/>
          </w:tcPr>
          <w:p w14:paraId="0CD7021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9,127</w:t>
            </w:r>
          </w:p>
        </w:tc>
      </w:tr>
      <w:tr w:rsidR="00501AC0" w:rsidRPr="00501AC0" w14:paraId="41FFA01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22FB5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B55A26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F43B5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13A7895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D4C774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INSCRIPCIÓN O REFRENDO EN EL REGISTRO ESTATAL DE PRESTADORES DE SERVICIOS</w:t>
            </w:r>
          </w:p>
        </w:tc>
        <w:tc>
          <w:tcPr>
            <w:tcW w:w="0" w:type="auto"/>
            <w:tcBorders>
              <w:top w:val="nil"/>
              <w:left w:val="nil"/>
              <w:bottom w:val="single" w:sz="4" w:space="0" w:color="auto"/>
              <w:right w:val="single" w:sz="4" w:space="0" w:color="auto"/>
            </w:tcBorders>
            <w:shd w:val="clear" w:color="auto" w:fill="auto"/>
            <w:vAlign w:val="bottom"/>
            <w:hideMark/>
          </w:tcPr>
          <w:p w14:paraId="198943E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286,494</w:t>
            </w:r>
          </w:p>
        </w:tc>
      </w:tr>
      <w:tr w:rsidR="00501AC0" w:rsidRPr="00501AC0" w14:paraId="11BA4C79"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6AE10D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EC7CFB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2782BE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4739B60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C0A0F3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INSCRIPCIÓN O REFRENDO EN EL REGISTRO ESTATAL DE PRESTADORES DE SERVICIOS AMBIENTALES</w:t>
            </w:r>
          </w:p>
        </w:tc>
        <w:tc>
          <w:tcPr>
            <w:tcW w:w="0" w:type="auto"/>
            <w:tcBorders>
              <w:top w:val="nil"/>
              <w:left w:val="nil"/>
              <w:bottom w:val="single" w:sz="4" w:space="0" w:color="auto"/>
              <w:right w:val="single" w:sz="4" w:space="0" w:color="auto"/>
            </w:tcBorders>
            <w:shd w:val="clear" w:color="auto" w:fill="auto"/>
            <w:vAlign w:val="bottom"/>
            <w:hideMark/>
          </w:tcPr>
          <w:p w14:paraId="78F608B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30,267</w:t>
            </w:r>
          </w:p>
        </w:tc>
      </w:tr>
      <w:tr w:rsidR="00501AC0" w:rsidRPr="00501AC0" w14:paraId="776E71C5"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1483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50DE1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08E7D5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256B9C3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2C55D95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RECEPCIÓN, EVALUACIÓN Y OTORGAMIENTO DEL RESOLUTIVO DEL MANIFIESTO DE DIAGNÓSTICO AMBIENTAL EN MATERIA DE IMPACTO AMBIENTAL</w:t>
            </w:r>
          </w:p>
        </w:tc>
        <w:tc>
          <w:tcPr>
            <w:tcW w:w="0" w:type="auto"/>
            <w:tcBorders>
              <w:top w:val="nil"/>
              <w:left w:val="nil"/>
              <w:bottom w:val="single" w:sz="4" w:space="0" w:color="auto"/>
              <w:right w:val="single" w:sz="4" w:space="0" w:color="auto"/>
            </w:tcBorders>
            <w:shd w:val="clear" w:color="auto" w:fill="auto"/>
            <w:vAlign w:val="bottom"/>
            <w:hideMark/>
          </w:tcPr>
          <w:p w14:paraId="748041E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656,733</w:t>
            </w:r>
          </w:p>
        </w:tc>
      </w:tr>
      <w:tr w:rsidR="00501AC0" w:rsidRPr="00501AC0" w14:paraId="48FE263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30F8D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6C0A9D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840CDA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391DBDF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50D2E6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PODA O DERRIBO DE ÁRBOLES</w:t>
            </w:r>
          </w:p>
        </w:tc>
        <w:tc>
          <w:tcPr>
            <w:tcW w:w="0" w:type="auto"/>
            <w:tcBorders>
              <w:top w:val="nil"/>
              <w:left w:val="nil"/>
              <w:bottom w:val="single" w:sz="4" w:space="0" w:color="auto"/>
              <w:right w:val="single" w:sz="4" w:space="0" w:color="auto"/>
            </w:tcBorders>
            <w:shd w:val="clear" w:color="auto" w:fill="auto"/>
            <w:vAlign w:val="bottom"/>
            <w:hideMark/>
          </w:tcPr>
          <w:p w14:paraId="25B918E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7D69E6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90C2DC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345B8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4C725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46EE56B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40813AE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POR LA RECEPCIÓN Y EVALUACIÓN DE LA LICENCIA AMBIENTAL </w:t>
            </w:r>
          </w:p>
        </w:tc>
        <w:tc>
          <w:tcPr>
            <w:tcW w:w="0" w:type="auto"/>
            <w:tcBorders>
              <w:top w:val="nil"/>
              <w:left w:val="nil"/>
              <w:bottom w:val="single" w:sz="4" w:space="0" w:color="auto"/>
              <w:right w:val="single" w:sz="4" w:space="0" w:color="auto"/>
            </w:tcBorders>
            <w:shd w:val="clear" w:color="auto" w:fill="auto"/>
            <w:vAlign w:val="bottom"/>
            <w:hideMark/>
          </w:tcPr>
          <w:p w14:paraId="38BD0E3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D87DECF"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F87DA7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9D5DE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CB38C9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1F25FCE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0F635D7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OTORGAMIENTO DE LA RESOLUCIÓN DE LA LICENCIA LOCAL DE FUNCIONAMIENTO A LAS FUENTES FIJAS DE JURISDICCIÓN ESTATAL</w:t>
            </w:r>
          </w:p>
        </w:tc>
        <w:tc>
          <w:tcPr>
            <w:tcW w:w="0" w:type="auto"/>
            <w:tcBorders>
              <w:top w:val="nil"/>
              <w:left w:val="nil"/>
              <w:bottom w:val="single" w:sz="4" w:space="0" w:color="auto"/>
              <w:right w:val="single" w:sz="4" w:space="0" w:color="auto"/>
            </w:tcBorders>
            <w:shd w:val="clear" w:color="auto" w:fill="auto"/>
            <w:vAlign w:val="bottom"/>
            <w:hideMark/>
          </w:tcPr>
          <w:p w14:paraId="72067A1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27,417</w:t>
            </w:r>
          </w:p>
        </w:tc>
      </w:tr>
      <w:tr w:rsidR="00501AC0" w:rsidRPr="00501AC0" w14:paraId="2D5FBAAF"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07BAC9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3995E1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DBBA9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137079C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5CFB74E5" w14:textId="7A30662D"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RECEPCIÓN, EVALUACIÓN Y OTORGAMIENTO DE LA AUTORIZACIÓN PARA EFECTUAR LA RECOLECCION, TRANSPORTE, ACOPIO, REUTILIZACIÓN O RECICLAJE DE RESIDUOS SÓLIDOS</w:t>
            </w:r>
          </w:p>
        </w:tc>
        <w:tc>
          <w:tcPr>
            <w:tcW w:w="0" w:type="auto"/>
            <w:tcBorders>
              <w:top w:val="nil"/>
              <w:left w:val="nil"/>
              <w:bottom w:val="single" w:sz="4" w:space="0" w:color="auto"/>
              <w:right w:val="single" w:sz="4" w:space="0" w:color="auto"/>
            </w:tcBorders>
            <w:shd w:val="clear" w:color="auto" w:fill="auto"/>
            <w:vAlign w:val="bottom"/>
            <w:hideMark/>
          </w:tcPr>
          <w:p w14:paraId="35C04D3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2,872</w:t>
            </w:r>
          </w:p>
        </w:tc>
      </w:tr>
      <w:tr w:rsidR="00501AC0" w:rsidRPr="00501AC0" w14:paraId="27BDAD4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C8994C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51D81E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80CDB5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5048B9A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11073C5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DEL CERTIFICADO DE BAJAS EMISIONES</w:t>
            </w:r>
          </w:p>
        </w:tc>
        <w:tc>
          <w:tcPr>
            <w:tcW w:w="0" w:type="auto"/>
            <w:tcBorders>
              <w:top w:val="nil"/>
              <w:left w:val="nil"/>
              <w:bottom w:val="single" w:sz="4" w:space="0" w:color="auto"/>
              <w:right w:val="single" w:sz="4" w:space="0" w:color="auto"/>
            </w:tcBorders>
            <w:shd w:val="clear" w:color="auto" w:fill="auto"/>
            <w:vAlign w:val="bottom"/>
            <w:hideMark/>
          </w:tcPr>
          <w:p w14:paraId="5DA1EAE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0752D4F"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2AE802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B77F4F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3FDB7E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678491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hideMark/>
          </w:tcPr>
          <w:p w14:paraId="63DFF54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COPIAS CERTIFICADAS DE LAS ACTUACIONES QUE OBREN EN LOS EXPEDIENTES ADMINISTRATIVOS</w:t>
            </w:r>
          </w:p>
        </w:tc>
        <w:tc>
          <w:tcPr>
            <w:tcW w:w="0" w:type="auto"/>
            <w:tcBorders>
              <w:top w:val="nil"/>
              <w:left w:val="nil"/>
              <w:bottom w:val="single" w:sz="4" w:space="0" w:color="auto"/>
              <w:right w:val="single" w:sz="4" w:space="0" w:color="auto"/>
            </w:tcBorders>
            <w:shd w:val="clear" w:color="auto" w:fill="auto"/>
            <w:vAlign w:val="bottom"/>
            <w:hideMark/>
          </w:tcPr>
          <w:p w14:paraId="21D2D65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27F9B06"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A57EC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A1A56D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F82D8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79B9FC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6F250A8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ACCESO Y USO DE LAS INSTALACIONES DEL PARQUE REGIONAL METROPOLITANO “GRISELDA ALVAREZ”</w:t>
            </w:r>
          </w:p>
        </w:tc>
        <w:tc>
          <w:tcPr>
            <w:tcW w:w="0" w:type="auto"/>
            <w:tcBorders>
              <w:top w:val="nil"/>
              <w:left w:val="nil"/>
              <w:bottom w:val="single" w:sz="4" w:space="0" w:color="auto"/>
              <w:right w:val="single" w:sz="4" w:space="0" w:color="auto"/>
            </w:tcBorders>
            <w:shd w:val="clear" w:color="auto" w:fill="auto"/>
            <w:vAlign w:val="bottom"/>
            <w:hideMark/>
          </w:tcPr>
          <w:p w14:paraId="7B12FCF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A7675C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46B026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8491A3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77F8B2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530ACC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60593EC9" w14:textId="2DCCC98E"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ACCESO Y USO DE LA ALBERCA POR NIÑOS CON DERECHO A TOBOGÁN</w:t>
            </w:r>
          </w:p>
        </w:tc>
        <w:tc>
          <w:tcPr>
            <w:tcW w:w="0" w:type="auto"/>
            <w:tcBorders>
              <w:top w:val="nil"/>
              <w:left w:val="nil"/>
              <w:bottom w:val="single" w:sz="4" w:space="0" w:color="auto"/>
              <w:right w:val="single" w:sz="4" w:space="0" w:color="auto"/>
            </w:tcBorders>
            <w:shd w:val="clear" w:color="auto" w:fill="auto"/>
            <w:vAlign w:val="bottom"/>
            <w:hideMark/>
          </w:tcPr>
          <w:p w14:paraId="5ACAA05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1B80CD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9178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0D1A08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508724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2013CA0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32397084" w14:textId="245D1425"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ACCESO Y USO DE LA ALBERCA POR ADULTO CON DERECHO A TOBOGÁN</w:t>
            </w:r>
          </w:p>
        </w:tc>
        <w:tc>
          <w:tcPr>
            <w:tcW w:w="0" w:type="auto"/>
            <w:tcBorders>
              <w:top w:val="nil"/>
              <w:left w:val="nil"/>
              <w:bottom w:val="single" w:sz="4" w:space="0" w:color="auto"/>
              <w:right w:val="single" w:sz="4" w:space="0" w:color="auto"/>
            </w:tcBorders>
            <w:shd w:val="clear" w:color="auto" w:fill="auto"/>
            <w:vAlign w:val="bottom"/>
            <w:hideMark/>
          </w:tcPr>
          <w:p w14:paraId="609E3DD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47D1955"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CD09D5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A3116A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83DFA6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7CBCFC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17</w:t>
            </w:r>
          </w:p>
        </w:tc>
        <w:tc>
          <w:tcPr>
            <w:tcW w:w="0" w:type="auto"/>
            <w:tcBorders>
              <w:top w:val="nil"/>
              <w:left w:val="nil"/>
              <w:bottom w:val="single" w:sz="4" w:space="0" w:color="auto"/>
              <w:right w:val="single" w:sz="4" w:space="0" w:color="auto"/>
            </w:tcBorders>
            <w:shd w:val="clear" w:color="auto" w:fill="auto"/>
            <w:vAlign w:val="bottom"/>
            <w:hideMark/>
          </w:tcPr>
          <w:p w14:paraId="79321FE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INGRESO POR NIÑO A ZONA DE BOSQUE DEL PARQUE REGIONAL METROPOLITANO "GRISELDA ALVAREZ"</w:t>
            </w:r>
          </w:p>
        </w:tc>
        <w:tc>
          <w:tcPr>
            <w:tcW w:w="0" w:type="auto"/>
            <w:tcBorders>
              <w:top w:val="nil"/>
              <w:left w:val="nil"/>
              <w:bottom w:val="single" w:sz="4" w:space="0" w:color="auto"/>
              <w:right w:val="single" w:sz="4" w:space="0" w:color="auto"/>
            </w:tcBorders>
            <w:shd w:val="clear" w:color="auto" w:fill="auto"/>
            <w:vAlign w:val="bottom"/>
            <w:hideMark/>
          </w:tcPr>
          <w:p w14:paraId="12FF3AB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020C40D"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E41C65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04</w:t>
            </w:r>
          </w:p>
        </w:tc>
        <w:tc>
          <w:tcPr>
            <w:tcW w:w="0" w:type="auto"/>
            <w:tcBorders>
              <w:top w:val="nil"/>
              <w:left w:val="nil"/>
              <w:bottom w:val="single" w:sz="4" w:space="0" w:color="auto"/>
              <w:right w:val="single" w:sz="4" w:space="0" w:color="auto"/>
            </w:tcBorders>
            <w:shd w:val="clear" w:color="auto" w:fill="auto"/>
            <w:vAlign w:val="bottom"/>
            <w:hideMark/>
          </w:tcPr>
          <w:p w14:paraId="2C61F59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5180F8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47188E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18</w:t>
            </w:r>
          </w:p>
        </w:tc>
        <w:tc>
          <w:tcPr>
            <w:tcW w:w="0" w:type="auto"/>
            <w:tcBorders>
              <w:top w:val="nil"/>
              <w:left w:val="nil"/>
              <w:bottom w:val="single" w:sz="4" w:space="0" w:color="auto"/>
              <w:right w:val="single" w:sz="4" w:space="0" w:color="auto"/>
            </w:tcBorders>
            <w:shd w:val="clear" w:color="auto" w:fill="auto"/>
            <w:vAlign w:val="bottom"/>
            <w:hideMark/>
          </w:tcPr>
          <w:p w14:paraId="14132FE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INGRESO POR ADULTO A ZONA DE BOSQUE DEL PARQUE REGIONAL METROPOLITANO "GRISELDA ALVAREZ"</w:t>
            </w:r>
          </w:p>
        </w:tc>
        <w:tc>
          <w:tcPr>
            <w:tcW w:w="0" w:type="auto"/>
            <w:tcBorders>
              <w:top w:val="nil"/>
              <w:left w:val="nil"/>
              <w:bottom w:val="single" w:sz="4" w:space="0" w:color="auto"/>
              <w:right w:val="single" w:sz="4" w:space="0" w:color="auto"/>
            </w:tcBorders>
            <w:shd w:val="clear" w:color="auto" w:fill="auto"/>
            <w:vAlign w:val="bottom"/>
            <w:hideMark/>
          </w:tcPr>
          <w:p w14:paraId="3F21D62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7B7C13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40DD73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205AD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ED8FA4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0506CE7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19</w:t>
            </w:r>
          </w:p>
        </w:tc>
        <w:tc>
          <w:tcPr>
            <w:tcW w:w="0" w:type="auto"/>
            <w:tcBorders>
              <w:top w:val="nil"/>
              <w:left w:val="nil"/>
              <w:bottom w:val="single" w:sz="4" w:space="0" w:color="auto"/>
              <w:right w:val="single" w:sz="4" w:space="0" w:color="auto"/>
            </w:tcBorders>
            <w:shd w:val="clear" w:color="auto" w:fill="auto"/>
            <w:vAlign w:val="bottom"/>
            <w:hideMark/>
          </w:tcPr>
          <w:p w14:paraId="712C509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USO DE ESPACIO EN BOSQUE O ALBERCAS PARA FIESTA INFANTIL</w:t>
            </w:r>
          </w:p>
        </w:tc>
        <w:tc>
          <w:tcPr>
            <w:tcW w:w="0" w:type="auto"/>
            <w:tcBorders>
              <w:top w:val="nil"/>
              <w:left w:val="nil"/>
              <w:bottom w:val="single" w:sz="4" w:space="0" w:color="auto"/>
              <w:right w:val="single" w:sz="4" w:space="0" w:color="auto"/>
            </w:tcBorders>
            <w:shd w:val="clear" w:color="auto" w:fill="auto"/>
            <w:vAlign w:val="bottom"/>
            <w:hideMark/>
          </w:tcPr>
          <w:p w14:paraId="4C1BF5F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4B97344"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F7B8B6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19FF25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021D4F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6CF3F93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20</w:t>
            </w:r>
          </w:p>
        </w:tc>
        <w:tc>
          <w:tcPr>
            <w:tcW w:w="0" w:type="auto"/>
            <w:tcBorders>
              <w:top w:val="nil"/>
              <w:left w:val="nil"/>
              <w:bottom w:val="single" w:sz="4" w:space="0" w:color="auto"/>
              <w:right w:val="single" w:sz="4" w:space="0" w:color="auto"/>
            </w:tcBorders>
            <w:shd w:val="clear" w:color="auto" w:fill="auto"/>
            <w:vAlign w:val="bottom"/>
            <w:hideMark/>
          </w:tcPr>
          <w:p w14:paraId="66ADC6D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RECEPCIÓN Y EVALUACIÓN DE LA SOLICITUD Y OTORGAMIENTO DEL DICTAMEN DE CONGRUENCIA DE FACTIBILIDAD DE USO DE SUELO EN MATERIA DE ORDENAMIENTO ECOLÓGICO</w:t>
            </w:r>
          </w:p>
        </w:tc>
        <w:tc>
          <w:tcPr>
            <w:tcW w:w="0" w:type="auto"/>
            <w:tcBorders>
              <w:top w:val="nil"/>
              <w:left w:val="nil"/>
              <w:bottom w:val="single" w:sz="4" w:space="0" w:color="auto"/>
              <w:right w:val="single" w:sz="4" w:space="0" w:color="auto"/>
            </w:tcBorders>
            <w:shd w:val="clear" w:color="auto" w:fill="auto"/>
            <w:vAlign w:val="bottom"/>
            <w:hideMark/>
          </w:tcPr>
          <w:p w14:paraId="33B2281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195,275</w:t>
            </w:r>
          </w:p>
        </w:tc>
      </w:tr>
      <w:tr w:rsidR="00501AC0" w:rsidRPr="00501AC0" w14:paraId="4923C2E8"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987E14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CDA380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AA38F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6FB3B5E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21</w:t>
            </w:r>
          </w:p>
        </w:tc>
        <w:tc>
          <w:tcPr>
            <w:tcW w:w="0" w:type="auto"/>
            <w:tcBorders>
              <w:top w:val="nil"/>
              <w:left w:val="nil"/>
              <w:bottom w:val="single" w:sz="4" w:space="0" w:color="auto"/>
              <w:right w:val="single" w:sz="4" w:space="0" w:color="auto"/>
            </w:tcBorders>
            <w:shd w:val="clear" w:color="auto" w:fill="auto"/>
            <w:vAlign w:val="bottom"/>
            <w:hideMark/>
          </w:tcPr>
          <w:p w14:paraId="5C55F9D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RECEPCIÓN, EVALUACIÓN Y OTORGAMIENTO DE LA CÉDULA DE OPERACIÓN ANUAL A LAS FUENTES FIJAS DE JURISDICCIÓN ESTATAL</w:t>
            </w:r>
          </w:p>
        </w:tc>
        <w:tc>
          <w:tcPr>
            <w:tcW w:w="0" w:type="auto"/>
            <w:tcBorders>
              <w:top w:val="nil"/>
              <w:left w:val="nil"/>
              <w:bottom w:val="single" w:sz="4" w:space="0" w:color="auto"/>
              <w:right w:val="single" w:sz="4" w:space="0" w:color="auto"/>
            </w:tcBorders>
            <w:shd w:val="clear" w:color="auto" w:fill="auto"/>
            <w:vAlign w:val="bottom"/>
            <w:hideMark/>
          </w:tcPr>
          <w:p w14:paraId="695DA8D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60,531</w:t>
            </w:r>
          </w:p>
        </w:tc>
      </w:tr>
      <w:tr w:rsidR="00501AC0" w:rsidRPr="00501AC0" w14:paraId="757405A2"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BF926F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058555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7CE46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3F75F4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22</w:t>
            </w:r>
          </w:p>
        </w:tc>
        <w:tc>
          <w:tcPr>
            <w:tcW w:w="0" w:type="auto"/>
            <w:tcBorders>
              <w:top w:val="nil"/>
              <w:left w:val="nil"/>
              <w:bottom w:val="single" w:sz="4" w:space="0" w:color="auto"/>
              <w:right w:val="single" w:sz="4" w:space="0" w:color="auto"/>
            </w:tcBorders>
            <w:shd w:val="clear" w:color="auto" w:fill="auto"/>
            <w:vAlign w:val="bottom"/>
            <w:hideMark/>
          </w:tcPr>
          <w:p w14:paraId="2B2C0C3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RECEPCIÓN, EVALUACIÓN Y OTORGAMIENTO DE LA RESOLUCIÓN DE LA DETERMINACIÓN DEL PLAN DE MANEJO DE RESIDUOS ESPECIALES</w:t>
            </w:r>
          </w:p>
        </w:tc>
        <w:tc>
          <w:tcPr>
            <w:tcW w:w="0" w:type="auto"/>
            <w:tcBorders>
              <w:top w:val="nil"/>
              <w:left w:val="nil"/>
              <w:bottom w:val="single" w:sz="4" w:space="0" w:color="auto"/>
              <w:right w:val="single" w:sz="4" w:space="0" w:color="auto"/>
            </w:tcBorders>
            <w:shd w:val="clear" w:color="auto" w:fill="auto"/>
            <w:vAlign w:val="bottom"/>
            <w:hideMark/>
          </w:tcPr>
          <w:p w14:paraId="53DD8CE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181,995</w:t>
            </w:r>
          </w:p>
        </w:tc>
      </w:tr>
      <w:tr w:rsidR="00501AC0" w:rsidRPr="00501AC0" w14:paraId="7CCD0CC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09182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AEF82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1732F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6AFED3F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23</w:t>
            </w:r>
          </w:p>
        </w:tc>
        <w:tc>
          <w:tcPr>
            <w:tcW w:w="0" w:type="auto"/>
            <w:tcBorders>
              <w:top w:val="nil"/>
              <w:left w:val="nil"/>
              <w:bottom w:val="single" w:sz="4" w:space="0" w:color="auto"/>
              <w:right w:val="single" w:sz="4" w:space="0" w:color="auto"/>
            </w:tcBorders>
            <w:shd w:val="clear" w:color="auto" w:fill="auto"/>
            <w:vAlign w:val="bottom"/>
            <w:hideMark/>
          </w:tcPr>
          <w:p w14:paraId="4D15D58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REVALIDACIÓN DE LA RESOLUCIÓN DEL PLAN DE MANEJO DE RESIDUOS ESPECIALES</w:t>
            </w:r>
          </w:p>
        </w:tc>
        <w:tc>
          <w:tcPr>
            <w:tcW w:w="0" w:type="auto"/>
            <w:tcBorders>
              <w:top w:val="nil"/>
              <w:left w:val="nil"/>
              <w:bottom w:val="single" w:sz="4" w:space="0" w:color="auto"/>
              <w:right w:val="single" w:sz="4" w:space="0" w:color="auto"/>
            </w:tcBorders>
            <w:shd w:val="clear" w:color="auto" w:fill="auto"/>
            <w:vAlign w:val="bottom"/>
            <w:hideMark/>
          </w:tcPr>
          <w:p w14:paraId="59ADD4E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130,415</w:t>
            </w:r>
          </w:p>
        </w:tc>
      </w:tr>
      <w:tr w:rsidR="00501AC0" w:rsidRPr="00501AC0" w14:paraId="7DB3121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7072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1EC5A3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34D19F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4FE9DE7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24</w:t>
            </w:r>
          </w:p>
        </w:tc>
        <w:tc>
          <w:tcPr>
            <w:tcW w:w="0" w:type="auto"/>
            <w:tcBorders>
              <w:top w:val="nil"/>
              <w:left w:val="nil"/>
              <w:bottom w:val="single" w:sz="4" w:space="0" w:color="auto"/>
              <w:right w:val="single" w:sz="4" w:space="0" w:color="auto"/>
            </w:tcBorders>
            <w:shd w:val="clear" w:color="auto" w:fill="auto"/>
            <w:vAlign w:val="bottom"/>
            <w:hideMark/>
          </w:tcPr>
          <w:p w14:paraId="5A093F5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OTORGAMIENTO DEL DICTAMEN DE RUIDO</w:t>
            </w:r>
          </w:p>
        </w:tc>
        <w:tc>
          <w:tcPr>
            <w:tcW w:w="0" w:type="auto"/>
            <w:tcBorders>
              <w:top w:val="nil"/>
              <w:left w:val="nil"/>
              <w:bottom w:val="single" w:sz="4" w:space="0" w:color="auto"/>
              <w:right w:val="single" w:sz="4" w:space="0" w:color="auto"/>
            </w:tcBorders>
            <w:shd w:val="clear" w:color="auto" w:fill="auto"/>
            <w:vAlign w:val="bottom"/>
            <w:hideMark/>
          </w:tcPr>
          <w:p w14:paraId="2FD0F0C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82D73FB"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9CA9F0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D42B35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2E60EF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1ED983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25</w:t>
            </w:r>
          </w:p>
        </w:tc>
        <w:tc>
          <w:tcPr>
            <w:tcW w:w="0" w:type="auto"/>
            <w:tcBorders>
              <w:top w:val="nil"/>
              <w:left w:val="nil"/>
              <w:bottom w:val="single" w:sz="4" w:space="0" w:color="auto"/>
              <w:right w:val="single" w:sz="4" w:space="0" w:color="auto"/>
            </w:tcBorders>
            <w:shd w:val="clear" w:color="auto" w:fill="auto"/>
            <w:vAlign w:val="bottom"/>
            <w:hideMark/>
          </w:tcPr>
          <w:p w14:paraId="19A540A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OTORGAMIENTO DEL CERTIFICADO DE CONTROL DE EMISIONES DE FUENTES MOVILES A SOLICITUD DEL INTERESADO</w:t>
            </w:r>
          </w:p>
        </w:tc>
        <w:tc>
          <w:tcPr>
            <w:tcW w:w="0" w:type="auto"/>
            <w:tcBorders>
              <w:top w:val="nil"/>
              <w:left w:val="nil"/>
              <w:bottom w:val="single" w:sz="4" w:space="0" w:color="auto"/>
              <w:right w:val="single" w:sz="4" w:space="0" w:color="auto"/>
            </w:tcBorders>
            <w:shd w:val="clear" w:color="auto" w:fill="auto"/>
            <w:vAlign w:val="bottom"/>
            <w:hideMark/>
          </w:tcPr>
          <w:p w14:paraId="73AD3DE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1FBE9D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2C737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FB1C8B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26DEEC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3E6DD0A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5EBB09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PODER JUDICIAL</w:t>
            </w:r>
          </w:p>
        </w:tc>
        <w:tc>
          <w:tcPr>
            <w:tcW w:w="0" w:type="auto"/>
            <w:tcBorders>
              <w:top w:val="nil"/>
              <w:left w:val="nil"/>
              <w:bottom w:val="single" w:sz="4" w:space="0" w:color="auto"/>
              <w:right w:val="single" w:sz="4" w:space="0" w:color="auto"/>
            </w:tcBorders>
            <w:shd w:val="clear" w:color="auto" w:fill="auto"/>
            <w:vAlign w:val="bottom"/>
            <w:hideMark/>
          </w:tcPr>
          <w:p w14:paraId="0DE2D46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63DAD6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84760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5486F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6DE15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40F238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77EED6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COPIAS SIMPLES EN PROCEDIMIENTOS CIVILES, MERCANTILES Y SUCESORIOS</w:t>
            </w:r>
          </w:p>
        </w:tc>
        <w:tc>
          <w:tcPr>
            <w:tcW w:w="0" w:type="auto"/>
            <w:tcBorders>
              <w:top w:val="nil"/>
              <w:left w:val="nil"/>
              <w:bottom w:val="single" w:sz="4" w:space="0" w:color="auto"/>
              <w:right w:val="single" w:sz="4" w:space="0" w:color="auto"/>
            </w:tcBorders>
            <w:shd w:val="clear" w:color="auto" w:fill="auto"/>
            <w:vAlign w:val="bottom"/>
            <w:hideMark/>
          </w:tcPr>
          <w:p w14:paraId="4B65AA2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FAEBAA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7321F5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8E8F4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C000AF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08B13EF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2CA053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EXPEDICIÓN DE COPIAS CERTIFICADAS EN PROCEDIMIENTO CIVILES, MERCANTILES Y SUCESORIOS</w:t>
            </w:r>
          </w:p>
        </w:tc>
        <w:tc>
          <w:tcPr>
            <w:tcW w:w="0" w:type="auto"/>
            <w:tcBorders>
              <w:top w:val="nil"/>
              <w:left w:val="nil"/>
              <w:bottom w:val="single" w:sz="4" w:space="0" w:color="auto"/>
              <w:right w:val="single" w:sz="4" w:space="0" w:color="auto"/>
            </w:tcBorders>
            <w:shd w:val="clear" w:color="auto" w:fill="auto"/>
            <w:vAlign w:val="bottom"/>
            <w:hideMark/>
          </w:tcPr>
          <w:p w14:paraId="6B35F2C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D7C00BB"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D3C02F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24ABD8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856EC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49AE0F1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585184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EXPEDIR COPIAS CERTIFICADAS DE AUDIENCIAS RELATIVAS A PROCEDIMIENTOS ORALES CIVILES, MERCANTILES Y SUCESORIOS EN UNIDADES DE ALMACENAMIENTO EN DISCO COMPACTO</w:t>
            </w:r>
          </w:p>
        </w:tc>
        <w:tc>
          <w:tcPr>
            <w:tcW w:w="0" w:type="auto"/>
            <w:tcBorders>
              <w:top w:val="nil"/>
              <w:left w:val="nil"/>
              <w:bottom w:val="single" w:sz="4" w:space="0" w:color="auto"/>
              <w:right w:val="single" w:sz="4" w:space="0" w:color="auto"/>
            </w:tcBorders>
            <w:shd w:val="clear" w:color="auto" w:fill="auto"/>
            <w:vAlign w:val="bottom"/>
            <w:hideMark/>
          </w:tcPr>
          <w:p w14:paraId="4E0052F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3A8CCE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93503D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1E0226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E9462B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0D9CFC0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A7C51D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PUBLICACIONES DE MANERA ELECTRÓNICA</w:t>
            </w:r>
          </w:p>
        </w:tc>
        <w:tc>
          <w:tcPr>
            <w:tcW w:w="0" w:type="auto"/>
            <w:tcBorders>
              <w:top w:val="nil"/>
              <w:left w:val="nil"/>
              <w:bottom w:val="single" w:sz="4" w:space="0" w:color="auto"/>
              <w:right w:val="single" w:sz="4" w:space="0" w:color="auto"/>
            </w:tcBorders>
            <w:shd w:val="clear" w:color="auto" w:fill="auto"/>
            <w:vAlign w:val="bottom"/>
            <w:hideMark/>
          </w:tcPr>
          <w:p w14:paraId="6E5C3D4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D08443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DC88A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18214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6572C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795EE17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47FD152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DEL AUDITORIO EXTERNO DEL PODER JUDICIAL</w:t>
            </w:r>
          </w:p>
        </w:tc>
        <w:tc>
          <w:tcPr>
            <w:tcW w:w="0" w:type="auto"/>
            <w:tcBorders>
              <w:top w:val="nil"/>
              <w:left w:val="nil"/>
              <w:bottom w:val="single" w:sz="4" w:space="0" w:color="auto"/>
              <w:right w:val="single" w:sz="4" w:space="0" w:color="auto"/>
            </w:tcBorders>
            <w:shd w:val="clear" w:color="auto" w:fill="auto"/>
            <w:vAlign w:val="bottom"/>
            <w:hideMark/>
          </w:tcPr>
          <w:p w14:paraId="53227C5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CACA0B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12E819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02E8F4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53BF97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58DD9C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8C4E26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DEL AUDITORIO INTERNO DEL PODER JUDICIAL</w:t>
            </w:r>
          </w:p>
        </w:tc>
        <w:tc>
          <w:tcPr>
            <w:tcW w:w="0" w:type="auto"/>
            <w:tcBorders>
              <w:top w:val="nil"/>
              <w:left w:val="nil"/>
              <w:bottom w:val="single" w:sz="4" w:space="0" w:color="auto"/>
              <w:right w:val="single" w:sz="4" w:space="0" w:color="auto"/>
            </w:tcBorders>
            <w:shd w:val="clear" w:color="auto" w:fill="auto"/>
            <w:vAlign w:val="bottom"/>
            <w:hideMark/>
          </w:tcPr>
          <w:p w14:paraId="442F110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46E861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59F6E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05142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861D6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1C66652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F42FFE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EL USO DE SALA ADJUNTA DEL AUDITORIO EXTERNO DEL PODER JUDICIAL</w:t>
            </w:r>
          </w:p>
        </w:tc>
        <w:tc>
          <w:tcPr>
            <w:tcW w:w="0" w:type="auto"/>
            <w:tcBorders>
              <w:top w:val="nil"/>
              <w:left w:val="nil"/>
              <w:bottom w:val="single" w:sz="4" w:space="0" w:color="auto"/>
              <w:right w:val="single" w:sz="4" w:space="0" w:color="auto"/>
            </w:tcBorders>
            <w:shd w:val="clear" w:color="auto" w:fill="auto"/>
            <w:vAlign w:val="bottom"/>
            <w:hideMark/>
          </w:tcPr>
          <w:p w14:paraId="685F207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50AD75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F1B3E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334EC2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05450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hideMark/>
          </w:tcPr>
          <w:p w14:paraId="6DA6471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F02417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CENTRO DE EVALUACIÓN Y CONTROL DE CONFIANZA DEL ESTADO</w:t>
            </w:r>
          </w:p>
        </w:tc>
        <w:tc>
          <w:tcPr>
            <w:tcW w:w="0" w:type="auto"/>
            <w:tcBorders>
              <w:top w:val="nil"/>
              <w:left w:val="nil"/>
              <w:bottom w:val="single" w:sz="4" w:space="0" w:color="auto"/>
              <w:right w:val="single" w:sz="4" w:space="0" w:color="auto"/>
            </w:tcBorders>
            <w:shd w:val="clear" w:color="auto" w:fill="auto"/>
            <w:vAlign w:val="bottom"/>
            <w:hideMark/>
          </w:tcPr>
          <w:p w14:paraId="3495E1F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790FCED"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BF3DB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54528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93F44C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hideMark/>
          </w:tcPr>
          <w:p w14:paraId="2B3DF00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22E8B8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EVALUACIONES DE CONTROL DE CONFIANZA A INSTITUCIONES Y EMPRESAS DE SEGURIDAD PRIVADA QUE PRESTEN SUS SERVICIOS DENTRO DEL ESTADO</w:t>
            </w:r>
          </w:p>
        </w:tc>
        <w:tc>
          <w:tcPr>
            <w:tcW w:w="0" w:type="auto"/>
            <w:tcBorders>
              <w:top w:val="nil"/>
              <w:left w:val="nil"/>
              <w:bottom w:val="single" w:sz="4" w:space="0" w:color="auto"/>
              <w:right w:val="single" w:sz="4" w:space="0" w:color="auto"/>
            </w:tcBorders>
            <w:shd w:val="clear" w:color="auto" w:fill="auto"/>
            <w:vAlign w:val="bottom"/>
            <w:hideMark/>
          </w:tcPr>
          <w:p w14:paraId="4EAA552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747D2D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043FF7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BAB68E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9E3E0A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562F0B4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5CFEEF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TRIBUNAL DE JUSTICIA ADMINISTRATIVA DEL ESTADO DE COLIMA</w:t>
            </w:r>
          </w:p>
        </w:tc>
        <w:tc>
          <w:tcPr>
            <w:tcW w:w="0" w:type="auto"/>
            <w:tcBorders>
              <w:top w:val="nil"/>
              <w:left w:val="nil"/>
              <w:bottom w:val="single" w:sz="4" w:space="0" w:color="auto"/>
              <w:right w:val="single" w:sz="4" w:space="0" w:color="auto"/>
            </w:tcBorders>
            <w:shd w:val="clear" w:color="auto" w:fill="auto"/>
            <w:vAlign w:val="bottom"/>
            <w:hideMark/>
          </w:tcPr>
          <w:p w14:paraId="750E791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AF3791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6FCB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0DE1DE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42EEAA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36EE106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5F7BDD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COPIAS SIMPLES IMPRESAS, POR CADA HOJA</w:t>
            </w:r>
          </w:p>
        </w:tc>
        <w:tc>
          <w:tcPr>
            <w:tcW w:w="0" w:type="auto"/>
            <w:tcBorders>
              <w:top w:val="nil"/>
              <w:left w:val="nil"/>
              <w:bottom w:val="single" w:sz="4" w:space="0" w:color="auto"/>
              <w:right w:val="single" w:sz="4" w:space="0" w:color="auto"/>
            </w:tcBorders>
            <w:shd w:val="clear" w:color="auto" w:fill="auto"/>
            <w:vAlign w:val="bottom"/>
            <w:hideMark/>
          </w:tcPr>
          <w:p w14:paraId="6C3AE86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832260F"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97912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4CAFD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A635F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6145B37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A025F0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COPIAS CERTIFICADAS IMPRESAS, ADICIONAL AL PAGO QUE RESULTE POR LA EXPEDICIÓN DE COPIAS SIMPLES</w:t>
            </w:r>
          </w:p>
        </w:tc>
        <w:tc>
          <w:tcPr>
            <w:tcW w:w="0" w:type="auto"/>
            <w:tcBorders>
              <w:top w:val="nil"/>
              <w:left w:val="nil"/>
              <w:bottom w:val="single" w:sz="4" w:space="0" w:color="auto"/>
              <w:right w:val="single" w:sz="4" w:space="0" w:color="auto"/>
            </w:tcBorders>
            <w:shd w:val="clear" w:color="auto" w:fill="auto"/>
            <w:vAlign w:val="bottom"/>
            <w:hideMark/>
          </w:tcPr>
          <w:p w14:paraId="5803787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C23CB1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6EACE5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8FA9EA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1A40A6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5D2F3C8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831C23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CERTIFICACIONES O CONSTANCIAS DISTINTAS DE LAS ANTERIORES</w:t>
            </w:r>
          </w:p>
        </w:tc>
        <w:tc>
          <w:tcPr>
            <w:tcW w:w="0" w:type="auto"/>
            <w:tcBorders>
              <w:top w:val="nil"/>
              <w:left w:val="nil"/>
              <w:bottom w:val="single" w:sz="4" w:space="0" w:color="auto"/>
              <w:right w:val="single" w:sz="4" w:space="0" w:color="auto"/>
            </w:tcBorders>
            <w:shd w:val="clear" w:color="auto" w:fill="auto"/>
            <w:vAlign w:val="bottom"/>
            <w:hideMark/>
          </w:tcPr>
          <w:p w14:paraId="27F564A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21B5182" w14:textId="77777777" w:rsidTr="00501AC0">
        <w:trPr>
          <w:trHeight w:val="73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433ECF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71629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83689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3F4D76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9C85B4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INSCRIPCIÓN EN EL REGISTRO DEL TRIBUNAL DE LOS ACUERDOS, CONVENIOS Y CONTRATOS DE CARÁCTER ADMIVOS QUE TENGAN CELEBRADOS LOS PARTICULARES CON LOS ENTES DEL SECTOR PÚBLICO LOCAL</w:t>
            </w:r>
          </w:p>
        </w:tc>
        <w:tc>
          <w:tcPr>
            <w:tcW w:w="0" w:type="auto"/>
            <w:tcBorders>
              <w:top w:val="nil"/>
              <w:left w:val="nil"/>
              <w:bottom w:val="single" w:sz="4" w:space="0" w:color="auto"/>
              <w:right w:val="single" w:sz="4" w:space="0" w:color="auto"/>
            </w:tcBorders>
            <w:shd w:val="clear" w:color="auto" w:fill="auto"/>
            <w:vAlign w:val="bottom"/>
            <w:hideMark/>
          </w:tcPr>
          <w:p w14:paraId="36637F6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2BC474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D12BF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3559BB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644108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1C39E7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480588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RECEPCIÓN DE DECLARACIONES EN PROCEDIMIENTOS PARAPROCESALES</w:t>
            </w:r>
          </w:p>
        </w:tc>
        <w:tc>
          <w:tcPr>
            <w:tcW w:w="0" w:type="auto"/>
            <w:tcBorders>
              <w:top w:val="nil"/>
              <w:left w:val="nil"/>
              <w:bottom w:val="single" w:sz="4" w:space="0" w:color="auto"/>
              <w:right w:val="single" w:sz="4" w:space="0" w:color="auto"/>
            </w:tcBorders>
            <w:shd w:val="clear" w:color="auto" w:fill="auto"/>
            <w:vAlign w:val="bottom"/>
            <w:hideMark/>
          </w:tcPr>
          <w:p w14:paraId="7AD0438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AF95419"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07142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69E1B0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A80A2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53EAE8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5F2E2A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RATIFICACIÓN O RECONOCIMIENTO DE ACTOS, ACUERDOS, CONVENIOS Y CONTRATOS ADMINISTRATIVOS, INCLUYENDO SUS FIRMAS, EN PROCEDIMIENTOS PARAPROCESALES</w:t>
            </w:r>
          </w:p>
        </w:tc>
        <w:tc>
          <w:tcPr>
            <w:tcW w:w="0" w:type="auto"/>
            <w:tcBorders>
              <w:top w:val="nil"/>
              <w:left w:val="nil"/>
              <w:bottom w:val="single" w:sz="4" w:space="0" w:color="auto"/>
              <w:right w:val="single" w:sz="4" w:space="0" w:color="auto"/>
            </w:tcBorders>
            <w:shd w:val="clear" w:color="auto" w:fill="auto"/>
            <w:vAlign w:val="bottom"/>
            <w:hideMark/>
          </w:tcPr>
          <w:p w14:paraId="01EE387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220F11C"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1C0A4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0C2B2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84AF7B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5F0D262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67D92B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CERTIFICACIÓN DE DOCUMENTOS DE CARÁCTER ADMINISTRATIVO EN PROCEDIMIENTOS PARAPROCESALES</w:t>
            </w:r>
          </w:p>
        </w:tc>
        <w:tc>
          <w:tcPr>
            <w:tcW w:w="0" w:type="auto"/>
            <w:tcBorders>
              <w:top w:val="nil"/>
              <w:left w:val="nil"/>
              <w:bottom w:val="single" w:sz="4" w:space="0" w:color="auto"/>
              <w:right w:val="single" w:sz="4" w:space="0" w:color="auto"/>
            </w:tcBorders>
            <w:shd w:val="clear" w:color="auto" w:fill="auto"/>
            <w:vAlign w:val="bottom"/>
            <w:hideMark/>
          </w:tcPr>
          <w:p w14:paraId="6A733E1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5A2B482"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4CE9E5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04</w:t>
            </w:r>
          </w:p>
        </w:tc>
        <w:tc>
          <w:tcPr>
            <w:tcW w:w="0" w:type="auto"/>
            <w:tcBorders>
              <w:top w:val="nil"/>
              <w:left w:val="nil"/>
              <w:bottom w:val="single" w:sz="4" w:space="0" w:color="auto"/>
              <w:right w:val="single" w:sz="4" w:space="0" w:color="auto"/>
            </w:tcBorders>
            <w:shd w:val="clear" w:color="auto" w:fill="auto"/>
            <w:vAlign w:val="bottom"/>
            <w:hideMark/>
          </w:tcPr>
          <w:p w14:paraId="259CF0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0C6457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2163CF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D0B2A5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CONSTANCIAS DISTINTAS A LAS ANTERIORES EN PROCEDIMIENTOS PARAPROCESALES</w:t>
            </w:r>
          </w:p>
        </w:tc>
        <w:tc>
          <w:tcPr>
            <w:tcW w:w="0" w:type="auto"/>
            <w:tcBorders>
              <w:top w:val="nil"/>
              <w:left w:val="nil"/>
              <w:bottom w:val="single" w:sz="4" w:space="0" w:color="auto"/>
              <w:right w:val="single" w:sz="4" w:space="0" w:color="auto"/>
            </w:tcBorders>
            <w:shd w:val="clear" w:color="auto" w:fill="auto"/>
            <w:vAlign w:val="bottom"/>
            <w:hideMark/>
          </w:tcPr>
          <w:p w14:paraId="00645F2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09F8E3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DF39D3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5E2515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657703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2378C04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A74420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FISCALIA GENERAL DEL ESTADO DE COLIMA</w:t>
            </w:r>
          </w:p>
        </w:tc>
        <w:tc>
          <w:tcPr>
            <w:tcW w:w="0" w:type="auto"/>
            <w:tcBorders>
              <w:top w:val="nil"/>
              <w:left w:val="nil"/>
              <w:bottom w:val="single" w:sz="4" w:space="0" w:color="auto"/>
              <w:right w:val="single" w:sz="4" w:space="0" w:color="auto"/>
            </w:tcBorders>
            <w:shd w:val="clear" w:color="auto" w:fill="auto"/>
            <w:vAlign w:val="bottom"/>
            <w:hideMark/>
          </w:tcPr>
          <w:p w14:paraId="0915B3C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1,120,067</w:t>
            </w:r>
          </w:p>
        </w:tc>
      </w:tr>
      <w:tr w:rsidR="00501AC0" w:rsidRPr="00501AC0" w14:paraId="5A4D382A" w14:textId="77777777" w:rsidTr="00501AC0">
        <w:trPr>
          <w:trHeight w:val="73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41FF6E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94EC4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DE35C2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7653266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EF4F5E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DEL CERTIFICADO QUE ACREDITE LA VERIFICACIÓN ALFANUMÉRICA DE AUTOMOTOR QUE DETERMINE LA EXISTENCIA O NO DE IRREGULARIDAD EN SUS DATOS DE IDENTIFICACIÓN VEHICULAR</w:t>
            </w:r>
          </w:p>
        </w:tc>
        <w:tc>
          <w:tcPr>
            <w:tcW w:w="0" w:type="auto"/>
            <w:tcBorders>
              <w:top w:val="nil"/>
              <w:left w:val="nil"/>
              <w:bottom w:val="single" w:sz="4" w:space="0" w:color="auto"/>
              <w:right w:val="single" w:sz="4" w:space="0" w:color="auto"/>
            </w:tcBorders>
            <w:shd w:val="clear" w:color="auto" w:fill="auto"/>
            <w:vAlign w:val="bottom"/>
            <w:hideMark/>
          </w:tcPr>
          <w:p w14:paraId="468AEA5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312,263</w:t>
            </w:r>
          </w:p>
        </w:tc>
      </w:tr>
      <w:tr w:rsidR="00501AC0" w:rsidRPr="00501AC0" w14:paraId="2BACA89B" w14:textId="77777777" w:rsidTr="00501AC0">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F70894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B5084A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AFEA6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764D462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D88A04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SOBRE LA EXISTENCIA O NO DE REPORTE DE ROBO DE VEHÍCULO AUTOMOTOR CONFORME A LAS BASES DE DATOS DE LA FISCALÍA GENERAL DEL ESTADO DE COLIMA</w:t>
            </w:r>
          </w:p>
        </w:tc>
        <w:tc>
          <w:tcPr>
            <w:tcW w:w="0" w:type="auto"/>
            <w:tcBorders>
              <w:top w:val="nil"/>
              <w:left w:val="nil"/>
              <w:bottom w:val="single" w:sz="4" w:space="0" w:color="auto"/>
              <w:right w:val="single" w:sz="4" w:space="0" w:color="auto"/>
            </w:tcBorders>
            <w:shd w:val="clear" w:color="auto" w:fill="auto"/>
            <w:vAlign w:val="bottom"/>
            <w:hideMark/>
          </w:tcPr>
          <w:p w14:paraId="4D78BB0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149,340</w:t>
            </w:r>
          </w:p>
        </w:tc>
      </w:tr>
      <w:tr w:rsidR="00501AC0" w:rsidRPr="00501AC0" w14:paraId="69D12A9D"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9CD15B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BC67A9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85A221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74DB86F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4D619D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TOMA DE MUESTRA DE PERFIL GENÉTICO CON DICTAMEN DE RESULTADOS DEL PERFIL GENÉTICO RECOLECTADO</w:t>
            </w:r>
          </w:p>
        </w:tc>
        <w:tc>
          <w:tcPr>
            <w:tcW w:w="0" w:type="auto"/>
            <w:tcBorders>
              <w:top w:val="nil"/>
              <w:left w:val="nil"/>
              <w:bottom w:val="single" w:sz="4" w:space="0" w:color="auto"/>
              <w:right w:val="single" w:sz="4" w:space="0" w:color="auto"/>
            </w:tcBorders>
            <w:shd w:val="clear" w:color="auto" w:fill="auto"/>
            <w:vAlign w:val="bottom"/>
            <w:hideMark/>
          </w:tcPr>
          <w:p w14:paraId="44AADC4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95,028</w:t>
            </w:r>
          </w:p>
        </w:tc>
      </w:tr>
      <w:tr w:rsidR="00501AC0" w:rsidRPr="00501AC0" w14:paraId="5437C15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5CCA4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AC939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49D613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34A834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3F7EBA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REALIZACIÓN DE ESTUDIOS QUÍMICOS - IDENTIFICACIÓN DE LÍQUIDO SEMINAL</w:t>
            </w:r>
          </w:p>
        </w:tc>
        <w:tc>
          <w:tcPr>
            <w:tcW w:w="0" w:type="auto"/>
            <w:tcBorders>
              <w:top w:val="nil"/>
              <w:left w:val="nil"/>
              <w:bottom w:val="single" w:sz="4" w:space="0" w:color="auto"/>
              <w:right w:val="single" w:sz="4" w:space="0" w:color="auto"/>
            </w:tcBorders>
            <w:shd w:val="clear" w:color="auto" w:fill="auto"/>
            <w:vAlign w:val="bottom"/>
            <w:hideMark/>
          </w:tcPr>
          <w:p w14:paraId="4918B72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27,144</w:t>
            </w:r>
          </w:p>
        </w:tc>
      </w:tr>
      <w:tr w:rsidR="00501AC0" w:rsidRPr="00501AC0" w14:paraId="3038C7AF"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A01F75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87A5CF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94CFE3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29C079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580DFC8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REALIZACIÓN DE ESTUDIOS QUÍMICOS - PRUEBAS DE DETECCIÓN DE HORMONA GONADOTROPINA CORIÓNICA</w:t>
            </w:r>
          </w:p>
        </w:tc>
        <w:tc>
          <w:tcPr>
            <w:tcW w:w="0" w:type="auto"/>
            <w:tcBorders>
              <w:top w:val="nil"/>
              <w:left w:val="nil"/>
              <w:bottom w:val="single" w:sz="4" w:space="0" w:color="auto"/>
              <w:right w:val="single" w:sz="4" w:space="0" w:color="auto"/>
            </w:tcBorders>
            <w:shd w:val="clear" w:color="auto" w:fill="auto"/>
            <w:vAlign w:val="bottom"/>
            <w:hideMark/>
          </w:tcPr>
          <w:p w14:paraId="2B9C8F7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6,804</w:t>
            </w:r>
          </w:p>
        </w:tc>
      </w:tr>
      <w:tr w:rsidR="00501AC0" w:rsidRPr="00501AC0" w14:paraId="64561E47"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D515D4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574BC2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A61BB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426C30A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B926AB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REALIZACIÓN DE ESTUDIOS QUÍMICOS - EXAMEN PRESUNTIVO DE METABOLITO DE DROGAS DE ABUSO</w:t>
            </w:r>
          </w:p>
        </w:tc>
        <w:tc>
          <w:tcPr>
            <w:tcW w:w="0" w:type="auto"/>
            <w:tcBorders>
              <w:top w:val="nil"/>
              <w:left w:val="nil"/>
              <w:bottom w:val="single" w:sz="4" w:space="0" w:color="auto"/>
              <w:right w:val="single" w:sz="4" w:space="0" w:color="auto"/>
            </w:tcBorders>
            <w:shd w:val="clear" w:color="auto" w:fill="auto"/>
            <w:vAlign w:val="bottom"/>
            <w:hideMark/>
          </w:tcPr>
          <w:p w14:paraId="4B14498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6,804</w:t>
            </w:r>
          </w:p>
        </w:tc>
      </w:tr>
      <w:tr w:rsidR="00501AC0" w:rsidRPr="00501AC0" w14:paraId="3BA51E12"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6D4804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1491E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D15634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188F6B3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511132E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REALIZACIÓN DE ESTUDIOS QUÍMICOS - DETERMINACIÓN DE GRUPO SANGUÍNEO Y FACTOR DE RH</w:t>
            </w:r>
          </w:p>
        </w:tc>
        <w:tc>
          <w:tcPr>
            <w:tcW w:w="0" w:type="auto"/>
            <w:tcBorders>
              <w:top w:val="nil"/>
              <w:left w:val="nil"/>
              <w:bottom w:val="single" w:sz="4" w:space="0" w:color="auto"/>
              <w:right w:val="single" w:sz="4" w:space="0" w:color="auto"/>
            </w:tcBorders>
            <w:shd w:val="clear" w:color="auto" w:fill="auto"/>
            <w:vAlign w:val="bottom"/>
            <w:hideMark/>
          </w:tcPr>
          <w:p w14:paraId="1BDB003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6,804</w:t>
            </w:r>
          </w:p>
        </w:tc>
      </w:tr>
      <w:tr w:rsidR="00501AC0" w:rsidRPr="00501AC0" w14:paraId="27101E9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87F605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99F041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46C48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0921BE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E9AF6F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REALIZACIÓN DE ESTUDIOS MÉDICOS - EXAMEN DE TOXICOMANÍA</w:t>
            </w:r>
          </w:p>
        </w:tc>
        <w:tc>
          <w:tcPr>
            <w:tcW w:w="0" w:type="auto"/>
            <w:tcBorders>
              <w:top w:val="nil"/>
              <w:left w:val="nil"/>
              <w:bottom w:val="single" w:sz="4" w:space="0" w:color="auto"/>
              <w:right w:val="single" w:sz="4" w:space="0" w:color="auto"/>
            </w:tcBorders>
            <w:shd w:val="clear" w:color="auto" w:fill="auto"/>
            <w:vAlign w:val="bottom"/>
            <w:hideMark/>
          </w:tcPr>
          <w:p w14:paraId="4A01185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27,144</w:t>
            </w:r>
          </w:p>
        </w:tc>
      </w:tr>
      <w:tr w:rsidR="00501AC0" w:rsidRPr="00501AC0" w14:paraId="7758333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07193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03EA0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D8E97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725D548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017FF3D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REALIZACIÓN DE ESTUDIOS MÉDICOS - EXAMEN DE INTERDICCIÓN</w:t>
            </w:r>
          </w:p>
        </w:tc>
        <w:tc>
          <w:tcPr>
            <w:tcW w:w="0" w:type="auto"/>
            <w:tcBorders>
              <w:top w:val="nil"/>
              <w:left w:val="nil"/>
              <w:bottom w:val="single" w:sz="4" w:space="0" w:color="auto"/>
              <w:right w:val="single" w:sz="4" w:space="0" w:color="auto"/>
            </w:tcBorders>
            <w:shd w:val="clear" w:color="auto" w:fill="auto"/>
            <w:vAlign w:val="bottom"/>
            <w:hideMark/>
          </w:tcPr>
          <w:p w14:paraId="24B964A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67,884</w:t>
            </w:r>
          </w:p>
        </w:tc>
      </w:tr>
      <w:tr w:rsidR="00501AC0" w:rsidRPr="00501AC0" w14:paraId="76F72BC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DB0A4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CAFEF9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48681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071DB80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A28FBC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REALIZACIÓN DE ESTUDIOS DE CRIMINALÍSTICA - AVALÚO DE VEHÍCULOS</w:t>
            </w:r>
          </w:p>
        </w:tc>
        <w:tc>
          <w:tcPr>
            <w:tcW w:w="0" w:type="auto"/>
            <w:tcBorders>
              <w:top w:val="nil"/>
              <w:left w:val="nil"/>
              <w:bottom w:val="single" w:sz="4" w:space="0" w:color="auto"/>
              <w:right w:val="single" w:sz="4" w:space="0" w:color="auto"/>
            </w:tcBorders>
            <w:shd w:val="clear" w:color="auto" w:fill="auto"/>
            <w:vAlign w:val="bottom"/>
            <w:hideMark/>
          </w:tcPr>
          <w:p w14:paraId="3150772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20,364</w:t>
            </w:r>
          </w:p>
        </w:tc>
      </w:tr>
      <w:tr w:rsidR="00501AC0" w:rsidRPr="00501AC0" w14:paraId="0AE56EC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356E4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79959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10B519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7A45589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5164205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REALIZACIÓN DE ESTUDIOS DE CRIMINALÍSTICA - AVALÚO COMERCIALES</w:t>
            </w:r>
          </w:p>
        </w:tc>
        <w:tc>
          <w:tcPr>
            <w:tcW w:w="0" w:type="auto"/>
            <w:tcBorders>
              <w:top w:val="nil"/>
              <w:left w:val="nil"/>
              <w:bottom w:val="single" w:sz="4" w:space="0" w:color="auto"/>
              <w:right w:val="single" w:sz="4" w:space="0" w:color="auto"/>
            </w:tcBorders>
            <w:shd w:val="clear" w:color="auto" w:fill="auto"/>
            <w:vAlign w:val="bottom"/>
            <w:hideMark/>
          </w:tcPr>
          <w:p w14:paraId="0939D67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20,364</w:t>
            </w:r>
          </w:p>
        </w:tc>
      </w:tr>
      <w:tr w:rsidR="00501AC0" w:rsidRPr="00501AC0" w14:paraId="34D3371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ED83A3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83EFD7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38FA19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4837F1E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2547298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REALIZACIÓN DE ESTUDIOS DE CRIMINALÍSTICA - AVALÚO DE DAÑOS</w:t>
            </w:r>
          </w:p>
        </w:tc>
        <w:tc>
          <w:tcPr>
            <w:tcW w:w="0" w:type="auto"/>
            <w:tcBorders>
              <w:top w:val="nil"/>
              <w:left w:val="nil"/>
              <w:bottom w:val="single" w:sz="4" w:space="0" w:color="auto"/>
              <w:right w:val="single" w:sz="4" w:space="0" w:color="auto"/>
            </w:tcBorders>
            <w:shd w:val="clear" w:color="auto" w:fill="auto"/>
            <w:vAlign w:val="bottom"/>
            <w:hideMark/>
          </w:tcPr>
          <w:p w14:paraId="3610928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20,364</w:t>
            </w:r>
          </w:p>
        </w:tc>
      </w:tr>
      <w:tr w:rsidR="00501AC0" w:rsidRPr="00501AC0" w14:paraId="42B6C05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F6321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0ECA56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1921C5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1D56DB4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hideMark/>
          </w:tcPr>
          <w:p w14:paraId="2825FA5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TOMA DE HUELLAS DACTILARES</w:t>
            </w:r>
          </w:p>
        </w:tc>
        <w:tc>
          <w:tcPr>
            <w:tcW w:w="0" w:type="auto"/>
            <w:tcBorders>
              <w:top w:val="nil"/>
              <w:left w:val="nil"/>
              <w:bottom w:val="single" w:sz="4" w:space="0" w:color="auto"/>
              <w:right w:val="single" w:sz="4" w:space="0" w:color="auto"/>
            </w:tcBorders>
            <w:shd w:val="clear" w:color="auto" w:fill="auto"/>
            <w:vAlign w:val="bottom"/>
            <w:hideMark/>
          </w:tcPr>
          <w:p w14:paraId="5400EDF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13,572</w:t>
            </w:r>
          </w:p>
        </w:tc>
      </w:tr>
      <w:tr w:rsidR="00501AC0" w:rsidRPr="00501AC0" w14:paraId="4E1C360A"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FE146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962DB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07ACEA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5256AE5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626B18F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DICTAMEN EN GRAFOSCOPÍA PARA DETERMINAR AUTORÍA GRÁFICA CUANDO ES UNA FIRMA CUESTIONADA</w:t>
            </w:r>
          </w:p>
        </w:tc>
        <w:tc>
          <w:tcPr>
            <w:tcW w:w="0" w:type="auto"/>
            <w:tcBorders>
              <w:top w:val="nil"/>
              <w:left w:val="nil"/>
              <w:bottom w:val="single" w:sz="4" w:space="0" w:color="auto"/>
              <w:right w:val="single" w:sz="4" w:space="0" w:color="auto"/>
            </w:tcBorders>
            <w:shd w:val="clear" w:color="auto" w:fill="auto"/>
            <w:vAlign w:val="bottom"/>
            <w:hideMark/>
          </w:tcPr>
          <w:p w14:paraId="41AABCD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47,508</w:t>
            </w:r>
          </w:p>
        </w:tc>
      </w:tr>
      <w:tr w:rsidR="00501AC0" w:rsidRPr="00501AC0" w14:paraId="2AFE94A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51E99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07BE68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C48AA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7AB2A37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32356FB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FIRMA ADICIONAL EN EL DICTAMEN EN GRAFOSCOPÍA PARA DETERMINAR AUTORÍA GRÁFICA</w:t>
            </w:r>
          </w:p>
        </w:tc>
        <w:tc>
          <w:tcPr>
            <w:tcW w:w="0" w:type="auto"/>
            <w:tcBorders>
              <w:top w:val="nil"/>
              <w:left w:val="nil"/>
              <w:bottom w:val="single" w:sz="4" w:space="0" w:color="auto"/>
              <w:right w:val="single" w:sz="4" w:space="0" w:color="auto"/>
            </w:tcBorders>
            <w:shd w:val="clear" w:color="auto" w:fill="auto"/>
            <w:vAlign w:val="bottom"/>
            <w:hideMark/>
          </w:tcPr>
          <w:p w14:paraId="470BCE8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95,028</w:t>
            </w:r>
          </w:p>
        </w:tc>
      </w:tr>
      <w:tr w:rsidR="00501AC0" w:rsidRPr="00501AC0" w14:paraId="32DD955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39926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56BBA2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0D1C8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7B0AAD7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63AE8EE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DOCUMENTOSCOPÍA</w:t>
            </w:r>
          </w:p>
        </w:tc>
        <w:tc>
          <w:tcPr>
            <w:tcW w:w="0" w:type="auto"/>
            <w:tcBorders>
              <w:top w:val="nil"/>
              <w:left w:val="nil"/>
              <w:bottom w:val="single" w:sz="4" w:space="0" w:color="auto"/>
              <w:right w:val="single" w:sz="4" w:space="0" w:color="auto"/>
            </w:tcBorders>
            <w:shd w:val="clear" w:color="auto" w:fill="auto"/>
            <w:vAlign w:val="bottom"/>
            <w:hideMark/>
          </w:tcPr>
          <w:p w14:paraId="3AADA69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203,652</w:t>
            </w:r>
          </w:p>
        </w:tc>
      </w:tr>
      <w:tr w:rsidR="00501AC0" w:rsidRPr="00501AC0" w14:paraId="43354F0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9B6652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5532E0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319D0D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506D52B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D0C3B4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CONTRALORÍA GENERAL DEL ESTADO DE COLIMA</w:t>
            </w:r>
          </w:p>
        </w:tc>
        <w:tc>
          <w:tcPr>
            <w:tcW w:w="0" w:type="auto"/>
            <w:tcBorders>
              <w:top w:val="nil"/>
              <w:left w:val="nil"/>
              <w:bottom w:val="single" w:sz="4" w:space="0" w:color="auto"/>
              <w:right w:val="single" w:sz="4" w:space="0" w:color="auto"/>
            </w:tcBorders>
            <w:shd w:val="clear" w:color="auto" w:fill="auto"/>
            <w:vAlign w:val="bottom"/>
            <w:hideMark/>
          </w:tcPr>
          <w:p w14:paraId="294B277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1,074,479</w:t>
            </w:r>
          </w:p>
        </w:tc>
      </w:tr>
      <w:tr w:rsidR="00501AC0" w:rsidRPr="00501AC0" w14:paraId="3EEE154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F24A63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C0A59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42915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173208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57C471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LA CONSTANCIA DE PROVEEDOR INHABILITADO O NO INHABILITADO</w:t>
            </w:r>
          </w:p>
        </w:tc>
        <w:tc>
          <w:tcPr>
            <w:tcW w:w="0" w:type="auto"/>
            <w:tcBorders>
              <w:top w:val="nil"/>
              <w:left w:val="nil"/>
              <w:bottom w:val="single" w:sz="4" w:space="0" w:color="auto"/>
              <w:right w:val="single" w:sz="4" w:space="0" w:color="auto"/>
            </w:tcBorders>
            <w:shd w:val="clear" w:color="auto" w:fill="auto"/>
            <w:vAlign w:val="bottom"/>
            <w:hideMark/>
          </w:tcPr>
          <w:p w14:paraId="3BBF8F6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261,869</w:t>
            </w:r>
          </w:p>
        </w:tc>
      </w:tr>
      <w:tr w:rsidR="00501AC0" w:rsidRPr="00501AC0" w14:paraId="7B991804"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EB20B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F617A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994441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48056B3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2EE173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LA EXPEDICIÓN DE LA CONSTANCIA DE SERVIDOR PÚBLICO INHABILITADO O NO INHABILITADO</w:t>
            </w:r>
          </w:p>
        </w:tc>
        <w:tc>
          <w:tcPr>
            <w:tcW w:w="0" w:type="auto"/>
            <w:tcBorders>
              <w:top w:val="nil"/>
              <w:left w:val="nil"/>
              <w:bottom w:val="single" w:sz="4" w:space="0" w:color="auto"/>
              <w:right w:val="single" w:sz="4" w:space="0" w:color="auto"/>
            </w:tcBorders>
            <w:shd w:val="clear" w:color="auto" w:fill="auto"/>
            <w:vAlign w:val="bottom"/>
            <w:hideMark/>
          </w:tcPr>
          <w:p w14:paraId="52FE29D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812,610</w:t>
            </w:r>
          </w:p>
        </w:tc>
      </w:tr>
      <w:tr w:rsidR="00501AC0" w:rsidRPr="00501AC0" w14:paraId="5670BEF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B3B40A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B2BE90F"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E98CC9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6EDF60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20357D5"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OTROS DERECHOS</w:t>
            </w:r>
          </w:p>
        </w:tc>
        <w:tc>
          <w:tcPr>
            <w:tcW w:w="0" w:type="auto"/>
            <w:tcBorders>
              <w:top w:val="nil"/>
              <w:left w:val="nil"/>
              <w:bottom w:val="single" w:sz="4" w:space="0" w:color="auto"/>
              <w:right w:val="single" w:sz="4" w:space="0" w:color="auto"/>
            </w:tcBorders>
            <w:shd w:val="clear" w:color="auto" w:fill="auto"/>
            <w:vAlign w:val="bottom"/>
            <w:hideMark/>
          </w:tcPr>
          <w:p w14:paraId="154D6D8F"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6,663,284</w:t>
            </w:r>
          </w:p>
        </w:tc>
      </w:tr>
      <w:tr w:rsidR="00501AC0" w:rsidRPr="00501AC0" w14:paraId="4C3F9FD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E5C11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D13A0C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50C241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DD1AE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017691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CERTIFICACIONES </w:t>
            </w:r>
          </w:p>
        </w:tc>
        <w:tc>
          <w:tcPr>
            <w:tcW w:w="0" w:type="auto"/>
            <w:tcBorders>
              <w:top w:val="nil"/>
              <w:left w:val="nil"/>
              <w:bottom w:val="single" w:sz="4" w:space="0" w:color="auto"/>
              <w:right w:val="single" w:sz="4" w:space="0" w:color="auto"/>
            </w:tcBorders>
            <w:shd w:val="clear" w:color="auto" w:fill="auto"/>
            <w:vAlign w:val="bottom"/>
            <w:hideMark/>
          </w:tcPr>
          <w:p w14:paraId="2D27003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18,675</w:t>
            </w:r>
          </w:p>
        </w:tc>
      </w:tr>
      <w:tr w:rsidR="00501AC0" w:rsidRPr="00501AC0" w14:paraId="00837DC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FE4940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F0F0FC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FDE2E1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99A59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163CD3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CUANDO EL CERTIFICADO, COPIA O INFORME REQUIERAN BÚSQUEDA ESPECIAL DE ANTECEDENTES</w:t>
            </w:r>
          </w:p>
        </w:tc>
        <w:tc>
          <w:tcPr>
            <w:tcW w:w="0" w:type="auto"/>
            <w:tcBorders>
              <w:top w:val="nil"/>
              <w:left w:val="nil"/>
              <w:bottom w:val="single" w:sz="4" w:space="0" w:color="auto"/>
              <w:right w:val="single" w:sz="4" w:space="0" w:color="auto"/>
            </w:tcBorders>
            <w:shd w:val="clear" w:color="auto" w:fill="auto"/>
            <w:vAlign w:val="bottom"/>
            <w:hideMark/>
          </w:tcPr>
          <w:p w14:paraId="2CC4447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18,675</w:t>
            </w:r>
          </w:p>
        </w:tc>
      </w:tr>
      <w:tr w:rsidR="00501AC0" w:rsidRPr="00501AC0" w14:paraId="33370BF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F7BCD2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B7AE11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419CE9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D17B9F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24638A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CERTIFICACIONES QUE SE SOLICITEN A LAS AUTORIDADES POR LOCALIZARLOS Y EXPEDIRLOS</w:t>
            </w:r>
          </w:p>
        </w:tc>
        <w:tc>
          <w:tcPr>
            <w:tcW w:w="0" w:type="auto"/>
            <w:tcBorders>
              <w:top w:val="nil"/>
              <w:left w:val="nil"/>
              <w:bottom w:val="single" w:sz="4" w:space="0" w:color="auto"/>
              <w:right w:val="single" w:sz="4" w:space="0" w:color="auto"/>
            </w:tcBorders>
            <w:shd w:val="clear" w:color="auto" w:fill="auto"/>
            <w:vAlign w:val="bottom"/>
            <w:hideMark/>
          </w:tcPr>
          <w:p w14:paraId="6AF77B0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7ACE7D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D2CF8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F70753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84D8C8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21517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E299D8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SERVICIOS DE VIGILANCIA E INSPECCIÓN DE OBRA PÚBLICA</w:t>
            </w:r>
          </w:p>
        </w:tc>
        <w:tc>
          <w:tcPr>
            <w:tcW w:w="0" w:type="auto"/>
            <w:tcBorders>
              <w:top w:val="nil"/>
              <w:left w:val="nil"/>
              <w:bottom w:val="single" w:sz="4" w:space="0" w:color="auto"/>
              <w:right w:val="single" w:sz="4" w:space="0" w:color="auto"/>
            </w:tcBorders>
            <w:shd w:val="clear" w:color="auto" w:fill="auto"/>
            <w:vAlign w:val="bottom"/>
            <w:hideMark/>
          </w:tcPr>
          <w:p w14:paraId="7D8E505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6,589,977</w:t>
            </w:r>
          </w:p>
        </w:tc>
      </w:tr>
      <w:tr w:rsidR="00501AC0" w:rsidRPr="00501AC0" w14:paraId="760EF0E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46A22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3C6BE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A807D6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E5786A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ED56AE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1.5 POR CIENTO POR CONTRATOS O SERVICIOS DE VIGILANCIA E INSPECCION DE OBRA PÚBLICA</w:t>
            </w:r>
          </w:p>
        </w:tc>
        <w:tc>
          <w:tcPr>
            <w:tcW w:w="0" w:type="auto"/>
            <w:tcBorders>
              <w:top w:val="nil"/>
              <w:left w:val="nil"/>
              <w:bottom w:val="single" w:sz="4" w:space="0" w:color="auto"/>
              <w:right w:val="single" w:sz="4" w:space="0" w:color="auto"/>
            </w:tcBorders>
            <w:shd w:val="clear" w:color="auto" w:fill="auto"/>
            <w:vAlign w:val="bottom"/>
            <w:hideMark/>
          </w:tcPr>
          <w:p w14:paraId="7C73805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6,589,977</w:t>
            </w:r>
          </w:p>
        </w:tc>
      </w:tr>
      <w:tr w:rsidR="00501AC0" w:rsidRPr="00501AC0" w14:paraId="31D3778D"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63BC3F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DDA18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2E5EA7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96013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5E7208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INFORMACIÓN DIVERSA NO CERTIFICADA EXPEDIDA EN LOS KIOSCOS DE SERVICIOS Y TRÁMITES ELECTRÓNICOS DE GOBIERNO</w:t>
            </w:r>
          </w:p>
        </w:tc>
        <w:tc>
          <w:tcPr>
            <w:tcW w:w="0" w:type="auto"/>
            <w:tcBorders>
              <w:top w:val="nil"/>
              <w:left w:val="nil"/>
              <w:bottom w:val="single" w:sz="4" w:space="0" w:color="auto"/>
              <w:right w:val="single" w:sz="4" w:space="0" w:color="auto"/>
            </w:tcBorders>
            <w:shd w:val="clear" w:color="auto" w:fill="auto"/>
            <w:vAlign w:val="bottom"/>
            <w:hideMark/>
          </w:tcPr>
          <w:p w14:paraId="2ED80F6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28,732</w:t>
            </w:r>
          </w:p>
        </w:tc>
      </w:tr>
      <w:tr w:rsidR="00501AC0" w:rsidRPr="00501AC0" w14:paraId="1B40925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9E18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04</w:t>
            </w:r>
          </w:p>
        </w:tc>
        <w:tc>
          <w:tcPr>
            <w:tcW w:w="0" w:type="auto"/>
            <w:tcBorders>
              <w:top w:val="nil"/>
              <w:left w:val="nil"/>
              <w:bottom w:val="single" w:sz="4" w:space="0" w:color="auto"/>
              <w:right w:val="single" w:sz="4" w:space="0" w:color="auto"/>
            </w:tcBorders>
            <w:shd w:val="clear" w:color="auto" w:fill="auto"/>
            <w:vAlign w:val="bottom"/>
            <w:hideMark/>
          </w:tcPr>
          <w:p w14:paraId="0414C8F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C6E2EF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A0C193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D300CE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CERTIFICADOS DIGITALES</w:t>
            </w:r>
          </w:p>
        </w:tc>
        <w:tc>
          <w:tcPr>
            <w:tcW w:w="0" w:type="auto"/>
            <w:tcBorders>
              <w:top w:val="nil"/>
              <w:left w:val="nil"/>
              <w:bottom w:val="single" w:sz="4" w:space="0" w:color="auto"/>
              <w:right w:val="single" w:sz="4" w:space="0" w:color="auto"/>
            </w:tcBorders>
            <w:shd w:val="clear" w:color="auto" w:fill="auto"/>
            <w:vAlign w:val="bottom"/>
            <w:hideMark/>
          </w:tcPr>
          <w:p w14:paraId="176BBD0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18,315</w:t>
            </w:r>
          </w:p>
        </w:tc>
      </w:tr>
      <w:tr w:rsidR="00501AC0" w:rsidRPr="00501AC0" w14:paraId="6A04A4C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73AB5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24B00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270554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3A8446F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FA2E76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OTROS DERECHOS</w:t>
            </w:r>
          </w:p>
        </w:tc>
        <w:tc>
          <w:tcPr>
            <w:tcW w:w="0" w:type="auto"/>
            <w:tcBorders>
              <w:top w:val="nil"/>
              <w:left w:val="nil"/>
              <w:bottom w:val="single" w:sz="4" w:space="0" w:color="auto"/>
              <w:right w:val="single" w:sz="4" w:space="0" w:color="auto"/>
            </w:tcBorders>
            <w:shd w:val="clear" w:color="auto" w:fill="auto"/>
            <w:vAlign w:val="bottom"/>
            <w:hideMark/>
          </w:tcPr>
          <w:p w14:paraId="2793BE9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7,585</w:t>
            </w:r>
          </w:p>
        </w:tc>
      </w:tr>
      <w:tr w:rsidR="00501AC0" w:rsidRPr="00501AC0" w14:paraId="689FB043"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F31C63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38E5C7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77D057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24752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52F931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POR LOS SERVICIOS PRESTADOS EN LAS DEPENDENCIAS Y ENTIDADES PARAESTATALES DEL PODER EJECUTIVO DEL GOB. DEL EDO. CUANDO SE TRATE DE SOLICITUDES DE PARTICULARES</w:t>
            </w:r>
          </w:p>
        </w:tc>
        <w:tc>
          <w:tcPr>
            <w:tcW w:w="0" w:type="auto"/>
            <w:tcBorders>
              <w:top w:val="nil"/>
              <w:left w:val="nil"/>
              <w:bottom w:val="single" w:sz="4" w:space="0" w:color="auto"/>
              <w:right w:val="single" w:sz="4" w:space="0" w:color="auto"/>
            </w:tcBorders>
            <w:shd w:val="clear" w:color="auto" w:fill="auto"/>
            <w:vAlign w:val="bottom"/>
            <w:hideMark/>
          </w:tcPr>
          <w:p w14:paraId="2D2B13B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ADDD27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139EC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62B50B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6C54BC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9F931C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7F7EF1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COPIA O IMPRESIÓN SIMPLE TAMAÑO CARTA, DE LA PRIMERA A LA VIGÉSIMA HOJA</w:t>
            </w:r>
          </w:p>
        </w:tc>
        <w:tc>
          <w:tcPr>
            <w:tcW w:w="0" w:type="auto"/>
            <w:tcBorders>
              <w:top w:val="nil"/>
              <w:left w:val="nil"/>
              <w:bottom w:val="single" w:sz="4" w:space="0" w:color="auto"/>
              <w:right w:val="single" w:sz="4" w:space="0" w:color="auto"/>
            </w:tcBorders>
            <w:shd w:val="clear" w:color="auto" w:fill="auto"/>
            <w:vAlign w:val="bottom"/>
            <w:hideMark/>
          </w:tcPr>
          <w:p w14:paraId="7D9B537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6569EB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E0487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949F02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48DDA1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0F53F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BA0A78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COPIA O IMPRESIÓN SIMPLE TAMAÑO CARTA, DE LA VIGÉSIMA PRIMERA HOJA O MÁS</w:t>
            </w:r>
          </w:p>
        </w:tc>
        <w:tc>
          <w:tcPr>
            <w:tcW w:w="0" w:type="auto"/>
            <w:tcBorders>
              <w:top w:val="nil"/>
              <w:left w:val="nil"/>
              <w:bottom w:val="single" w:sz="4" w:space="0" w:color="auto"/>
              <w:right w:val="single" w:sz="4" w:space="0" w:color="auto"/>
            </w:tcBorders>
            <w:shd w:val="clear" w:color="auto" w:fill="auto"/>
            <w:vAlign w:val="bottom"/>
            <w:hideMark/>
          </w:tcPr>
          <w:p w14:paraId="7D47CB7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0F7046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4142C7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4F9FA5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504B44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08563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85794A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COPIA O IMPRESIÓN SIMPLE TAMAÑO OFICIO, DE LA PRIMERA A LA VIGÉSIMA HOJA</w:t>
            </w:r>
          </w:p>
        </w:tc>
        <w:tc>
          <w:tcPr>
            <w:tcW w:w="0" w:type="auto"/>
            <w:tcBorders>
              <w:top w:val="nil"/>
              <w:left w:val="nil"/>
              <w:bottom w:val="single" w:sz="4" w:space="0" w:color="auto"/>
              <w:right w:val="single" w:sz="4" w:space="0" w:color="auto"/>
            </w:tcBorders>
            <w:shd w:val="clear" w:color="auto" w:fill="auto"/>
            <w:vAlign w:val="bottom"/>
            <w:hideMark/>
          </w:tcPr>
          <w:p w14:paraId="22ED9EE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BF1F13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F6FB0A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AD84E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73FFDB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CF636D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CA2C7A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COPIA O IMPRESIÓN SIMPLE TAMAÑO OFICIO, DE LA VIGÉSIMA PRIMERA HOJA O MÁS</w:t>
            </w:r>
          </w:p>
        </w:tc>
        <w:tc>
          <w:tcPr>
            <w:tcW w:w="0" w:type="auto"/>
            <w:tcBorders>
              <w:top w:val="nil"/>
              <w:left w:val="nil"/>
              <w:bottom w:val="single" w:sz="4" w:space="0" w:color="auto"/>
              <w:right w:val="single" w:sz="4" w:space="0" w:color="auto"/>
            </w:tcBorders>
            <w:shd w:val="clear" w:color="auto" w:fill="auto"/>
            <w:vAlign w:val="bottom"/>
            <w:hideMark/>
          </w:tcPr>
          <w:p w14:paraId="5BD0FFC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B48C69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BBF25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F067A2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688DD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BAEB47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84ECE6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COPIA CERTIFICADA TAMAÑO CARTA, POR HOJA</w:t>
            </w:r>
          </w:p>
        </w:tc>
        <w:tc>
          <w:tcPr>
            <w:tcW w:w="0" w:type="auto"/>
            <w:tcBorders>
              <w:top w:val="nil"/>
              <w:left w:val="nil"/>
              <w:bottom w:val="single" w:sz="4" w:space="0" w:color="auto"/>
              <w:right w:val="single" w:sz="4" w:space="0" w:color="auto"/>
            </w:tcBorders>
            <w:shd w:val="clear" w:color="auto" w:fill="auto"/>
            <w:vAlign w:val="bottom"/>
            <w:hideMark/>
          </w:tcPr>
          <w:p w14:paraId="0250A7F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5C43AF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F82FA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94826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FE8B6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DAE87C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B9A812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COPIA CERTIFICADA TAMAÑO OFICIO, POR HOJA</w:t>
            </w:r>
          </w:p>
        </w:tc>
        <w:tc>
          <w:tcPr>
            <w:tcW w:w="0" w:type="auto"/>
            <w:tcBorders>
              <w:top w:val="nil"/>
              <w:left w:val="nil"/>
              <w:bottom w:val="single" w:sz="4" w:space="0" w:color="auto"/>
              <w:right w:val="single" w:sz="4" w:space="0" w:color="auto"/>
            </w:tcBorders>
            <w:shd w:val="clear" w:color="auto" w:fill="auto"/>
            <w:vAlign w:val="bottom"/>
            <w:hideMark/>
          </w:tcPr>
          <w:p w14:paraId="71599C0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302029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41728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77463A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720F9A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715732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5CEF549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CUANDO LA INFORMACIÓN SE ENTREGUE EN DISCO COMPACTO, SE COBRARÁ POR C/DISCO</w:t>
            </w:r>
          </w:p>
        </w:tc>
        <w:tc>
          <w:tcPr>
            <w:tcW w:w="0" w:type="auto"/>
            <w:tcBorders>
              <w:top w:val="nil"/>
              <w:left w:val="nil"/>
              <w:bottom w:val="single" w:sz="4" w:space="0" w:color="auto"/>
              <w:right w:val="single" w:sz="4" w:space="0" w:color="auto"/>
            </w:tcBorders>
            <w:shd w:val="clear" w:color="auto" w:fill="auto"/>
            <w:vAlign w:val="bottom"/>
            <w:hideMark/>
          </w:tcPr>
          <w:p w14:paraId="648D124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2356B9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F29E61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56D0A00"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3256F54"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E2CAE61"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32A6FF1"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ACCESORIOS DE DERECHOS</w:t>
            </w:r>
          </w:p>
        </w:tc>
        <w:tc>
          <w:tcPr>
            <w:tcW w:w="0" w:type="auto"/>
            <w:tcBorders>
              <w:top w:val="nil"/>
              <w:left w:val="nil"/>
              <w:bottom w:val="single" w:sz="4" w:space="0" w:color="auto"/>
              <w:right w:val="single" w:sz="4" w:space="0" w:color="auto"/>
            </w:tcBorders>
            <w:shd w:val="clear" w:color="auto" w:fill="auto"/>
            <w:vAlign w:val="bottom"/>
            <w:hideMark/>
          </w:tcPr>
          <w:p w14:paraId="7E154CEF"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12,755,542</w:t>
            </w:r>
          </w:p>
        </w:tc>
      </w:tr>
      <w:tr w:rsidR="00501AC0" w:rsidRPr="00501AC0" w14:paraId="654D729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6DD9A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F44767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080E0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B40266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70E114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RECARGOS</w:t>
            </w:r>
          </w:p>
        </w:tc>
        <w:tc>
          <w:tcPr>
            <w:tcW w:w="0" w:type="auto"/>
            <w:tcBorders>
              <w:top w:val="nil"/>
              <w:left w:val="nil"/>
              <w:bottom w:val="single" w:sz="4" w:space="0" w:color="auto"/>
              <w:right w:val="single" w:sz="4" w:space="0" w:color="auto"/>
            </w:tcBorders>
            <w:shd w:val="clear" w:color="auto" w:fill="auto"/>
            <w:vAlign w:val="bottom"/>
            <w:hideMark/>
          </w:tcPr>
          <w:p w14:paraId="71B91AF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12,754,983</w:t>
            </w:r>
          </w:p>
        </w:tc>
      </w:tr>
      <w:tr w:rsidR="00501AC0" w:rsidRPr="00501AC0" w14:paraId="6C1A104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731EF7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1BD3FB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544216E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674E0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CCCDE2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RECARGOS DE LOS DERECHOS</w:t>
            </w:r>
          </w:p>
        </w:tc>
        <w:tc>
          <w:tcPr>
            <w:tcW w:w="0" w:type="auto"/>
            <w:tcBorders>
              <w:top w:val="nil"/>
              <w:left w:val="nil"/>
              <w:bottom w:val="single" w:sz="4" w:space="0" w:color="auto"/>
              <w:right w:val="single" w:sz="4" w:space="0" w:color="auto"/>
            </w:tcBorders>
            <w:shd w:val="clear" w:color="auto" w:fill="auto"/>
            <w:vAlign w:val="bottom"/>
            <w:hideMark/>
          </w:tcPr>
          <w:p w14:paraId="6A73809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12,754,983</w:t>
            </w:r>
          </w:p>
        </w:tc>
      </w:tr>
      <w:tr w:rsidR="00501AC0" w:rsidRPr="00501AC0" w14:paraId="669D970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EF0512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467519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AB2D03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8E9F80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32DD645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RECARGOS DECRETOS</w:t>
            </w:r>
          </w:p>
        </w:tc>
        <w:tc>
          <w:tcPr>
            <w:tcW w:w="0" w:type="auto"/>
            <w:tcBorders>
              <w:top w:val="nil"/>
              <w:left w:val="nil"/>
              <w:bottom w:val="single" w:sz="4" w:space="0" w:color="auto"/>
              <w:right w:val="single" w:sz="4" w:space="0" w:color="auto"/>
            </w:tcBorders>
            <w:shd w:val="clear" w:color="auto" w:fill="auto"/>
            <w:vAlign w:val="bottom"/>
            <w:hideMark/>
          </w:tcPr>
          <w:p w14:paraId="725FF74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1C69E1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B727A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B7827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4B95F5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2EBB2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72C2C6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MULTAS</w:t>
            </w:r>
          </w:p>
        </w:tc>
        <w:tc>
          <w:tcPr>
            <w:tcW w:w="0" w:type="auto"/>
            <w:tcBorders>
              <w:top w:val="nil"/>
              <w:left w:val="nil"/>
              <w:bottom w:val="single" w:sz="4" w:space="0" w:color="auto"/>
              <w:right w:val="single" w:sz="4" w:space="0" w:color="auto"/>
            </w:tcBorders>
            <w:shd w:val="clear" w:color="auto" w:fill="auto"/>
            <w:vAlign w:val="bottom"/>
            <w:hideMark/>
          </w:tcPr>
          <w:p w14:paraId="34B0129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239</w:t>
            </w:r>
          </w:p>
        </w:tc>
      </w:tr>
      <w:tr w:rsidR="00501AC0" w:rsidRPr="00501AC0" w14:paraId="07F9339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BAB09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B9C5C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08A1B22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E3BDE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9CE034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MULTAS DE LOS DERECHOS</w:t>
            </w:r>
          </w:p>
        </w:tc>
        <w:tc>
          <w:tcPr>
            <w:tcW w:w="0" w:type="auto"/>
            <w:tcBorders>
              <w:top w:val="nil"/>
              <w:left w:val="nil"/>
              <w:bottom w:val="single" w:sz="4" w:space="0" w:color="auto"/>
              <w:right w:val="single" w:sz="4" w:space="0" w:color="auto"/>
            </w:tcBorders>
            <w:shd w:val="clear" w:color="auto" w:fill="auto"/>
            <w:vAlign w:val="bottom"/>
            <w:hideMark/>
          </w:tcPr>
          <w:p w14:paraId="0F6099C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239</w:t>
            </w:r>
          </w:p>
        </w:tc>
      </w:tr>
      <w:tr w:rsidR="00501AC0" w:rsidRPr="00501AC0" w14:paraId="792DB5B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E3D648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44650C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894E17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29B6F6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100D609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DESCUENTOS MULTAS DECRETOS</w:t>
            </w:r>
          </w:p>
        </w:tc>
        <w:tc>
          <w:tcPr>
            <w:tcW w:w="0" w:type="auto"/>
            <w:tcBorders>
              <w:top w:val="nil"/>
              <w:left w:val="nil"/>
              <w:bottom w:val="single" w:sz="4" w:space="0" w:color="auto"/>
              <w:right w:val="single" w:sz="4" w:space="0" w:color="auto"/>
            </w:tcBorders>
            <w:shd w:val="clear" w:color="auto" w:fill="auto"/>
            <w:vAlign w:val="bottom"/>
            <w:hideMark/>
          </w:tcPr>
          <w:p w14:paraId="6C40489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632736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9A1778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274A4C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FE3565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F7429D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675D5A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EJECUCIÓN</w:t>
            </w:r>
          </w:p>
        </w:tc>
        <w:tc>
          <w:tcPr>
            <w:tcW w:w="0" w:type="auto"/>
            <w:tcBorders>
              <w:top w:val="nil"/>
              <w:left w:val="nil"/>
              <w:bottom w:val="single" w:sz="4" w:space="0" w:color="auto"/>
              <w:right w:val="single" w:sz="4" w:space="0" w:color="auto"/>
            </w:tcBorders>
            <w:shd w:val="clear" w:color="auto" w:fill="auto"/>
            <w:vAlign w:val="bottom"/>
            <w:hideMark/>
          </w:tcPr>
          <w:p w14:paraId="61932D0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320</w:t>
            </w:r>
          </w:p>
        </w:tc>
      </w:tr>
      <w:tr w:rsidR="00501AC0" w:rsidRPr="00501AC0" w14:paraId="53070CC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83044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548C07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30B40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1B981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4A2336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EJECUCIÓN DE LOS DERECHOS</w:t>
            </w:r>
          </w:p>
        </w:tc>
        <w:tc>
          <w:tcPr>
            <w:tcW w:w="0" w:type="auto"/>
            <w:tcBorders>
              <w:top w:val="nil"/>
              <w:left w:val="nil"/>
              <w:bottom w:val="single" w:sz="4" w:space="0" w:color="auto"/>
              <w:right w:val="single" w:sz="4" w:space="0" w:color="auto"/>
            </w:tcBorders>
            <w:shd w:val="clear" w:color="auto" w:fill="auto"/>
            <w:vAlign w:val="bottom"/>
            <w:hideMark/>
          </w:tcPr>
          <w:p w14:paraId="1D9AB46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320</w:t>
            </w:r>
          </w:p>
        </w:tc>
      </w:tr>
      <w:tr w:rsidR="00501AC0" w:rsidRPr="00501AC0" w14:paraId="2DDFE089"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08163A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ED94DE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418E1B90"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3C4473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BEC0183"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DERECHOS NO COMPRENDIDOS EN LA LEY DE INGRESOS VIGENTE, CAUSADOS EN EJERCICIOS FISCALES ANTERIORES PENDIENTES DE LIQUIDACIÓN O PAGO</w:t>
            </w:r>
          </w:p>
        </w:tc>
        <w:tc>
          <w:tcPr>
            <w:tcW w:w="0" w:type="auto"/>
            <w:tcBorders>
              <w:top w:val="nil"/>
              <w:left w:val="nil"/>
              <w:bottom w:val="single" w:sz="4" w:space="0" w:color="auto"/>
              <w:right w:val="single" w:sz="4" w:space="0" w:color="auto"/>
            </w:tcBorders>
            <w:shd w:val="clear" w:color="auto" w:fill="auto"/>
            <w:vAlign w:val="bottom"/>
            <w:hideMark/>
          </w:tcPr>
          <w:p w14:paraId="4802C8D8"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5BD0EAAD"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0B5A7F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3FA3B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41CC45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49CC9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DF5371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DERECHOS NO COMPRENDIDOS EN LA LEY DE INGRESOS VIGENTE, CAUSADOS EN EJERCICIOS FISCALES ANTERIORES PENDIENTES DE LIQUIDACIÓN O PAGO</w:t>
            </w:r>
          </w:p>
        </w:tc>
        <w:tc>
          <w:tcPr>
            <w:tcW w:w="0" w:type="auto"/>
            <w:tcBorders>
              <w:top w:val="nil"/>
              <w:left w:val="nil"/>
              <w:bottom w:val="single" w:sz="4" w:space="0" w:color="auto"/>
              <w:right w:val="single" w:sz="4" w:space="0" w:color="auto"/>
            </w:tcBorders>
            <w:shd w:val="clear" w:color="auto" w:fill="auto"/>
            <w:vAlign w:val="bottom"/>
            <w:hideMark/>
          </w:tcPr>
          <w:p w14:paraId="634EA9B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7D58E9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8C7E6F4"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7F4255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C4A2B0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461F8B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D8EAB3D"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PRODUCTOS</w:t>
            </w:r>
          </w:p>
        </w:tc>
        <w:tc>
          <w:tcPr>
            <w:tcW w:w="0" w:type="auto"/>
            <w:tcBorders>
              <w:top w:val="nil"/>
              <w:left w:val="nil"/>
              <w:bottom w:val="single" w:sz="4" w:space="0" w:color="auto"/>
              <w:right w:val="single" w:sz="4" w:space="0" w:color="auto"/>
            </w:tcBorders>
            <w:shd w:val="clear" w:color="auto" w:fill="auto"/>
            <w:vAlign w:val="bottom"/>
            <w:hideMark/>
          </w:tcPr>
          <w:p w14:paraId="454C368D"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117,765,262</w:t>
            </w:r>
          </w:p>
        </w:tc>
      </w:tr>
      <w:tr w:rsidR="00501AC0" w:rsidRPr="00501AC0" w14:paraId="4E0C420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6CB5E9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2F8A1B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761DC9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058CD0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9BF1BAD"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PRODUCTOS</w:t>
            </w:r>
          </w:p>
        </w:tc>
        <w:tc>
          <w:tcPr>
            <w:tcW w:w="0" w:type="auto"/>
            <w:tcBorders>
              <w:top w:val="nil"/>
              <w:left w:val="nil"/>
              <w:bottom w:val="single" w:sz="4" w:space="0" w:color="auto"/>
              <w:right w:val="single" w:sz="4" w:space="0" w:color="auto"/>
            </w:tcBorders>
            <w:shd w:val="clear" w:color="auto" w:fill="auto"/>
            <w:vAlign w:val="bottom"/>
            <w:hideMark/>
          </w:tcPr>
          <w:p w14:paraId="73959F46"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117,765,262</w:t>
            </w:r>
          </w:p>
        </w:tc>
      </w:tr>
      <w:tr w:rsidR="00501AC0" w:rsidRPr="00501AC0" w14:paraId="5436CE8B"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4EF63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3B4881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7A5D66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01EDD5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B1F68F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PRODUCTOS DERIVADOS DEL USO Y APROVECHAMIENTO DE BIENES NO SUJETOS A RÉGIMEN DE DOMINIO PÚBLICO</w:t>
            </w:r>
          </w:p>
        </w:tc>
        <w:tc>
          <w:tcPr>
            <w:tcW w:w="0" w:type="auto"/>
            <w:tcBorders>
              <w:top w:val="nil"/>
              <w:left w:val="nil"/>
              <w:bottom w:val="single" w:sz="4" w:space="0" w:color="auto"/>
              <w:right w:val="single" w:sz="4" w:space="0" w:color="auto"/>
            </w:tcBorders>
            <w:shd w:val="clear" w:color="auto" w:fill="auto"/>
            <w:vAlign w:val="bottom"/>
            <w:hideMark/>
          </w:tcPr>
          <w:p w14:paraId="1F09C0D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3,850,463</w:t>
            </w:r>
          </w:p>
        </w:tc>
      </w:tr>
      <w:tr w:rsidR="00501AC0" w:rsidRPr="00501AC0" w14:paraId="2151907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9E825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3CFA0C6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FBAC75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B7E8B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0C63BF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ARRENDAMIENTO Y EXPLOTACIÓN DE BIENES MUEBLES E INMUEBLES</w:t>
            </w:r>
          </w:p>
        </w:tc>
        <w:tc>
          <w:tcPr>
            <w:tcW w:w="0" w:type="auto"/>
            <w:tcBorders>
              <w:top w:val="nil"/>
              <w:left w:val="nil"/>
              <w:bottom w:val="single" w:sz="4" w:space="0" w:color="auto"/>
              <w:right w:val="single" w:sz="4" w:space="0" w:color="auto"/>
            </w:tcBorders>
            <w:shd w:val="clear" w:color="auto" w:fill="auto"/>
            <w:vAlign w:val="bottom"/>
            <w:hideMark/>
          </w:tcPr>
          <w:p w14:paraId="2FF6922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3,850,463</w:t>
            </w:r>
          </w:p>
        </w:tc>
      </w:tr>
      <w:tr w:rsidR="00501AC0" w:rsidRPr="00501AC0" w14:paraId="4715C33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120558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07E51F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91B71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CEAD0F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75EA23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OTROS PRODUCTOS QUE GENERAN INGRESOS</w:t>
            </w:r>
          </w:p>
        </w:tc>
        <w:tc>
          <w:tcPr>
            <w:tcW w:w="0" w:type="auto"/>
            <w:tcBorders>
              <w:top w:val="nil"/>
              <w:left w:val="nil"/>
              <w:bottom w:val="single" w:sz="4" w:space="0" w:color="auto"/>
              <w:right w:val="single" w:sz="4" w:space="0" w:color="auto"/>
            </w:tcBorders>
            <w:shd w:val="clear" w:color="auto" w:fill="auto"/>
            <w:vAlign w:val="bottom"/>
            <w:hideMark/>
          </w:tcPr>
          <w:p w14:paraId="4481EAB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1,221,489</w:t>
            </w:r>
          </w:p>
        </w:tc>
      </w:tr>
      <w:tr w:rsidR="00501AC0" w:rsidRPr="00501AC0" w14:paraId="1D55C2B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8F0292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06741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4464D1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808385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E64F71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RENDIMIENTOS FINANCIEROS DE CAPITAL Y VALORES DEL GOBIERNO DEL ESTADO</w:t>
            </w:r>
          </w:p>
        </w:tc>
        <w:tc>
          <w:tcPr>
            <w:tcW w:w="0" w:type="auto"/>
            <w:tcBorders>
              <w:top w:val="nil"/>
              <w:left w:val="nil"/>
              <w:bottom w:val="single" w:sz="4" w:space="0" w:color="auto"/>
              <w:right w:val="single" w:sz="4" w:space="0" w:color="auto"/>
            </w:tcBorders>
            <w:shd w:val="clear" w:color="auto" w:fill="auto"/>
            <w:vAlign w:val="bottom"/>
            <w:hideMark/>
          </w:tcPr>
          <w:p w14:paraId="4267A5F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F74543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E1B37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51BC8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5E34FB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C75D98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027C74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LOS GENERADOS POR SUS ESTABLECIMIENTOS O EMPRESAS</w:t>
            </w:r>
          </w:p>
        </w:tc>
        <w:tc>
          <w:tcPr>
            <w:tcW w:w="0" w:type="auto"/>
            <w:tcBorders>
              <w:top w:val="nil"/>
              <w:left w:val="nil"/>
              <w:bottom w:val="single" w:sz="4" w:space="0" w:color="auto"/>
              <w:right w:val="single" w:sz="4" w:space="0" w:color="auto"/>
            </w:tcBorders>
            <w:shd w:val="clear" w:color="auto" w:fill="auto"/>
            <w:vAlign w:val="bottom"/>
            <w:hideMark/>
          </w:tcPr>
          <w:p w14:paraId="6115769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8227B62" w14:textId="77777777" w:rsidTr="00501AC0">
        <w:trPr>
          <w:trHeight w:val="73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CD0243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58092D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326BFE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09D477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CCBFAA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LOS PRODUCTOS QUE SE OBTENGAN DE OPERACIONES HECHAS CON BIENES PRODUCIDOS O CON SERVICIOS PRESTADOS POR ESTABLECIMIENTOS QUE DEPENDAN DEL GOBIERNO DEL ESTADO Y QUE SEAN PAGADOS EN LOS PROPIOS ESTABLECIMIENTOS</w:t>
            </w:r>
          </w:p>
        </w:tc>
        <w:tc>
          <w:tcPr>
            <w:tcW w:w="0" w:type="auto"/>
            <w:tcBorders>
              <w:top w:val="nil"/>
              <w:left w:val="nil"/>
              <w:bottom w:val="single" w:sz="4" w:space="0" w:color="auto"/>
              <w:right w:val="single" w:sz="4" w:space="0" w:color="auto"/>
            </w:tcBorders>
            <w:shd w:val="clear" w:color="auto" w:fill="auto"/>
            <w:vAlign w:val="bottom"/>
            <w:hideMark/>
          </w:tcPr>
          <w:p w14:paraId="585B784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03116A3" w14:textId="77777777" w:rsidTr="00501AC0">
        <w:trPr>
          <w:trHeight w:val="28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DE449E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9F3DA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B15AB3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9557CE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FA648D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VENTA DE PUBLICACIONES OFICIALES, LEYES Y REGLAMENTO QUE EDITE EL GOBIERNO DEL ESTADO</w:t>
            </w:r>
          </w:p>
        </w:tc>
        <w:tc>
          <w:tcPr>
            <w:tcW w:w="0" w:type="auto"/>
            <w:tcBorders>
              <w:top w:val="nil"/>
              <w:left w:val="nil"/>
              <w:bottom w:val="single" w:sz="4" w:space="0" w:color="auto"/>
              <w:right w:val="single" w:sz="4" w:space="0" w:color="auto"/>
            </w:tcBorders>
            <w:shd w:val="clear" w:color="auto" w:fill="auto"/>
            <w:vAlign w:val="bottom"/>
            <w:hideMark/>
          </w:tcPr>
          <w:p w14:paraId="2944670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4,524</w:t>
            </w:r>
          </w:p>
        </w:tc>
      </w:tr>
      <w:tr w:rsidR="00501AC0" w:rsidRPr="00501AC0" w14:paraId="591784C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63E53A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01C82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0C8C38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1029C6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C375E1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VENTA DE FORMAS OFICIALES E IMPRESAS</w:t>
            </w:r>
          </w:p>
        </w:tc>
        <w:tc>
          <w:tcPr>
            <w:tcW w:w="0" w:type="auto"/>
            <w:tcBorders>
              <w:top w:val="nil"/>
              <w:left w:val="nil"/>
              <w:bottom w:val="single" w:sz="4" w:space="0" w:color="auto"/>
              <w:right w:val="single" w:sz="4" w:space="0" w:color="auto"/>
            </w:tcBorders>
            <w:shd w:val="clear" w:color="auto" w:fill="auto"/>
            <w:vAlign w:val="bottom"/>
            <w:hideMark/>
          </w:tcPr>
          <w:p w14:paraId="732121B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470,153</w:t>
            </w:r>
          </w:p>
        </w:tc>
      </w:tr>
      <w:tr w:rsidR="00501AC0" w:rsidRPr="00501AC0" w14:paraId="6038201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64EC18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4662569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59FD74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013DB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4D2C38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OTROS PRODUCTOS NO ESPECIFICADOS</w:t>
            </w:r>
          </w:p>
        </w:tc>
        <w:tc>
          <w:tcPr>
            <w:tcW w:w="0" w:type="auto"/>
            <w:tcBorders>
              <w:top w:val="nil"/>
              <w:left w:val="nil"/>
              <w:bottom w:val="single" w:sz="4" w:space="0" w:color="auto"/>
              <w:right w:val="single" w:sz="4" w:space="0" w:color="auto"/>
            </w:tcBorders>
            <w:shd w:val="clear" w:color="auto" w:fill="auto"/>
            <w:vAlign w:val="bottom"/>
            <w:hideMark/>
          </w:tcPr>
          <w:p w14:paraId="14A3852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561,061</w:t>
            </w:r>
          </w:p>
        </w:tc>
      </w:tr>
      <w:tr w:rsidR="00501AC0" w:rsidRPr="00501AC0" w14:paraId="1E3820B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43383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05</w:t>
            </w:r>
          </w:p>
        </w:tc>
        <w:tc>
          <w:tcPr>
            <w:tcW w:w="0" w:type="auto"/>
            <w:tcBorders>
              <w:top w:val="nil"/>
              <w:left w:val="nil"/>
              <w:bottom w:val="single" w:sz="4" w:space="0" w:color="auto"/>
              <w:right w:val="single" w:sz="4" w:space="0" w:color="auto"/>
            </w:tcBorders>
            <w:shd w:val="clear" w:color="auto" w:fill="auto"/>
            <w:vAlign w:val="bottom"/>
            <w:hideMark/>
          </w:tcPr>
          <w:p w14:paraId="273DE1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BEE695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44AFC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5BC59D8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MEDALLA CONMEMORATIVA FUNDAC VILLA DE COL</w:t>
            </w:r>
          </w:p>
        </w:tc>
        <w:tc>
          <w:tcPr>
            <w:tcW w:w="0" w:type="auto"/>
            <w:tcBorders>
              <w:top w:val="nil"/>
              <w:left w:val="nil"/>
              <w:bottom w:val="single" w:sz="4" w:space="0" w:color="auto"/>
              <w:right w:val="single" w:sz="4" w:space="0" w:color="auto"/>
            </w:tcBorders>
            <w:shd w:val="clear" w:color="auto" w:fill="auto"/>
            <w:vAlign w:val="bottom"/>
            <w:hideMark/>
          </w:tcPr>
          <w:p w14:paraId="473A2F5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843A9A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A4CA23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8F8E51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F7A53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2D087B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4F4471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LIBRERÍA DEL FONDO DE CULTURA ECONOMICA MIGUEL DE LA MADRID HURTADO</w:t>
            </w:r>
          </w:p>
        </w:tc>
        <w:tc>
          <w:tcPr>
            <w:tcW w:w="0" w:type="auto"/>
            <w:tcBorders>
              <w:top w:val="nil"/>
              <w:left w:val="nil"/>
              <w:bottom w:val="single" w:sz="4" w:space="0" w:color="auto"/>
              <w:right w:val="single" w:sz="4" w:space="0" w:color="auto"/>
            </w:tcBorders>
            <w:shd w:val="clear" w:color="auto" w:fill="auto"/>
            <w:vAlign w:val="bottom"/>
            <w:hideMark/>
          </w:tcPr>
          <w:p w14:paraId="2A57E04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185,751</w:t>
            </w:r>
          </w:p>
        </w:tc>
      </w:tr>
      <w:tr w:rsidR="00501AC0" w:rsidRPr="00501AC0" w14:paraId="277FBA3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CF7B4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00B91AF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84BB3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B2093D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BD5C66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RENDIMIENTOS</w:t>
            </w:r>
          </w:p>
        </w:tc>
        <w:tc>
          <w:tcPr>
            <w:tcW w:w="0" w:type="auto"/>
            <w:tcBorders>
              <w:top w:val="nil"/>
              <w:left w:val="nil"/>
              <w:bottom w:val="single" w:sz="4" w:space="0" w:color="auto"/>
              <w:right w:val="single" w:sz="4" w:space="0" w:color="auto"/>
            </w:tcBorders>
            <w:shd w:val="clear" w:color="auto" w:fill="auto"/>
            <w:vAlign w:val="bottom"/>
            <w:hideMark/>
          </w:tcPr>
          <w:p w14:paraId="33282E2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112,693,310</w:t>
            </w:r>
          </w:p>
        </w:tc>
      </w:tr>
      <w:tr w:rsidR="00501AC0" w:rsidRPr="00501AC0" w14:paraId="61A8545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A17388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7E0728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895821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AABEA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0416B3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RENDIMIENTOS RECURSOS PROPIOS</w:t>
            </w:r>
          </w:p>
        </w:tc>
        <w:tc>
          <w:tcPr>
            <w:tcW w:w="0" w:type="auto"/>
            <w:tcBorders>
              <w:top w:val="nil"/>
              <w:left w:val="nil"/>
              <w:bottom w:val="single" w:sz="4" w:space="0" w:color="auto"/>
              <w:right w:val="single" w:sz="4" w:space="0" w:color="auto"/>
            </w:tcBorders>
            <w:shd w:val="clear" w:color="auto" w:fill="auto"/>
            <w:vAlign w:val="bottom"/>
            <w:hideMark/>
          </w:tcPr>
          <w:p w14:paraId="18BB39E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112,693,310</w:t>
            </w:r>
          </w:p>
        </w:tc>
      </w:tr>
      <w:tr w:rsidR="00501AC0" w:rsidRPr="00501AC0" w14:paraId="3BC9ED79"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1B955A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0E1756F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306FE1C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F36456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01212CE"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PRODUCTOS NO COMPRENDIDOS EN LA LEY DE INGRESOS VIGENTE, CAUSADOS EN EJERCICIOS FISCALES ANTERIORES PENDIENTES DE LIQUIDACIÓN O PAGO</w:t>
            </w:r>
          </w:p>
        </w:tc>
        <w:tc>
          <w:tcPr>
            <w:tcW w:w="0" w:type="auto"/>
            <w:tcBorders>
              <w:top w:val="nil"/>
              <w:left w:val="nil"/>
              <w:bottom w:val="single" w:sz="4" w:space="0" w:color="auto"/>
              <w:right w:val="single" w:sz="4" w:space="0" w:color="auto"/>
            </w:tcBorders>
            <w:shd w:val="clear" w:color="auto" w:fill="auto"/>
            <w:vAlign w:val="bottom"/>
            <w:hideMark/>
          </w:tcPr>
          <w:p w14:paraId="0068491F"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0FFAB8CD"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CA812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6CE1A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0BE2EA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B3977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6AA124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PRODUCTOS NO COMPRENDIDOS EN LA LEY DE INGRESOS VIGENTE, CAUSADOS EN EJERCICIOS FISCALES ANTERIORES PENDIENTES DE LIQUIDACIÓN O PAGO</w:t>
            </w:r>
          </w:p>
        </w:tc>
        <w:tc>
          <w:tcPr>
            <w:tcW w:w="0" w:type="auto"/>
            <w:tcBorders>
              <w:top w:val="nil"/>
              <w:left w:val="nil"/>
              <w:bottom w:val="single" w:sz="4" w:space="0" w:color="auto"/>
              <w:right w:val="single" w:sz="4" w:space="0" w:color="auto"/>
            </w:tcBorders>
            <w:shd w:val="clear" w:color="auto" w:fill="auto"/>
            <w:vAlign w:val="bottom"/>
            <w:hideMark/>
          </w:tcPr>
          <w:p w14:paraId="458B66F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CD9B2C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0904F7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B463F0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0ED00D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F45A69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E141BE8"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APROVECHAMIENTOS</w:t>
            </w:r>
          </w:p>
        </w:tc>
        <w:tc>
          <w:tcPr>
            <w:tcW w:w="0" w:type="auto"/>
            <w:tcBorders>
              <w:top w:val="nil"/>
              <w:left w:val="nil"/>
              <w:bottom w:val="single" w:sz="4" w:space="0" w:color="auto"/>
              <w:right w:val="single" w:sz="4" w:space="0" w:color="auto"/>
            </w:tcBorders>
            <w:shd w:val="clear" w:color="auto" w:fill="auto"/>
            <w:vAlign w:val="bottom"/>
            <w:hideMark/>
          </w:tcPr>
          <w:p w14:paraId="647F908F"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60,903,419</w:t>
            </w:r>
          </w:p>
        </w:tc>
      </w:tr>
      <w:tr w:rsidR="00501AC0" w:rsidRPr="00501AC0" w14:paraId="5AAC234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6ABC380"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677C51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BD1CB8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A7A5D7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35FE955"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APROVECHAMIENTOS</w:t>
            </w:r>
          </w:p>
        </w:tc>
        <w:tc>
          <w:tcPr>
            <w:tcW w:w="0" w:type="auto"/>
            <w:tcBorders>
              <w:top w:val="nil"/>
              <w:left w:val="nil"/>
              <w:bottom w:val="single" w:sz="4" w:space="0" w:color="auto"/>
              <w:right w:val="single" w:sz="4" w:space="0" w:color="auto"/>
            </w:tcBorders>
            <w:shd w:val="clear" w:color="auto" w:fill="auto"/>
            <w:vAlign w:val="bottom"/>
            <w:hideMark/>
          </w:tcPr>
          <w:p w14:paraId="21873294"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57,600,634</w:t>
            </w:r>
          </w:p>
        </w:tc>
      </w:tr>
      <w:tr w:rsidR="00501AC0" w:rsidRPr="00501AC0" w14:paraId="0D2D0FD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D2D1A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AC2ED7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31C74E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5BD7B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141CA5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MULTAS</w:t>
            </w:r>
          </w:p>
        </w:tc>
        <w:tc>
          <w:tcPr>
            <w:tcW w:w="0" w:type="auto"/>
            <w:tcBorders>
              <w:top w:val="nil"/>
              <w:left w:val="nil"/>
              <w:bottom w:val="single" w:sz="4" w:space="0" w:color="auto"/>
              <w:right w:val="single" w:sz="4" w:space="0" w:color="auto"/>
            </w:tcBorders>
            <w:shd w:val="clear" w:color="auto" w:fill="auto"/>
            <w:vAlign w:val="bottom"/>
            <w:hideMark/>
          </w:tcPr>
          <w:p w14:paraId="63FD72E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1,886,858</w:t>
            </w:r>
          </w:p>
        </w:tc>
      </w:tr>
      <w:tr w:rsidR="00501AC0" w:rsidRPr="00501AC0" w14:paraId="7C3E561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4C44B8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992068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2125C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569642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7341DC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MULTAS DE APROVECHAMIENTOS</w:t>
            </w:r>
          </w:p>
        </w:tc>
        <w:tc>
          <w:tcPr>
            <w:tcW w:w="0" w:type="auto"/>
            <w:tcBorders>
              <w:top w:val="nil"/>
              <w:left w:val="nil"/>
              <w:bottom w:val="single" w:sz="4" w:space="0" w:color="auto"/>
              <w:right w:val="single" w:sz="4" w:space="0" w:color="auto"/>
            </w:tcBorders>
            <w:shd w:val="clear" w:color="auto" w:fill="auto"/>
            <w:vAlign w:val="bottom"/>
            <w:hideMark/>
          </w:tcPr>
          <w:p w14:paraId="75669A6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1,843,524</w:t>
            </w:r>
          </w:p>
        </w:tc>
      </w:tr>
      <w:tr w:rsidR="00501AC0" w:rsidRPr="00501AC0" w14:paraId="345C14B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E79366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B29C2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C17665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8BD05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68E6B1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REDUCCIÓN DE MULTAS CÓDIGO FISCAL DE LA FEDERACIÓN</w:t>
            </w:r>
          </w:p>
        </w:tc>
        <w:tc>
          <w:tcPr>
            <w:tcW w:w="0" w:type="auto"/>
            <w:tcBorders>
              <w:top w:val="nil"/>
              <w:left w:val="nil"/>
              <w:bottom w:val="single" w:sz="4" w:space="0" w:color="auto"/>
              <w:right w:val="single" w:sz="4" w:space="0" w:color="auto"/>
            </w:tcBorders>
            <w:shd w:val="clear" w:color="auto" w:fill="auto"/>
            <w:vAlign w:val="bottom"/>
            <w:hideMark/>
          </w:tcPr>
          <w:p w14:paraId="30AE937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AD1C27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B93C48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EE7B8F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AB016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0546CE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1E2A71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MULTAS IMPUESTAS POR IMADES</w:t>
            </w:r>
          </w:p>
        </w:tc>
        <w:tc>
          <w:tcPr>
            <w:tcW w:w="0" w:type="auto"/>
            <w:tcBorders>
              <w:top w:val="nil"/>
              <w:left w:val="nil"/>
              <w:bottom w:val="single" w:sz="4" w:space="0" w:color="auto"/>
              <w:right w:val="single" w:sz="4" w:space="0" w:color="auto"/>
            </w:tcBorders>
            <w:shd w:val="clear" w:color="auto" w:fill="auto"/>
            <w:vAlign w:val="bottom"/>
            <w:hideMark/>
          </w:tcPr>
          <w:p w14:paraId="1F31212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43,334</w:t>
            </w:r>
          </w:p>
        </w:tc>
      </w:tr>
      <w:tr w:rsidR="00501AC0" w:rsidRPr="00501AC0" w14:paraId="5F57307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C1F0FC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EACFB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D26AB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F88B9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B38659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INDEMNIZACIONES</w:t>
            </w:r>
          </w:p>
        </w:tc>
        <w:tc>
          <w:tcPr>
            <w:tcW w:w="0" w:type="auto"/>
            <w:tcBorders>
              <w:top w:val="nil"/>
              <w:left w:val="nil"/>
              <w:bottom w:val="single" w:sz="4" w:space="0" w:color="auto"/>
              <w:right w:val="single" w:sz="4" w:space="0" w:color="auto"/>
            </w:tcBorders>
            <w:shd w:val="clear" w:color="auto" w:fill="auto"/>
            <w:vAlign w:val="bottom"/>
            <w:hideMark/>
          </w:tcPr>
          <w:p w14:paraId="4D9EC77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1,624,329</w:t>
            </w:r>
          </w:p>
        </w:tc>
      </w:tr>
      <w:tr w:rsidR="00501AC0" w:rsidRPr="00501AC0" w14:paraId="3AF90EF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EEB385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0DC7B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57FA12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C567B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CC46DD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INDEMNIZACIONES DE APROVECHAMIENTOS</w:t>
            </w:r>
          </w:p>
        </w:tc>
        <w:tc>
          <w:tcPr>
            <w:tcW w:w="0" w:type="auto"/>
            <w:tcBorders>
              <w:top w:val="nil"/>
              <w:left w:val="nil"/>
              <w:bottom w:val="single" w:sz="4" w:space="0" w:color="auto"/>
              <w:right w:val="single" w:sz="4" w:space="0" w:color="auto"/>
            </w:tcBorders>
            <w:shd w:val="clear" w:color="auto" w:fill="auto"/>
            <w:vAlign w:val="bottom"/>
            <w:hideMark/>
          </w:tcPr>
          <w:p w14:paraId="76B5E40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1,624,329</w:t>
            </w:r>
          </w:p>
        </w:tc>
      </w:tr>
      <w:tr w:rsidR="00501AC0" w:rsidRPr="00501AC0" w14:paraId="502DA44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BF3B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650B7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1AA09A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3401A6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D412AF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REINTEGROS</w:t>
            </w:r>
          </w:p>
        </w:tc>
        <w:tc>
          <w:tcPr>
            <w:tcW w:w="0" w:type="auto"/>
            <w:tcBorders>
              <w:top w:val="nil"/>
              <w:left w:val="nil"/>
              <w:bottom w:val="single" w:sz="4" w:space="0" w:color="auto"/>
              <w:right w:val="single" w:sz="4" w:space="0" w:color="auto"/>
            </w:tcBorders>
            <w:shd w:val="clear" w:color="auto" w:fill="auto"/>
            <w:vAlign w:val="bottom"/>
            <w:hideMark/>
          </w:tcPr>
          <w:p w14:paraId="08195DB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3,753,948</w:t>
            </w:r>
          </w:p>
        </w:tc>
      </w:tr>
      <w:tr w:rsidR="00501AC0" w:rsidRPr="00501AC0" w14:paraId="7DEDD67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2040D5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0816CE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03B6B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2905F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7A4461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REINTEGROS DE APROVECHAMIENTOS</w:t>
            </w:r>
          </w:p>
        </w:tc>
        <w:tc>
          <w:tcPr>
            <w:tcW w:w="0" w:type="auto"/>
            <w:tcBorders>
              <w:top w:val="nil"/>
              <w:left w:val="nil"/>
              <w:bottom w:val="single" w:sz="4" w:space="0" w:color="auto"/>
              <w:right w:val="single" w:sz="4" w:space="0" w:color="auto"/>
            </w:tcBorders>
            <w:shd w:val="clear" w:color="auto" w:fill="auto"/>
            <w:vAlign w:val="bottom"/>
            <w:hideMark/>
          </w:tcPr>
          <w:p w14:paraId="6421C0C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3,753,948</w:t>
            </w:r>
          </w:p>
        </w:tc>
      </w:tr>
      <w:tr w:rsidR="00501AC0" w:rsidRPr="00501AC0" w14:paraId="4E124EF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8490E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5BE80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85457D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6BB76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0CF34E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APROVECHAMIENTOS PROVENIENTES DE OBRAS PÚBLICAS</w:t>
            </w:r>
          </w:p>
        </w:tc>
        <w:tc>
          <w:tcPr>
            <w:tcW w:w="0" w:type="auto"/>
            <w:tcBorders>
              <w:top w:val="nil"/>
              <w:left w:val="nil"/>
              <w:bottom w:val="single" w:sz="4" w:space="0" w:color="auto"/>
              <w:right w:val="single" w:sz="4" w:space="0" w:color="auto"/>
            </w:tcBorders>
            <w:shd w:val="clear" w:color="auto" w:fill="auto"/>
            <w:vAlign w:val="bottom"/>
            <w:hideMark/>
          </w:tcPr>
          <w:p w14:paraId="682E2A1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2404515"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F6CF91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29C64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4D42C4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AB423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BD3DE9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APORTACIONES DE TERCEROS PARA OBRAS Y SERVICIOS PÚBLICOS A CARGO DEL ESTADO, PARA OBRAS DE BENEFICIO SOCIAL</w:t>
            </w:r>
          </w:p>
        </w:tc>
        <w:tc>
          <w:tcPr>
            <w:tcW w:w="0" w:type="auto"/>
            <w:tcBorders>
              <w:top w:val="nil"/>
              <w:left w:val="nil"/>
              <w:bottom w:val="single" w:sz="4" w:space="0" w:color="auto"/>
              <w:right w:val="single" w:sz="4" w:space="0" w:color="auto"/>
            </w:tcBorders>
            <w:shd w:val="clear" w:color="auto" w:fill="auto"/>
            <w:vAlign w:val="bottom"/>
            <w:hideMark/>
          </w:tcPr>
          <w:p w14:paraId="5A0E50D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163548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A735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7CCDCA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93AC4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E895D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6CFBD1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APORTACIONES DEL 1% PARA OBRAS DE BENEFICIO SOCIAL</w:t>
            </w:r>
          </w:p>
        </w:tc>
        <w:tc>
          <w:tcPr>
            <w:tcW w:w="0" w:type="auto"/>
            <w:tcBorders>
              <w:top w:val="nil"/>
              <w:left w:val="nil"/>
              <w:bottom w:val="single" w:sz="4" w:space="0" w:color="auto"/>
              <w:right w:val="single" w:sz="4" w:space="0" w:color="auto"/>
            </w:tcBorders>
            <w:shd w:val="clear" w:color="auto" w:fill="auto"/>
            <w:vAlign w:val="bottom"/>
            <w:hideMark/>
          </w:tcPr>
          <w:p w14:paraId="4A96AC7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5,162,577</w:t>
            </w:r>
          </w:p>
        </w:tc>
      </w:tr>
      <w:tr w:rsidR="00501AC0" w:rsidRPr="00501AC0" w14:paraId="7139CE5B"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AADBBB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60665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E72631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54FF17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6EE93E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LA APORTACIÓN DEL 1% SOBRE EL PAGO DE CADA OBRA DE BENEFICIO SOCIAL QUE REALICEN LOS CONTRATISTAS Y DESTAJISTAS QUE LLEVEN A CABO PARA EL GOBIERNO DEL ESTADO</w:t>
            </w:r>
          </w:p>
        </w:tc>
        <w:tc>
          <w:tcPr>
            <w:tcW w:w="0" w:type="auto"/>
            <w:tcBorders>
              <w:top w:val="nil"/>
              <w:left w:val="nil"/>
              <w:bottom w:val="single" w:sz="4" w:space="0" w:color="auto"/>
              <w:right w:val="single" w:sz="4" w:space="0" w:color="auto"/>
            </w:tcBorders>
            <w:shd w:val="clear" w:color="auto" w:fill="auto"/>
            <w:vAlign w:val="bottom"/>
            <w:hideMark/>
          </w:tcPr>
          <w:p w14:paraId="09ADF26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5,162,577</w:t>
            </w:r>
          </w:p>
        </w:tc>
      </w:tr>
      <w:tr w:rsidR="00501AC0" w:rsidRPr="00501AC0" w14:paraId="6E32FEA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1AE70F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C2FBF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ECD4F9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5742B6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4B1E17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OTROS APROVECHAMIENTOS</w:t>
            </w:r>
          </w:p>
        </w:tc>
        <w:tc>
          <w:tcPr>
            <w:tcW w:w="0" w:type="auto"/>
            <w:tcBorders>
              <w:top w:val="nil"/>
              <w:left w:val="nil"/>
              <w:bottom w:val="single" w:sz="4" w:space="0" w:color="auto"/>
              <w:right w:val="single" w:sz="4" w:space="0" w:color="auto"/>
            </w:tcBorders>
            <w:shd w:val="clear" w:color="auto" w:fill="auto"/>
            <w:vAlign w:val="bottom"/>
            <w:hideMark/>
          </w:tcPr>
          <w:p w14:paraId="2722696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45,172,657</w:t>
            </w:r>
          </w:p>
        </w:tc>
      </w:tr>
      <w:tr w:rsidR="00501AC0" w:rsidRPr="00501AC0" w14:paraId="727E808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55FD27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818EC1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F25897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E18728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AEE710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RELLENO SANITARIO</w:t>
            </w:r>
          </w:p>
        </w:tc>
        <w:tc>
          <w:tcPr>
            <w:tcW w:w="0" w:type="auto"/>
            <w:tcBorders>
              <w:top w:val="nil"/>
              <w:left w:val="nil"/>
              <w:bottom w:val="single" w:sz="4" w:space="0" w:color="auto"/>
              <w:right w:val="single" w:sz="4" w:space="0" w:color="auto"/>
            </w:tcBorders>
            <w:shd w:val="clear" w:color="auto" w:fill="auto"/>
            <w:vAlign w:val="bottom"/>
            <w:hideMark/>
          </w:tcPr>
          <w:p w14:paraId="4872ADB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43,432,360</w:t>
            </w:r>
          </w:p>
        </w:tc>
      </w:tr>
      <w:tr w:rsidR="00501AC0" w:rsidRPr="00501AC0" w14:paraId="444ECF5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A1650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51B30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F0DEA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3E9798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EE7174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CAUCIONES CUYAS PÉRDIDAS SE DECLAREN POR RESOLUCIÓN FIRME A FAVOR DEL ESTADO</w:t>
            </w:r>
          </w:p>
        </w:tc>
        <w:tc>
          <w:tcPr>
            <w:tcW w:w="0" w:type="auto"/>
            <w:tcBorders>
              <w:top w:val="nil"/>
              <w:left w:val="nil"/>
              <w:bottom w:val="single" w:sz="4" w:space="0" w:color="auto"/>
              <w:right w:val="single" w:sz="4" w:space="0" w:color="auto"/>
            </w:tcBorders>
            <w:shd w:val="clear" w:color="auto" w:fill="auto"/>
            <w:vAlign w:val="bottom"/>
            <w:hideMark/>
          </w:tcPr>
          <w:p w14:paraId="0274578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80548ED"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E758C7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E9A506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10B487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8E8279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D44B43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BIENES VACANTES, TESOROS OCULTOS, HERENCIAS, LEGADOS, DONACIONES Y OTROS CONCEPTOS A FAVOR DEL ESTADO</w:t>
            </w:r>
          </w:p>
        </w:tc>
        <w:tc>
          <w:tcPr>
            <w:tcW w:w="0" w:type="auto"/>
            <w:tcBorders>
              <w:top w:val="nil"/>
              <w:left w:val="nil"/>
              <w:bottom w:val="single" w:sz="4" w:space="0" w:color="auto"/>
              <w:right w:val="single" w:sz="4" w:space="0" w:color="auto"/>
            </w:tcBorders>
            <w:shd w:val="clear" w:color="auto" w:fill="auto"/>
            <w:vAlign w:val="bottom"/>
            <w:hideMark/>
          </w:tcPr>
          <w:p w14:paraId="1FC15C7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235189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DCB841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3963D1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5B28F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E26843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6AB2F6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INSTITUTO DE CAPACITACION POLICIAL</w:t>
            </w:r>
          </w:p>
        </w:tc>
        <w:tc>
          <w:tcPr>
            <w:tcW w:w="0" w:type="auto"/>
            <w:tcBorders>
              <w:top w:val="nil"/>
              <w:left w:val="nil"/>
              <w:bottom w:val="single" w:sz="4" w:space="0" w:color="auto"/>
              <w:right w:val="single" w:sz="4" w:space="0" w:color="auto"/>
            </w:tcBorders>
            <w:shd w:val="clear" w:color="auto" w:fill="auto"/>
            <w:vAlign w:val="bottom"/>
            <w:hideMark/>
          </w:tcPr>
          <w:p w14:paraId="1046ABA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73,524</w:t>
            </w:r>
          </w:p>
        </w:tc>
      </w:tr>
      <w:tr w:rsidR="00501AC0" w:rsidRPr="00501AC0" w14:paraId="6C9E41E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9FC2AC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A02AF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42008B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BFB573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544E4AD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CUOTA DE RECUPERACION CURSOS DE VERANO INCODE</w:t>
            </w:r>
          </w:p>
        </w:tc>
        <w:tc>
          <w:tcPr>
            <w:tcW w:w="0" w:type="auto"/>
            <w:tcBorders>
              <w:top w:val="nil"/>
              <w:left w:val="nil"/>
              <w:bottom w:val="single" w:sz="4" w:space="0" w:color="auto"/>
              <w:right w:val="single" w:sz="4" w:space="0" w:color="auto"/>
            </w:tcBorders>
            <w:shd w:val="clear" w:color="auto" w:fill="auto"/>
            <w:vAlign w:val="bottom"/>
            <w:hideMark/>
          </w:tcPr>
          <w:p w14:paraId="5A9A4D8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63B38B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E53751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2C0C1E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7DBE27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98B820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80883D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APORTACIÓN DE RECURSOS POR CONCEPTO DE SOCORRO DE LEY</w:t>
            </w:r>
          </w:p>
        </w:tc>
        <w:tc>
          <w:tcPr>
            <w:tcW w:w="0" w:type="auto"/>
            <w:tcBorders>
              <w:top w:val="nil"/>
              <w:left w:val="nil"/>
              <w:bottom w:val="single" w:sz="4" w:space="0" w:color="auto"/>
              <w:right w:val="single" w:sz="4" w:space="0" w:color="auto"/>
            </w:tcBorders>
            <w:shd w:val="clear" w:color="auto" w:fill="auto"/>
            <w:vAlign w:val="bottom"/>
            <w:hideMark/>
          </w:tcPr>
          <w:p w14:paraId="39B595A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1,666,773</w:t>
            </w:r>
          </w:p>
        </w:tc>
      </w:tr>
      <w:tr w:rsidR="00501AC0" w:rsidRPr="00501AC0" w14:paraId="40AB8FA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8FC2A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CFA8F5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35AB89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2A67DED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DDD504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OTROS APROVECHAMIENTOS</w:t>
            </w:r>
          </w:p>
        </w:tc>
        <w:tc>
          <w:tcPr>
            <w:tcW w:w="0" w:type="auto"/>
            <w:tcBorders>
              <w:top w:val="nil"/>
              <w:left w:val="nil"/>
              <w:bottom w:val="single" w:sz="4" w:space="0" w:color="auto"/>
              <w:right w:val="single" w:sz="4" w:space="0" w:color="auto"/>
            </w:tcBorders>
            <w:shd w:val="clear" w:color="auto" w:fill="auto"/>
            <w:vAlign w:val="bottom"/>
            <w:hideMark/>
          </w:tcPr>
          <w:p w14:paraId="5E5D69A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265</w:t>
            </w:r>
          </w:p>
        </w:tc>
      </w:tr>
      <w:tr w:rsidR="00501AC0" w:rsidRPr="00501AC0" w14:paraId="2E94554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0B3AF6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85D985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9A99D0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AFA704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4B175D6"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APROVECHAMIENTOS PATRIMONIALES</w:t>
            </w:r>
          </w:p>
        </w:tc>
        <w:tc>
          <w:tcPr>
            <w:tcW w:w="0" w:type="auto"/>
            <w:tcBorders>
              <w:top w:val="nil"/>
              <w:left w:val="nil"/>
              <w:bottom w:val="single" w:sz="4" w:space="0" w:color="auto"/>
              <w:right w:val="single" w:sz="4" w:space="0" w:color="auto"/>
            </w:tcBorders>
            <w:shd w:val="clear" w:color="auto" w:fill="auto"/>
            <w:vAlign w:val="bottom"/>
            <w:hideMark/>
          </w:tcPr>
          <w:p w14:paraId="77024EC2"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3,297,070</w:t>
            </w:r>
          </w:p>
        </w:tc>
      </w:tr>
      <w:tr w:rsidR="00501AC0" w:rsidRPr="00501AC0" w14:paraId="3C8E829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B982E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83811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A10127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5A1E2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E6EF55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USO O ENAJENACIÓN DE BIENES MUEBLES</w:t>
            </w:r>
          </w:p>
        </w:tc>
        <w:tc>
          <w:tcPr>
            <w:tcW w:w="0" w:type="auto"/>
            <w:tcBorders>
              <w:top w:val="nil"/>
              <w:left w:val="nil"/>
              <w:bottom w:val="single" w:sz="4" w:space="0" w:color="auto"/>
              <w:right w:val="single" w:sz="4" w:space="0" w:color="auto"/>
            </w:tcBorders>
            <w:shd w:val="clear" w:color="auto" w:fill="auto"/>
            <w:vAlign w:val="bottom"/>
            <w:hideMark/>
          </w:tcPr>
          <w:p w14:paraId="51C6393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153801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234EC3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356E28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73C579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0F9F95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0DED67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TERRENOS</w:t>
            </w:r>
          </w:p>
        </w:tc>
        <w:tc>
          <w:tcPr>
            <w:tcW w:w="0" w:type="auto"/>
            <w:tcBorders>
              <w:top w:val="nil"/>
              <w:left w:val="nil"/>
              <w:bottom w:val="single" w:sz="4" w:space="0" w:color="auto"/>
              <w:right w:val="single" w:sz="4" w:space="0" w:color="auto"/>
            </w:tcBorders>
            <w:shd w:val="clear" w:color="auto" w:fill="auto"/>
            <w:vAlign w:val="bottom"/>
            <w:hideMark/>
          </w:tcPr>
          <w:p w14:paraId="6FD59F7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A9D8AD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6576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E7380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010CF8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FF609D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CE465D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TERRENOS PARA LA CONSTRUCCIÓN DE INMUEBLES</w:t>
            </w:r>
          </w:p>
        </w:tc>
        <w:tc>
          <w:tcPr>
            <w:tcW w:w="0" w:type="auto"/>
            <w:tcBorders>
              <w:top w:val="nil"/>
              <w:left w:val="nil"/>
              <w:bottom w:val="single" w:sz="4" w:space="0" w:color="auto"/>
              <w:right w:val="single" w:sz="4" w:space="0" w:color="auto"/>
            </w:tcBorders>
            <w:shd w:val="clear" w:color="auto" w:fill="auto"/>
            <w:vAlign w:val="bottom"/>
            <w:hideMark/>
          </w:tcPr>
          <w:p w14:paraId="01245A0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6D633B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E52A7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A9ABE9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D8DA8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E8153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274D84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TERRENOS PARA USOS DIVERSOS</w:t>
            </w:r>
          </w:p>
        </w:tc>
        <w:tc>
          <w:tcPr>
            <w:tcW w:w="0" w:type="auto"/>
            <w:tcBorders>
              <w:top w:val="nil"/>
              <w:left w:val="nil"/>
              <w:bottom w:val="single" w:sz="4" w:space="0" w:color="auto"/>
              <w:right w:val="single" w:sz="4" w:space="0" w:color="auto"/>
            </w:tcBorders>
            <w:shd w:val="clear" w:color="auto" w:fill="auto"/>
            <w:vAlign w:val="bottom"/>
            <w:hideMark/>
          </w:tcPr>
          <w:p w14:paraId="479A55B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1A7B81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28B4AE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4C53B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D908D0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D7E620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483EB1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RESERVAS TERRITORIALES URBANAS</w:t>
            </w:r>
          </w:p>
        </w:tc>
        <w:tc>
          <w:tcPr>
            <w:tcW w:w="0" w:type="auto"/>
            <w:tcBorders>
              <w:top w:val="nil"/>
              <w:left w:val="nil"/>
              <w:bottom w:val="single" w:sz="4" w:space="0" w:color="auto"/>
              <w:right w:val="single" w:sz="4" w:space="0" w:color="auto"/>
            </w:tcBorders>
            <w:shd w:val="clear" w:color="auto" w:fill="auto"/>
            <w:vAlign w:val="bottom"/>
            <w:hideMark/>
          </w:tcPr>
          <w:p w14:paraId="63DE491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38670E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A4F6E4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06</w:t>
            </w:r>
          </w:p>
        </w:tc>
        <w:tc>
          <w:tcPr>
            <w:tcW w:w="0" w:type="auto"/>
            <w:tcBorders>
              <w:top w:val="nil"/>
              <w:left w:val="nil"/>
              <w:bottom w:val="single" w:sz="4" w:space="0" w:color="auto"/>
              <w:right w:val="single" w:sz="4" w:space="0" w:color="auto"/>
            </w:tcBorders>
            <w:shd w:val="clear" w:color="auto" w:fill="auto"/>
            <w:vAlign w:val="bottom"/>
            <w:hideMark/>
          </w:tcPr>
          <w:p w14:paraId="54458A2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AD1F2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353ED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5D03FD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ENAJENACIÓN DE BIENES INMUEBLES</w:t>
            </w:r>
          </w:p>
        </w:tc>
        <w:tc>
          <w:tcPr>
            <w:tcW w:w="0" w:type="auto"/>
            <w:tcBorders>
              <w:top w:val="nil"/>
              <w:left w:val="nil"/>
              <w:bottom w:val="single" w:sz="4" w:space="0" w:color="auto"/>
              <w:right w:val="single" w:sz="4" w:space="0" w:color="auto"/>
            </w:tcBorders>
            <w:shd w:val="clear" w:color="auto" w:fill="auto"/>
            <w:vAlign w:val="bottom"/>
            <w:hideMark/>
          </w:tcPr>
          <w:p w14:paraId="112DC25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26EEE7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A554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CAE9B7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18EC8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DA5E71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09E558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VIVIENDAS</w:t>
            </w:r>
          </w:p>
        </w:tc>
        <w:tc>
          <w:tcPr>
            <w:tcW w:w="0" w:type="auto"/>
            <w:tcBorders>
              <w:top w:val="nil"/>
              <w:left w:val="nil"/>
              <w:bottom w:val="single" w:sz="4" w:space="0" w:color="auto"/>
              <w:right w:val="single" w:sz="4" w:space="0" w:color="auto"/>
            </w:tcBorders>
            <w:shd w:val="clear" w:color="auto" w:fill="auto"/>
            <w:vAlign w:val="bottom"/>
            <w:hideMark/>
          </w:tcPr>
          <w:p w14:paraId="4543505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536303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4BEBCD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45F89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01B941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D0D3A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F99961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EDIFICIOS NO HABITACIONALES</w:t>
            </w:r>
          </w:p>
        </w:tc>
        <w:tc>
          <w:tcPr>
            <w:tcW w:w="0" w:type="auto"/>
            <w:tcBorders>
              <w:top w:val="nil"/>
              <w:left w:val="nil"/>
              <w:bottom w:val="single" w:sz="4" w:space="0" w:color="auto"/>
              <w:right w:val="single" w:sz="4" w:space="0" w:color="auto"/>
            </w:tcBorders>
            <w:shd w:val="clear" w:color="auto" w:fill="auto"/>
            <w:vAlign w:val="bottom"/>
            <w:hideMark/>
          </w:tcPr>
          <w:p w14:paraId="7220F3C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30317B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E50DC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04EEDC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F05AF2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81C87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979459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EDIFICIOS NO RESIDENCIALES</w:t>
            </w:r>
          </w:p>
        </w:tc>
        <w:tc>
          <w:tcPr>
            <w:tcW w:w="0" w:type="auto"/>
            <w:tcBorders>
              <w:top w:val="nil"/>
              <w:left w:val="nil"/>
              <w:bottom w:val="single" w:sz="4" w:space="0" w:color="auto"/>
              <w:right w:val="single" w:sz="4" w:space="0" w:color="auto"/>
            </w:tcBorders>
            <w:shd w:val="clear" w:color="auto" w:fill="auto"/>
            <w:vAlign w:val="bottom"/>
            <w:hideMark/>
          </w:tcPr>
          <w:p w14:paraId="0C6ED58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96B581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8B2196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386692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67CCF1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D2087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3EBFF0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OTROS BIENES INMUEBLES</w:t>
            </w:r>
          </w:p>
        </w:tc>
        <w:tc>
          <w:tcPr>
            <w:tcW w:w="0" w:type="auto"/>
            <w:tcBorders>
              <w:top w:val="nil"/>
              <w:left w:val="nil"/>
              <w:bottom w:val="single" w:sz="4" w:space="0" w:color="auto"/>
              <w:right w:val="single" w:sz="4" w:space="0" w:color="auto"/>
            </w:tcBorders>
            <w:shd w:val="clear" w:color="auto" w:fill="auto"/>
            <w:vAlign w:val="bottom"/>
            <w:hideMark/>
          </w:tcPr>
          <w:p w14:paraId="5FA3C93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60DA6C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61F2F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57467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DAAAC1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798C90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B64966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OTROS BIENES INMUEBLES</w:t>
            </w:r>
          </w:p>
        </w:tc>
        <w:tc>
          <w:tcPr>
            <w:tcW w:w="0" w:type="auto"/>
            <w:tcBorders>
              <w:top w:val="nil"/>
              <w:left w:val="nil"/>
              <w:bottom w:val="single" w:sz="4" w:space="0" w:color="auto"/>
              <w:right w:val="single" w:sz="4" w:space="0" w:color="auto"/>
            </w:tcBorders>
            <w:shd w:val="clear" w:color="auto" w:fill="auto"/>
            <w:vAlign w:val="bottom"/>
            <w:hideMark/>
          </w:tcPr>
          <w:p w14:paraId="5CEB32E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B39B06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4C51E9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932E34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04576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3EC75A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16ABBA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BIENES INMUEBLES PROYECTO INFRAESTRUCTURA LARGO PLAZO</w:t>
            </w:r>
          </w:p>
        </w:tc>
        <w:tc>
          <w:tcPr>
            <w:tcW w:w="0" w:type="auto"/>
            <w:tcBorders>
              <w:top w:val="nil"/>
              <w:left w:val="nil"/>
              <w:bottom w:val="single" w:sz="4" w:space="0" w:color="auto"/>
              <w:right w:val="single" w:sz="4" w:space="0" w:color="auto"/>
            </w:tcBorders>
            <w:shd w:val="clear" w:color="auto" w:fill="auto"/>
            <w:vAlign w:val="bottom"/>
            <w:hideMark/>
          </w:tcPr>
          <w:p w14:paraId="76AD8E5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86FB32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F31A29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E37F4E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3BAAD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BAEB0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7BF2E7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BIENES INMUEBLES POR ARRENDAMIENTO FINANCIERO</w:t>
            </w:r>
          </w:p>
        </w:tc>
        <w:tc>
          <w:tcPr>
            <w:tcW w:w="0" w:type="auto"/>
            <w:tcBorders>
              <w:top w:val="nil"/>
              <w:left w:val="nil"/>
              <w:bottom w:val="single" w:sz="4" w:space="0" w:color="auto"/>
              <w:right w:val="single" w:sz="4" w:space="0" w:color="auto"/>
            </w:tcBorders>
            <w:shd w:val="clear" w:color="auto" w:fill="auto"/>
            <w:vAlign w:val="bottom"/>
            <w:hideMark/>
          </w:tcPr>
          <w:p w14:paraId="4C670D2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6EAF14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037FAC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E9BFB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116110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698F5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51B217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MOBILIARIO Y EQUIPO DE ADMINISTRACIÓN</w:t>
            </w:r>
          </w:p>
        </w:tc>
        <w:tc>
          <w:tcPr>
            <w:tcW w:w="0" w:type="auto"/>
            <w:tcBorders>
              <w:top w:val="nil"/>
              <w:left w:val="nil"/>
              <w:bottom w:val="single" w:sz="4" w:space="0" w:color="auto"/>
              <w:right w:val="single" w:sz="4" w:space="0" w:color="auto"/>
            </w:tcBorders>
            <w:shd w:val="clear" w:color="auto" w:fill="auto"/>
            <w:vAlign w:val="bottom"/>
            <w:hideMark/>
          </w:tcPr>
          <w:p w14:paraId="4CDF206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BBDF49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E36EC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C27ADF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94ADF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870501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7BC561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MOBILIARIO Y EQUIPO DE OFICINA</w:t>
            </w:r>
          </w:p>
        </w:tc>
        <w:tc>
          <w:tcPr>
            <w:tcW w:w="0" w:type="auto"/>
            <w:tcBorders>
              <w:top w:val="nil"/>
              <w:left w:val="nil"/>
              <w:bottom w:val="single" w:sz="4" w:space="0" w:color="auto"/>
              <w:right w:val="single" w:sz="4" w:space="0" w:color="auto"/>
            </w:tcBorders>
            <w:shd w:val="clear" w:color="auto" w:fill="auto"/>
            <w:vAlign w:val="bottom"/>
            <w:hideMark/>
          </w:tcPr>
          <w:p w14:paraId="0F3FC03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8A0121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5D33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F85E0C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E0CD0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CAA0CD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2BB567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MUEBLES EXCEPTO DE OFICINA Y ESTANTERÍA</w:t>
            </w:r>
          </w:p>
        </w:tc>
        <w:tc>
          <w:tcPr>
            <w:tcW w:w="0" w:type="auto"/>
            <w:tcBorders>
              <w:top w:val="nil"/>
              <w:left w:val="nil"/>
              <w:bottom w:val="single" w:sz="4" w:space="0" w:color="auto"/>
              <w:right w:val="single" w:sz="4" w:space="0" w:color="auto"/>
            </w:tcBorders>
            <w:shd w:val="clear" w:color="auto" w:fill="auto"/>
            <w:vAlign w:val="bottom"/>
            <w:hideMark/>
          </w:tcPr>
          <w:p w14:paraId="37F1F71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7CB7F4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FE361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12E1CC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112A85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43D0748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F13735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EQUIPO DE CÓMPUTO</w:t>
            </w:r>
          </w:p>
        </w:tc>
        <w:tc>
          <w:tcPr>
            <w:tcW w:w="0" w:type="auto"/>
            <w:tcBorders>
              <w:top w:val="nil"/>
              <w:left w:val="nil"/>
              <w:bottom w:val="single" w:sz="4" w:space="0" w:color="auto"/>
              <w:right w:val="single" w:sz="4" w:space="0" w:color="auto"/>
            </w:tcBorders>
            <w:shd w:val="clear" w:color="auto" w:fill="auto"/>
            <w:vAlign w:val="bottom"/>
            <w:hideMark/>
          </w:tcPr>
          <w:p w14:paraId="183C2E5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2B5A4E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4DD8F7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2D4D0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93E28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50ACAB7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B3B4D9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OTROS MOBILIARIOS Y EQUIPOS DE ADMINISTRACION</w:t>
            </w:r>
          </w:p>
        </w:tc>
        <w:tc>
          <w:tcPr>
            <w:tcW w:w="0" w:type="auto"/>
            <w:tcBorders>
              <w:top w:val="nil"/>
              <w:left w:val="nil"/>
              <w:bottom w:val="single" w:sz="4" w:space="0" w:color="auto"/>
              <w:right w:val="single" w:sz="4" w:space="0" w:color="auto"/>
            </w:tcBorders>
            <w:shd w:val="clear" w:color="auto" w:fill="auto"/>
            <w:vAlign w:val="bottom"/>
            <w:hideMark/>
          </w:tcPr>
          <w:p w14:paraId="7D1CBE1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8F11E0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848B2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0DA87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A85305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429B9F1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73330D6" w14:textId="21DA94D4"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UTENSILIOS PARA EL SERVICIO DE ALIMENTACION</w:t>
            </w:r>
          </w:p>
        </w:tc>
        <w:tc>
          <w:tcPr>
            <w:tcW w:w="0" w:type="auto"/>
            <w:tcBorders>
              <w:top w:val="nil"/>
              <w:left w:val="nil"/>
              <w:bottom w:val="single" w:sz="4" w:space="0" w:color="auto"/>
              <w:right w:val="single" w:sz="4" w:space="0" w:color="auto"/>
            </w:tcBorders>
            <w:shd w:val="clear" w:color="auto" w:fill="auto"/>
            <w:vAlign w:val="bottom"/>
            <w:hideMark/>
          </w:tcPr>
          <w:p w14:paraId="31E568C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63A118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51A429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B7A913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82117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887297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44F24F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MOBILIARIO Y EQUIPO EDUCACIONAL Y RECREATIVO</w:t>
            </w:r>
          </w:p>
        </w:tc>
        <w:tc>
          <w:tcPr>
            <w:tcW w:w="0" w:type="auto"/>
            <w:tcBorders>
              <w:top w:val="nil"/>
              <w:left w:val="nil"/>
              <w:bottom w:val="single" w:sz="4" w:space="0" w:color="auto"/>
              <w:right w:val="single" w:sz="4" w:space="0" w:color="auto"/>
            </w:tcBorders>
            <w:shd w:val="clear" w:color="auto" w:fill="auto"/>
            <w:vAlign w:val="bottom"/>
            <w:hideMark/>
          </w:tcPr>
          <w:p w14:paraId="7B4A8E1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6AB13F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C018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06C5AF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7EB007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D7E82D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96D69B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EQUIPOS Y APARATOS AUDIOVISUALES</w:t>
            </w:r>
          </w:p>
        </w:tc>
        <w:tc>
          <w:tcPr>
            <w:tcW w:w="0" w:type="auto"/>
            <w:tcBorders>
              <w:top w:val="nil"/>
              <w:left w:val="nil"/>
              <w:bottom w:val="single" w:sz="4" w:space="0" w:color="auto"/>
              <w:right w:val="single" w:sz="4" w:space="0" w:color="auto"/>
            </w:tcBorders>
            <w:shd w:val="clear" w:color="auto" w:fill="auto"/>
            <w:vAlign w:val="bottom"/>
            <w:hideMark/>
          </w:tcPr>
          <w:p w14:paraId="457E3B0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FE2BA9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C29F3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062D64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AC2F5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451009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28FCF6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EQUIPOS DEPORTIVOS</w:t>
            </w:r>
          </w:p>
        </w:tc>
        <w:tc>
          <w:tcPr>
            <w:tcW w:w="0" w:type="auto"/>
            <w:tcBorders>
              <w:top w:val="nil"/>
              <w:left w:val="nil"/>
              <w:bottom w:val="single" w:sz="4" w:space="0" w:color="auto"/>
              <w:right w:val="single" w:sz="4" w:space="0" w:color="auto"/>
            </w:tcBorders>
            <w:shd w:val="clear" w:color="auto" w:fill="auto"/>
            <w:vAlign w:val="bottom"/>
            <w:hideMark/>
          </w:tcPr>
          <w:p w14:paraId="5214B7F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0BA8C9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1C818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8A2EAA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D108F6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F5A965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145A63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CÁMARAS FOTOGRÁFICAS Y DE VIDEO</w:t>
            </w:r>
          </w:p>
        </w:tc>
        <w:tc>
          <w:tcPr>
            <w:tcW w:w="0" w:type="auto"/>
            <w:tcBorders>
              <w:top w:val="nil"/>
              <w:left w:val="nil"/>
              <w:bottom w:val="single" w:sz="4" w:space="0" w:color="auto"/>
              <w:right w:val="single" w:sz="4" w:space="0" w:color="auto"/>
            </w:tcBorders>
            <w:shd w:val="clear" w:color="auto" w:fill="auto"/>
            <w:vAlign w:val="bottom"/>
            <w:hideMark/>
          </w:tcPr>
          <w:p w14:paraId="5805C74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C86D43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FB1481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F285B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A53A43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5CFD4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10FA32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MUEBLES ESCOLARES</w:t>
            </w:r>
          </w:p>
        </w:tc>
        <w:tc>
          <w:tcPr>
            <w:tcW w:w="0" w:type="auto"/>
            <w:tcBorders>
              <w:top w:val="nil"/>
              <w:left w:val="nil"/>
              <w:bottom w:val="single" w:sz="4" w:space="0" w:color="auto"/>
              <w:right w:val="single" w:sz="4" w:space="0" w:color="auto"/>
            </w:tcBorders>
            <w:shd w:val="clear" w:color="auto" w:fill="auto"/>
            <w:vAlign w:val="bottom"/>
            <w:hideMark/>
          </w:tcPr>
          <w:p w14:paraId="2FF1DBB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A4F1C4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B875E6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33D5FF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497A30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856400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FE20E8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BIENES PARA BIBLIOTECAS Y MUSEOS</w:t>
            </w:r>
          </w:p>
        </w:tc>
        <w:tc>
          <w:tcPr>
            <w:tcW w:w="0" w:type="auto"/>
            <w:tcBorders>
              <w:top w:val="nil"/>
              <w:left w:val="nil"/>
              <w:bottom w:val="single" w:sz="4" w:space="0" w:color="auto"/>
              <w:right w:val="single" w:sz="4" w:space="0" w:color="auto"/>
            </w:tcBorders>
            <w:shd w:val="clear" w:color="auto" w:fill="auto"/>
            <w:vAlign w:val="bottom"/>
            <w:hideMark/>
          </w:tcPr>
          <w:p w14:paraId="4E54124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E0CF58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7FC460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418496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2C49E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BFCBE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A1CE8A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EQUIPOS RECREATIVOS</w:t>
            </w:r>
          </w:p>
        </w:tc>
        <w:tc>
          <w:tcPr>
            <w:tcW w:w="0" w:type="auto"/>
            <w:tcBorders>
              <w:top w:val="nil"/>
              <w:left w:val="nil"/>
              <w:bottom w:val="single" w:sz="4" w:space="0" w:color="auto"/>
              <w:right w:val="single" w:sz="4" w:space="0" w:color="auto"/>
            </w:tcBorders>
            <w:shd w:val="clear" w:color="auto" w:fill="auto"/>
            <w:vAlign w:val="bottom"/>
            <w:hideMark/>
          </w:tcPr>
          <w:p w14:paraId="3215814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1CCA45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23518F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A0C51A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5A4CF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EAA001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AD1946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INSTRUMENTOS MUSICALES</w:t>
            </w:r>
          </w:p>
        </w:tc>
        <w:tc>
          <w:tcPr>
            <w:tcW w:w="0" w:type="auto"/>
            <w:tcBorders>
              <w:top w:val="nil"/>
              <w:left w:val="nil"/>
              <w:bottom w:val="single" w:sz="4" w:space="0" w:color="auto"/>
              <w:right w:val="single" w:sz="4" w:space="0" w:color="auto"/>
            </w:tcBorders>
            <w:shd w:val="clear" w:color="auto" w:fill="auto"/>
            <w:vAlign w:val="bottom"/>
            <w:hideMark/>
          </w:tcPr>
          <w:p w14:paraId="7536C91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BDF3F1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2C9473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EBCF55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21E1DC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3869DE5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082C70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EQUIPO E INSTRUMENTAL MÉDICO Y DE LABORATORIO</w:t>
            </w:r>
          </w:p>
        </w:tc>
        <w:tc>
          <w:tcPr>
            <w:tcW w:w="0" w:type="auto"/>
            <w:tcBorders>
              <w:top w:val="nil"/>
              <w:left w:val="nil"/>
              <w:bottom w:val="single" w:sz="4" w:space="0" w:color="auto"/>
              <w:right w:val="single" w:sz="4" w:space="0" w:color="auto"/>
            </w:tcBorders>
            <w:shd w:val="clear" w:color="auto" w:fill="auto"/>
            <w:vAlign w:val="bottom"/>
            <w:hideMark/>
          </w:tcPr>
          <w:p w14:paraId="44195BB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6DD3F6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E84FCA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EDD40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8F5B55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053A439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73EC27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EQUIPO MÉDICO Y DE LABORATORIO</w:t>
            </w:r>
          </w:p>
        </w:tc>
        <w:tc>
          <w:tcPr>
            <w:tcW w:w="0" w:type="auto"/>
            <w:tcBorders>
              <w:top w:val="nil"/>
              <w:left w:val="nil"/>
              <w:bottom w:val="single" w:sz="4" w:space="0" w:color="auto"/>
              <w:right w:val="single" w:sz="4" w:space="0" w:color="auto"/>
            </w:tcBorders>
            <w:shd w:val="clear" w:color="auto" w:fill="auto"/>
            <w:vAlign w:val="bottom"/>
            <w:hideMark/>
          </w:tcPr>
          <w:p w14:paraId="2DB6BF7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F73EEA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0D7461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DA7AB4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461B5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337BFEF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6F0DD9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INSTRUMENTAL MÉDICO Y DE LABORATORIO</w:t>
            </w:r>
          </w:p>
        </w:tc>
        <w:tc>
          <w:tcPr>
            <w:tcW w:w="0" w:type="auto"/>
            <w:tcBorders>
              <w:top w:val="nil"/>
              <w:left w:val="nil"/>
              <w:bottom w:val="single" w:sz="4" w:space="0" w:color="auto"/>
              <w:right w:val="single" w:sz="4" w:space="0" w:color="auto"/>
            </w:tcBorders>
            <w:shd w:val="clear" w:color="auto" w:fill="auto"/>
            <w:vAlign w:val="bottom"/>
            <w:hideMark/>
          </w:tcPr>
          <w:p w14:paraId="5171A28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876364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D96601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CF0544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ADD00A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B6DF11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3C7AA1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VEHÍCULOS Y EQUIPO DE TRANSPORTE</w:t>
            </w:r>
          </w:p>
        </w:tc>
        <w:tc>
          <w:tcPr>
            <w:tcW w:w="0" w:type="auto"/>
            <w:tcBorders>
              <w:top w:val="nil"/>
              <w:left w:val="nil"/>
              <w:bottom w:val="single" w:sz="4" w:space="0" w:color="auto"/>
              <w:right w:val="single" w:sz="4" w:space="0" w:color="auto"/>
            </w:tcBorders>
            <w:shd w:val="clear" w:color="auto" w:fill="auto"/>
            <w:vAlign w:val="bottom"/>
            <w:hideMark/>
          </w:tcPr>
          <w:p w14:paraId="1DD53C4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3,297,070</w:t>
            </w:r>
          </w:p>
        </w:tc>
      </w:tr>
      <w:tr w:rsidR="00501AC0" w:rsidRPr="00501AC0" w14:paraId="7990EF8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A0DFEE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5F83F4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FA0677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7AD8C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7FDAA1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VEHICULOS Y EQUIPO TERRESTRE</w:t>
            </w:r>
          </w:p>
        </w:tc>
        <w:tc>
          <w:tcPr>
            <w:tcW w:w="0" w:type="auto"/>
            <w:tcBorders>
              <w:top w:val="nil"/>
              <w:left w:val="nil"/>
              <w:bottom w:val="single" w:sz="4" w:space="0" w:color="auto"/>
              <w:right w:val="single" w:sz="4" w:space="0" w:color="auto"/>
            </w:tcBorders>
            <w:shd w:val="clear" w:color="auto" w:fill="auto"/>
            <w:vAlign w:val="bottom"/>
            <w:hideMark/>
          </w:tcPr>
          <w:p w14:paraId="7974313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3,297,070</w:t>
            </w:r>
          </w:p>
        </w:tc>
      </w:tr>
      <w:tr w:rsidR="00501AC0" w:rsidRPr="00501AC0" w14:paraId="40C11BD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8422B9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D9025F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E0C44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7A6F43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AF361F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CARROCERÍAS Y REMOLQUES</w:t>
            </w:r>
          </w:p>
        </w:tc>
        <w:tc>
          <w:tcPr>
            <w:tcW w:w="0" w:type="auto"/>
            <w:tcBorders>
              <w:top w:val="nil"/>
              <w:left w:val="nil"/>
              <w:bottom w:val="single" w:sz="4" w:space="0" w:color="auto"/>
              <w:right w:val="single" w:sz="4" w:space="0" w:color="auto"/>
            </w:tcBorders>
            <w:shd w:val="clear" w:color="auto" w:fill="auto"/>
            <w:vAlign w:val="bottom"/>
            <w:hideMark/>
          </w:tcPr>
          <w:p w14:paraId="5602B40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12B847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B5653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9D16FB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2B7B1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C25068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3797CD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EQUIPO AEROESPACIAL</w:t>
            </w:r>
          </w:p>
        </w:tc>
        <w:tc>
          <w:tcPr>
            <w:tcW w:w="0" w:type="auto"/>
            <w:tcBorders>
              <w:top w:val="nil"/>
              <w:left w:val="nil"/>
              <w:bottom w:val="single" w:sz="4" w:space="0" w:color="auto"/>
              <w:right w:val="single" w:sz="4" w:space="0" w:color="auto"/>
            </w:tcBorders>
            <w:shd w:val="clear" w:color="auto" w:fill="auto"/>
            <w:vAlign w:val="bottom"/>
            <w:hideMark/>
          </w:tcPr>
          <w:p w14:paraId="36B6E2E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E37249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86C8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6B5018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90930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09673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6E41B5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EQUIPO FERROVIARIO</w:t>
            </w:r>
          </w:p>
        </w:tc>
        <w:tc>
          <w:tcPr>
            <w:tcW w:w="0" w:type="auto"/>
            <w:tcBorders>
              <w:top w:val="nil"/>
              <w:left w:val="nil"/>
              <w:bottom w:val="single" w:sz="4" w:space="0" w:color="auto"/>
              <w:right w:val="single" w:sz="4" w:space="0" w:color="auto"/>
            </w:tcBorders>
            <w:shd w:val="clear" w:color="auto" w:fill="auto"/>
            <w:vAlign w:val="bottom"/>
            <w:hideMark/>
          </w:tcPr>
          <w:p w14:paraId="07F8C8A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47BC7C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48347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B5B4F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8FCEC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A04DE5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57D283A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EMBARCACIONES</w:t>
            </w:r>
          </w:p>
        </w:tc>
        <w:tc>
          <w:tcPr>
            <w:tcW w:w="0" w:type="auto"/>
            <w:tcBorders>
              <w:top w:val="nil"/>
              <w:left w:val="nil"/>
              <w:bottom w:val="single" w:sz="4" w:space="0" w:color="auto"/>
              <w:right w:val="single" w:sz="4" w:space="0" w:color="auto"/>
            </w:tcBorders>
            <w:shd w:val="clear" w:color="auto" w:fill="auto"/>
            <w:vAlign w:val="bottom"/>
            <w:hideMark/>
          </w:tcPr>
          <w:p w14:paraId="4212560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7D0A0E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ACDB3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1629B5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EEECBB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A0B487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DE89EA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OTROS EQUIPOS DE TRANSPORTE</w:t>
            </w:r>
          </w:p>
        </w:tc>
        <w:tc>
          <w:tcPr>
            <w:tcW w:w="0" w:type="auto"/>
            <w:tcBorders>
              <w:top w:val="nil"/>
              <w:left w:val="nil"/>
              <w:bottom w:val="single" w:sz="4" w:space="0" w:color="auto"/>
              <w:right w:val="single" w:sz="4" w:space="0" w:color="auto"/>
            </w:tcBorders>
            <w:shd w:val="clear" w:color="auto" w:fill="auto"/>
            <w:vAlign w:val="bottom"/>
            <w:hideMark/>
          </w:tcPr>
          <w:p w14:paraId="101C46B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AB234C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9B8DA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3B1252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DEC27D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37C0F33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03F60D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EQUIPO DE DEFENSA Y SEGURIDAD</w:t>
            </w:r>
          </w:p>
        </w:tc>
        <w:tc>
          <w:tcPr>
            <w:tcW w:w="0" w:type="auto"/>
            <w:tcBorders>
              <w:top w:val="nil"/>
              <w:left w:val="nil"/>
              <w:bottom w:val="single" w:sz="4" w:space="0" w:color="auto"/>
              <w:right w:val="single" w:sz="4" w:space="0" w:color="auto"/>
            </w:tcBorders>
            <w:shd w:val="clear" w:color="auto" w:fill="auto"/>
            <w:vAlign w:val="bottom"/>
            <w:hideMark/>
          </w:tcPr>
          <w:p w14:paraId="1A730C7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18E00C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A0A98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B951C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26C8C6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3952DC6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ADF245B" w14:textId="598C4422"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EQUIPO DE DEFENSA Y SEGURIDAD</w:t>
            </w:r>
          </w:p>
        </w:tc>
        <w:tc>
          <w:tcPr>
            <w:tcW w:w="0" w:type="auto"/>
            <w:tcBorders>
              <w:top w:val="nil"/>
              <w:left w:val="nil"/>
              <w:bottom w:val="single" w:sz="4" w:space="0" w:color="auto"/>
              <w:right w:val="single" w:sz="4" w:space="0" w:color="auto"/>
            </w:tcBorders>
            <w:shd w:val="clear" w:color="auto" w:fill="auto"/>
            <w:vAlign w:val="bottom"/>
            <w:hideMark/>
          </w:tcPr>
          <w:p w14:paraId="1D8279F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25546F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FC18CE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F47E2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3B7B58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69BD08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3FE5F7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EQUIPO DE SEGURIDAD PÚBLICA Y NACIONAL</w:t>
            </w:r>
          </w:p>
        </w:tc>
        <w:tc>
          <w:tcPr>
            <w:tcW w:w="0" w:type="auto"/>
            <w:tcBorders>
              <w:top w:val="nil"/>
              <w:left w:val="nil"/>
              <w:bottom w:val="single" w:sz="4" w:space="0" w:color="auto"/>
              <w:right w:val="single" w:sz="4" w:space="0" w:color="auto"/>
            </w:tcBorders>
            <w:shd w:val="clear" w:color="auto" w:fill="auto"/>
            <w:vAlign w:val="bottom"/>
            <w:hideMark/>
          </w:tcPr>
          <w:p w14:paraId="20A057C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972391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C8F3B8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DEAA74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E20C3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39F935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880C9D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MAQUINARIA, OTROS EQUIPOS Y HERRAMIENTAS</w:t>
            </w:r>
          </w:p>
        </w:tc>
        <w:tc>
          <w:tcPr>
            <w:tcW w:w="0" w:type="auto"/>
            <w:tcBorders>
              <w:top w:val="nil"/>
              <w:left w:val="nil"/>
              <w:bottom w:val="single" w:sz="4" w:space="0" w:color="auto"/>
              <w:right w:val="single" w:sz="4" w:space="0" w:color="auto"/>
            </w:tcBorders>
            <w:shd w:val="clear" w:color="auto" w:fill="auto"/>
            <w:vAlign w:val="bottom"/>
            <w:hideMark/>
          </w:tcPr>
          <w:p w14:paraId="6FCAFDA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6A19D9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E04715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B7CA5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7D839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D11CC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ED6220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MAQUINARIA Y EQUIPO AGROPECUARIO</w:t>
            </w:r>
          </w:p>
        </w:tc>
        <w:tc>
          <w:tcPr>
            <w:tcW w:w="0" w:type="auto"/>
            <w:tcBorders>
              <w:top w:val="nil"/>
              <w:left w:val="nil"/>
              <w:bottom w:val="single" w:sz="4" w:space="0" w:color="auto"/>
              <w:right w:val="single" w:sz="4" w:space="0" w:color="auto"/>
            </w:tcBorders>
            <w:shd w:val="clear" w:color="auto" w:fill="auto"/>
            <w:vAlign w:val="bottom"/>
            <w:hideMark/>
          </w:tcPr>
          <w:p w14:paraId="07E4FBE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F46C20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26C82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7D9390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36E09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F67B28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839B46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MAQUINARIA Y EQUIPO INDUSTRIAL</w:t>
            </w:r>
          </w:p>
        </w:tc>
        <w:tc>
          <w:tcPr>
            <w:tcW w:w="0" w:type="auto"/>
            <w:tcBorders>
              <w:top w:val="nil"/>
              <w:left w:val="nil"/>
              <w:bottom w:val="single" w:sz="4" w:space="0" w:color="auto"/>
              <w:right w:val="single" w:sz="4" w:space="0" w:color="auto"/>
            </w:tcBorders>
            <w:shd w:val="clear" w:color="auto" w:fill="auto"/>
            <w:vAlign w:val="bottom"/>
            <w:hideMark/>
          </w:tcPr>
          <w:p w14:paraId="38CB6DF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F5E6DD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88E2E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06</w:t>
            </w:r>
          </w:p>
        </w:tc>
        <w:tc>
          <w:tcPr>
            <w:tcW w:w="0" w:type="auto"/>
            <w:tcBorders>
              <w:top w:val="nil"/>
              <w:left w:val="nil"/>
              <w:bottom w:val="single" w:sz="4" w:space="0" w:color="auto"/>
              <w:right w:val="single" w:sz="4" w:space="0" w:color="auto"/>
            </w:tcBorders>
            <w:shd w:val="clear" w:color="auto" w:fill="auto"/>
            <w:vAlign w:val="bottom"/>
            <w:hideMark/>
          </w:tcPr>
          <w:p w14:paraId="5199F77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AB7F8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EC5705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774712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MAQUINARIA Y EQUIPO DE CONSTRUCCIÓN</w:t>
            </w:r>
          </w:p>
        </w:tc>
        <w:tc>
          <w:tcPr>
            <w:tcW w:w="0" w:type="auto"/>
            <w:tcBorders>
              <w:top w:val="nil"/>
              <w:left w:val="nil"/>
              <w:bottom w:val="single" w:sz="4" w:space="0" w:color="auto"/>
              <w:right w:val="single" w:sz="4" w:space="0" w:color="auto"/>
            </w:tcBorders>
            <w:shd w:val="clear" w:color="auto" w:fill="auto"/>
            <w:vAlign w:val="bottom"/>
            <w:hideMark/>
          </w:tcPr>
          <w:p w14:paraId="6925EF6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EBC22E0" w14:textId="77777777" w:rsidTr="00501AC0">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4A934D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A5BE9B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321659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634281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967838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SISTEMA DE AIRE ACONDICIONADO CALEFACCIÓN Y DE REFRIGERACIÓN INDUSTRIAL Y COMERCIAL</w:t>
            </w:r>
          </w:p>
        </w:tc>
        <w:tc>
          <w:tcPr>
            <w:tcW w:w="0" w:type="auto"/>
            <w:tcBorders>
              <w:top w:val="nil"/>
              <w:left w:val="nil"/>
              <w:bottom w:val="single" w:sz="4" w:space="0" w:color="auto"/>
              <w:right w:val="single" w:sz="4" w:space="0" w:color="auto"/>
            </w:tcBorders>
            <w:shd w:val="clear" w:color="auto" w:fill="auto"/>
            <w:vAlign w:val="bottom"/>
            <w:hideMark/>
          </w:tcPr>
          <w:p w14:paraId="632C8A2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15FC33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292D42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5E0A6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67050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DC566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8E7DC1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EQUIPO DE COMUNICACIÓN Y TELECOMUNICACIÓN</w:t>
            </w:r>
          </w:p>
        </w:tc>
        <w:tc>
          <w:tcPr>
            <w:tcW w:w="0" w:type="auto"/>
            <w:tcBorders>
              <w:top w:val="nil"/>
              <w:left w:val="nil"/>
              <w:bottom w:val="single" w:sz="4" w:space="0" w:color="auto"/>
              <w:right w:val="single" w:sz="4" w:space="0" w:color="auto"/>
            </w:tcBorders>
            <w:shd w:val="clear" w:color="auto" w:fill="auto"/>
            <w:vAlign w:val="bottom"/>
            <w:hideMark/>
          </w:tcPr>
          <w:p w14:paraId="61F3CF2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848786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D20F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2B5AD2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EC07E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69B053C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C8A9C7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EQUIPOS DE GENERACIÓN ELÉCTRICA, APARATOS Y ACCESORIOS ELÉCTRICOS </w:t>
            </w:r>
          </w:p>
        </w:tc>
        <w:tc>
          <w:tcPr>
            <w:tcW w:w="0" w:type="auto"/>
            <w:tcBorders>
              <w:top w:val="nil"/>
              <w:left w:val="nil"/>
              <w:bottom w:val="single" w:sz="4" w:space="0" w:color="auto"/>
              <w:right w:val="single" w:sz="4" w:space="0" w:color="auto"/>
            </w:tcBorders>
            <w:shd w:val="clear" w:color="auto" w:fill="auto"/>
            <w:vAlign w:val="bottom"/>
            <w:hideMark/>
          </w:tcPr>
          <w:p w14:paraId="5CA02F6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874893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F3F37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737381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C6F99C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206B55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50C7E35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HERRAMIENTAS Y MÁQUINAS-HERRAMIENTA</w:t>
            </w:r>
          </w:p>
        </w:tc>
        <w:tc>
          <w:tcPr>
            <w:tcW w:w="0" w:type="auto"/>
            <w:tcBorders>
              <w:top w:val="nil"/>
              <w:left w:val="nil"/>
              <w:bottom w:val="single" w:sz="4" w:space="0" w:color="auto"/>
              <w:right w:val="single" w:sz="4" w:space="0" w:color="auto"/>
            </w:tcBorders>
            <w:shd w:val="clear" w:color="auto" w:fill="auto"/>
            <w:vAlign w:val="bottom"/>
            <w:hideMark/>
          </w:tcPr>
          <w:p w14:paraId="1F68F46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5003D7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9C15B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9D85BA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C412F3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0BBC71F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76D2B0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EXTINGUIDORES</w:t>
            </w:r>
          </w:p>
        </w:tc>
        <w:tc>
          <w:tcPr>
            <w:tcW w:w="0" w:type="auto"/>
            <w:tcBorders>
              <w:top w:val="nil"/>
              <w:left w:val="nil"/>
              <w:bottom w:val="single" w:sz="4" w:space="0" w:color="auto"/>
              <w:right w:val="single" w:sz="4" w:space="0" w:color="auto"/>
            </w:tcBorders>
            <w:shd w:val="clear" w:color="auto" w:fill="auto"/>
            <w:vAlign w:val="bottom"/>
            <w:hideMark/>
          </w:tcPr>
          <w:p w14:paraId="1217C57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72EEF4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5434E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2340F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23919B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639C155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75EB634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MAQUINARIA Y EQUIPO DE IMPRENTA</w:t>
            </w:r>
          </w:p>
        </w:tc>
        <w:tc>
          <w:tcPr>
            <w:tcW w:w="0" w:type="auto"/>
            <w:tcBorders>
              <w:top w:val="nil"/>
              <w:left w:val="nil"/>
              <w:bottom w:val="single" w:sz="4" w:space="0" w:color="auto"/>
              <w:right w:val="single" w:sz="4" w:space="0" w:color="auto"/>
            </w:tcBorders>
            <w:shd w:val="clear" w:color="auto" w:fill="auto"/>
            <w:vAlign w:val="bottom"/>
            <w:hideMark/>
          </w:tcPr>
          <w:p w14:paraId="624B8B6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153C79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E9DD4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7E19F5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5AA69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5A4FDF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75AFF10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EQUIPO DE SEÑALAMIENTO</w:t>
            </w:r>
          </w:p>
        </w:tc>
        <w:tc>
          <w:tcPr>
            <w:tcW w:w="0" w:type="auto"/>
            <w:tcBorders>
              <w:top w:val="nil"/>
              <w:left w:val="nil"/>
              <w:bottom w:val="single" w:sz="4" w:space="0" w:color="auto"/>
              <w:right w:val="single" w:sz="4" w:space="0" w:color="auto"/>
            </w:tcBorders>
            <w:shd w:val="clear" w:color="auto" w:fill="auto"/>
            <w:vAlign w:val="bottom"/>
            <w:hideMark/>
          </w:tcPr>
          <w:p w14:paraId="79BF776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C95489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1CAF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58075E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C36EC3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2210CBA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9619F0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COLECCIONES, OBRAS DE ARTE Y OBJETOS VALIOSOS</w:t>
            </w:r>
          </w:p>
        </w:tc>
        <w:tc>
          <w:tcPr>
            <w:tcW w:w="0" w:type="auto"/>
            <w:tcBorders>
              <w:top w:val="nil"/>
              <w:left w:val="nil"/>
              <w:bottom w:val="single" w:sz="4" w:space="0" w:color="auto"/>
              <w:right w:val="single" w:sz="4" w:space="0" w:color="auto"/>
            </w:tcBorders>
            <w:shd w:val="clear" w:color="auto" w:fill="auto"/>
            <w:vAlign w:val="bottom"/>
            <w:hideMark/>
          </w:tcPr>
          <w:p w14:paraId="311FD0A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711538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60F07E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9AFC99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7D686F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6C059A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E13BD6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BIENES ARTÍSTICOS, CULTURALES Y CIENTÍFICOS</w:t>
            </w:r>
          </w:p>
        </w:tc>
        <w:tc>
          <w:tcPr>
            <w:tcW w:w="0" w:type="auto"/>
            <w:tcBorders>
              <w:top w:val="nil"/>
              <w:left w:val="nil"/>
              <w:bottom w:val="single" w:sz="4" w:space="0" w:color="auto"/>
              <w:right w:val="single" w:sz="4" w:space="0" w:color="auto"/>
            </w:tcBorders>
            <w:shd w:val="clear" w:color="auto" w:fill="auto"/>
            <w:vAlign w:val="bottom"/>
            <w:hideMark/>
          </w:tcPr>
          <w:p w14:paraId="4656B2A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952F8C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EBEB3E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5090F9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7A8102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4580DBD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B7EDD5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OBJETOS DE VALOR</w:t>
            </w:r>
          </w:p>
        </w:tc>
        <w:tc>
          <w:tcPr>
            <w:tcW w:w="0" w:type="auto"/>
            <w:tcBorders>
              <w:top w:val="nil"/>
              <w:left w:val="nil"/>
              <w:bottom w:val="single" w:sz="4" w:space="0" w:color="auto"/>
              <w:right w:val="single" w:sz="4" w:space="0" w:color="auto"/>
            </w:tcBorders>
            <w:shd w:val="clear" w:color="auto" w:fill="auto"/>
            <w:vAlign w:val="bottom"/>
            <w:hideMark/>
          </w:tcPr>
          <w:p w14:paraId="4CFE0D5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0B4CBE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F1DF3C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B1D25A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83B53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17045C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D587F5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ACTIVOS BIOLÓGICOS</w:t>
            </w:r>
          </w:p>
        </w:tc>
        <w:tc>
          <w:tcPr>
            <w:tcW w:w="0" w:type="auto"/>
            <w:tcBorders>
              <w:top w:val="nil"/>
              <w:left w:val="nil"/>
              <w:bottom w:val="single" w:sz="4" w:space="0" w:color="auto"/>
              <w:right w:val="single" w:sz="4" w:space="0" w:color="auto"/>
            </w:tcBorders>
            <w:shd w:val="clear" w:color="auto" w:fill="auto"/>
            <w:vAlign w:val="bottom"/>
            <w:hideMark/>
          </w:tcPr>
          <w:p w14:paraId="671A8D8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6329AB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2FF8F4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127496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B38519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2A9E190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E321E1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BOVINOS </w:t>
            </w:r>
          </w:p>
        </w:tc>
        <w:tc>
          <w:tcPr>
            <w:tcW w:w="0" w:type="auto"/>
            <w:tcBorders>
              <w:top w:val="nil"/>
              <w:left w:val="nil"/>
              <w:bottom w:val="single" w:sz="4" w:space="0" w:color="auto"/>
              <w:right w:val="single" w:sz="4" w:space="0" w:color="auto"/>
            </w:tcBorders>
            <w:shd w:val="clear" w:color="auto" w:fill="auto"/>
            <w:vAlign w:val="bottom"/>
            <w:hideMark/>
          </w:tcPr>
          <w:p w14:paraId="33B8DE3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818859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E6765A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FB33B6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9FB2EA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6439415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38B7DF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PORCINOS </w:t>
            </w:r>
          </w:p>
        </w:tc>
        <w:tc>
          <w:tcPr>
            <w:tcW w:w="0" w:type="auto"/>
            <w:tcBorders>
              <w:top w:val="nil"/>
              <w:left w:val="nil"/>
              <w:bottom w:val="single" w:sz="4" w:space="0" w:color="auto"/>
              <w:right w:val="single" w:sz="4" w:space="0" w:color="auto"/>
            </w:tcBorders>
            <w:shd w:val="clear" w:color="auto" w:fill="auto"/>
            <w:vAlign w:val="bottom"/>
            <w:hideMark/>
          </w:tcPr>
          <w:p w14:paraId="196B654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8E1F38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FC9F2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1609A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21CEB6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0A7F7E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81FE5F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AVES </w:t>
            </w:r>
          </w:p>
        </w:tc>
        <w:tc>
          <w:tcPr>
            <w:tcW w:w="0" w:type="auto"/>
            <w:tcBorders>
              <w:top w:val="nil"/>
              <w:left w:val="nil"/>
              <w:bottom w:val="single" w:sz="4" w:space="0" w:color="auto"/>
              <w:right w:val="single" w:sz="4" w:space="0" w:color="auto"/>
            </w:tcBorders>
            <w:shd w:val="clear" w:color="auto" w:fill="auto"/>
            <w:vAlign w:val="bottom"/>
            <w:hideMark/>
          </w:tcPr>
          <w:p w14:paraId="5AC529D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A6770D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F48F34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CAB196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AFA806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671DA0A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6A9E6D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OVINOS Y CAPRINOS </w:t>
            </w:r>
          </w:p>
        </w:tc>
        <w:tc>
          <w:tcPr>
            <w:tcW w:w="0" w:type="auto"/>
            <w:tcBorders>
              <w:top w:val="nil"/>
              <w:left w:val="nil"/>
              <w:bottom w:val="single" w:sz="4" w:space="0" w:color="auto"/>
              <w:right w:val="single" w:sz="4" w:space="0" w:color="auto"/>
            </w:tcBorders>
            <w:shd w:val="clear" w:color="auto" w:fill="auto"/>
            <w:vAlign w:val="bottom"/>
            <w:hideMark/>
          </w:tcPr>
          <w:p w14:paraId="6F097F5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068D1B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D60DD8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81F02F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8C2B5A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60BF5FF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8D09B0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PECES Y ACUICULTURA </w:t>
            </w:r>
          </w:p>
        </w:tc>
        <w:tc>
          <w:tcPr>
            <w:tcW w:w="0" w:type="auto"/>
            <w:tcBorders>
              <w:top w:val="nil"/>
              <w:left w:val="nil"/>
              <w:bottom w:val="single" w:sz="4" w:space="0" w:color="auto"/>
              <w:right w:val="single" w:sz="4" w:space="0" w:color="auto"/>
            </w:tcBorders>
            <w:shd w:val="clear" w:color="auto" w:fill="auto"/>
            <w:vAlign w:val="bottom"/>
            <w:hideMark/>
          </w:tcPr>
          <w:p w14:paraId="65D9679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ED816E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04257F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7C3543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260A6C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70EB7F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58755D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EQUINOS </w:t>
            </w:r>
          </w:p>
        </w:tc>
        <w:tc>
          <w:tcPr>
            <w:tcW w:w="0" w:type="auto"/>
            <w:tcBorders>
              <w:top w:val="nil"/>
              <w:left w:val="nil"/>
              <w:bottom w:val="single" w:sz="4" w:space="0" w:color="auto"/>
              <w:right w:val="single" w:sz="4" w:space="0" w:color="auto"/>
            </w:tcBorders>
            <w:shd w:val="clear" w:color="auto" w:fill="auto"/>
            <w:vAlign w:val="bottom"/>
            <w:hideMark/>
          </w:tcPr>
          <w:p w14:paraId="03F4511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FD54B9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2F4830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95454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334D7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1D32112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24C8144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ESPECIES MENORES Y DE ZOOLÓGICO </w:t>
            </w:r>
          </w:p>
        </w:tc>
        <w:tc>
          <w:tcPr>
            <w:tcW w:w="0" w:type="auto"/>
            <w:tcBorders>
              <w:top w:val="nil"/>
              <w:left w:val="nil"/>
              <w:bottom w:val="single" w:sz="4" w:space="0" w:color="auto"/>
              <w:right w:val="single" w:sz="4" w:space="0" w:color="auto"/>
            </w:tcBorders>
            <w:shd w:val="clear" w:color="auto" w:fill="auto"/>
            <w:vAlign w:val="bottom"/>
            <w:hideMark/>
          </w:tcPr>
          <w:p w14:paraId="2ABDD65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28EEE5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4C25E6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FABD71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E66EF5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3DF789D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C6F8BF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ÁRBOLES, PLANTAS, GRANOS Y SEMILLAS </w:t>
            </w:r>
          </w:p>
        </w:tc>
        <w:tc>
          <w:tcPr>
            <w:tcW w:w="0" w:type="auto"/>
            <w:tcBorders>
              <w:top w:val="nil"/>
              <w:left w:val="nil"/>
              <w:bottom w:val="single" w:sz="4" w:space="0" w:color="auto"/>
              <w:right w:val="single" w:sz="4" w:space="0" w:color="auto"/>
            </w:tcBorders>
            <w:shd w:val="clear" w:color="auto" w:fill="auto"/>
            <w:vAlign w:val="bottom"/>
            <w:hideMark/>
          </w:tcPr>
          <w:p w14:paraId="3E58750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5CD70F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059E35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37407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5600D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50FA4B4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2D26553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 xml:space="preserve">OTROS ACTIVOS BIOLÓGICOS </w:t>
            </w:r>
          </w:p>
        </w:tc>
        <w:tc>
          <w:tcPr>
            <w:tcW w:w="0" w:type="auto"/>
            <w:tcBorders>
              <w:top w:val="nil"/>
              <w:left w:val="nil"/>
              <w:bottom w:val="single" w:sz="4" w:space="0" w:color="auto"/>
              <w:right w:val="single" w:sz="4" w:space="0" w:color="auto"/>
            </w:tcBorders>
            <w:shd w:val="clear" w:color="auto" w:fill="auto"/>
            <w:vAlign w:val="bottom"/>
            <w:hideMark/>
          </w:tcPr>
          <w:p w14:paraId="32A096F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A3D001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7322F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D1083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D9AE41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hideMark/>
          </w:tcPr>
          <w:p w14:paraId="2A2D3F1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4D93A8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SOFTWARE</w:t>
            </w:r>
          </w:p>
        </w:tc>
        <w:tc>
          <w:tcPr>
            <w:tcW w:w="0" w:type="auto"/>
            <w:tcBorders>
              <w:top w:val="nil"/>
              <w:left w:val="nil"/>
              <w:bottom w:val="single" w:sz="4" w:space="0" w:color="auto"/>
              <w:right w:val="single" w:sz="4" w:space="0" w:color="auto"/>
            </w:tcBorders>
            <w:shd w:val="clear" w:color="auto" w:fill="auto"/>
            <w:vAlign w:val="bottom"/>
            <w:hideMark/>
          </w:tcPr>
          <w:p w14:paraId="3CA8291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108340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3A518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55728C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BC30C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hideMark/>
          </w:tcPr>
          <w:p w14:paraId="24CD8B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C7A089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SOFTWARE</w:t>
            </w:r>
          </w:p>
        </w:tc>
        <w:tc>
          <w:tcPr>
            <w:tcW w:w="0" w:type="auto"/>
            <w:tcBorders>
              <w:top w:val="nil"/>
              <w:left w:val="nil"/>
              <w:bottom w:val="single" w:sz="4" w:space="0" w:color="auto"/>
              <w:right w:val="single" w:sz="4" w:space="0" w:color="auto"/>
            </w:tcBorders>
            <w:shd w:val="clear" w:color="auto" w:fill="auto"/>
            <w:vAlign w:val="bottom"/>
            <w:hideMark/>
          </w:tcPr>
          <w:p w14:paraId="70A7D0F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8E5767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2C0AF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50A926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1A01D7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06981F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5010C9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PATENTES, MARCAS Y DERECHOS</w:t>
            </w:r>
          </w:p>
        </w:tc>
        <w:tc>
          <w:tcPr>
            <w:tcW w:w="0" w:type="auto"/>
            <w:tcBorders>
              <w:top w:val="nil"/>
              <w:left w:val="nil"/>
              <w:bottom w:val="single" w:sz="4" w:space="0" w:color="auto"/>
              <w:right w:val="single" w:sz="4" w:space="0" w:color="auto"/>
            </w:tcBorders>
            <w:shd w:val="clear" w:color="auto" w:fill="auto"/>
            <w:vAlign w:val="bottom"/>
            <w:hideMark/>
          </w:tcPr>
          <w:p w14:paraId="644CFF2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5C6B7E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5FFE59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517AA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7FA5F2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6B20FB2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B50433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PATENTES</w:t>
            </w:r>
          </w:p>
        </w:tc>
        <w:tc>
          <w:tcPr>
            <w:tcW w:w="0" w:type="auto"/>
            <w:tcBorders>
              <w:top w:val="nil"/>
              <w:left w:val="nil"/>
              <w:bottom w:val="single" w:sz="4" w:space="0" w:color="auto"/>
              <w:right w:val="single" w:sz="4" w:space="0" w:color="auto"/>
            </w:tcBorders>
            <w:shd w:val="clear" w:color="auto" w:fill="auto"/>
            <w:vAlign w:val="bottom"/>
            <w:hideMark/>
          </w:tcPr>
          <w:p w14:paraId="0130520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3D1FB1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38A9E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7E0D1D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6DF295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5A42526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D5F80F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MARCAS</w:t>
            </w:r>
          </w:p>
        </w:tc>
        <w:tc>
          <w:tcPr>
            <w:tcW w:w="0" w:type="auto"/>
            <w:tcBorders>
              <w:top w:val="nil"/>
              <w:left w:val="nil"/>
              <w:bottom w:val="single" w:sz="4" w:space="0" w:color="auto"/>
              <w:right w:val="single" w:sz="4" w:space="0" w:color="auto"/>
            </w:tcBorders>
            <w:shd w:val="clear" w:color="auto" w:fill="auto"/>
            <w:vAlign w:val="bottom"/>
            <w:hideMark/>
          </w:tcPr>
          <w:p w14:paraId="13E4991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CD5CBE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99BA01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25965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A9017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54EB5C3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43C95E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DERECHOS</w:t>
            </w:r>
          </w:p>
        </w:tc>
        <w:tc>
          <w:tcPr>
            <w:tcW w:w="0" w:type="auto"/>
            <w:tcBorders>
              <w:top w:val="nil"/>
              <w:left w:val="nil"/>
              <w:bottom w:val="single" w:sz="4" w:space="0" w:color="auto"/>
              <w:right w:val="single" w:sz="4" w:space="0" w:color="auto"/>
            </w:tcBorders>
            <w:shd w:val="clear" w:color="auto" w:fill="auto"/>
            <w:vAlign w:val="bottom"/>
            <w:hideMark/>
          </w:tcPr>
          <w:p w14:paraId="03505B9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E307C7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0FC2AE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5076D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903E2D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052239A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D0ABCE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CONCESIONES Y FRANQUICIAS</w:t>
            </w:r>
          </w:p>
        </w:tc>
        <w:tc>
          <w:tcPr>
            <w:tcW w:w="0" w:type="auto"/>
            <w:tcBorders>
              <w:top w:val="nil"/>
              <w:left w:val="nil"/>
              <w:bottom w:val="single" w:sz="4" w:space="0" w:color="auto"/>
              <w:right w:val="single" w:sz="4" w:space="0" w:color="auto"/>
            </w:tcBorders>
            <w:shd w:val="clear" w:color="auto" w:fill="auto"/>
            <w:vAlign w:val="bottom"/>
            <w:hideMark/>
          </w:tcPr>
          <w:p w14:paraId="6FFE69D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B19161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52281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7DD0FC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6B3B93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37D4232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05487C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CONCESIONES</w:t>
            </w:r>
          </w:p>
        </w:tc>
        <w:tc>
          <w:tcPr>
            <w:tcW w:w="0" w:type="auto"/>
            <w:tcBorders>
              <w:top w:val="nil"/>
              <w:left w:val="nil"/>
              <w:bottom w:val="single" w:sz="4" w:space="0" w:color="auto"/>
              <w:right w:val="single" w:sz="4" w:space="0" w:color="auto"/>
            </w:tcBorders>
            <w:shd w:val="clear" w:color="auto" w:fill="auto"/>
            <w:vAlign w:val="bottom"/>
            <w:hideMark/>
          </w:tcPr>
          <w:p w14:paraId="25E9882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5D6CD9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C7217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FEDF02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622031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61DD99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D48E9B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FRANQUICIAS</w:t>
            </w:r>
          </w:p>
        </w:tc>
        <w:tc>
          <w:tcPr>
            <w:tcW w:w="0" w:type="auto"/>
            <w:tcBorders>
              <w:top w:val="nil"/>
              <w:left w:val="nil"/>
              <w:bottom w:val="single" w:sz="4" w:space="0" w:color="auto"/>
              <w:right w:val="single" w:sz="4" w:space="0" w:color="auto"/>
            </w:tcBorders>
            <w:shd w:val="clear" w:color="auto" w:fill="auto"/>
            <w:vAlign w:val="bottom"/>
            <w:hideMark/>
          </w:tcPr>
          <w:p w14:paraId="413B2A6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6F5738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C99223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9C1AEE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660C77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69D1D6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22D791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LICENCIAS</w:t>
            </w:r>
          </w:p>
        </w:tc>
        <w:tc>
          <w:tcPr>
            <w:tcW w:w="0" w:type="auto"/>
            <w:tcBorders>
              <w:top w:val="nil"/>
              <w:left w:val="nil"/>
              <w:bottom w:val="single" w:sz="4" w:space="0" w:color="auto"/>
              <w:right w:val="single" w:sz="4" w:space="0" w:color="auto"/>
            </w:tcBorders>
            <w:shd w:val="clear" w:color="auto" w:fill="auto"/>
            <w:vAlign w:val="bottom"/>
            <w:hideMark/>
          </w:tcPr>
          <w:p w14:paraId="158B2AC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BC8F93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5CF9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6E8E4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FA41B3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05B3E34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122980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LICENCIAS INFORMÁTICAS E INTELECTUALES</w:t>
            </w:r>
          </w:p>
        </w:tc>
        <w:tc>
          <w:tcPr>
            <w:tcW w:w="0" w:type="auto"/>
            <w:tcBorders>
              <w:top w:val="nil"/>
              <w:left w:val="nil"/>
              <w:bottom w:val="single" w:sz="4" w:space="0" w:color="auto"/>
              <w:right w:val="single" w:sz="4" w:space="0" w:color="auto"/>
            </w:tcBorders>
            <w:shd w:val="clear" w:color="auto" w:fill="auto"/>
            <w:vAlign w:val="bottom"/>
            <w:hideMark/>
          </w:tcPr>
          <w:p w14:paraId="072EDC6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AAEBC3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80D582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2FB60E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0C05E9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7EFACD2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69D57B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LICENCIAS INDUSTRIALES, COMERCIALES Y OTRAS</w:t>
            </w:r>
          </w:p>
        </w:tc>
        <w:tc>
          <w:tcPr>
            <w:tcW w:w="0" w:type="auto"/>
            <w:tcBorders>
              <w:top w:val="nil"/>
              <w:left w:val="nil"/>
              <w:bottom w:val="single" w:sz="4" w:space="0" w:color="auto"/>
              <w:right w:val="single" w:sz="4" w:space="0" w:color="auto"/>
            </w:tcBorders>
            <w:shd w:val="clear" w:color="auto" w:fill="auto"/>
            <w:vAlign w:val="bottom"/>
            <w:hideMark/>
          </w:tcPr>
          <w:p w14:paraId="0D3BD03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1A4C92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788B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78EE2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F94953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17</w:t>
            </w:r>
          </w:p>
        </w:tc>
        <w:tc>
          <w:tcPr>
            <w:tcW w:w="0" w:type="auto"/>
            <w:tcBorders>
              <w:top w:val="nil"/>
              <w:left w:val="nil"/>
              <w:bottom w:val="single" w:sz="4" w:space="0" w:color="auto"/>
              <w:right w:val="single" w:sz="4" w:space="0" w:color="auto"/>
            </w:tcBorders>
            <w:shd w:val="clear" w:color="auto" w:fill="auto"/>
            <w:vAlign w:val="bottom"/>
            <w:hideMark/>
          </w:tcPr>
          <w:p w14:paraId="722CCF0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C0ED89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OTROS ACTIVOS INTANGIBLES</w:t>
            </w:r>
          </w:p>
        </w:tc>
        <w:tc>
          <w:tcPr>
            <w:tcW w:w="0" w:type="auto"/>
            <w:tcBorders>
              <w:top w:val="nil"/>
              <w:left w:val="nil"/>
              <w:bottom w:val="single" w:sz="4" w:space="0" w:color="auto"/>
              <w:right w:val="single" w:sz="4" w:space="0" w:color="auto"/>
            </w:tcBorders>
            <w:shd w:val="clear" w:color="auto" w:fill="auto"/>
            <w:vAlign w:val="bottom"/>
            <w:hideMark/>
          </w:tcPr>
          <w:p w14:paraId="2097264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251CDE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9C51E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A3F5FE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C50096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17</w:t>
            </w:r>
          </w:p>
        </w:tc>
        <w:tc>
          <w:tcPr>
            <w:tcW w:w="0" w:type="auto"/>
            <w:tcBorders>
              <w:top w:val="nil"/>
              <w:left w:val="nil"/>
              <w:bottom w:val="single" w:sz="4" w:space="0" w:color="auto"/>
              <w:right w:val="single" w:sz="4" w:space="0" w:color="auto"/>
            </w:tcBorders>
            <w:shd w:val="clear" w:color="auto" w:fill="auto"/>
            <w:vAlign w:val="bottom"/>
            <w:hideMark/>
          </w:tcPr>
          <w:p w14:paraId="458563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934B64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OTROS ACTIVOS INTANGIBLES</w:t>
            </w:r>
          </w:p>
        </w:tc>
        <w:tc>
          <w:tcPr>
            <w:tcW w:w="0" w:type="auto"/>
            <w:tcBorders>
              <w:top w:val="nil"/>
              <w:left w:val="nil"/>
              <w:bottom w:val="single" w:sz="4" w:space="0" w:color="auto"/>
              <w:right w:val="single" w:sz="4" w:space="0" w:color="auto"/>
            </w:tcBorders>
            <w:shd w:val="clear" w:color="auto" w:fill="auto"/>
            <w:vAlign w:val="bottom"/>
            <w:hideMark/>
          </w:tcPr>
          <w:p w14:paraId="66414DC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1B4332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5494A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2D8533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FFE3350"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60349F9"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7399AFD"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ACCESORIOS DE APROVECHAMIENTOS</w:t>
            </w:r>
          </w:p>
        </w:tc>
        <w:tc>
          <w:tcPr>
            <w:tcW w:w="0" w:type="auto"/>
            <w:tcBorders>
              <w:top w:val="nil"/>
              <w:left w:val="nil"/>
              <w:bottom w:val="single" w:sz="4" w:space="0" w:color="auto"/>
              <w:right w:val="single" w:sz="4" w:space="0" w:color="auto"/>
            </w:tcBorders>
            <w:shd w:val="clear" w:color="auto" w:fill="auto"/>
            <w:vAlign w:val="bottom"/>
            <w:hideMark/>
          </w:tcPr>
          <w:p w14:paraId="27FBCB55"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5,715</w:t>
            </w:r>
          </w:p>
        </w:tc>
      </w:tr>
      <w:tr w:rsidR="00501AC0" w:rsidRPr="00501AC0" w14:paraId="467A957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91C212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73002C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7E651C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9DCD4F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7E35AC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HONORARIOS POR NOTIFICACIÓN</w:t>
            </w:r>
          </w:p>
        </w:tc>
        <w:tc>
          <w:tcPr>
            <w:tcW w:w="0" w:type="auto"/>
            <w:tcBorders>
              <w:top w:val="nil"/>
              <w:left w:val="nil"/>
              <w:bottom w:val="single" w:sz="4" w:space="0" w:color="auto"/>
              <w:right w:val="single" w:sz="4" w:space="0" w:color="auto"/>
            </w:tcBorders>
            <w:shd w:val="clear" w:color="auto" w:fill="auto"/>
            <w:vAlign w:val="bottom"/>
            <w:hideMark/>
          </w:tcPr>
          <w:p w14:paraId="581F5E8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A2A67F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7C5056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06</w:t>
            </w:r>
          </w:p>
        </w:tc>
        <w:tc>
          <w:tcPr>
            <w:tcW w:w="0" w:type="auto"/>
            <w:tcBorders>
              <w:top w:val="nil"/>
              <w:left w:val="nil"/>
              <w:bottom w:val="single" w:sz="4" w:space="0" w:color="auto"/>
              <w:right w:val="single" w:sz="4" w:space="0" w:color="auto"/>
            </w:tcBorders>
            <w:shd w:val="clear" w:color="auto" w:fill="auto"/>
            <w:vAlign w:val="bottom"/>
            <w:hideMark/>
          </w:tcPr>
          <w:p w14:paraId="0C6DB82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83DB72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2A86C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2506A1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HONORARIOS POR NOTIFICACIÓN</w:t>
            </w:r>
          </w:p>
        </w:tc>
        <w:tc>
          <w:tcPr>
            <w:tcW w:w="0" w:type="auto"/>
            <w:tcBorders>
              <w:top w:val="nil"/>
              <w:left w:val="nil"/>
              <w:bottom w:val="single" w:sz="4" w:space="0" w:color="auto"/>
              <w:right w:val="single" w:sz="4" w:space="0" w:color="auto"/>
            </w:tcBorders>
            <w:shd w:val="clear" w:color="auto" w:fill="auto"/>
            <w:vAlign w:val="bottom"/>
            <w:hideMark/>
          </w:tcPr>
          <w:p w14:paraId="5203E30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049DAB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E3BE2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701EFC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0594FF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D5D449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E1D45E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EJECUCIÓN</w:t>
            </w:r>
          </w:p>
        </w:tc>
        <w:tc>
          <w:tcPr>
            <w:tcW w:w="0" w:type="auto"/>
            <w:tcBorders>
              <w:top w:val="nil"/>
              <w:left w:val="nil"/>
              <w:bottom w:val="single" w:sz="4" w:space="0" w:color="auto"/>
              <w:right w:val="single" w:sz="4" w:space="0" w:color="auto"/>
            </w:tcBorders>
            <w:shd w:val="clear" w:color="auto" w:fill="auto"/>
            <w:vAlign w:val="bottom"/>
            <w:hideMark/>
          </w:tcPr>
          <w:p w14:paraId="74104C3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988</w:t>
            </w:r>
          </w:p>
        </w:tc>
      </w:tr>
      <w:tr w:rsidR="00501AC0" w:rsidRPr="00501AC0" w14:paraId="567C2D1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C59540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9F8B84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5C256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B8437B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A5A2D8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EJECUCIÓN</w:t>
            </w:r>
          </w:p>
        </w:tc>
        <w:tc>
          <w:tcPr>
            <w:tcW w:w="0" w:type="auto"/>
            <w:tcBorders>
              <w:top w:val="nil"/>
              <w:left w:val="nil"/>
              <w:bottom w:val="single" w:sz="4" w:space="0" w:color="auto"/>
              <w:right w:val="single" w:sz="4" w:space="0" w:color="auto"/>
            </w:tcBorders>
            <w:shd w:val="clear" w:color="auto" w:fill="auto"/>
            <w:vAlign w:val="bottom"/>
            <w:hideMark/>
          </w:tcPr>
          <w:p w14:paraId="6091DA9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988</w:t>
            </w:r>
          </w:p>
        </w:tc>
      </w:tr>
      <w:tr w:rsidR="00501AC0" w:rsidRPr="00501AC0" w14:paraId="0CF7C38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4DBDC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1AD873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929A6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DECC05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E9BED5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EXTRAORDINARIOS DE EJECUCIÓN</w:t>
            </w:r>
          </w:p>
        </w:tc>
        <w:tc>
          <w:tcPr>
            <w:tcW w:w="0" w:type="auto"/>
            <w:tcBorders>
              <w:top w:val="nil"/>
              <w:left w:val="nil"/>
              <w:bottom w:val="single" w:sz="4" w:space="0" w:color="auto"/>
              <w:right w:val="single" w:sz="4" w:space="0" w:color="auto"/>
            </w:tcBorders>
            <w:shd w:val="clear" w:color="auto" w:fill="auto"/>
            <w:vAlign w:val="bottom"/>
            <w:hideMark/>
          </w:tcPr>
          <w:p w14:paraId="3EEC5EA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4,727</w:t>
            </w:r>
          </w:p>
        </w:tc>
      </w:tr>
      <w:tr w:rsidR="00501AC0" w:rsidRPr="00501AC0" w14:paraId="6D25933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14AE8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C77D8B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CC0D6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CFFD11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D058CB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EXTRAORDINARIOS DE EJECUCIÓN</w:t>
            </w:r>
          </w:p>
        </w:tc>
        <w:tc>
          <w:tcPr>
            <w:tcW w:w="0" w:type="auto"/>
            <w:tcBorders>
              <w:top w:val="nil"/>
              <w:left w:val="nil"/>
              <w:bottom w:val="single" w:sz="4" w:space="0" w:color="auto"/>
              <w:right w:val="single" w:sz="4" w:space="0" w:color="auto"/>
            </w:tcBorders>
            <w:shd w:val="clear" w:color="auto" w:fill="auto"/>
            <w:vAlign w:val="bottom"/>
            <w:hideMark/>
          </w:tcPr>
          <w:p w14:paraId="78F514A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4,727</w:t>
            </w:r>
          </w:p>
        </w:tc>
      </w:tr>
      <w:tr w:rsidR="00501AC0" w:rsidRPr="00501AC0" w14:paraId="554734F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8DBBA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96527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896E8D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06F943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396C60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MOVILIDAD</w:t>
            </w:r>
          </w:p>
        </w:tc>
        <w:tc>
          <w:tcPr>
            <w:tcW w:w="0" w:type="auto"/>
            <w:tcBorders>
              <w:top w:val="nil"/>
              <w:left w:val="nil"/>
              <w:bottom w:val="single" w:sz="4" w:space="0" w:color="auto"/>
              <w:right w:val="single" w:sz="4" w:space="0" w:color="auto"/>
            </w:tcBorders>
            <w:shd w:val="clear" w:color="auto" w:fill="auto"/>
            <w:vAlign w:val="bottom"/>
            <w:hideMark/>
          </w:tcPr>
          <w:p w14:paraId="2A3884B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848305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7C7F08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C641EA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7F7AB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38C829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07A914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RECARGOS PAGO EXTEMPORANEO POR USO O ENAJ DE BIENES MUEBLES E INMUEBLES</w:t>
            </w:r>
          </w:p>
        </w:tc>
        <w:tc>
          <w:tcPr>
            <w:tcW w:w="0" w:type="auto"/>
            <w:tcBorders>
              <w:top w:val="nil"/>
              <w:left w:val="nil"/>
              <w:bottom w:val="single" w:sz="4" w:space="0" w:color="auto"/>
              <w:right w:val="single" w:sz="4" w:space="0" w:color="auto"/>
            </w:tcBorders>
            <w:shd w:val="clear" w:color="auto" w:fill="auto"/>
            <w:vAlign w:val="bottom"/>
            <w:hideMark/>
          </w:tcPr>
          <w:p w14:paraId="59233F8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F5B72B8"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473A32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347847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09B2570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9C2449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CCD6D61"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APROVECHAMIENTOS NO COMPRENDIDOS EN LA LEY DE INGRESOS VIGENTE, CAUSADOS EN EJERCICIOS FISCALES ANTERIORES PENDIENTES DE LIQUIDACIÓN O PAGO</w:t>
            </w:r>
          </w:p>
        </w:tc>
        <w:tc>
          <w:tcPr>
            <w:tcW w:w="0" w:type="auto"/>
            <w:tcBorders>
              <w:top w:val="nil"/>
              <w:left w:val="nil"/>
              <w:bottom w:val="single" w:sz="4" w:space="0" w:color="auto"/>
              <w:right w:val="single" w:sz="4" w:space="0" w:color="auto"/>
            </w:tcBorders>
            <w:shd w:val="clear" w:color="auto" w:fill="auto"/>
            <w:vAlign w:val="bottom"/>
            <w:hideMark/>
          </w:tcPr>
          <w:p w14:paraId="7FEA01FE"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501B056F"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24CEA0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5BBA67E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1930071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28C105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25B821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APROVECHAMIENTOS NO COMPRENDIDOS EN LA LEY DE INGRESOS VIGENTE, CAUSADOS EN EJERCICIOS FISCALES ANTERIORES PENDIENTES DE LIQUIDACIÓN O PAGO</w:t>
            </w:r>
          </w:p>
        </w:tc>
        <w:tc>
          <w:tcPr>
            <w:tcW w:w="0" w:type="auto"/>
            <w:tcBorders>
              <w:top w:val="nil"/>
              <w:left w:val="nil"/>
              <w:bottom w:val="single" w:sz="4" w:space="0" w:color="auto"/>
              <w:right w:val="single" w:sz="4" w:space="0" w:color="auto"/>
            </w:tcBorders>
            <w:shd w:val="clear" w:color="auto" w:fill="auto"/>
            <w:vAlign w:val="bottom"/>
            <w:hideMark/>
          </w:tcPr>
          <w:p w14:paraId="7B99A34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C30C65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7AC575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69A0045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AD365F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AFC28FF"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6BD9E2C"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INGRESOS POR VENTA DE BIENES, PRESTACIÓN DE SERVICIOS Y OTROS INGRESOS</w:t>
            </w:r>
          </w:p>
        </w:tc>
        <w:tc>
          <w:tcPr>
            <w:tcW w:w="0" w:type="auto"/>
            <w:tcBorders>
              <w:top w:val="nil"/>
              <w:left w:val="nil"/>
              <w:bottom w:val="single" w:sz="4" w:space="0" w:color="auto"/>
              <w:right w:val="single" w:sz="4" w:space="0" w:color="auto"/>
            </w:tcBorders>
            <w:shd w:val="clear" w:color="auto" w:fill="auto"/>
            <w:vAlign w:val="bottom"/>
            <w:hideMark/>
          </w:tcPr>
          <w:p w14:paraId="0369C82B"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1338EC61"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36556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2D76D05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22392D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9C517E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932AB92"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INGRESOS POR VENTA DE BIENES Y PRESTACIÓN DE SERVICIOS DE INSTITUCIONES PÚBLICAS DE SEGURIDAD SOCIAL</w:t>
            </w:r>
          </w:p>
        </w:tc>
        <w:tc>
          <w:tcPr>
            <w:tcW w:w="0" w:type="auto"/>
            <w:tcBorders>
              <w:top w:val="nil"/>
              <w:left w:val="nil"/>
              <w:bottom w:val="single" w:sz="4" w:space="0" w:color="auto"/>
              <w:right w:val="single" w:sz="4" w:space="0" w:color="auto"/>
            </w:tcBorders>
            <w:shd w:val="clear" w:color="auto" w:fill="auto"/>
            <w:vAlign w:val="bottom"/>
            <w:hideMark/>
          </w:tcPr>
          <w:p w14:paraId="37ECD1C9"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28DDB0C4"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9D10F59"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34466F19"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D20DA8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06CAC69"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41F0E8A"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INGRESOS POR VENTA DE BIENES Y PRESTACIÓN DE SERVICIOS DE EMPRESAS PRODUCTIVAS DEL ESTADO</w:t>
            </w:r>
          </w:p>
        </w:tc>
        <w:tc>
          <w:tcPr>
            <w:tcW w:w="0" w:type="auto"/>
            <w:tcBorders>
              <w:top w:val="nil"/>
              <w:left w:val="nil"/>
              <w:bottom w:val="single" w:sz="4" w:space="0" w:color="auto"/>
              <w:right w:val="single" w:sz="4" w:space="0" w:color="auto"/>
            </w:tcBorders>
            <w:shd w:val="clear" w:color="auto" w:fill="auto"/>
            <w:vAlign w:val="bottom"/>
            <w:hideMark/>
          </w:tcPr>
          <w:p w14:paraId="567D882B"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3152BE99"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BD30C3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4A87AE7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23CA59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BAA02BF"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438589D"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INGRESOS POR VENTA DE BIENES Y PRESTACIÓN DE SERVICIOS DE ENTIDADES PARAESTATALES Y FIDEICOMISOS NO EMPRESARIALES Y NO FINANCIEROS</w:t>
            </w:r>
          </w:p>
        </w:tc>
        <w:tc>
          <w:tcPr>
            <w:tcW w:w="0" w:type="auto"/>
            <w:tcBorders>
              <w:top w:val="nil"/>
              <w:left w:val="nil"/>
              <w:bottom w:val="single" w:sz="4" w:space="0" w:color="auto"/>
              <w:right w:val="single" w:sz="4" w:space="0" w:color="auto"/>
            </w:tcBorders>
            <w:shd w:val="clear" w:color="auto" w:fill="auto"/>
            <w:vAlign w:val="bottom"/>
            <w:hideMark/>
          </w:tcPr>
          <w:p w14:paraId="40AC695C"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7E939D31"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E66B4B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552EE49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30412C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E503BC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712D81A"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INGRESOS POR VENTA DE BIENES Y PRESTACIÓN DE SERVICIOS DE ENTIDADES PARAESTATALES EMPRESARIALES NO FINANCIERAS CON PARTICIPACIÓN ESTATAL MAYORITARIA</w:t>
            </w:r>
          </w:p>
        </w:tc>
        <w:tc>
          <w:tcPr>
            <w:tcW w:w="0" w:type="auto"/>
            <w:tcBorders>
              <w:top w:val="nil"/>
              <w:left w:val="nil"/>
              <w:bottom w:val="single" w:sz="4" w:space="0" w:color="auto"/>
              <w:right w:val="single" w:sz="4" w:space="0" w:color="auto"/>
            </w:tcBorders>
            <w:shd w:val="clear" w:color="auto" w:fill="auto"/>
            <w:vAlign w:val="bottom"/>
            <w:hideMark/>
          </w:tcPr>
          <w:p w14:paraId="28F949DE"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641FF763"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0024EF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739B745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DCB83C1"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38A497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B316FF1"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INGRESOS POR VENTA DE BIENES Y PRESTACIÓN DE SERVICIOS DE ENTIDADES PARAESTATALES EMPRESARIALES FINANCIERAS MONETARIAS CON PARTICIPACIÓN ESTATAL MAYORITARIA</w:t>
            </w:r>
          </w:p>
        </w:tc>
        <w:tc>
          <w:tcPr>
            <w:tcW w:w="0" w:type="auto"/>
            <w:tcBorders>
              <w:top w:val="nil"/>
              <w:left w:val="nil"/>
              <w:bottom w:val="single" w:sz="4" w:space="0" w:color="auto"/>
              <w:right w:val="single" w:sz="4" w:space="0" w:color="auto"/>
            </w:tcBorders>
            <w:shd w:val="clear" w:color="auto" w:fill="auto"/>
            <w:vAlign w:val="bottom"/>
            <w:hideMark/>
          </w:tcPr>
          <w:p w14:paraId="52A02107"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14126CEB"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96275B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14BDFA1"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6CEE2A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9D9FF3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B2136C0"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INGRESOS POR VENTA DE BIENES Y PRESTACIÓN DE SERVICIOS DE ENTIDADES PARAESTATALES EMPRESARIALES FINANCIERAS NO MONETARIAS CON PARTICIPACIÓN ESTATAL MAYORITARIA</w:t>
            </w:r>
          </w:p>
        </w:tc>
        <w:tc>
          <w:tcPr>
            <w:tcW w:w="0" w:type="auto"/>
            <w:tcBorders>
              <w:top w:val="nil"/>
              <w:left w:val="nil"/>
              <w:bottom w:val="single" w:sz="4" w:space="0" w:color="auto"/>
              <w:right w:val="single" w:sz="4" w:space="0" w:color="auto"/>
            </w:tcBorders>
            <w:shd w:val="clear" w:color="auto" w:fill="auto"/>
            <w:vAlign w:val="bottom"/>
            <w:hideMark/>
          </w:tcPr>
          <w:p w14:paraId="743E460E"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7BBC17B2"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1E9212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07A9AE5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391D291"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C47B66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62E64D0"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INGRESOS POR VENTA DE BIENES Y PRESTACIÓN DE SERVICIOS DE FIDEICOMISOS FINANCIEROS PÚBLICOS CON PARTICIPACIÓN ESTATAL MAYORITARIA</w:t>
            </w:r>
          </w:p>
        </w:tc>
        <w:tc>
          <w:tcPr>
            <w:tcW w:w="0" w:type="auto"/>
            <w:tcBorders>
              <w:top w:val="nil"/>
              <w:left w:val="nil"/>
              <w:bottom w:val="single" w:sz="4" w:space="0" w:color="auto"/>
              <w:right w:val="single" w:sz="4" w:space="0" w:color="auto"/>
            </w:tcBorders>
            <w:shd w:val="clear" w:color="auto" w:fill="auto"/>
            <w:vAlign w:val="bottom"/>
            <w:hideMark/>
          </w:tcPr>
          <w:p w14:paraId="7CDE6B02"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4681B31F"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9E5FE1F"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0752F23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422BA5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353625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0F06911"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INGRESOS POR VENTA DE BIENES Y PRESTACIÓN DE SERVICIOS DE LOS PODERES LEGISLATIVO Y JUDICIAL, Y DE LOS ÓRGANOS AUTÓNOMOS</w:t>
            </w:r>
          </w:p>
        </w:tc>
        <w:tc>
          <w:tcPr>
            <w:tcW w:w="0" w:type="auto"/>
            <w:tcBorders>
              <w:top w:val="nil"/>
              <w:left w:val="nil"/>
              <w:bottom w:val="single" w:sz="4" w:space="0" w:color="auto"/>
              <w:right w:val="single" w:sz="4" w:space="0" w:color="auto"/>
            </w:tcBorders>
            <w:shd w:val="clear" w:color="auto" w:fill="auto"/>
            <w:vAlign w:val="bottom"/>
            <w:hideMark/>
          </w:tcPr>
          <w:p w14:paraId="21FB7344"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65E3C90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8C1932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3537FE8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402BC76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A8E6049"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310B97E"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OTROS INGRESOS</w:t>
            </w:r>
          </w:p>
        </w:tc>
        <w:tc>
          <w:tcPr>
            <w:tcW w:w="0" w:type="auto"/>
            <w:tcBorders>
              <w:top w:val="nil"/>
              <w:left w:val="nil"/>
              <w:bottom w:val="single" w:sz="4" w:space="0" w:color="auto"/>
              <w:right w:val="single" w:sz="4" w:space="0" w:color="auto"/>
            </w:tcBorders>
            <w:shd w:val="clear" w:color="auto" w:fill="auto"/>
            <w:vAlign w:val="bottom"/>
            <w:hideMark/>
          </w:tcPr>
          <w:p w14:paraId="63A902F8"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276C530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EA3B8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9E4585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681E07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30CEA4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185675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INTERESES GANADOS DE TÍTULOS, VALORES Y DEMÁS INSTRUMENTOS FINANCIEROS</w:t>
            </w:r>
          </w:p>
        </w:tc>
        <w:tc>
          <w:tcPr>
            <w:tcW w:w="0" w:type="auto"/>
            <w:tcBorders>
              <w:top w:val="nil"/>
              <w:left w:val="nil"/>
              <w:bottom w:val="single" w:sz="4" w:space="0" w:color="auto"/>
              <w:right w:val="single" w:sz="4" w:space="0" w:color="auto"/>
            </w:tcBorders>
            <w:shd w:val="clear" w:color="auto" w:fill="auto"/>
            <w:vAlign w:val="bottom"/>
            <w:hideMark/>
          </w:tcPr>
          <w:p w14:paraId="75D92BA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3EACAA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1B9085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32817CD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2C9F4D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676A31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05B186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OTROS INGRESOS Y BENEFICIOS VARIOS</w:t>
            </w:r>
          </w:p>
        </w:tc>
        <w:tc>
          <w:tcPr>
            <w:tcW w:w="0" w:type="auto"/>
            <w:tcBorders>
              <w:top w:val="nil"/>
              <w:left w:val="nil"/>
              <w:bottom w:val="single" w:sz="4" w:space="0" w:color="auto"/>
              <w:right w:val="single" w:sz="4" w:space="0" w:color="auto"/>
            </w:tcBorders>
            <w:shd w:val="clear" w:color="auto" w:fill="auto"/>
            <w:vAlign w:val="bottom"/>
            <w:hideMark/>
          </w:tcPr>
          <w:p w14:paraId="01C4BF4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437F602"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16E3E6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D5D6B1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3E2DBA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1115E4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25A7DA5"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PARTICIPACIONES, APORTACIONES, CONVENIOS, INCENTIVOS DERIVADOS DE LA COLABORACIÓN FISCAL Y FONDOS DISTINTOS DE APORTACIONES</w:t>
            </w:r>
          </w:p>
        </w:tc>
        <w:tc>
          <w:tcPr>
            <w:tcW w:w="0" w:type="auto"/>
            <w:tcBorders>
              <w:top w:val="nil"/>
              <w:left w:val="nil"/>
              <w:bottom w:val="single" w:sz="4" w:space="0" w:color="auto"/>
              <w:right w:val="single" w:sz="4" w:space="0" w:color="auto"/>
            </w:tcBorders>
            <w:shd w:val="clear" w:color="auto" w:fill="auto"/>
            <w:vAlign w:val="bottom"/>
            <w:hideMark/>
          </w:tcPr>
          <w:p w14:paraId="3492F118"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17,168,824,425</w:t>
            </w:r>
          </w:p>
        </w:tc>
      </w:tr>
      <w:tr w:rsidR="00501AC0" w:rsidRPr="00501AC0" w14:paraId="09E9F10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1E5631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8180A1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D47FF9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E24A7D4"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F4772C5"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PARTICIPACIONES</w:t>
            </w:r>
          </w:p>
        </w:tc>
        <w:tc>
          <w:tcPr>
            <w:tcW w:w="0" w:type="auto"/>
            <w:tcBorders>
              <w:top w:val="nil"/>
              <w:left w:val="nil"/>
              <w:bottom w:val="single" w:sz="4" w:space="0" w:color="auto"/>
              <w:right w:val="single" w:sz="4" w:space="0" w:color="auto"/>
            </w:tcBorders>
            <w:shd w:val="clear" w:color="auto" w:fill="auto"/>
            <w:vAlign w:val="bottom"/>
            <w:hideMark/>
          </w:tcPr>
          <w:p w14:paraId="430AA1B2"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8,081,385,964</w:t>
            </w:r>
          </w:p>
        </w:tc>
      </w:tr>
      <w:tr w:rsidR="00501AC0" w:rsidRPr="00501AC0" w14:paraId="6BD91CB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ECF3D7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F765F2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B2DB33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340059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A24355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GENERAL DE PARTICIPACIONES</w:t>
            </w:r>
          </w:p>
        </w:tc>
        <w:tc>
          <w:tcPr>
            <w:tcW w:w="0" w:type="auto"/>
            <w:tcBorders>
              <w:top w:val="nil"/>
              <w:left w:val="nil"/>
              <w:bottom w:val="single" w:sz="4" w:space="0" w:color="auto"/>
              <w:right w:val="single" w:sz="4" w:space="0" w:color="auto"/>
            </w:tcBorders>
            <w:shd w:val="clear" w:color="auto" w:fill="auto"/>
            <w:vAlign w:val="bottom"/>
            <w:hideMark/>
          </w:tcPr>
          <w:p w14:paraId="2A1E6A1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6,074,842,772</w:t>
            </w:r>
          </w:p>
        </w:tc>
      </w:tr>
      <w:tr w:rsidR="00501AC0" w:rsidRPr="00501AC0" w14:paraId="02DA00D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32F9E4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4D8D9B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E2466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589590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1288FF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GENERAL DE PARTICIPACIONES</w:t>
            </w:r>
          </w:p>
        </w:tc>
        <w:tc>
          <w:tcPr>
            <w:tcW w:w="0" w:type="auto"/>
            <w:tcBorders>
              <w:top w:val="nil"/>
              <w:left w:val="nil"/>
              <w:bottom w:val="single" w:sz="4" w:space="0" w:color="auto"/>
              <w:right w:val="single" w:sz="4" w:space="0" w:color="auto"/>
            </w:tcBorders>
            <w:shd w:val="clear" w:color="auto" w:fill="auto"/>
            <w:vAlign w:val="bottom"/>
            <w:hideMark/>
          </w:tcPr>
          <w:p w14:paraId="7C27183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6,074,842,772</w:t>
            </w:r>
          </w:p>
        </w:tc>
      </w:tr>
      <w:tr w:rsidR="00501AC0" w:rsidRPr="00501AC0" w14:paraId="37299C9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05F8EA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CEF6B6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7F7AEF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3FF387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12693D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FOMENTO MUNICIPAL</w:t>
            </w:r>
          </w:p>
        </w:tc>
        <w:tc>
          <w:tcPr>
            <w:tcW w:w="0" w:type="auto"/>
            <w:tcBorders>
              <w:top w:val="nil"/>
              <w:left w:val="nil"/>
              <w:bottom w:val="single" w:sz="4" w:space="0" w:color="auto"/>
              <w:right w:val="single" w:sz="4" w:space="0" w:color="auto"/>
            </w:tcBorders>
            <w:shd w:val="clear" w:color="auto" w:fill="auto"/>
            <w:vAlign w:val="bottom"/>
            <w:hideMark/>
          </w:tcPr>
          <w:p w14:paraId="20033C3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400,094,463</w:t>
            </w:r>
          </w:p>
        </w:tc>
      </w:tr>
      <w:tr w:rsidR="00501AC0" w:rsidRPr="00501AC0" w14:paraId="0679460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2681B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F0518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192CDE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7F0BB4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94E6A4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FOMENTO MUNICIPAL</w:t>
            </w:r>
          </w:p>
        </w:tc>
        <w:tc>
          <w:tcPr>
            <w:tcW w:w="0" w:type="auto"/>
            <w:tcBorders>
              <w:top w:val="nil"/>
              <w:left w:val="nil"/>
              <w:bottom w:val="single" w:sz="4" w:space="0" w:color="auto"/>
              <w:right w:val="single" w:sz="4" w:space="0" w:color="auto"/>
            </w:tcBorders>
            <w:shd w:val="clear" w:color="auto" w:fill="auto"/>
            <w:vAlign w:val="bottom"/>
            <w:hideMark/>
          </w:tcPr>
          <w:p w14:paraId="004F8A4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400,094,463</w:t>
            </w:r>
          </w:p>
        </w:tc>
      </w:tr>
      <w:tr w:rsidR="00501AC0" w:rsidRPr="00501AC0" w14:paraId="2F50731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5811C4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5273A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D00196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7DBA78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0B71D3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FISCALIZACIÓN Y RECAUDACIÓN</w:t>
            </w:r>
          </w:p>
        </w:tc>
        <w:tc>
          <w:tcPr>
            <w:tcW w:w="0" w:type="auto"/>
            <w:tcBorders>
              <w:top w:val="nil"/>
              <w:left w:val="nil"/>
              <w:bottom w:val="single" w:sz="4" w:space="0" w:color="auto"/>
              <w:right w:val="single" w:sz="4" w:space="0" w:color="auto"/>
            </w:tcBorders>
            <w:shd w:val="clear" w:color="auto" w:fill="auto"/>
            <w:vAlign w:val="bottom"/>
            <w:hideMark/>
          </w:tcPr>
          <w:p w14:paraId="5BE9B1A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321,081,459</w:t>
            </w:r>
          </w:p>
        </w:tc>
      </w:tr>
      <w:tr w:rsidR="00501AC0" w:rsidRPr="00501AC0" w14:paraId="5B4B6E6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C5BE7A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08</w:t>
            </w:r>
          </w:p>
        </w:tc>
        <w:tc>
          <w:tcPr>
            <w:tcW w:w="0" w:type="auto"/>
            <w:tcBorders>
              <w:top w:val="nil"/>
              <w:left w:val="nil"/>
              <w:bottom w:val="single" w:sz="4" w:space="0" w:color="auto"/>
              <w:right w:val="single" w:sz="4" w:space="0" w:color="auto"/>
            </w:tcBorders>
            <w:shd w:val="clear" w:color="auto" w:fill="auto"/>
            <w:vAlign w:val="bottom"/>
            <w:hideMark/>
          </w:tcPr>
          <w:p w14:paraId="2CD321F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ACB36A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0FCA5C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7704F2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FISCALIZACIÓN Y RECAUDACIÓN</w:t>
            </w:r>
          </w:p>
        </w:tc>
        <w:tc>
          <w:tcPr>
            <w:tcW w:w="0" w:type="auto"/>
            <w:tcBorders>
              <w:top w:val="nil"/>
              <w:left w:val="nil"/>
              <w:bottom w:val="single" w:sz="4" w:space="0" w:color="auto"/>
              <w:right w:val="single" w:sz="4" w:space="0" w:color="auto"/>
            </w:tcBorders>
            <w:shd w:val="clear" w:color="auto" w:fill="auto"/>
            <w:vAlign w:val="bottom"/>
            <w:hideMark/>
          </w:tcPr>
          <w:p w14:paraId="4A9899A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321,081,459</w:t>
            </w:r>
          </w:p>
        </w:tc>
      </w:tr>
      <w:tr w:rsidR="00501AC0" w:rsidRPr="00501AC0" w14:paraId="65D4721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D6BA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3B17E5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B48540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0CC5F8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B79360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PARTICIPACIÓN ESPECÍFICA DEL I.E.P.S.</w:t>
            </w:r>
          </w:p>
        </w:tc>
        <w:tc>
          <w:tcPr>
            <w:tcW w:w="0" w:type="auto"/>
            <w:tcBorders>
              <w:top w:val="nil"/>
              <w:left w:val="nil"/>
              <w:bottom w:val="single" w:sz="4" w:space="0" w:color="auto"/>
              <w:right w:val="single" w:sz="4" w:space="0" w:color="auto"/>
            </w:tcBorders>
            <w:shd w:val="clear" w:color="auto" w:fill="auto"/>
            <w:vAlign w:val="bottom"/>
            <w:hideMark/>
          </w:tcPr>
          <w:p w14:paraId="641A73A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148,963,374</w:t>
            </w:r>
          </w:p>
        </w:tc>
      </w:tr>
      <w:tr w:rsidR="00501AC0" w:rsidRPr="00501AC0" w14:paraId="6D90892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22A9A3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76A84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C62356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EA8339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5D0336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PARTICIPACIÓN ESPECÍFICA DEL IEPS</w:t>
            </w:r>
          </w:p>
        </w:tc>
        <w:tc>
          <w:tcPr>
            <w:tcW w:w="0" w:type="auto"/>
            <w:tcBorders>
              <w:top w:val="nil"/>
              <w:left w:val="nil"/>
              <w:bottom w:val="single" w:sz="4" w:space="0" w:color="auto"/>
              <w:right w:val="single" w:sz="4" w:space="0" w:color="auto"/>
            </w:tcBorders>
            <w:shd w:val="clear" w:color="auto" w:fill="auto"/>
            <w:vAlign w:val="bottom"/>
            <w:hideMark/>
          </w:tcPr>
          <w:p w14:paraId="3F4FA59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148,963,374</w:t>
            </w:r>
          </w:p>
        </w:tc>
      </w:tr>
      <w:tr w:rsidR="00501AC0" w:rsidRPr="00501AC0" w14:paraId="34C2149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CEA0A8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9A214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A0265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901E2E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86B674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I.E.P.S. VENTA FINAL DE GASOLINA Y DIESEL</w:t>
            </w:r>
          </w:p>
        </w:tc>
        <w:tc>
          <w:tcPr>
            <w:tcW w:w="0" w:type="auto"/>
            <w:tcBorders>
              <w:top w:val="nil"/>
              <w:left w:val="nil"/>
              <w:bottom w:val="single" w:sz="4" w:space="0" w:color="auto"/>
              <w:right w:val="single" w:sz="4" w:space="0" w:color="auto"/>
            </w:tcBorders>
            <w:shd w:val="clear" w:color="auto" w:fill="auto"/>
            <w:vAlign w:val="bottom"/>
            <w:hideMark/>
          </w:tcPr>
          <w:p w14:paraId="7B66E09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351,549,558</w:t>
            </w:r>
          </w:p>
        </w:tc>
      </w:tr>
      <w:tr w:rsidR="00501AC0" w:rsidRPr="00501AC0" w14:paraId="6797D3A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49C86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3DAE59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FA6A2D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6C26C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BCCF68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IEPS VENTA FINAL DE GASOLINAS Y DIESEL</w:t>
            </w:r>
          </w:p>
        </w:tc>
        <w:tc>
          <w:tcPr>
            <w:tcW w:w="0" w:type="auto"/>
            <w:tcBorders>
              <w:top w:val="nil"/>
              <w:left w:val="nil"/>
              <w:bottom w:val="single" w:sz="4" w:space="0" w:color="auto"/>
              <w:right w:val="single" w:sz="4" w:space="0" w:color="auto"/>
            </w:tcBorders>
            <w:shd w:val="clear" w:color="auto" w:fill="auto"/>
            <w:vAlign w:val="bottom"/>
            <w:hideMark/>
          </w:tcPr>
          <w:p w14:paraId="311AAE2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351,549,558</w:t>
            </w:r>
          </w:p>
        </w:tc>
      </w:tr>
      <w:tr w:rsidR="00501AC0" w:rsidRPr="00501AC0" w14:paraId="4C5CD83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9E89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B10AE2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9F71C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780CB1F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A14204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I.S.R. PARTICIPABLE</w:t>
            </w:r>
          </w:p>
        </w:tc>
        <w:tc>
          <w:tcPr>
            <w:tcW w:w="0" w:type="auto"/>
            <w:tcBorders>
              <w:top w:val="nil"/>
              <w:left w:val="nil"/>
              <w:bottom w:val="single" w:sz="4" w:space="0" w:color="auto"/>
              <w:right w:val="single" w:sz="4" w:space="0" w:color="auto"/>
            </w:tcBorders>
            <w:shd w:val="clear" w:color="auto" w:fill="auto"/>
            <w:vAlign w:val="bottom"/>
            <w:hideMark/>
          </w:tcPr>
          <w:p w14:paraId="1128269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555,154,894</w:t>
            </w:r>
          </w:p>
        </w:tc>
      </w:tr>
      <w:tr w:rsidR="00501AC0" w:rsidRPr="00501AC0" w14:paraId="271D2C6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0E0087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DB12CB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10E76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42ED812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C80AF3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I.S.R. PARTICIPABLE ESTATAL</w:t>
            </w:r>
          </w:p>
        </w:tc>
        <w:tc>
          <w:tcPr>
            <w:tcW w:w="0" w:type="auto"/>
            <w:tcBorders>
              <w:top w:val="nil"/>
              <w:left w:val="nil"/>
              <w:bottom w:val="single" w:sz="4" w:space="0" w:color="auto"/>
              <w:right w:val="single" w:sz="4" w:space="0" w:color="auto"/>
            </w:tcBorders>
            <w:shd w:val="clear" w:color="auto" w:fill="auto"/>
            <w:vAlign w:val="bottom"/>
            <w:hideMark/>
          </w:tcPr>
          <w:p w14:paraId="5FCF19C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377,355,188</w:t>
            </w:r>
          </w:p>
        </w:tc>
      </w:tr>
      <w:tr w:rsidR="00501AC0" w:rsidRPr="00501AC0" w14:paraId="5194CD1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3E4DD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23C9DF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A8633A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97761D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3F1FB8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I.S.R. PARTICIPABLE MUNICIPAL</w:t>
            </w:r>
          </w:p>
        </w:tc>
        <w:tc>
          <w:tcPr>
            <w:tcW w:w="0" w:type="auto"/>
            <w:tcBorders>
              <w:top w:val="nil"/>
              <w:left w:val="nil"/>
              <w:bottom w:val="single" w:sz="4" w:space="0" w:color="auto"/>
              <w:right w:val="single" w:sz="4" w:space="0" w:color="auto"/>
            </w:tcBorders>
            <w:shd w:val="clear" w:color="auto" w:fill="auto"/>
            <w:vAlign w:val="bottom"/>
            <w:hideMark/>
          </w:tcPr>
          <w:p w14:paraId="454A61C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177,799,706</w:t>
            </w:r>
          </w:p>
        </w:tc>
      </w:tr>
      <w:tr w:rsidR="00501AC0" w:rsidRPr="00501AC0" w14:paraId="440C0BD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48C59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74A9B1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42BA8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9EF019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11CF72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FEIEF FONDO GENERAL DE PARTICIPACIONES</w:t>
            </w:r>
          </w:p>
        </w:tc>
        <w:tc>
          <w:tcPr>
            <w:tcW w:w="0" w:type="auto"/>
            <w:tcBorders>
              <w:top w:val="nil"/>
              <w:left w:val="nil"/>
              <w:bottom w:val="single" w:sz="4" w:space="0" w:color="auto"/>
              <w:right w:val="single" w:sz="4" w:space="0" w:color="auto"/>
            </w:tcBorders>
            <w:shd w:val="clear" w:color="auto" w:fill="auto"/>
            <w:vAlign w:val="bottom"/>
            <w:hideMark/>
          </w:tcPr>
          <w:p w14:paraId="7F42E30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B3AE84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2FD7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F5A0F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D172BC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CF7F87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002DDE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FEIEF FONDO GENERAL DE PARTICIPACIONES</w:t>
            </w:r>
          </w:p>
        </w:tc>
        <w:tc>
          <w:tcPr>
            <w:tcW w:w="0" w:type="auto"/>
            <w:tcBorders>
              <w:top w:val="nil"/>
              <w:left w:val="nil"/>
              <w:bottom w:val="single" w:sz="4" w:space="0" w:color="auto"/>
              <w:right w:val="single" w:sz="4" w:space="0" w:color="auto"/>
            </w:tcBorders>
            <w:shd w:val="clear" w:color="auto" w:fill="auto"/>
            <w:vAlign w:val="bottom"/>
            <w:hideMark/>
          </w:tcPr>
          <w:p w14:paraId="290761A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38190F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DED37F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087FE1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C2B23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6E0A385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91FF73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FEIEF FONDO DE FOMENTO MUNICIPAL</w:t>
            </w:r>
          </w:p>
        </w:tc>
        <w:tc>
          <w:tcPr>
            <w:tcW w:w="0" w:type="auto"/>
            <w:tcBorders>
              <w:top w:val="nil"/>
              <w:left w:val="nil"/>
              <w:bottom w:val="single" w:sz="4" w:space="0" w:color="auto"/>
              <w:right w:val="single" w:sz="4" w:space="0" w:color="auto"/>
            </w:tcBorders>
            <w:shd w:val="clear" w:color="auto" w:fill="auto"/>
            <w:vAlign w:val="bottom"/>
            <w:hideMark/>
          </w:tcPr>
          <w:p w14:paraId="7A5AABE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689E68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CA40C4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C770B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DFB718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12404A1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7668D8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FEIEF FONDO DE FOMENTO MUNICIPAL</w:t>
            </w:r>
          </w:p>
        </w:tc>
        <w:tc>
          <w:tcPr>
            <w:tcW w:w="0" w:type="auto"/>
            <w:tcBorders>
              <w:top w:val="nil"/>
              <w:left w:val="nil"/>
              <w:bottom w:val="single" w:sz="4" w:space="0" w:color="auto"/>
              <w:right w:val="single" w:sz="4" w:space="0" w:color="auto"/>
            </w:tcBorders>
            <w:shd w:val="clear" w:color="auto" w:fill="auto"/>
            <w:vAlign w:val="bottom"/>
            <w:hideMark/>
          </w:tcPr>
          <w:p w14:paraId="44511B1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6A2221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35E7FD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B5B6C6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D5A19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049FE02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465EA3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FEIEF FONDO DE FISCALIZACIÓN Y RECAUDACIÓN</w:t>
            </w:r>
          </w:p>
        </w:tc>
        <w:tc>
          <w:tcPr>
            <w:tcW w:w="0" w:type="auto"/>
            <w:tcBorders>
              <w:top w:val="nil"/>
              <w:left w:val="nil"/>
              <w:bottom w:val="single" w:sz="4" w:space="0" w:color="auto"/>
              <w:right w:val="single" w:sz="4" w:space="0" w:color="auto"/>
            </w:tcBorders>
            <w:shd w:val="clear" w:color="auto" w:fill="auto"/>
            <w:vAlign w:val="bottom"/>
            <w:hideMark/>
          </w:tcPr>
          <w:p w14:paraId="54D626F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F03EAB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50345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97F6B8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84D46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278C08A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234792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FEIEF FONDO DE FISCALIZACIÓN Y RECAUDACIÓN</w:t>
            </w:r>
          </w:p>
        </w:tc>
        <w:tc>
          <w:tcPr>
            <w:tcW w:w="0" w:type="auto"/>
            <w:tcBorders>
              <w:top w:val="nil"/>
              <w:left w:val="nil"/>
              <w:bottom w:val="single" w:sz="4" w:space="0" w:color="auto"/>
              <w:right w:val="single" w:sz="4" w:space="0" w:color="auto"/>
            </w:tcBorders>
            <w:shd w:val="clear" w:color="auto" w:fill="auto"/>
            <w:vAlign w:val="bottom"/>
            <w:hideMark/>
          </w:tcPr>
          <w:p w14:paraId="7218DDD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3B161D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450EF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00322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35B1B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292FF9C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08E251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0.136% DE LA RECAUDACIÓN FEDERAL PARTICIPABLE</w:t>
            </w:r>
          </w:p>
        </w:tc>
        <w:tc>
          <w:tcPr>
            <w:tcW w:w="0" w:type="auto"/>
            <w:tcBorders>
              <w:top w:val="nil"/>
              <w:left w:val="nil"/>
              <w:bottom w:val="single" w:sz="4" w:space="0" w:color="auto"/>
              <w:right w:val="single" w:sz="4" w:space="0" w:color="auto"/>
            </w:tcBorders>
            <w:shd w:val="clear" w:color="auto" w:fill="auto"/>
            <w:vAlign w:val="bottom"/>
            <w:hideMark/>
          </w:tcPr>
          <w:p w14:paraId="5830D03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229,699,444</w:t>
            </w:r>
          </w:p>
        </w:tc>
      </w:tr>
      <w:tr w:rsidR="00501AC0" w:rsidRPr="00501AC0" w14:paraId="6A762B0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702E3E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4ECC46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A371D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2F65249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638EE0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0.136% DE LA RECAUDACION FEDERAL PARTICIPABLE</w:t>
            </w:r>
          </w:p>
        </w:tc>
        <w:tc>
          <w:tcPr>
            <w:tcW w:w="0" w:type="auto"/>
            <w:tcBorders>
              <w:top w:val="nil"/>
              <w:left w:val="nil"/>
              <w:bottom w:val="single" w:sz="4" w:space="0" w:color="auto"/>
              <w:right w:val="single" w:sz="4" w:space="0" w:color="auto"/>
            </w:tcBorders>
            <w:shd w:val="clear" w:color="auto" w:fill="auto"/>
            <w:vAlign w:val="bottom"/>
            <w:hideMark/>
          </w:tcPr>
          <w:p w14:paraId="6111299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229,699,444</w:t>
            </w:r>
          </w:p>
        </w:tc>
      </w:tr>
      <w:tr w:rsidR="00501AC0" w:rsidRPr="00501AC0" w14:paraId="6D48364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25E625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9EFB4E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BFB706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8134C7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76994DF"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APORTACIONES</w:t>
            </w:r>
          </w:p>
        </w:tc>
        <w:tc>
          <w:tcPr>
            <w:tcW w:w="0" w:type="auto"/>
            <w:tcBorders>
              <w:top w:val="nil"/>
              <w:left w:val="nil"/>
              <w:bottom w:val="single" w:sz="4" w:space="0" w:color="auto"/>
              <w:right w:val="single" w:sz="4" w:space="0" w:color="auto"/>
            </w:tcBorders>
            <w:shd w:val="clear" w:color="auto" w:fill="auto"/>
            <w:vAlign w:val="bottom"/>
            <w:hideMark/>
          </w:tcPr>
          <w:p w14:paraId="588123D3"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7,811,108,282</w:t>
            </w:r>
          </w:p>
        </w:tc>
      </w:tr>
      <w:tr w:rsidR="00501AC0" w:rsidRPr="00501AC0" w14:paraId="7B7CAFA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6585A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69B80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6ADFB6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B91BF0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15A8D5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APORTACIONES DE NÓMINA EDUCATIVA Y GASTOS OPERATIVOS</w:t>
            </w:r>
          </w:p>
        </w:tc>
        <w:tc>
          <w:tcPr>
            <w:tcW w:w="0" w:type="auto"/>
            <w:tcBorders>
              <w:top w:val="nil"/>
              <w:left w:val="nil"/>
              <w:bottom w:val="single" w:sz="4" w:space="0" w:color="auto"/>
              <w:right w:val="single" w:sz="4" w:space="0" w:color="auto"/>
            </w:tcBorders>
            <w:shd w:val="clear" w:color="auto" w:fill="auto"/>
            <w:vAlign w:val="bottom"/>
            <w:hideMark/>
          </w:tcPr>
          <w:p w14:paraId="59ED30F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4,786,881,492</w:t>
            </w:r>
          </w:p>
        </w:tc>
      </w:tr>
      <w:tr w:rsidR="00501AC0" w:rsidRPr="00501AC0" w14:paraId="21FE72F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96B626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7ABB17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0C3C8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1FBE8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819D3C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SERVICIOS PERSONALES</w:t>
            </w:r>
          </w:p>
        </w:tc>
        <w:tc>
          <w:tcPr>
            <w:tcW w:w="0" w:type="auto"/>
            <w:tcBorders>
              <w:top w:val="nil"/>
              <w:left w:val="nil"/>
              <w:bottom w:val="single" w:sz="4" w:space="0" w:color="auto"/>
              <w:right w:val="single" w:sz="4" w:space="0" w:color="auto"/>
            </w:tcBorders>
            <w:shd w:val="clear" w:color="auto" w:fill="auto"/>
            <w:vAlign w:val="bottom"/>
            <w:hideMark/>
          </w:tcPr>
          <w:p w14:paraId="41DEF8E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4,573,915,987</w:t>
            </w:r>
          </w:p>
        </w:tc>
      </w:tr>
      <w:tr w:rsidR="00501AC0" w:rsidRPr="00501AC0" w14:paraId="7BD1A5C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98CE2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CE26BC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54DC7A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3F200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60DFC1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OPERACIÓN</w:t>
            </w:r>
          </w:p>
        </w:tc>
        <w:tc>
          <w:tcPr>
            <w:tcW w:w="0" w:type="auto"/>
            <w:tcBorders>
              <w:top w:val="nil"/>
              <w:left w:val="nil"/>
              <w:bottom w:val="single" w:sz="4" w:space="0" w:color="auto"/>
              <w:right w:val="single" w:sz="4" w:space="0" w:color="auto"/>
            </w:tcBorders>
            <w:shd w:val="clear" w:color="auto" w:fill="auto"/>
            <w:vAlign w:val="bottom"/>
            <w:hideMark/>
          </w:tcPr>
          <w:p w14:paraId="618D10F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162,515,686</w:t>
            </w:r>
          </w:p>
        </w:tc>
      </w:tr>
      <w:tr w:rsidR="00501AC0" w:rsidRPr="00501AC0" w14:paraId="40E1998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4D2BF4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3FFFE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ECD7F1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C9158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EF40A6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OTROS DE GASTO CORRIENTE</w:t>
            </w:r>
          </w:p>
        </w:tc>
        <w:tc>
          <w:tcPr>
            <w:tcW w:w="0" w:type="auto"/>
            <w:tcBorders>
              <w:top w:val="nil"/>
              <w:left w:val="nil"/>
              <w:bottom w:val="single" w:sz="4" w:space="0" w:color="auto"/>
              <w:right w:val="single" w:sz="4" w:space="0" w:color="auto"/>
            </w:tcBorders>
            <w:shd w:val="clear" w:color="auto" w:fill="auto"/>
            <w:vAlign w:val="bottom"/>
            <w:hideMark/>
          </w:tcPr>
          <w:p w14:paraId="3340329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50,449,819</w:t>
            </w:r>
          </w:p>
        </w:tc>
      </w:tr>
      <w:tr w:rsidR="00501AC0" w:rsidRPr="00501AC0" w14:paraId="7925F87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CBC59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968A4E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E8BD4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572080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2AB34B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APORTACIONES PARA LOS SERVICIOS DE SALUD</w:t>
            </w:r>
          </w:p>
        </w:tc>
        <w:tc>
          <w:tcPr>
            <w:tcW w:w="0" w:type="auto"/>
            <w:tcBorders>
              <w:top w:val="nil"/>
              <w:left w:val="nil"/>
              <w:bottom w:val="single" w:sz="4" w:space="0" w:color="auto"/>
              <w:right w:val="single" w:sz="4" w:space="0" w:color="auto"/>
            </w:tcBorders>
            <w:shd w:val="clear" w:color="auto" w:fill="auto"/>
            <w:vAlign w:val="bottom"/>
            <w:hideMark/>
          </w:tcPr>
          <w:p w14:paraId="1D12E69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514,319,558</w:t>
            </w:r>
          </w:p>
        </w:tc>
      </w:tr>
      <w:tr w:rsidR="00501AC0" w:rsidRPr="00501AC0" w14:paraId="6766E1C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0B9C87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24D6C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F57BF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460F6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6E0AEC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APORTACIONES PARA LOS SERVICIOS DE SALUD</w:t>
            </w:r>
          </w:p>
        </w:tc>
        <w:tc>
          <w:tcPr>
            <w:tcW w:w="0" w:type="auto"/>
            <w:tcBorders>
              <w:top w:val="nil"/>
              <w:left w:val="nil"/>
              <w:bottom w:val="single" w:sz="4" w:space="0" w:color="auto"/>
              <w:right w:val="single" w:sz="4" w:space="0" w:color="auto"/>
            </w:tcBorders>
            <w:shd w:val="clear" w:color="auto" w:fill="auto"/>
            <w:vAlign w:val="bottom"/>
            <w:hideMark/>
          </w:tcPr>
          <w:p w14:paraId="049F1EA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514,319,558</w:t>
            </w:r>
          </w:p>
        </w:tc>
      </w:tr>
      <w:tr w:rsidR="00501AC0" w:rsidRPr="00501AC0" w14:paraId="44C46CD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0EF65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B1E8EC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E57311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2033B4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10649F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APORTACIONES PARA LA INFRAESTRUCTURA SOCIAL</w:t>
            </w:r>
          </w:p>
        </w:tc>
        <w:tc>
          <w:tcPr>
            <w:tcW w:w="0" w:type="auto"/>
            <w:tcBorders>
              <w:top w:val="nil"/>
              <w:left w:val="nil"/>
              <w:bottom w:val="single" w:sz="4" w:space="0" w:color="auto"/>
              <w:right w:val="single" w:sz="4" w:space="0" w:color="auto"/>
            </w:tcBorders>
            <w:shd w:val="clear" w:color="auto" w:fill="auto"/>
            <w:vAlign w:val="bottom"/>
            <w:hideMark/>
          </w:tcPr>
          <w:p w14:paraId="7951736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583,246,810</w:t>
            </w:r>
          </w:p>
        </w:tc>
      </w:tr>
      <w:tr w:rsidR="00501AC0" w:rsidRPr="00501AC0" w14:paraId="7ABF07B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E903FD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EEEA6E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485A66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64EEB3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CA225E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INFRAESTRUCTURA SOCIAL ESTATAL (FISE)</w:t>
            </w:r>
          </w:p>
        </w:tc>
        <w:tc>
          <w:tcPr>
            <w:tcW w:w="0" w:type="auto"/>
            <w:tcBorders>
              <w:top w:val="nil"/>
              <w:left w:val="nil"/>
              <w:bottom w:val="single" w:sz="4" w:space="0" w:color="auto"/>
              <w:right w:val="single" w:sz="4" w:space="0" w:color="auto"/>
            </w:tcBorders>
            <w:shd w:val="clear" w:color="auto" w:fill="auto"/>
            <w:vAlign w:val="bottom"/>
            <w:hideMark/>
          </w:tcPr>
          <w:p w14:paraId="0394B3B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53,023,485</w:t>
            </w:r>
          </w:p>
        </w:tc>
      </w:tr>
      <w:tr w:rsidR="00501AC0" w:rsidRPr="00501AC0" w14:paraId="2401907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D97AC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EC587E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AFBA1B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27748B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52E460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INFRAESTRUCTURA SOCIAL MUNICIPAL (FISMDF)</w:t>
            </w:r>
          </w:p>
        </w:tc>
        <w:tc>
          <w:tcPr>
            <w:tcW w:w="0" w:type="auto"/>
            <w:tcBorders>
              <w:top w:val="nil"/>
              <w:left w:val="nil"/>
              <w:bottom w:val="single" w:sz="4" w:space="0" w:color="auto"/>
              <w:right w:val="single" w:sz="4" w:space="0" w:color="auto"/>
            </w:tcBorders>
            <w:shd w:val="clear" w:color="auto" w:fill="auto"/>
            <w:vAlign w:val="bottom"/>
            <w:hideMark/>
          </w:tcPr>
          <w:p w14:paraId="7B41BD2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512,548,830</w:t>
            </w:r>
          </w:p>
        </w:tc>
      </w:tr>
      <w:tr w:rsidR="00501AC0" w:rsidRPr="00501AC0" w14:paraId="61426E5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B106AF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FE46CF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935BE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DE22A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88EF16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 DE INFRAESTRUCTURA SOCIAL ESTATAL FISE FIDEICOMISO</w:t>
            </w:r>
          </w:p>
        </w:tc>
        <w:tc>
          <w:tcPr>
            <w:tcW w:w="0" w:type="auto"/>
            <w:tcBorders>
              <w:top w:val="nil"/>
              <w:left w:val="nil"/>
              <w:bottom w:val="single" w:sz="4" w:space="0" w:color="auto"/>
              <w:right w:val="single" w:sz="4" w:space="0" w:color="auto"/>
            </w:tcBorders>
            <w:shd w:val="clear" w:color="auto" w:fill="auto"/>
            <w:vAlign w:val="bottom"/>
            <w:hideMark/>
          </w:tcPr>
          <w:p w14:paraId="5ECFB43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17,674,495</w:t>
            </w:r>
          </w:p>
        </w:tc>
      </w:tr>
      <w:tr w:rsidR="00501AC0" w:rsidRPr="00501AC0" w14:paraId="31BAABDE"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C90B65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6AFBED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F38D70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29F20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DB1CE9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PARA EL FORTALECIMIENTO DE LOS MUNICIPIOS Y DEMARCACIONES TERRITORIALES DEL DF</w:t>
            </w:r>
          </w:p>
        </w:tc>
        <w:tc>
          <w:tcPr>
            <w:tcW w:w="0" w:type="auto"/>
            <w:tcBorders>
              <w:top w:val="nil"/>
              <w:left w:val="nil"/>
              <w:bottom w:val="single" w:sz="4" w:space="0" w:color="auto"/>
              <w:right w:val="single" w:sz="4" w:space="0" w:color="auto"/>
            </w:tcBorders>
            <w:shd w:val="clear" w:color="auto" w:fill="auto"/>
            <w:vAlign w:val="bottom"/>
            <w:hideMark/>
          </w:tcPr>
          <w:p w14:paraId="594E73B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746,810,399</w:t>
            </w:r>
          </w:p>
        </w:tc>
      </w:tr>
      <w:tr w:rsidR="00501AC0" w:rsidRPr="00501AC0" w14:paraId="10E0E46C"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6042C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4EFCCE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E947B4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149557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55F87F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PARA EL FORTALECIMIENTO DE LOS MUNICIPIOS Y DE LAS DEMARCACIONES TERRITORIALES DEL DISTRITO FEDERAL</w:t>
            </w:r>
          </w:p>
        </w:tc>
        <w:tc>
          <w:tcPr>
            <w:tcW w:w="0" w:type="auto"/>
            <w:tcBorders>
              <w:top w:val="nil"/>
              <w:left w:val="nil"/>
              <w:bottom w:val="single" w:sz="4" w:space="0" w:color="auto"/>
              <w:right w:val="single" w:sz="4" w:space="0" w:color="auto"/>
            </w:tcBorders>
            <w:shd w:val="clear" w:color="auto" w:fill="auto"/>
            <w:vAlign w:val="bottom"/>
            <w:hideMark/>
          </w:tcPr>
          <w:p w14:paraId="4CEF3C1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746,810,399</w:t>
            </w:r>
          </w:p>
        </w:tc>
      </w:tr>
      <w:tr w:rsidR="00501AC0" w:rsidRPr="00501AC0" w14:paraId="328ED5A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EA7C13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4ABA3A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7B3487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3EFD98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3797AF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APORTACIONES MÚLTIPLES</w:t>
            </w:r>
          </w:p>
        </w:tc>
        <w:tc>
          <w:tcPr>
            <w:tcW w:w="0" w:type="auto"/>
            <w:tcBorders>
              <w:top w:val="nil"/>
              <w:left w:val="nil"/>
              <w:bottom w:val="single" w:sz="4" w:space="0" w:color="auto"/>
              <w:right w:val="single" w:sz="4" w:space="0" w:color="auto"/>
            </w:tcBorders>
            <w:shd w:val="clear" w:color="auto" w:fill="auto"/>
            <w:vAlign w:val="bottom"/>
            <w:hideMark/>
          </w:tcPr>
          <w:p w14:paraId="666E5A6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422,861,381</w:t>
            </w:r>
          </w:p>
        </w:tc>
      </w:tr>
      <w:tr w:rsidR="00501AC0" w:rsidRPr="00501AC0" w14:paraId="2177106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A6E59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9C1E8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F046E1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800AA5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C93D61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ASISTENCIA SOCIAL</w:t>
            </w:r>
          </w:p>
        </w:tc>
        <w:tc>
          <w:tcPr>
            <w:tcW w:w="0" w:type="auto"/>
            <w:tcBorders>
              <w:top w:val="nil"/>
              <w:left w:val="nil"/>
              <w:bottom w:val="single" w:sz="4" w:space="0" w:color="auto"/>
              <w:right w:val="single" w:sz="4" w:space="0" w:color="auto"/>
            </w:tcBorders>
            <w:shd w:val="clear" w:color="auto" w:fill="auto"/>
            <w:vAlign w:val="bottom"/>
            <w:hideMark/>
          </w:tcPr>
          <w:p w14:paraId="0E88642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161,442,113</w:t>
            </w:r>
          </w:p>
        </w:tc>
      </w:tr>
      <w:tr w:rsidR="00501AC0" w:rsidRPr="00501AC0" w14:paraId="68112DE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FBDDA6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1713D3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04775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07FF49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7D850D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INFRAESTRUCTURA EDUCATIVA BÁSICA</w:t>
            </w:r>
          </w:p>
        </w:tc>
        <w:tc>
          <w:tcPr>
            <w:tcW w:w="0" w:type="auto"/>
            <w:tcBorders>
              <w:top w:val="nil"/>
              <w:left w:val="nil"/>
              <w:bottom w:val="single" w:sz="4" w:space="0" w:color="auto"/>
              <w:right w:val="single" w:sz="4" w:space="0" w:color="auto"/>
            </w:tcBorders>
            <w:shd w:val="clear" w:color="auto" w:fill="auto"/>
            <w:vAlign w:val="bottom"/>
            <w:hideMark/>
          </w:tcPr>
          <w:p w14:paraId="30A293E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95,559,199</w:t>
            </w:r>
          </w:p>
        </w:tc>
      </w:tr>
      <w:tr w:rsidR="00501AC0" w:rsidRPr="00501AC0" w14:paraId="325A777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61A019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EBB79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939FB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0757E9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6870DB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INFRAESTRUCTURA EDUCATIVA MEDIA SUPERIOR</w:t>
            </w:r>
          </w:p>
        </w:tc>
        <w:tc>
          <w:tcPr>
            <w:tcW w:w="0" w:type="auto"/>
            <w:tcBorders>
              <w:top w:val="nil"/>
              <w:left w:val="nil"/>
              <w:bottom w:val="single" w:sz="4" w:space="0" w:color="auto"/>
              <w:right w:val="single" w:sz="4" w:space="0" w:color="auto"/>
            </w:tcBorders>
            <w:shd w:val="clear" w:color="auto" w:fill="auto"/>
            <w:vAlign w:val="bottom"/>
            <w:hideMark/>
          </w:tcPr>
          <w:p w14:paraId="16255C8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3,845,441</w:t>
            </w:r>
          </w:p>
        </w:tc>
      </w:tr>
      <w:tr w:rsidR="00501AC0" w:rsidRPr="00501AC0" w14:paraId="3E9B5A3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3A6B9D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E347F9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F0FA1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5BFA0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37287B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INFRAESTRUCTURA EDUCACIÓN SUPERIOR</w:t>
            </w:r>
          </w:p>
        </w:tc>
        <w:tc>
          <w:tcPr>
            <w:tcW w:w="0" w:type="auto"/>
            <w:tcBorders>
              <w:top w:val="nil"/>
              <w:left w:val="nil"/>
              <w:bottom w:val="single" w:sz="4" w:space="0" w:color="auto"/>
              <w:right w:val="single" w:sz="4" w:space="0" w:color="auto"/>
            </w:tcBorders>
            <w:shd w:val="clear" w:color="auto" w:fill="auto"/>
            <w:vAlign w:val="bottom"/>
            <w:hideMark/>
          </w:tcPr>
          <w:p w14:paraId="0BCC7B1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64,715,429</w:t>
            </w:r>
          </w:p>
        </w:tc>
      </w:tr>
      <w:tr w:rsidR="00501AC0" w:rsidRPr="00501AC0" w14:paraId="7340B56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8E05AD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20A2E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BA674A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BD7406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BCEB6A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 DE INVERSIÓN, BÁSICA</w:t>
            </w:r>
          </w:p>
        </w:tc>
        <w:tc>
          <w:tcPr>
            <w:tcW w:w="0" w:type="auto"/>
            <w:tcBorders>
              <w:top w:val="nil"/>
              <w:left w:val="nil"/>
              <w:bottom w:val="single" w:sz="4" w:space="0" w:color="auto"/>
              <w:right w:val="single" w:sz="4" w:space="0" w:color="auto"/>
            </w:tcBorders>
            <w:shd w:val="clear" w:color="auto" w:fill="auto"/>
            <w:vAlign w:val="bottom"/>
            <w:hideMark/>
          </w:tcPr>
          <w:p w14:paraId="34426C4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56,652,628</w:t>
            </w:r>
          </w:p>
        </w:tc>
      </w:tr>
      <w:tr w:rsidR="00501AC0" w:rsidRPr="00501AC0" w14:paraId="2FE717D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47D54C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729BD5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751A02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179C11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6F0C5A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INVERSIÓN, MEDIA SUPERIOR</w:t>
            </w:r>
          </w:p>
        </w:tc>
        <w:tc>
          <w:tcPr>
            <w:tcW w:w="0" w:type="auto"/>
            <w:tcBorders>
              <w:top w:val="nil"/>
              <w:left w:val="nil"/>
              <w:bottom w:val="single" w:sz="4" w:space="0" w:color="auto"/>
              <w:right w:val="single" w:sz="4" w:space="0" w:color="auto"/>
            </w:tcBorders>
            <w:shd w:val="clear" w:color="auto" w:fill="auto"/>
            <w:vAlign w:val="bottom"/>
            <w:hideMark/>
          </w:tcPr>
          <w:p w14:paraId="2DDA6F2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2,279,788</w:t>
            </w:r>
          </w:p>
        </w:tc>
      </w:tr>
      <w:tr w:rsidR="00501AC0" w:rsidRPr="00501AC0" w14:paraId="7DD0A02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F896EF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08</w:t>
            </w:r>
          </w:p>
        </w:tc>
        <w:tc>
          <w:tcPr>
            <w:tcW w:w="0" w:type="auto"/>
            <w:tcBorders>
              <w:top w:val="nil"/>
              <w:left w:val="nil"/>
              <w:bottom w:val="single" w:sz="4" w:space="0" w:color="auto"/>
              <w:right w:val="single" w:sz="4" w:space="0" w:color="auto"/>
            </w:tcBorders>
            <w:shd w:val="clear" w:color="auto" w:fill="auto"/>
            <w:vAlign w:val="bottom"/>
            <w:hideMark/>
          </w:tcPr>
          <w:p w14:paraId="6671C80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612878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7FE65CF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4388A95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INVERSIÓN, SUPERIOR</w:t>
            </w:r>
          </w:p>
        </w:tc>
        <w:tc>
          <w:tcPr>
            <w:tcW w:w="0" w:type="auto"/>
            <w:tcBorders>
              <w:top w:val="nil"/>
              <w:left w:val="nil"/>
              <w:bottom w:val="single" w:sz="4" w:space="0" w:color="auto"/>
              <w:right w:val="single" w:sz="4" w:space="0" w:color="auto"/>
            </w:tcBorders>
            <w:shd w:val="clear" w:color="auto" w:fill="auto"/>
            <w:vAlign w:val="bottom"/>
            <w:hideMark/>
          </w:tcPr>
          <w:p w14:paraId="6CD68C4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38,366,783</w:t>
            </w:r>
          </w:p>
        </w:tc>
      </w:tr>
      <w:tr w:rsidR="00501AC0" w:rsidRPr="00501AC0" w14:paraId="6BB5693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9C53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348C24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9513A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2C3BBA1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A5E272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PARA LA EDUCACIÓN TECNOLÓGICA Y DE ADULTOS</w:t>
            </w:r>
          </w:p>
        </w:tc>
        <w:tc>
          <w:tcPr>
            <w:tcW w:w="0" w:type="auto"/>
            <w:tcBorders>
              <w:top w:val="nil"/>
              <w:left w:val="nil"/>
              <w:bottom w:val="single" w:sz="4" w:space="0" w:color="auto"/>
              <w:right w:val="single" w:sz="4" w:space="0" w:color="auto"/>
            </w:tcBorders>
            <w:shd w:val="clear" w:color="auto" w:fill="auto"/>
            <w:vAlign w:val="bottom"/>
            <w:hideMark/>
          </w:tcPr>
          <w:p w14:paraId="591091C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120,338,269</w:t>
            </w:r>
          </w:p>
        </w:tc>
      </w:tr>
      <w:tr w:rsidR="00501AC0" w:rsidRPr="00501AC0" w14:paraId="6A2BC25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9343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18691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27AC4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6ADA0B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9FEF2A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EDUCACIÓN TECNOLÓGICA</w:t>
            </w:r>
          </w:p>
        </w:tc>
        <w:tc>
          <w:tcPr>
            <w:tcW w:w="0" w:type="auto"/>
            <w:tcBorders>
              <w:top w:val="nil"/>
              <w:left w:val="nil"/>
              <w:bottom w:val="single" w:sz="4" w:space="0" w:color="auto"/>
              <w:right w:val="single" w:sz="4" w:space="0" w:color="auto"/>
            </w:tcBorders>
            <w:shd w:val="clear" w:color="auto" w:fill="auto"/>
            <w:vAlign w:val="bottom"/>
            <w:hideMark/>
          </w:tcPr>
          <w:p w14:paraId="54AF751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65,073,435</w:t>
            </w:r>
          </w:p>
        </w:tc>
      </w:tr>
      <w:tr w:rsidR="00501AC0" w:rsidRPr="00501AC0" w14:paraId="2AF97EA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CAFB9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52298F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B53E0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BCBF6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AA9BED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EDUCACIÓN ADULTOS</w:t>
            </w:r>
          </w:p>
        </w:tc>
        <w:tc>
          <w:tcPr>
            <w:tcW w:w="0" w:type="auto"/>
            <w:tcBorders>
              <w:top w:val="nil"/>
              <w:left w:val="nil"/>
              <w:bottom w:val="single" w:sz="4" w:space="0" w:color="auto"/>
              <w:right w:val="single" w:sz="4" w:space="0" w:color="auto"/>
            </w:tcBorders>
            <w:shd w:val="clear" w:color="auto" w:fill="auto"/>
            <w:vAlign w:val="bottom"/>
            <w:hideMark/>
          </w:tcPr>
          <w:p w14:paraId="5D0BDBB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55,264,834</w:t>
            </w:r>
          </w:p>
        </w:tc>
      </w:tr>
      <w:tr w:rsidR="00501AC0" w:rsidRPr="00501AC0" w14:paraId="1B90915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07CD82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07E652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BFB807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5A7BC29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8E4527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APORTACIONES DE LA SEGURIDAD PÚBLICA</w:t>
            </w:r>
          </w:p>
        </w:tc>
        <w:tc>
          <w:tcPr>
            <w:tcW w:w="0" w:type="auto"/>
            <w:tcBorders>
              <w:top w:val="nil"/>
              <w:left w:val="nil"/>
              <w:bottom w:val="single" w:sz="4" w:space="0" w:color="auto"/>
              <w:right w:val="single" w:sz="4" w:space="0" w:color="auto"/>
            </w:tcBorders>
            <w:shd w:val="clear" w:color="auto" w:fill="auto"/>
            <w:vAlign w:val="bottom"/>
            <w:hideMark/>
          </w:tcPr>
          <w:p w14:paraId="4A3CDA5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264,189,159</w:t>
            </w:r>
          </w:p>
        </w:tc>
      </w:tr>
      <w:tr w:rsidR="00501AC0" w:rsidRPr="00501AC0" w14:paraId="70841E3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424CC1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2B650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72D61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72FC7F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BA9C37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APORTACIONES PARA LA SEGURIDAD PÚBLICA</w:t>
            </w:r>
          </w:p>
        </w:tc>
        <w:tc>
          <w:tcPr>
            <w:tcW w:w="0" w:type="auto"/>
            <w:tcBorders>
              <w:top w:val="nil"/>
              <w:left w:val="nil"/>
              <w:bottom w:val="single" w:sz="4" w:space="0" w:color="auto"/>
              <w:right w:val="single" w:sz="4" w:space="0" w:color="auto"/>
            </w:tcBorders>
            <w:shd w:val="clear" w:color="auto" w:fill="auto"/>
            <w:vAlign w:val="bottom"/>
            <w:hideMark/>
          </w:tcPr>
          <w:p w14:paraId="1ABD702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264,189,159</w:t>
            </w:r>
          </w:p>
        </w:tc>
      </w:tr>
      <w:tr w:rsidR="00501AC0" w:rsidRPr="00501AC0" w14:paraId="3006C92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7874D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CB2A37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C360E0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0C42D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109F2B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APORTACIONES PARA EL FORTALECIMIENTO DE LAS ENTIDADES FEDERATIVAS</w:t>
            </w:r>
          </w:p>
        </w:tc>
        <w:tc>
          <w:tcPr>
            <w:tcW w:w="0" w:type="auto"/>
            <w:tcBorders>
              <w:top w:val="nil"/>
              <w:left w:val="nil"/>
              <w:bottom w:val="single" w:sz="4" w:space="0" w:color="auto"/>
              <w:right w:val="single" w:sz="4" w:space="0" w:color="auto"/>
            </w:tcBorders>
            <w:shd w:val="clear" w:color="auto" w:fill="auto"/>
            <w:vAlign w:val="bottom"/>
            <w:hideMark/>
          </w:tcPr>
          <w:p w14:paraId="25B1C60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372,461,214</w:t>
            </w:r>
          </w:p>
        </w:tc>
      </w:tr>
      <w:tr w:rsidR="00501AC0" w:rsidRPr="00501AC0" w14:paraId="4DDA84F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F5F58A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7D99C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24AF31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05CEF5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85757C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APORTACIONES PARA EL FORTALECIMIENTO DE LAS ENTIDADES FEDERATIVAS</w:t>
            </w:r>
          </w:p>
        </w:tc>
        <w:tc>
          <w:tcPr>
            <w:tcW w:w="0" w:type="auto"/>
            <w:tcBorders>
              <w:top w:val="nil"/>
              <w:left w:val="nil"/>
              <w:bottom w:val="single" w:sz="4" w:space="0" w:color="auto"/>
              <w:right w:val="single" w:sz="4" w:space="0" w:color="auto"/>
            </w:tcBorders>
            <w:shd w:val="clear" w:color="auto" w:fill="auto"/>
            <w:vAlign w:val="bottom"/>
            <w:hideMark/>
          </w:tcPr>
          <w:p w14:paraId="39CECEA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372,461,214</w:t>
            </w:r>
          </w:p>
        </w:tc>
      </w:tr>
      <w:tr w:rsidR="00501AC0" w:rsidRPr="00501AC0" w14:paraId="7EB9C5E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32C60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87A693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B23461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534585E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D2FA23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RENDIMIENTOS DE APORTACIONES</w:t>
            </w:r>
          </w:p>
        </w:tc>
        <w:tc>
          <w:tcPr>
            <w:tcW w:w="0" w:type="auto"/>
            <w:tcBorders>
              <w:top w:val="nil"/>
              <w:left w:val="nil"/>
              <w:bottom w:val="single" w:sz="4" w:space="0" w:color="auto"/>
              <w:right w:val="single" w:sz="4" w:space="0" w:color="auto"/>
            </w:tcBorders>
            <w:shd w:val="clear" w:color="auto" w:fill="auto"/>
            <w:vAlign w:val="bottom"/>
            <w:hideMark/>
          </w:tcPr>
          <w:p w14:paraId="176E54D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5B266B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7E9E3D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2D5AC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A367AD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1713573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C0562A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RENDIMIENTOS DE APORTACIONES</w:t>
            </w:r>
          </w:p>
        </w:tc>
        <w:tc>
          <w:tcPr>
            <w:tcW w:w="0" w:type="auto"/>
            <w:tcBorders>
              <w:top w:val="nil"/>
              <w:left w:val="nil"/>
              <w:bottom w:val="single" w:sz="4" w:space="0" w:color="auto"/>
              <w:right w:val="single" w:sz="4" w:space="0" w:color="auto"/>
            </w:tcBorders>
            <w:shd w:val="clear" w:color="auto" w:fill="auto"/>
            <w:vAlign w:val="bottom"/>
            <w:hideMark/>
          </w:tcPr>
          <w:p w14:paraId="55A63E5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B2F1A9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81C90BF"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AE99D51"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F45138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80AF97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811E2FC"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CONVENIOS</w:t>
            </w:r>
          </w:p>
        </w:tc>
        <w:tc>
          <w:tcPr>
            <w:tcW w:w="0" w:type="auto"/>
            <w:tcBorders>
              <w:top w:val="nil"/>
              <w:left w:val="nil"/>
              <w:bottom w:val="single" w:sz="4" w:space="0" w:color="auto"/>
              <w:right w:val="single" w:sz="4" w:space="0" w:color="auto"/>
            </w:tcBorders>
            <w:shd w:val="clear" w:color="auto" w:fill="auto"/>
            <w:vAlign w:val="bottom"/>
            <w:hideMark/>
          </w:tcPr>
          <w:p w14:paraId="613DCEB0"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601,441,191</w:t>
            </w:r>
          </w:p>
        </w:tc>
      </w:tr>
      <w:tr w:rsidR="00501AC0" w:rsidRPr="00501AC0" w14:paraId="1C9FDDF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91B045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C826B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25E1FC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FF5462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F91C0A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EDUCACIÓN</w:t>
            </w:r>
          </w:p>
        </w:tc>
        <w:tc>
          <w:tcPr>
            <w:tcW w:w="0" w:type="auto"/>
            <w:tcBorders>
              <w:top w:val="nil"/>
              <w:left w:val="nil"/>
              <w:bottom w:val="single" w:sz="4" w:space="0" w:color="auto"/>
              <w:right w:val="single" w:sz="4" w:space="0" w:color="auto"/>
            </w:tcBorders>
            <w:shd w:val="clear" w:color="auto" w:fill="auto"/>
            <w:vAlign w:val="bottom"/>
            <w:hideMark/>
          </w:tcPr>
          <w:p w14:paraId="1598A93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221,398,649</w:t>
            </w:r>
          </w:p>
        </w:tc>
      </w:tr>
      <w:tr w:rsidR="00501AC0" w:rsidRPr="00501AC0" w14:paraId="2ACF33A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C13682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F8EAF8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FF18DD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0DB2DD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37BA9C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FORTALECIMIENTO DE LOS SERVICIOS DE EDUCACIÓN ESPECIAL</w:t>
            </w:r>
          </w:p>
        </w:tc>
        <w:tc>
          <w:tcPr>
            <w:tcW w:w="0" w:type="auto"/>
            <w:tcBorders>
              <w:top w:val="nil"/>
              <w:left w:val="nil"/>
              <w:bottom w:val="single" w:sz="4" w:space="0" w:color="auto"/>
              <w:right w:val="single" w:sz="4" w:space="0" w:color="auto"/>
            </w:tcBorders>
            <w:shd w:val="clear" w:color="auto" w:fill="auto"/>
            <w:vAlign w:val="bottom"/>
            <w:hideMark/>
          </w:tcPr>
          <w:p w14:paraId="4A2C914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8,846,226</w:t>
            </w:r>
          </w:p>
        </w:tc>
      </w:tr>
      <w:tr w:rsidR="00501AC0" w:rsidRPr="00501AC0" w14:paraId="5298B79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9FD711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AE8A75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A68BDF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F4BEB1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E86CD1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NACIONAL DE INGLÉS</w:t>
            </w:r>
          </w:p>
        </w:tc>
        <w:tc>
          <w:tcPr>
            <w:tcW w:w="0" w:type="auto"/>
            <w:tcBorders>
              <w:top w:val="nil"/>
              <w:left w:val="nil"/>
              <w:bottom w:val="single" w:sz="4" w:space="0" w:color="auto"/>
              <w:right w:val="single" w:sz="4" w:space="0" w:color="auto"/>
            </w:tcBorders>
            <w:shd w:val="clear" w:color="auto" w:fill="auto"/>
            <w:vAlign w:val="bottom"/>
            <w:hideMark/>
          </w:tcPr>
          <w:p w14:paraId="2475B47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17,538,052</w:t>
            </w:r>
          </w:p>
        </w:tc>
      </w:tr>
      <w:tr w:rsidR="00501AC0" w:rsidRPr="00501AC0" w14:paraId="469D88C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C7A91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1AFC38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EEC235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415E8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792B7E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TELEBACHILLERATO COMUNITARIO</w:t>
            </w:r>
          </w:p>
        </w:tc>
        <w:tc>
          <w:tcPr>
            <w:tcW w:w="0" w:type="auto"/>
            <w:tcBorders>
              <w:top w:val="nil"/>
              <w:left w:val="nil"/>
              <w:bottom w:val="single" w:sz="4" w:space="0" w:color="auto"/>
              <w:right w:val="single" w:sz="4" w:space="0" w:color="auto"/>
            </w:tcBorders>
            <w:shd w:val="clear" w:color="auto" w:fill="auto"/>
            <w:vAlign w:val="bottom"/>
            <w:hideMark/>
          </w:tcPr>
          <w:p w14:paraId="52A6086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11,005,943</w:t>
            </w:r>
          </w:p>
        </w:tc>
      </w:tr>
      <w:tr w:rsidR="00501AC0" w:rsidRPr="00501AC0" w14:paraId="065CF70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494EB9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01F13F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34EAEB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C91B29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C7C583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CENTROS EDUCACIÓN MEDIA SUPERIOR A DISTANCIA</w:t>
            </w:r>
          </w:p>
        </w:tc>
        <w:tc>
          <w:tcPr>
            <w:tcW w:w="0" w:type="auto"/>
            <w:tcBorders>
              <w:top w:val="nil"/>
              <w:left w:val="nil"/>
              <w:bottom w:val="single" w:sz="4" w:space="0" w:color="auto"/>
              <w:right w:val="single" w:sz="4" w:space="0" w:color="auto"/>
            </w:tcBorders>
            <w:shd w:val="clear" w:color="auto" w:fill="auto"/>
            <w:vAlign w:val="bottom"/>
            <w:hideMark/>
          </w:tcPr>
          <w:p w14:paraId="0951134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27,906,959</w:t>
            </w:r>
          </w:p>
        </w:tc>
      </w:tr>
      <w:tr w:rsidR="00501AC0" w:rsidRPr="00501AC0" w14:paraId="7E12323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77D09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2EB040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D066A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A21D81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F6CBAD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FORTALECIMIENTO A LA EXCELENCIA EDUCATIVA</w:t>
            </w:r>
          </w:p>
        </w:tc>
        <w:tc>
          <w:tcPr>
            <w:tcW w:w="0" w:type="auto"/>
            <w:tcBorders>
              <w:top w:val="nil"/>
              <w:left w:val="nil"/>
              <w:bottom w:val="single" w:sz="4" w:space="0" w:color="auto"/>
              <w:right w:val="single" w:sz="4" w:space="0" w:color="auto"/>
            </w:tcBorders>
            <w:shd w:val="clear" w:color="auto" w:fill="auto"/>
            <w:vAlign w:val="bottom"/>
            <w:hideMark/>
          </w:tcPr>
          <w:p w14:paraId="29495A1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9,033,368</w:t>
            </w:r>
          </w:p>
        </w:tc>
      </w:tr>
      <w:tr w:rsidR="00501AC0" w:rsidRPr="00501AC0" w14:paraId="565A3E2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B1C7C1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ED11C4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735AF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192CD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07E6625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EXPANSIÓN DE LA EDUCACIÓN INICIAL</w:t>
            </w:r>
          </w:p>
        </w:tc>
        <w:tc>
          <w:tcPr>
            <w:tcW w:w="0" w:type="auto"/>
            <w:tcBorders>
              <w:top w:val="nil"/>
              <w:left w:val="nil"/>
              <w:bottom w:val="single" w:sz="4" w:space="0" w:color="auto"/>
              <w:right w:val="single" w:sz="4" w:space="0" w:color="auto"/>
            </w:tcBorders>
            <w:shd w:val="clear" w:color="auto" w:fill="auto"/>
            <w:vAlign w:val="bottom"/>
            <w:hideMark/>
          </w:tcPr>
          <w:p w14:paraId="2C58665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67,585,416</w:t>
            </w:r>
          </w:p>
        </w:tc>
      </w:tr>
      <w:tr w:rsidR="00501AC0" w:rsidRPr="00501AC0" w14:paraId="5560BCC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F0EC9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55775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7314D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97B18C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6271C86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PARA EL DESARROLLO PROFESIONAL DOCENTE</w:t>
            </w:r>
          </w:p>
        </w:tc>
        <w:tc>
          <w:tcPr>
            <w:tcW w:w="0" w:type="auto"/>
            <w:tcBorders>
              <w:top w:val="nil"/>
              <w:left w:val="nil"/>
              <w:bottom w:val="single" w:sz="4" w:space="0" w:color="auto"/>
              <w:right w:val="single" w:sz="4" w:space="0" w:color="auto"/>
            </w:tcBorders>
            <w:shd w:val="clear" w:color="auto" w:fill="auto"/>
            <w:vAlign w:val="bottom"/>
            <w:hideMark/>
          </w:tcPr>
          <w:p w14:paraId="42230AC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9,351,447</w:t>
            </w:r>
          </w:p>
        </w:tc>
      </w:tr>
      <w:tr w:rsidR="00501AC0" w:rsidRPr="00501AC0" w14:paraId="1C2ACCF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B36BA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DAD8B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5D488F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5978E8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24485B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U080 APOYOS A CENTROS Y ORGANIZACIONES DE EDUCACIÓN</w:t>
            </w:r>
          </w:p>
        </w:tc>
        <w:tc>
          <w:tcPr>
            <w:tcW w:w="0" w:type="auto"/>
            <w:tcBorders>
              <w:top w:val="nil"/>
              <w:left w:val="nil"/>
              <w:bottom w:val="single" w:sz="4" w:space="0" w:color="auto"/>
              <w:right w:val="single" w:sz="4" w:space="0" w:color="auto"/>
            </w:tcBorders>
            <w:shd w:val="clear" w:color="auto" w:fill="auto"/>
            <w:vAlign w:val="bottom"/>
            <w:hideMark/>
          </w:tcPr>
          <w:p w14:paraId="79CBD80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70,064,188</w:t>
            </w:r>
          </w:p>
        </w:tc>
      </w:tr>
      <w:tr w:rsidR="00501AC0" w:rsidRPr="00501AC0" w14:paraId="4A60AA5F"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05427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1D2E3C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2795DB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50D7BE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7156B311" w14:textId="751EB240"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PARA LA ATENCION DE PLANTELES PUBLICOS DE EDUCACION MEDIA SUPERIOR CON ESTUDIANTES CON DISCAPACIDAD</w:t>
            </w:r>
          </w:p>
        </w:tc>
        <w:tc>
          <w:tcPr>
            <w:tcW w:w="0" w:type="auto"/>
            <w:tcBorders>
              <w:top w:val="nil"/>
              <w:left w:val="nil"/>
              <w:bottom w:val="single" w:sz="4" w:space="0" w:color="auto"/>
              <w:right w:val="single" w:sz="4" w:space="0" w:color="auto"/>
            </w:tcBorders>
            <w:shd w:val="clear" w:color="auto" w:fill="auto"/>
            <w:vAlign w:val="bottom"/>
            <w:hideMark/>
          </w:tcPr>
          <w:p w14:paraId="262090D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67,050</w:t>
            </w:r>
          </w:p>
        </w:tc>
      </w:tr>
      <w:tr w:rsidR="00501AC0" w:rsidRPr="00501AC0" w14:paraId="66C2DC6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974CF6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146B5C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0B7A49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0335D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D87732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SALUD</w:t>
            </w:r>
          </w:p>
        </w:tc>
        <w:tc>
          <w:tcPr>
            <w:tcW w:w="0" w:type="auto"/>
            <w:tcBorders>
              <w:top w:val="nil"/>
              <w:left w:val="nil"/>
              <w:bottom w:val="single" w:sz="4" w:space="0" w:color="auto"/>
              <w:right w:val="single" w:sz="4" w:space="0" w:color="auto"/>
            </w:tcBorders>
            <w:shd w:val="clear" w:color="auto" w:fill="auto"/>
            <w:vAlign w:val="bottom"/>
            <w:hideMark/>
          </w:tcPr>
          <w:p w14:paraId="60598EA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191,483,961</w:t>
            </w:r>
          </w:p>
        </w:tc>
      </w:tr>
      <w:tr w:rsidR="00501AC0" w:rsidRPr="00501AC0" w14:paraId="20BCAB9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C8E7B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1121E3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F1F2FE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A7D82A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C0A941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FORTALECIMIENTO A LA ATENCIÓN MEDICA (FAM)</w:t>
            </w:r>
          </w:p>
        </w:tc>
        <w:tc>
          <w:tcPr>
            <w:tcW w:w="0" w:type="auto"/>
            <w:tcBorders>
              <w:top w:val="nil"/>
              <w:left w:val="nil"/>
              <w:bottom w:val="single" w:sz="4" w:space="0" w:color="auto"/>
              <w:right w:val="single" w:sz="4" w:space="0" w:color="auto"/>
            </w:tcBorders>
            <w:shd w:val="clear" w:color="auto" w:fill="auto"/>
            <w:vAlign w:val="bottom"/>
            <w:hideMark/>
          </w:tcPr>
          <w:p w14:paraId="3CE10D0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3,000,000</w:t>
            </w:r>
          </w:p>
        </w:tc>
      </w:tr>
      <w:tr w:rsidR="00501AC0" w:rsidRPr="00501AC0" w14:paraId="11AF91D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10EA9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A7A12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82874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3125C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273455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COMISIÓN ESTATAL CONTRA RIESGOS SANITARIOS COESPRIS (FASS-C)</w:t>
            </w:r>
          </w:p>
        </w:tc>
        <w:tc>
          <w:tcPr>
            <w:tcW w:w="0" w:type="auto"/>
            <w:tcBorders>
              <w:top w:val="nil"/>
              <w:left w:val="nil"/>
              <w:bottom w:val="single" w:sz="4" w:space="0" w:color="auto"/>
              <w:right w:val="single" w:sz="4" w:space="0" w:color="auto"/>
            </w:tcBorders>
            <w:shd w:val="clear" w:color="auto" w:fill="auto"/>
            <w:vAlign w:val="bottom"/>
            <w:hideMark/>
          </w:tcPr>
          <w:p w14:paraId="7B37406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13,117,619</w:t>
            </w:r>
          </w:p>
        </w:tc>
      </w:tr>
      <w:tr w:rsidR="00501AC0" w:rsidRPr="00501AC0" w14:paraId="23FC6D9C" w14:textId="77777777" w:rsidTr="00501AC0">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77A522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AAE57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D5A89A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355F1FE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D58047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ACCIÓN ESPECÍFICO PREVENCIÓN Y ATENCIÓN INTEGRAL DE ADICCIONES (CONADIC)</w:t>
            </w:r>
          </w:p>
        </w:tc>
        <w:tc>
          <w:tcPr>
            <w:tcW w:w="0" w:type="auto"/>
            <w:tcBorders>
              <w:top w:val="nil"/>
              <w:left w:val="nil"/>
              <w:bottom w:val="single" w:sz="4" w:space="0" w:color="auto"/>
              <w:right w:val="single" w:sz="4" w:space="0" w:color="auto"/>
            </w:tcBorders>
            <w:shd w:val="clear" w:color="auto" w:fill="auto"/>
            <w:vAlign w:val="bottom"/>
            <w:hideMark/>
          </w:tcPr>
          <w:p w14:paraId="54B0F6E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4,454,926</w:t>
            </w:r>
          </w:p>
        </w:tc>
      </w:tr>
      <w:tr w:rsidR="00501AC0" w:rsidRPr="00501AC0" w14:paraId="25CE1319"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05B8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493A82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FA77E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7AE7D2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4C0509B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INSABI (PRESTACIÓN GRATUITA DE SERVICIOS PÚBLICOS EN SALUD, MEDICAMENTOS Y DEMÁS INSUMOS ASOCIADOS)</w:t>
            </w:r>
          </w:p>
        </w:tc>
        <w:tc>
          <w:tcPr>
            <w:tcW w:w="0" w:type="auto"/>
            <w:tcBorders>
              <w:top w:val="nil"/>
              <w:left w:val="nil"/>
              <w:bottom w:val="single" w:sz="4" w:space="0" w:color="auto"/>
              <w:right w:val="single" w:sz="4" w:space="0" w:color="auto"/>
            </w:tcBorders>
            <w:shd w:val="clear" w:color="auto" w:fill="auto"/>
            <w:vAlign w:val="bottom"/>
            <w:hideMark/>
          </w:tcPr>
          <w:p w14:paraId="7853115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129,689,344</w:t>
            </w:r>
          </w:p>
        </w:tc>
      </w:tr>
      <w:tr w:rsidR="00501AC0" w:rsidRPr="00501AC0" w14:paraId="668BE63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DBF78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5875E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54D83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9C6C7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9DFC2B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SANAS</w:t>
            </w:r>
          </w:p>
        </w:tc>
        <w:tc>
          <w:tcPr>
            <w:tcW w:w="0" w:type="auto"/>
            <w:tcBorders>
              <w:top w:val="nil"/>
              <w:left w:val="nil"/>
              <w:bottom w:val="single" w:sz="4" w:space="0" w:color="auto"/>
              <w:right w:val="single" w:sz="4" w:space="0" w:color="auto"/>
            </w:tcBorders>
            <w:shd w:val="clear" w:color="auto" w:fill="auto"/>
            <w:vAlign w:val="bottom"/>
            <w:hideMark/>
          </w:tcPr>
          <w:p w14:paraId="583E3BE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41,222,072</w:t>
            </w:r>
          </w:p>
        </w:tc>
      </w:tr>
      <w:tr w:rsidR="00501AC0" w:rsidRPr="00501AC0" w14:paraId="400C209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00B2CF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7C8AB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86A97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4C3431A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9612EF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HACIENDA Y CRÉDITO PÚBLICO</w:t>
            </w:r>
          </w:p>
        </w:tc>
        <w:tc>
          <w:tcPr>
            <w:tcW w:w="0" w:type="auto"/>
            <w:tcBorders>
              <w:top w:val="nil"/>
              <w:left w:val="nil"/>
              <w:bottom w:val="single" w:sz="4" w:space="0" w:color="auto"/>
              <w:right w:val="single" w:sz="4" w:space="0" w:color="auto"/>
            </w:tcBorders>
            <w:shd w:val="clear" w:color="auto" w:fill="auto"/>
            <w:vAlign w:val="bottom"/>
            <w:hideMark/>
          </w:tcPr>
          <w:p w14:paraId="7053205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1,299,286</w:t>
            </w:r>
          </w:p>
        </w:tc>
      </w:tr>
      <w:tr w:rsidR="00501AC0" w:rsidRPr="00501AC0" w14:paraId="380F7E6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4C08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BF5559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DE1A1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23F8D5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C1583D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CONVENIO PROVISION ARMONIZACION CONTABLE PEF</w:t>
            </w:r>
          </w:p>
        </w:tc>
        <w:tc>
          <w:tcPr>
            <w:tcW w:w="0" w:type="auto"/>
            <w:tcBorders>
              <w:top w:val="nil"/>
              <w:left w:val="nil"/>
              <w:bottom w:val="single" w:sz="4" w:space="0" w:color="auto"/>
              <w:right w:val="single" w:sz="4" w:space="0" w:color="auto"/>
            </w:tcBorders>
            <w:shd w:val="clear" w:color="auto" w:fill="auto"/>
            <w:vAlign w:val="bottom"/>
            <w:hideMark/>
          </w:tcPr>
          <w:p w14:paraId="006EDC8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1,299,286</w:t>
            </w:r>
          </w:p>
        </w:tc>
      </w:tr>
      <w:tr w:rsidR="00501AC0" w:rsidRPr="00501AC0" w14:paraId="1C2528A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70772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697FA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F775F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1A565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135718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DEL TRABAJO Y PREVISIÓN SOCIAL</w:t>
            </w:r>
          </w:p>
        </w:tc>
        <w:tc>
          <w:tcPr>
            <w:tcW w:w="0" w:type="auto"/>
            <w:tcBorders>
              <w:top w:val="nil"/>
              <w:left w:val="nil"/>
              <w:bottom w:val="single" w:sz="4" w:space="0" w:color="auto"/>
              <w:right w:val="single" w:sz="4" w:space="0" w:color="auto"/>
            </w:tcBorders>
            <w:shd w:val="clear" w:color="auto" w:fill="auto"/>
            <w:vAlign w:val="bottom"/>
            <w:hideMark/>
          </w:tcPr>
          <w:p w14:paraId="2A51B8A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4,671,415</w:t>
            </w:r>
          </w:p>
        </w:tc>
      </w:tr>
      <w:tr w:rsidR="00501AC0" w:rsidRPr="00501AC0" w14:paraId="6A6781B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8951D3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B8E36D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9DBE0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34CFA5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B2D70F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APOYO AL EMPLEO</w:t>
            </w:r>
          </w:p>
        </w:tc>
        <w:tc>
          <w:tcPr>
            <w:tcW w:w="0" w:type="auto"/>
            <w:tcBorders>
              <w:top w:val="nil"/>
              <w:left w:val="nil"/>
              <w:bottom w:val="single" w:sz="4" w:space="0" w:color="auto"/>
              <w:right w:val="single" w:sz="4" w:space="0" w:color="auto"/>
            </w:tcBorders>
            <w:shd w:val="clear" w:color="auto" w:fill="auto"/>
            <w:vAlign w:val="bottom"/>
            <w:hideMark/>
          </w:tcPr>
          <w:p w14:paraId="6954846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4,671,415</w:t>
            </w:r>
          </w:p>
        </w:tc>
      </w:tr>
      <w:tr w:rsidR="00501AC0" w:rsidRPr="00501AC0" w14:paraId="0C20D77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E802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2AF0B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053D2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1ABA22F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1DCF84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GOBERNACIÓN</w:t>
            </w:r>
          </w:p>
        </w:tc>
        <w:tc>
          <w:tcPr>
            <w:tcW w:w="0" w:type="auto"/>
            <w:tcBorders>
              <w:top w:val="nil"/>
              <w:left w:val="nil"/>
              <w:bottom w:val="single" w:sz="4" w:space="0" w:color="auto"/>
              <w:right w:val="single" w:sz="4" w:space="0" w:color="auto"/>
            </w:tcBorders>
            <w:shd w:val="clear" w:color="auto" w:fill="auto"/>
            <w:vAlign w:val="bottom"/>
            <w:hideMark/>
          </w:tcPr>
          <w:p w14:paraId="452DE11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22,750,000</w:t>
            </w:r>
          </w:p>
        </w:tc>
      </w:tr>
      <w:tr w:rsidR="00501AC0" w:rsidRPr="00501AC0" w14:paraId="74D3D79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2F5EAB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F3A07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04772F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1011518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370A66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PARA EL APOYO DE BÚSQUEDA DE PERSONAS DESAPARECIDAS</w:t>
            </w:r>
          </w:p>
        </w:tc>
        <w:tc>
          <w:tcPr>
            <w:tcW w:w="0" w:type="auto"/>
            <w:tcBorders>
              <w:top w:val="nil"/>
              <w:left w:val="nil"/>
              <w:bottom w:val="single" w:sz="4" w:space="0" w:color="auto"/>
              <w:right w:val="single" w:sz="4" w:space="0" w:color="auto"/>
            </w:tcBorders>
            <w:shd w:val="clear" w:color="auto" w:fill="auto"/>
            <w:vAlign w:val="bottom"/>
            <w:hideMark/>
          </w:tcPr>
          <w:p w14:paraId="13AD279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21,200,000</w:t>
            </w:r>
          </w:p>
        </w:tc>
      </w:tr>
      <w:tr w:rsidR="00501AC0" w:rsidRPr="00501AC0" w14:paraId="1B178DD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E01B31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24126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86E8A3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03B91CA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F8DD14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FORTALECIMIENTO DEL REGISTRO CIVIL</w:t>
            </w:r>
          </w:p>
        </w:tc>
        <w:tc>
          <w:tcPr>
            <w:tcW w:w="0" w:type="auto"/>
            <w:tcBorders>
              <w:top w:val="nil"/>
              <w:left w:val="nil"/>
              <w:bottom w:val="single" w:sz="4" w:space="0" w:color="auto"/>
              <w:right w:val="single" w:sz="4" w:space="0" w:color="auto"/>
            </w:tcBorders>
            <w:shd w:val="clear" w:color="auto" w:fill="auto"/>
            <w:vAlign w:val="bottom"/>
            <w:hideMark/>
          </w:tcPr>
          <w:p w14:paraId="2EA2154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1,550,000</w:t>
            </w:r>
          </w:p>
        </w:tc>
      </w:tr>
      <w:tr w:rsidR="00501AC0" w:rsidRPr="00501AC0" w14:paraId="2115403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1A8BE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1A509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37651B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D2AD67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F736BE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AGRICULTURA Y DESARROLLO RURAL</w:t>
            </w:r>
          </w:p>
        </w:tc>
        <w:tc>
          <w:tcPr>
            <w:tcW w:w="0" w:type="auto"/>
            <w:tcBorders>
              <w:top w:val="nil"/>
              <w:left w:val="nil"/>
              <w:bottom w:val="single" w:sz="4" w:space="0" w:color="auto"/>
              <w:right w:val="single" w:sz="4" w:space="0" w:color="auto"/>
            </w:tcBorders>
            <w:shd w:val="clear" w:color="auto" w:fill="auto"/>
            <w:vAlign w:val="bottom"/>
            <w:hideMark/>
          </w:tcPr>
          <w:p w14:paraId="09FF456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29,674,996</w:t>
            </w:r>
          </w:p>
        </w:tc>
      </w:tr>
      <w:tr w:rsidR="00501AC0" w:rsidRPr="00501AC0" w14:paraId="756BDA2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4DCE6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08</w:t>
            </w:r>
          </w:p>
        </w:tc>
        <w:tc>
          <w:tcPr>
            <w:tcW w:w="0" w:type="auto"/>
            <w:tcBorders>
              <w:top w:val="nil"/>
              <w:left w:val="nil"/>
              <w:bottom w:val="single" w:sz="4" w:space="0" w:color="auto"/>
              <w:right w:val="single" w:sz="4" w:space="0" w:color="auto"/>
            </w:tcBorders>
            <w:shd w:val="clear" w:color="auto" w:fill="auto"/>
            <w:vAlign w:val="bottom"/>
            <w:hideMark/>
          </w:tcPr>
          <w:p w14:paraId="0EF538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07B53A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4645F3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4A2405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SANIDAD E INOCUIDAD AGROALIMENTARIA</w:t>
            </w:r>
          </w:p>
        </w:tc>
        <w:tc>
          <w:tcPr>
            <w:tcW w:w="0" w:type="auto"/>
            <w:tcBorders>
              <w:top w:val="nil"/>
              <w:left w:val="nil"/>
              <w:bottom w:val="single" w:sz="4" w:space="0" w:color="auto"/>
              <w:right w:val="single" w:sz="4" w:space="0" w:color="auto"/>
            </w:tcBorders>
            <w:shd w:val="clear" w:color="auto" w:fill="auto"/>
            <w:vAlign w:val="bottom"/>
            <w:hideMark/>
          </w:tcPr>
          <w:p w14:paraId="5F8B132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29,674,996</w:t>
            </w:r>
          </w:p>
        </w:tc>
      </w:tr>
      <w:tr w:rsidR="00501AC0" w:rsidRPr="00501AC0" w14:paraId="6457751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9CC91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ADC00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5188DB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2A00C6D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AD93CD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CONSEJO NACIONAL PARA LA CULTURA Y LAS ARTES</w:t>
            </w:r>
          </w:p>
        </w:tc>
        <w:tc>
          <w:tcPr>
            <w:tcW w:w="0" w:type="auto"/>
            <w:tcBorders>
              <w:top w:val="nil"/>
              <w:left w:val="nil"/>
              <w:bottom w:val="single" w:sz="4" w:space="0" w:color="auto"/>
              <w:right w:val="single" w:sz="4" w:space="0" w:color="auto"/>
            </w:tcBorders>
            <w:shd w:val="clear" w:color="auto" w:fill="auto"/>
            <w:vAlign w:val="bottom"/>
            <w:hideMark/>
          </w:tcPr>
          <w:p w14:paraId="7B00AF7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4,885,000</w:t>
            </w:r>
          </w:p>
        </w:tc>
      </w:tr>
      <w:tr w:rsidR="00501AC0" w:rsidRPr="00501AC0" w14:paraId="001DC96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A32E02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CCCE2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B07D51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36860C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F881F0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APOYO A INSTITUCIONES ESTATALES DE CULTURA (AIEC)</w:t>
            </w:r>
          </w:p>
        </w:tc>
        <w:tc>
          <w:tcPr>
            <w:tcW w:w="0" w:type="auto"/>
            <w:tcBorders>
              <w:top w:val="nil"/>
              <w:left w:val="nil"/>
              <w:bottom w:val="single" w:sz="4" w:space="0" w:color="auto"/>
              <w:right w:val="single" w:sz="4" w:space="0" w:color="auto"/>
            </w:tcBorders>
            <w:shd w:val="clear" w:color="auto" w:fill="auto"/>
            <w:vAlign w:val="bottom"/>
            <w:hideMark/>
          </w:tcPr>
          <w:p w14:paraId="341AB85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2,360,000</w:t>
            </w:r>
          </w:p>
        </w:tc>
      </w:tr>
      <w:tr w:rsidR="00501AC0" w:rsidRPr="00501AC0" w14:paraId="1B52533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1C537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5FAD88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352144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4EE00A2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3F1923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APOYO A LA INFRAESTRUCTURA CULTURAL DE LOS ESTADOS (PAICE)</w:t>
            </w:r>
          </w:p>
        </w:tc>
        <w:tc>
          <w:tcPr>
            <w:tcW w:w="0" w:type="auto"/>
            <w:tcBorders>
              <w:top w:val="nil"/>
              <w:left w:val="nil"/>
              <w:bottom w:val="single" w:sz="4" w:space="0" w:color="auto"/>
              <w:right w:val="single" w:sz="4" w:space="0" w:color="auto"/>
            </w:tcBorders>
            <w:shd w:val="clear" w:color="auto" w:fill="auto"/>
            <w:vAlign w:val="bottom"/>
            <w:hideMark/>
          </w:tcPr>
          <w:p w14:paraId="658430D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1,200,000</w:t>
            </w:r>
          </w:p>
        </w:tc>
      </w:tr>
      <w:tr w:rsidR="00501AC0" w:rsidRPr="00501AC0" w14:paraId="5299043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04E434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578221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CC156C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602BCD0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B64E46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ACCIONES CULTURALES MULTILINGÜES Y COMUNITARIAS (PACMYC)</w:t>
            </w:r>
          </w:p>
        </w:tc>
        <w:tc>
          <w:tcPr>
            <w:tcW w:w="0" w:type="auto"/>
            <w:tcBorders>
              <w:top w:val="nil"/>
              <w:left w:val="nil"/>
              <w:bottom w:val="single" w:sz="4" w:space="0" w:color="auto"/>
              <w:right w:val="single" w:sz="4" w:space="0" w:color="auto"/>
            </w:tcBorders>
            <w:shd w:val="clear" w:color="auto" w:fill="auto"/>
            <w:vAlign w:val="bottom"/>
            <w:hideMark/>
          </w:tcPr>
          <w:p w14:paraId="389BF87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825,000</w:t>
            </w:r>
          </w:p>
        </w:tc>
      </w:tr>
      <w:tr w:rsidR="00501AC0" w:rsidRPr="00501AC0" w14:paraId="08045F6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3448BC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7B30F3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B5A594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541F3B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D34C7A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ESTÍMULO A LA CREACIÓN Y DESARROLLO ARTÍSTICO (PECDA)</w:t>
            </w:r>
          </w:p>
        </w:tc>
        <w:tc>
          <w:tcPr>
            <w:tcW w:w="0" w:type="auto"/>
            <w:tcBorders>
              <w:top w:val="nil"/>
              <w:left w:val="nil"/>
              <w:bottom w:val="single" w:sz="4" w:space="0" w:color="auto"/>
              <w:right w:val="single" w:sz="4" w:space="0" w:color="auto"/>
            </w:tcBorders>
            <w:shd w:val="clear" w:color="auto" w:fill="auto"/>
            <w:vAlign w:val="bottom"/>
            <w:hideMark/>
          </w:tcPr>
          <w:p w14:paraId="7CDB66D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380F82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ACBE50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B1E20B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DDB2C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5C37F7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A1449C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REGIONAL PARA LA CULTURA Y LAS ARTES DE LA ZONA CENTRO OCCIDENTE (FORCA)</w:t>
            </w:r>
          </w:p>
        </w:tc>
        <w:tc>
          <w:tcPr>
            <w:tcW w:w="0" w:type="auto"/>
            <w:tcBorders>
              <w:top w:val="nil"/>
              <w:left w:val="nil"/>
              <w:bottom w:val="single" w:sz="4" w:space="0" w:color="auto"/>
              <w:right w:val="single" w:sz="4" w:space="0" w:color="auto"/>
            </w:tcBorders>
            <w:shd w:val="clear" w:color="auto" w:fill="auto"/>
            <w:vAlign w:val="bottom"/>
            <w:hideMark/>
          </w:tcPr>
          <w:p w14:paraId="2760469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3930F6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5BBEB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54DE01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79B60E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7EE213E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2225A6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APOYO A FESTIVALES CULTURALES Y ARTÍSTICOS (PROFEST)</w:t>
            </w:r>
          </w:p>
        </w:tc>
        <w:tc>
          <w:tcPr>
            <w:tcW w:w="0" w:type="auto"/>
            <w:tcBorders>
              <w:top w:val="nil"/>
              <w:left w:val="nil"/>
              <w:bottom w:val="single" w:sz="4" w:space="0" w:color="auto"/>
              <w:right w:val="single" w:sz="4" w:space="0" w:color="auto"/>
            </w:tcBorders>
            <w:shd w:val="clear" w:color="auto" w:fill="auto"/>
            <w:vAlign w:val="bottom"/>
            <w:hideMark/>
          </w:tcPr>
          <w:p w14:paraId="3AF351B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500,000</w:t>
            </w:r>
          </w:p>
        </w:tc>
      </w:tr>
      <w:tr w:rsidR="00501AC0" w:rsidRPr="00501AC0" w14:paraId="2F905BA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BC2E38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E9F3DE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E15D56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46A8A32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E8763E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SISTEMA NACIONAL PARA EL DESARROLLO INTEGRAL DE LA FAMILIA</w:t>
            </w:r>
          </w:p>
        </w:tc>
        <w:tc>
          <w:tcPr>
            <w:tcW w:w="0" w:type="auto"/>
            <w:tcBorders>
              <w:top w:val="nil"/>
              <w:left w:val="nil"/>
              <w:bottom w:val="single" w:sz="4" w:space="0" w:color="auto"/>
              <w:right w:val="single" w:sz="4" w:space="0" w:color="auto"/>
            </w:tcBorders>
            <w:shd w:val="clear" w:color="auto" w:fill="auto"/>
            <w:vAlign w:val="bottom"/>
            <w:hideMark/>
          </w:tcPr>
          <w:p w14:paraId="3B11A91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6,146,209</w:t>
            </w:r>
          </w:p>
        </w:tc>
      </w:tr>
      <w:tr w:rsidR="00501AC0" w:rsidRPr="00501AC0" w14:paraId="18D6283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017F08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17337F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C37FA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0A7F572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23E413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ATENCIÓN A PERSONAS CON DISCAPACIDAD</w:t>
            </w:r>
          </w:p>
        </w:tc>
        <w:tc>
          <w:tcPr>
            <w:tcW w:w="0" w:type="auto"/>
            <w:tcBorders>
              <w:top w:val="nil"/>
              <w:left w:val="nil"/>
              <w:bottom w:val="single" w:sz="4" w:space="0" w:color="auto"/>
              <w:right w:val="single" w:sz="4" w:space="0" w:color="auto"/>
            </w:tcBorders>
            <w:shd w:val="clear" w:color="auto" w:fill="auto"/>
            <w:vAlign w:val="bottom"/>
            <w:hideMark/>
          </w:tcPr>
          <w:p w14:paraId="3958A59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1,403,959</w:t>
            </w:r>
          </w:p>
        </w:tc>
      </w:tr>
      <w:tr w:rsidR="00501AC0" w:rsidRPr="00501AC0" w14:paraId="575E4B0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AD197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5BF3A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435A45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68ED65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6535B4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SERVICIOS DE ASISTENCIA SOCIAL INTEGRAL</w:t>
            </w:r>
          </w:p>
        </w:tc>
        <w:tc>
          <w:tcPr>
            <w:tcW w:w="0" w:type="auto"/>
            <w:tcBorders>
              <w:top w:val="nil"/>
              <w:left w:val="nil"/>
              <w:bottom w:val="single" w:sz="4" w:space="0" w:color="auto"/>
              <w:right w:val="single" w:sz="4" w:space="0" w:color="auto"/>
            </w:tcBorders>
            <w:shd w:val="clear" w:color="auto" w:fill="auto"/>
            <w:vAlign w:val="bottom"/>
            <w:hideMark/>
          </w:tcPr>
          <w:p w14:paraId="76E2017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2,113,570</w:t>
            </w:r>
          </w:p>
        </w:tc>
      </w:tr>
      <w:tr w:rsidR="00501AC0" w:rsidRPr="00501AC0" w14:paraId="71CE6F1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7722D6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245AA8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5ABE78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3EDD911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512F20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FORTALECIMIENTO PARA LA ATENCION DE NNA MIGRANTES DEL ESTADO DE COLIMA</w:t>
            </w:r>
          </w:p>
        </w:tc>
        <w:tc>
          <w:tcPr>
            <w:tcW w:w="0" w:type="auto"/>
            <w:tcBorders>
              <w:top w:val="nil"/>
              <w:left w:val="nil"/>
              <w:bottom w:val="single" w:sz="4" w:space="0" w:color="auto"/>
              <w:right w:val="single" w:sz="4" w:space="0" w:color="auto"/>
            </w:tcBorders>
            <w:shd w:val="clear" w:color="auto" w:fill="auto"/>
            <w:vAlign w:val="bottom"/>
            <w:hideMark/>
          </w:tcPr>
          <w:p w14:paraId="52DC8B0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2,628,680</w:t>
            </w:r>
          </w:p>
        </w:tc>
      </w:tr>
      <w:tr w:rsidR="00501AC0" w:rsidRPr="00501AC0" w14:paraId="621D8C7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789E17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F9B469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2F080E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23</w:t>
            </w:r>
          </w:p>
        </w:tc>
        <w:tc>
          <w:tcPr>
            <w:tcW w:w="0" w:type="auto"/>
            <w:tcBorders>
              <w:top w:val="nil"/>
              <w:left w:val="nil"/>
              <w:bottom w:val="single" w:sz="4" w:space="0" w:color="auto"/>
              <w:right w:val="single" w:sz="4" w:space="0" w:color="auto"/>
            </w:tcBorders>
            <w:shd w:val="clear" w:color="auto" w:fill="auto"/>
            <w:vAlign w:val="bottom"/>
            <w:hideMark/>
          </w:tcPr>
          <w:p w14:paraId="7F8CDFA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A6DC29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MARINA</w:t>
            </w:r>
          </w:p>
        </w:tc>
        <w:tc>
          <w:tcPr>
            <w:tcW w:w="0" w:type="auto"/>
            <w:tcBorders>
              <w:top w:val="nil"/>
              <w:left w:val="nil"/>
              <w:bottom w:val="single" w:sz="4" w:space="0" w:color="auto"/>
              <w:right w:val="single" w:sz="4" w:space="0" w:color="auto"/>
            </w:tcBorders>
            <w:shd w:val="clear" w:color="auto" w:fill="auto"/>
            <w:vAlign w:val="bottom"/>
            <w:hideMark/>
          </w:tcPr>
          <w:p w14:paraId="3FCE22E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18,000,000</w:t>
            </w:r>
          </w:p>
        </w:tc>
      </w:tr>
      <w:tr w:rsidR="00501AC0" w:rsidRPr="00501AC0" w14:paraId="55796E73"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2A1E8C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86BDB5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CCA18D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23</w:t>
            </w:r>
          </w:p>
        </w:tc>
        <w:tc>
          <w:tcPr>
            <w:tcW w:w="0" w:type="auto"/>
            <w:tcBorders>
              <w:top w:val="nil"/>
              <w:left w:val="nil"/>
              <w:bottom w:val="single" w:sz="4" w:space="0" w:color="auto"/>
              <w:right w:val="single" w:sz="4" w:space="0" w:color="auto"/>
            </w:tcBorders>
            <w:shd w:val="clear" w:color="auto" w:fill="auto"/>
            <w:vAlign w:val="bottom"/>
            <w:hideMark/>
          </w:tcPr>
          <w:p w14:paraId="10276BC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35DDD2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CONVENIO DE COLABORACIÓN TRIPARTITA CELEBRADO POR EL GOB EDO DE COL, SRIA. DE MARINA Y ASIPONA MANZANILLO</w:t>
            </w:r>
          </w:p>
        </w:tc>
        <w:tc>
          <w:tcPr>
            <w:tcW w:w="0" w:type="auto"/>
            <w:tcBorders>
              <w:top w:val="nil"/>
              <w:left w:val="nil"/>
              <w:bottom w:val="single" w:sz="4" w:space="0" w:color="auto"/>
              <w:right w:val="single" w:sz="4" w:space="0" w:color="auto"/>
            </w:tcBorders>
            <w:shd w:val="clear" w:color="auto" w:fill="auto"/>
            <w:vAlign w:val="bottom"/>
            <w:hideMark/>
          </w:tcPr>
          <w:p w14:paraId="52F9D55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18,000,000</w:t>
            </w:r>
          </w:p>
        </w:tc>
      </w:tr>
      <w:tr w:rsidR="00501AC0" w:rsidRPr="00501AC0" w14:paraId="1A7C364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E8F0C7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0DD1C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DA0DEB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24</w:t>
            </w:r>
          </w:p>
        </w:tc>
        <w:tc>
          <w:tcPr>
            <w:tcW w:w="0" w:type="auto"/>
            <w:tcBorders>
              <w:top w:val="nil"/>
              <w:left w:val="nil"/>
              <w:bottom w:val="single" w:sz="4" w:space="0" w:color="auto"/>
              <w:right w:val="single" w:sz="4" w:space="0" w:color="auto"/>
            </w:tcBorders>
            <w:shd w:val="clear" w:color="auto" w:fill="auto"/>
            <w:vAlign w:val="bottom"/>
            <w:hideMark/>
          </w:tcPr>
          <w:p w14:paraId="1F8D57E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C729DD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INSTITUTO NACIONAL DE EDUCACIÓN PARA ADULTOS</w:t>
            </w:r>
          </w:p>
        </w:tc>
        <w:tc>
          <w:tcPr>
            <w:tcW w:w="0" w:type="auto"/>
            <w:tcBorders>
              <w:top w:val="nil"/>
              <w:left w:val="nil"/>
              <w:bottom w:val="single" w:sz="4" w:space="0" w:color="auto"/>
              <w:right w:val="single" w:sz="4" w:space="0" w:color="auto"/>
            </w:tcBorders>
            <w:shd w:val="clear" w:color="auto" w:fill="auto"/>
            <w:vAlign w:val="bottom"/>
            <w:hideMark/>
          </w:tcPr>
          <w:p w14:paraId="241D7E1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4,500,000</w:t>
            </w:r>
          </w:p>
        </w:tc>
      </w:tr>
      <w:tr w:rsidR="00501AC0" w:rsidRPr="00501AC0" w14:paraId="08551FC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A3AA1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65B19F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FFEDCF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24</w:t>
            </w:r>
          </w:p>
        </w:tc>
        <w:tc>
          <w:tcPr>
            <w:tcW w:w="0" w:type="auto"/>
            <w:tcBorders>
              <w:top w:val="nil"/>
              <w:left w:val="nil"/>
              <w:bottom w:val="single" w:sz="4" w:space="0" w:color="auto"/>
              <w:right w:val="single" w:sz="4" w:space="0" w:color="auto"/>
            </w:tcBorders>
            <w:shd w:val="clear" w:color="auto" w:fill="auto"/>
            <w:vAlign w:val="bottom"/>
            <w:hideMark/>
          </w:tcPr>
          <w:p w14:paraId="3F6F9B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7BB469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EDUCACIÓN PARA ADULTOS (INEA)</w:t>
            </w:r>
          </w:p>
        </w:tc>
        <w:tc>
          <w:tcPr>
            <w:tcW w:w="0" w:type="auto"/>
            <w:tcBorders>
              <w:top w:val="nil"/>
              <w:left w:val="nil"/>
              <w:bottom w:val="single" w:sz="4" w:space="0" w:color="auto"/>
              <w:right w:val="single" w:sz="4" w:space="0" w:color="auto"/>
            </w:tcBorders>
            <w:shd w:val="clear" w:color="auto" w:fill="auto"/>
            <w:vAlign w:val="bottom"/>
            <w:hideMark/>
          </w:tcPr>
          <w:p w14:paraId="2690493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4,500,000</w:t>
            </w:r>
          </w:p>
        </w:tc>
      </w:tr>
      <w:tr w:rsidR="00501AC0" w:rsidRPr="00501AC0" w14:paraId="7EB54BC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4B06DC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F715C3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AEC79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25</w:t>
            </w:r>
          </w:p>
        </w:tc>
        <w:tc>
          <w:tcPr>
            <w:tcW w:w="0" w:type="auto"/>
            <w:tcBorders>
              <w:top w:val="nil"/>
              <w:left w:val="nil"/>
              <w:bottom w:val="single" w:sz="4" w:space="0" w:color="auto"/>
              <w:right w:val="single" w:sz="4" w:space="0" w:color="auto"/>
            </w:tcBorders>
            <w:shd w:val="clear" w:color="auto" w:fill="auto"/>
            <w:vAlign w:val="bottom"/>
            <w:hideMark/>
          </w:tcPr>
          <w:p w14:paraId="5CF5B94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9D228B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COMISIÓN NACIONAL DE CULTURA FISICA Y DEPORTES</w:t>
            </w:r>
          </w:p>
        </w:tc>
        <w:tc>
          <w:tcPr>
            <w:tcW w:w="0" w:type="auto"/>
            <w:tcBorders>
              <w:top w:val="nil"/>
              <w:left w:val="nil"/>
              <w:bottom w:val="single" w:sz="4" w:space="0" w:color="auto"/>
              <w:right w:val="single" w:sz="4" w:space="0" w:color="auto"/>
            </w:tcBorders>
            <w:shd w:val="clear" w:color="auto" w:fill="auto"/>
            <w:vAlign w:val="bottom"/>
            <w:hideMark/>
          </w:tcPr>
          <w:p w14:paraId="6E70F6B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8A68E1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C28086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6D7106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39E7B4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26</w:t>
            </w:r>
          </w:p>
        </w:tc>
        <w:tc>
          <w:tcPr>
            <w:tcW w:w="0" w:type="auto"/>
            <w:tcBorders>
              <w:top w:val="nil"/>
              <w:left w:val="nil"/>
              <w:bottom w:val="single" w:sz="4" w:space="0" w:color="auto"/>
              <w:right w:val="single" w:sz="4" w:space="0" w:color="auto"/>
            </w:tcBorders>
            <w:shd w:val="clear" w:color="auto" w:fill="auto"/>
            <w:vAlign w:val="bottom"/>
            <w:hideMark/>
          </w:tcPr>
          <w:p w14:paraId="61ECC7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3B1891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COMISIÓN NACIONAL CONTRA LAS ADICCIONES</w:t>
            </w:r>
          </w:p>
        </w:tc>
        <w:tc>
          <w:tcPr>
            <w:tcW w:w="0" w:type="auto"/>
            <w:tcBorders>
              <w:top w:val="nil"/>
              <w:left w:val="nil"/>
              <w:bottom w:val="single" w:sz="4" w:space="0" w:color="auto"/>
              <w:right w:val="single" w:sz="4" w:space="0" w:color="auto"/>
            </w:tcBorders>
            <w:shd w:val="clear" w:color="auto" w:fill="auto"/>
            <w:vAlign w:val="bottom"/>
            <w:hideMark/>
          </w:tcPr>
          <w:p w14:paraId="5CE497F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DDA5FF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A5B40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7F8B98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BF143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27</w:t>
            </w:r>
          </w:p>
        </w:tc>
        <w:tc>
          <w:tcPr>
            <w:tcW w:w="0" w:type="auto"/>
            <w:tcBorders>
              <w:top w:val="nil"/>
              <w:left w:val="nil"/>
              <w:bottom w:val="single" w:sz="4" w:space="0" w:color="auto"/>
              <w:right w:val="single" w:sz="4" w:space="0" w:color="auto"/>
            </w:tcBorders>
            <w:shd w:val="clear" w:color="auto" w:fill="auto"/>
            <w:vAlign w:val="bottom"/>
            <w:hideMark/>
          </w:tcPr>
          <w:p w14:paraId="61B6B9A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9FDDC3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COMISIÓN NACIONAL DE ACUACULTURA Y PESCA</w:t>
            </w:r>
          </w:p>
        </w:tc>
        <w:tc>
          <w:tcPr>
            <w:tcW w:w="0" w:type="auto"/>
            <w:tcBorders>
              <w:top w:val="nil"/>
              <w:left w:val="nil"/>
              <w:bottom w:val="single" w:sz="4" w:space="0" w:color="auto"/>
              <w:right w:val="single" w:sz="4" w:space="0" w:color="auto"/>
            </w:tcBorders>
            <w:shd w:val="clear" w:color="auto" w:fill="auto"/>
            <w:vAlign w:val="bottom"/>
            <w:hideMark/>
          </w:tcPr>
          <w:p w14:paraId="5AF616E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C8741F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DA110E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711426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C2D72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28</w:t>
            </w:r>
          </w:p>
        </w:tc>
        <w:tc>
          <w:tcPr>
            <w:tcW w:w="0" w:type="auto"/>
            <w:tcBorders>
              <w:top w:val="nil"/>
              <w:left w:val="nil"/>
              <w:bottom w:val="single" w:sz="4" w:space="0" w:color="auto"/>
              <w:right w:val="single" w:sz="4" w:space="0" w:color="auto"/>
            </w:tcBorders>
            <w:shd w:val="clear" w:color="auto" w:fill="auto"/>
            <w:vAlign w:val="bottom"/>
            <w:hideMark/>
          </w:tcPr>
          <w:p w14:paraId="46845B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EB96F2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COMISIÓN NACIONAL DE PROTECCIÓN SOCIAL EN SALUD</w:t>
            </w:r>
          </w:p>
        </w:tc>
        <w:tc>
          <w:tcPr>
            <w:tcW w:w="0" w:type="auto"/>
            <w:tcBorders>
              <w:top w:val="nil"/>
              <w:left w:val="nil"/>
              <w:bottom w:val="single" w:sz="4" w:space="0" w:color="auto"/>
              <w:right w:val="single" w:sz="4" w:space="0" w:color="auto"/>
            </w:tcBorders>
            <w:shd w:val="clear" w:color="auto" w:fill="auto"/>
            <w:vAlign w:val="bottom"/>
            <w:hideMark/>
          </w:tcPr>
          <w:p w14:paraId="0AE98B07"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C5E3BD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F98F7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000DA8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BCC969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hideMark/>
          </w:tcPr>
          <w:p w14:paraId="52BA942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AD329F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COMISIÓN NACIONAL DEL AGUA</w:t>
            </w:r>
          </w:p>
        </w:tc>
        <w:tc>
          <w:tcPr>
            <w:tcW w:w="0" w:type="auto"/>
            <w:tcBorders>
              <w:top w:val="nil"/>
              <w:left w:val="nil"/>
              <w:bottom w:val="single" w:sz="4" w:space="0" w:color="auto"/>
              <w:right w:val="single" w:sz="4" w:space="0" w:color="auto"/>
            </w:tcBorders>
            <w:shd w:val="clear" w:color="auto" w:fill="auto"/>
            <w:vAlign w:val="bottom"/>
            <w:hideMark/>
          </w:tcPr>
          <w:p w14:paraId="71FE85C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26,901,763</w:t>
            </w:r>
          </w:p>
        </w:tc>
      </w:tr>
      <w:tr w:rsidR="00501AC0" w:rsidRPr="00501AC0" w14:paraId="71F271B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629A0C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609188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5FEDC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hideMark/>
          </w:tcPr>
          <w:p w14:paraId="4D4B71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253D23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MODERNIZACIÓN Y TECNIFICACIÓN DE UNIDADES DE RIEGO</w:t>
            </w:r>
          </w:p>
        </w:tc>
        <w:tc>
          <w:tcPr>
            <w:tcW w:w="0" w:type="auto"/>
            <w:tcBorders>
              <w:top w:val="nil"/>
              <w:left w:val="nil"/>
              <w:bottom w:val="single" w:sz="4" w:space="0" w:color="auto"/>
              <w:right w:val="single" w:sz="4" w:space="0" w:color="auto"/>
            </w:tcBorders>
            <w:shd w:val="clear" w:color="auto" w:fill="auto"/>
            <w:vAlign w:val="bottom"/>
            <w:hideMark/>
          </w:tcPr>
          <w:p w14:paraId="44B514F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7,305,000</w:t>
            </w:r>
          </w:p>
        </w:tc>
      </w:tr>
      <w:tr w:rsidR="00501AC0" w:rsidRPr="00501AC0" w14:paraId="5851775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D02655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FF6498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66F2C7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hideMark/>
          </w:tcPr>
          <w:p w14:paraId="720A81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181A50F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TECNIFICACIÓN, MODERNIZACIÓN Y EQUIPAMIENTO DE DISTRITOS DE RIEGO</w:t>
            </w:r>
          </w:p>
        </w:tc>
        <w:tc>
          <w:tcPr>
            <w:tcW w:w="0" w:type="auto"/>
            <w:tcBorders>
              <w:top w:val="nil"/>
              <w:left w:val="nil"/>
              <w:bottom w:val="single" w:sz="4" w:space="0" w:color="auto"/>
              <w:right w:val="single" w:sz="4" w:space="0" w:color="auto"/>
            </w:tcBorders>
            <w:shd w:val="clear" w:color="auto" w:fill="auto"/>
            <w:vAlign w:val="bottom"/>
            <w:hideMark/>
          </w:tcPr>
          <w:p w14:paraId="44A0650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12,466,763</w:t>
            </w:r>
          </w:p>
        </w:tc>
      </w:tr>
      <w:tr w:rsidR="00501AC0" w:rsidRPr="00501AC0" w14:paraId="4049D99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85C39B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51F1E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5CF2E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hideMark/>
          </w:tcPr>
          <w:p w14:paraId="583AEDA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7BB421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PARA EL FUNCIONAMIENTO Y OPERACIÓN DE LA CUENCA DEL RÍO AYUQUILA-ARMERÍA</w:t>
            </w:r>
          </w:p>
        </w:tc>
        <w:tc>
          <w:tcPr>
            <w:tcW w:w="0" w:type="auto"/>
            <w:tcBorders>
              <w:top w:val="nil"/>
              <w:left w:val="nil"/>
              <w:bottom w:val="single" w:sz="4" w:space="0" w:color="auto"/>
              <w:right w:val="single" w:sz="4" w:space="0" w:color="auto"/>
            </w:tcBorders>
            <w:shd w:val="clear" w:color="auto" w:fill="auto"/>
            <w:vAlign w:val="bottom"/>
            <w:hideMark/>
          </w:tcPr>
          <w:p w14:paraId="15E2FE7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20,000</w:t>
            </w:r>
          </w:p>
        </w:tc>
      </w:tr>
      <w:tr w:rsidR="00501AC0" w:rsidRPr="00501AC0" w14:paraId="5DEFE4B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C2DBA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162D88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8199F7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hideMark/>
          </w:tcPr>
          <w:p w14:paraId="4A076B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9BB993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CONSEJO COSTA PACÍFICO CENTRO (JALISCO, COLIMA, NAYARIT Y MICHOACÁN)</w:t>
            </w:r>
          </w:p>
        </w:tc>
        <w:tc>
          <w:tcPr>
            <w:tcW w:w="0" w:type="auto"/>
            <w:tcBorders>
              <w:top w:val="nil"/>
              <w:left w:val="nil"/>
              <w:bottom w:val="single" w:sz="4" w:space="0" w:color="auto"/>
              <w:right w:val="single" w:sz="4" w:space="0" w:color="auto"/>
            </w:tcBorders>
            <w:shd w:val="clear" w:color="auto" w:fill="auto"/>
            <w:vAlign w:val="bottom"/>
            <w:hideMark/>
          </w:tcPr>
          <w:p w14:paraId="4CF13E4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F9B9CB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7262B0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E4D909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0B1FEE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hideMark/>
          </w:tcPr>
          <w:p w14:paraId="378BAC6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046264E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DEVOLUCIÓN DE DERECHOS PRODDER</w:t>
            </w:r>
          </w:p>
        </w:tc>
        <w:tc>
          <w:tcPr>
            <w:tcW w:w="0" w:type="auto"/>
            <w:tcBorders>
              <w:top w:val="nil"/>
              <w:left w:val="nil"/>
              <w:bottom w:val="single" w:sz="4" w:space="0" w:color="auto"/>
              <w:right w:val="single" w:sz="4" w:space="0" w:color="auto"/>
            </w:tcBorders>
            <w:shd w:val="clear" w:color="auto" w:fill="auto"/>
            <w:vAlign w:val="bottom"/>
            <w:hideMark/>
          </w:tcPr>
          <w:p w14:paraId="4DC6D30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8399DB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FD745F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0A4AEE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8D6FC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hideMark/>
          </w:tcPr>
          <w:p w14:paraId="2AB0349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44DE00B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PROAGUA</w:t>
            </w:r>
          </w:p>
        </w:tc>
        <w:tc>
          <w:tcPr>
            <w:tcW w:w="0" w:type="auto"/>
            <w:tcBorders>
              <w:top w:val="nil"/>
              <w:left w:val="nil"/>
              <w:bottom w:val="single" w:sz="4" w:space="0" w:color="auto"/>
              <w:right w:val="single" w:sz="4" w:space="0" w:color="auto"/>
            </w:tcBorders>
            <w:shd w:val="clear" w:color="auto" w:fill="auto"/>
            <w:vAlign w:val="bottom"/>
            <w:hideMark/>
          </w:tcPr>
          <w:p w14:paraId="13CF068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6,860,000</w:t>
            </w:r>
          </w:p>
        </w:tc>
      </w:tr>
      <w:tr w:rsidR="00501AC0" w:rsidRPr="00501AC0" w14:paraId="6966A56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6546C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95A43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6D49B1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hideMark/>
          </w:tcPr>
          <w:p w14:paraId="354FA5F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4B9DD26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CAPACITACIÓN AMBIENTAL Y DESARROLLO SUSTENTABLE EN MATERIA DE CULTURA DEL AGUA</w:t>
            </w:r>
          </w:p>
        </w:tc>
        <w:tc>
          <w:tcPr>
            <w:tcW w:w="0" w:type="auto"/>
            <w:tcBorders>
              <w:top w:val="nil"/>
              <w:left w:val="nil"/>
              <w:bottom w:val="single" w:sz="4" w:space="0" w:color="auto"/>
              <w:right w:val="single" w:sz="4" w:space="0" w:color="auto"/>
            </w:tcBorders>
            <w:shd w:val="clear" w:color="auto" w:fill="auto"/>
            <w:vAlign w:val="bottom"/>
            <w:hideMark/>
          </w:tcPr>
          <w:p w14:paraId="009EDBE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250,000</w:t>
            </w:r>
          </w:p>
        </w:tc>
      </w:tr>
      <w:tr w:rsidR="00501AC0" w:rsidRPr="00501AC0" w14:paraId="28A5C34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1E51A2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D28D0A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1DAC23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30</w:t>
            </w:r>
          </w:p>
        </w:tc>
        <w:tc>
          <w:tcPr>
            <w:tcW w:w="0" w:type="auto"/>
            <w:tcBorders>
              <w:top w:val="nil"/>
              <w:left w:val="nil"/>
              <w:bottom w:val="single" w:sz="4" w:space="0" w:color="auto"/>
              <w:right w:val="single" w:sz="4" w:space="0" w:color="auto"/>
            </w:tcBorders>
            <w:shd w:val="clear" w:color="auto" w:fill="auto"/>
            <w:vAlign w:val="bottom"/>
            <w:hideMark/>
          </w:tcPr>
          <w:p w14:paraId="505956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E4BDDE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COMISIÓN NACIONAL FORESTAL</w:t>
            </w:r>
          </w:p>
        </w:tc>
        <w:tc>
          <w:tcPr>
            <w:tcW w:w="0" w:type="auto"/>
            <w:tcBorders>
              <w:top w:val="nil"/>
              <w:left w:val="nil"/>
              <w:bottom w:val="single" w:sz="4" w:space="0" w:color="auto"/>
              <w:right w:val="single" w:sz="4" w:space="0" w:color="auto"/>
            </w:tcBorders>
            <w:shd w:val="clear" w:color="auto" w:fill="auto"/>
            <w:vAlign w:val="bottom"/>
            <w:hideMark/>
          </w:tcPr>
          <w:p w14:paraId="0F8CD3C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686,200</w:t>
            </w:r>
          </w:p>
        </w:tc>
      </w:tr>
      <w:tr w:rsidR="00501AC0" w:rsidRPr="00501AC0" w14:paraId="33135DD2"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A422F6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82222E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0A16AF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30</w:t>
            </w:r>
          </w:p>
        </w:tc>
        <w:tc>
          <w:tcPr>
            <w:tcW w:w="0" w:type="auto"/>
            <w:tcBorders>
              <w:top w:val="nil"/>
              <w:left w:val="nil"/>
              <w:bottom w:val="single" w:sz="4" w:space="0" w:color="auto"/>
              <w:right w:val="single" w:sz="4" w:space="0" w:color="auto"/>
            </w:tcBorders>
            <w:shd w:val="clear" w:color="auto" w:fill="auto"/>
            <w:vAlign w:val="bottom"/>
            <w:hideMark/>
          </w:tcPr>
          <w:p w14:paraId="3B91029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51CF63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APOYOS PARA EL DESARROLLO FORESTAL SUSTENTABLE (BRIGADAS RURALES DE INCENDIOS FORESTALES)</w:t>
            </w:r>
          </w:p>
        </w:tc>
        <w:tc>
          <w:tcPr>
            <w:tcW w:w="0" w:type="auto"/>
            <w:tcBorders>
              <w:top w:val="nil"/>
              <w:left w:val="nil"/>
              <w:bottom w:val="single" w:sz="4" w:space="0" w:color="auto"/>
              <w:right w:val="single" w:sz="4" w:space="0" w:color="auto"/>
            </w:tcBorders>
            <w:shd w:val="clear" w:color="auto" w:fill="auto"/>
            <w:vAlign w:val="bottom"/>
            <w:hideMark/>
          </w:tcPr>
          <w:p w14:paraId="031E0E3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686,200</w:t>
            </w:r>
          </w:p>
        </w:tc>
      </w:tr>
      <w:tr w:rsidR="00501AC0" w:rsidRPr="00501AC0" w14:paraId="0CEFAB2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90309F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4A2674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560F61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31</w:t>
            </w:r>
          </w:p>
        </w:tc>
        <w:tc>
          <w:tcPr>
            <w:tcW w:w="0" w:type="auto"/>
            <w:tcBorders>
              <w:top w:val="nil"/>
              <w:left w:val="nil"/>
              <w:bottom w:val="single" w:sz="4" w:space="0" w:color="auto"/>
              <w:right w:val="single" w:sz="4" w:space="0" w:color="auto"/>
            </w:tcBorders>
            <w:shd w:val="clear" w:color="auto" w:fill="auto"/>
            <w:vAlign w:val="bottom"/>
            <w:hideMark/>
          </w:tcPr>
          <w:p w14:paraId="23CEC93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F0B428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SEGURIDAD Y PROTECCIÓN CIUDADANA</w:t>
            </w:r>
          </w:p>
        </w:tc>
        <w:tc>
          <w:tcPr>
            <w:tcW w:w="0" w:type="auto"/>
            <w:tcBorders>
              <w:top w:val="nil"/>
              <w:left w:val="nil"/>
              <w:bottom w:val="single" w:sz="4" w:space="0" w:color="auto"/>
              <w:right w:val="single" w:sz="4" w:space="0" w:color="auto"/>
            </w:tcBorders>
            <w:shd w:val="clear" w:color="auto" w:fill="auto"/>
            <w:vAlign w:val="bottom"/>
            <w:hideMark/>
          </w:tcPr>
          <w:p w14:paraId="7E047B0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36,664,207</w:t>
            </w:r>
          </w:p>
        </w:tc>
      </w:tr>
      <w:tr w:rsidR="00501AC0" w:rsidRPr="00501AC0" w14:paraId="6603991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85F69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B530A7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BC5C68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31</w:t>
            </w:r>
          </w:p>
        </w:tc>
        <w:tc>
          <w:tcPr>
            <w:tcW w:w="0" w:type="auto"/>
            <w:tcBorders>
              <w:top w:val="nil"/>
              <w:left w:val="nil"/>
              <w:bottom w:val="single" w:sz="4" w:space="0" w:color="auto"/>
              <w:right w:val="single" w:sz="4" w:space="0" w:color="auto"/>
            </w:tcBorders>
            <w:shd w:val="clear" w:color="auto" w:fill="auto"/>
            <w:vAlign w:val="bottom"/>
            <w:hideMark/>
          </w:tcPr>
          <w:p w14:paraId="1D5F268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654F28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PARA EL FORTALECIMIENTO PARA LAS INSTITUCIONES DE SEGURIDAD PUBLICA FOFISP</w:t>
            </w:r>
          </w:p>
        </w:tc>
        <w:tc>
          <w:tcPr>
            <w:tcW w:w="0" w:type="auto"/>
            <w:tcBorders>
              <w:top w:val="nil"/>
              <w:left w:val="nil"/>
              <w:bottom w:val="single" w:sz="4" w:space="0" w:color="auto"/>
              <w:right w:val="single" w:sz="4" w:space="0" w:color="auto"/>
            </w:tcBorders>
            <w:shd w:val="clear" w:color="auto" w:fill="auto"/>
            <w:vAlign w:val="bottom"/>
            <w:hideMark/>
          </w:tcPr>
          <w:p w14:paraId="63E868A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36,664,207</w:t>
            </w:r>
          </w:p>
        </w:tc>
      </w:tr>
      <w:tr w:rsidR="00501AC0" w:rsidRPr="00501AC0" w14:paraId="059FF7E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142F8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8709F7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3A28C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31</w:t>
            </w:r>
          </w:p>
        </w:tc>
        <w:tc>
          <w:tcPr>
            <w:tcW w:w="0" w:type="auto"/>
            <w:tcBorders>
              <w:top w:val="nil"/>
              <w:left w:val="nil"/>
              <w:bottom w:val="single" w:sz="4" w:space="0" w:color="auto"/>
              <w:right w:val="single" w:sz="4" w:space="0" w:color="auto"/>
            </w:tcBorders>
            <w:shd w:val="clear" w:color="auto" w:fill="auto"/>
            <w:vAlign w:val="bottom"/>
            <w:hideMark/>
          </w:tcPr>
          <w:p w14:paraId="0DEFE0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469096A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ACTUALIZACION DEL DE PELIGROS Y RIESGOS DEL ESTADO DE COLIMA</w:t>
            </w:r>
          </w:p>
        </w:tc>
        <w:tc>
          <w:tcPr>
            <w:tcW w:w="0" w:type="auto"/>
            <w:tcBorders>
              <w:top w:val="nil"/>
              <w:left w:val="nil"/>
              <w:bottom w:val="single" w:sz="4" w:space="0" w:color="auto"/>
              <w:right w:val="single" w:sz="4" w:space="0" w:color="auto"/>
            </w:tcBorders>
            <w:shd w:val="clear" w:color="auto" w:fill="auto"/>
            <w:vAlign w:val="bottom"/>
            <w:hideMark/>
          </w:tcPr>
          <w:p w14:paraId="33EF7D2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D99C45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4F683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02C423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CF52EE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34</w:t>
            </w:r>
          </w:p>
        </w:tc>
        <w:tc>
          <w:tcPr>
            <w:tcW w:w="0" w:type="auto"/>
            <w:tcBorders>
              <w:top w:val="nil"/>
              <w:left w:val="nil"/>
              <w:bottom w:val="single" w:sz="4" w:space="0" w:color="auto"/>
              <w:right w:val="single" w:sz="4" w:space="0" w:color="auto"/>
            </w:tcBorders>
            <w:shd w:val="clear" w:color="auto" w:fill="auto"/>
            <w:vAlign w:val="bottom"/>
            <w:hideMark/>
          </w:tcPr>
          <w:p w14:paraId="0514C4C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8CE125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CULTURA ECONÓMICA</w:t>
            </w:r>
          </w:p>
        </w:tc>
        <w:tc>
          <w:tcPr>
            <w:tcW w:w="0" w:type="auto"/>
            <w:tcBorders>
              <w:top w:val="nil"/>
              <w:left w:val="nil"/>
              <w:bottom w:val="single" w:sz="4" w:space="0" w:color="auto"/>
              <w:right w:val="single" w:sz="4" w:space="0" w:color="auto"/>
            </w:tcBorders>
            <w:shd w:val="clear" w:color="auto" w:fill="auto"/>
            <w:vAlign w:val="bottom"/>
            <w:hideMark/>
          </w:tcPr>
          <w:p w14:paraId="64A2336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DF5DB8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F0D141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lastRenderedPageBreak/>
              <w:t>08</w:t>
            </w:r>
          </w:p>
        </w:tc>
        <w:tc>
          <w:tcPr>
            <w:tcW w:w="0" w:type="auto"/>
            <w:tcBorders>
              <w:top w:val="nil"/>
              <w:left w:val="nil"/>
              <w:bottom w:val="single" w:sz="4" w:space="0" w:color="auto"/>
              <w:right w:val="single" w:sz="4" w:space="0" w:color="auto"/>
            </w:tcBorders>
            <w:shd w:val="clear" w:color="auto" w:fill="auto"/>
            <w:vAlign w:val="bottom"/>
            <w:hideMark/>
          </w:tcPr>
          <w:p w14:paraId="43C9A1A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94C87C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34</w:t>
            </w:r>
          </w:p>
        </w:tc>
        <w:tc>
          <w:tcPr>
            <w:tcW w:w="0" w:type="auto"/>
            <w:tcBorders>
              <w:top w:val="nil"/>
              <w:left w:val="nil"/>
              <w:bottom w:val="single" w:sz="4" w:space="0" w:color="auto"/>
              <w:right w:val="single" w:sz="4" w:space="0" w:color="auto"/>
            </w:tcBorders>
            <w:shd w:val="clear" w:color="auto" w:fill="auto"/>
            <w:vAlign w:val="bottom"/>
            <w:hideMark/>
          </w:tcPr>
          <w:p w14:paraId="7802730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104A0AD"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LIBRERÍA DEL FONDO DE CULTURA ECONOMICA MIGUEL DE LA MADRID HURTADO</w:t>
            </w:r>
          </w:p>
        </w:tc>
        <w:tc>
          <w:tcPr>
            <w:tcW w:w="0" w:type="auto"/>
            <w:tcBorders>
              <w:top w:val="nil"/>
              <w:left w:val="nil"/>
              <w:bottom w:val="single" w:sz="4" w:space="0" w:color="auto"/>
              <w:right w:val="single" w:sz="4" w:space="0" w:color="auto"/>
            </w:tcBorders>
            <w:shd w:val="clear" w:color="auto" w:fill="auto"/>
            <w:vAlign w:val="bottom"/>
            <w:hideMark/>
          </w:tcPr>
          <w:p w14:paraId="7994D68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24BF51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BF444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50150F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E8C907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35</w:t>
            </w:r>
          </w:p>
        </w:tc>
        <w:tc>
          <w:tcPr>
            <w:tcW w:w="0" w:type="auto"/>
            <w:tcBorders>
              <w:top w:val="nil"/>
              <w:left w:val="nil"/>
              <w:bottom w:val="single" w:sz="4" w:space="0" w:color="auto"/>
              <w:right w:val="single" w:sz="4" w:space="0" w:color="auto"/>
            </w:tcBorders>
            <w:shd w:val="clear" w:color="auto" w:fill="auto"/>
            <w:vAlign w:val="bottom"/>
            <w:hideMark/>
          </w:tcPr>
          <w:p w14:paraId="318EF28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3FC1CC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SECRETARÍA DE LAS MUJERES</w:t>
            </w:r>
          </w:p>
        </w:tc>
        <w:tc>
          <w:tcPr>
            <w:tcW w:w="0" w:type="auto"/>
            <w:tcBorders>
              <w:top w:val="nil"/>
              <w:left w:val="nil"/>
              <w:bottom w:val="single" w:sz="4" w:space="0" w:color="auto"/>
              <w:right w:val="single" w:sz="4" w:space="0" w:color="auto"/>
            </w:tcBorders>
            <w:shd w:val="clear" w:color="auto" w:fill="auto"/>
            <w:vAlign w:val="bottom"/>
            <w:hideMark/>
          </w:tcPr>
          <w:p w14:paraId="09EA084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32,379,505</w:t>
            </w:r>
          </w:p>
        </w:tc>
      </w:tr>
      <w:tr w:rsidR="00501AC0" w:rsidRPr="00501AC0" w14:paraId="31374F5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7064BC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795AB4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3D9373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35</w:t>
            </w:r>
          </w:p>
        </w:tc>
        <w:tc>
          <w:tcPr>
            <w:tcW w:w="0" w:type="auto"/>
            <w:tcBorders>
              <w:top w:val="nil"/>
              <w:left w:val="nil"/>
              <w:bottom w:val="single" w:sz="4" w:space="0" w:color="auto"/>
              <w:right w:val="single" w:sz="4" w:space="0" w:color="auto"/>
            </w:tcBorders>
            <w:shd w:val="clear" w:color="auto" w:fill="auto"/>
            <w:vAlign w:val="bottom"/>
            <w:hideMark/>
          </w:tcPr>
          <w:p w14:paraId="7F27D9D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6DE3640" w14:textId="35A942A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OPERACIÓN DEL CJM MANZANILLO</w:t>
            </w:r>
          </w:p>
        </w:tc>
        <w:tc>
          <w:tcPr>
            <w:tcW w:w="0" w:type="auto"/>
            <w:tcBorders>
              <w:top w:val="nil"/>
              <w:left w:val="nil"/>
              <w:bottom w:val="single" w:sz="4" w:space="0" w:color="auto"/>
              <w:right w:val="single" w:sz="4" w:space="0" w:color="auto"/>
            </w:tcBorders>
            <w:shd w:val="clear" w:color="auto" w:fill="auto"/>
            <w:vAlign w:val="bottom"/>
            <w:hideMark/>
          </w:tcPr>
          <w:p w14:paraId="05D4010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5799B8E"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EB9D7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70598E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CC8B81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35</w:t>
            </w:r>
          </w:p>
        </w:tc>
        <w:tc>
          <w:tcPr>
            <w:tcW w:w="0" w:type="auto"/>
            <w:tcBorders>
              <w:top w:val="nil"/>
              <w:left w:val="nil"/>
              <w:bottom w:val="single" w:sz="4" w:space="0" w:color="auto"/>
              <w:right w:val="single" w:sz="4" w:space="0" w:color="auto"/>
            </w:tcBorders>
            <w:shd w:val="clear" w:color="auto" w:fill="auto"/>
            <w:vAlign w:val="bottom"/>
            <w:hideMark/>
          </w:tcPr>
          <w:p w14:paraId="6B4BAE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5181149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APOYO PARA REFUGIOS ESPECIALIZADOS PARA MUJERES VÍCTIMAS DE VIOLENCIA DE GÉNERO, SUS HIJAS E HIJOS (REFUGIO TEMPORAL MUJERES COLIMA)</w:t>
            </w:r>
          </w:p>
        </w:tc>
        <w:tc>
          <w:tcPr>
            <w:tcW w:w="0" w:type="auto"/>
            <w:tcBorders>
              <w:top w:val="nil"/>
              <w:left w:val="nil"/>
              <w:bottom w:val="single" w:sz="4" w:space="0" w:color="auto"/>
              <w:right w:val="single" w:sz="4" w:space="0" w:color="auto"/>
            </w:tcBorders>
            <w:shd w:val="clear" w:color="auto" w:fill="auto"/>
            <w:vAlign w:val="bottom"/>
            <w:hideMark/>
          </w:tcPr>
          <w:p w14:paraId="6000459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4,631,223</w:t>
            </w:r>
          </w:p>
        </w:tc>
      </w:tr>
      <w:tr w:rsidR="00501AC0" w:rsidRPr="00501AC0" w14:paraId="3DDC8655"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513BD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870F20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002EC3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35</w:t>
            </w:r>
          </w:p>
        </w:tc>
        <w:tc>
          <w:tcPr>
            <w:tcW w:w="0" w:type="auto"/>
            <w:tcBorders>
              <w:top w:val="nil"/>
              <w:left w:val="nil"/>
              <w:bottom w:val="single" w:sz="4" w:space="0" w:color="auto"/>
              <w:right w:val="single" w:sz="4" w:space="0" w:color="auto"/>
            </w:tcBorders>
            <w:shd w:val="clear" w:color="auto" w:fill="auto"/>
            <w:vAlign w:val="bottom"/>
            <w:hideMark/>
          </w:tcPr>
          <w:p w14:paraId="6B2CA7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B1E5DA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APOYO PARA REFUGIOS ESPECIALIZADOS PARA MUJERES VÍCTIMAS DE VIOLENCIA DE GÉNERO, SUS HIJAS E HIJOS (CENTRO DE ATENCIÓN EXTERNA)</w:t>
            </w:r>
          </w:p>
        </w:tc>
        <w:tc>
          <w:tcPr>
            <w:tcW w:w="0" w:type="auto"/>
            <w:tcBorders>
              <w:top w:val="nil"/>
              <w:left w:val="nil"/>
              <w:bottom w:val="single" w:sz="4" w:space="0" w:color="auto"/>
              <w:right w:val="single" w:sz="4" w:space="0" w:color="auto"/>
            </w:tcBorders>
            <w:shd w:val="clear" w:color="auto" w:fill="auto"/>
            <w:vAlign w:val="bottom"/>
            <w:hideMark/>
          </w:tcPr>
          <w:p w14:paraId="46FB9DA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1,365,139</w:t>
            </w:r>
          </w:p>
        </w:tc>
      </w:tr>
      <w:tr w:rsidR="00501AC0" w:rsidRPr="00501AC0" w14:paraId="0C351B0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01A43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A919B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EF8138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35</w:t>
            </w:r>
          </w:p>
        </w:tc>
        <w:tc>
          <w:tcPr>
            <w:tcW w:w="0" w:type="auto"/>
            <w:tcBorders>
              <w:top w:val="nil"/>
              <w:left w:val="nil"/>
              <w:bottom w:val="single" w:sz="4" w:space="0" w:color="auto"/>
              <w:right w:val="single" w:sz="4" w:space="0" w:color="auto"/>
            </w:tcBorders>
            <w:shd w:val="clear" w:color="auto" w:fill="auto"/>
            <w:vAlign w:val="bottom"/>
            <w:hideMark/>
          </w:tcPr>
          <w:p w14:paraId="6E120F2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45DB9D8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SUBSIDIO DE LA DECLARATORIA DE ALERTA DE VIOLENCIA DE GÉNERO CONTRA LA MUJERES</w:t>
            </w:r>
          </w:p>
        </w:tc>
        <w:tc>
          <w:tcPr>
            <w:tcW w:w="0" w:type="auto"/>
            <w:tcBorders>
              <w:top w:val="nil"/>
              <w:left w:val="nil"/>
              <w:bottom w:val="single" w:sz="4" w:space="0" w:color="auto"/>
              <w:right w:val="single" w:sz="4" w:space="0" w:color="auto"/>
            </w:tcBorders>
            <w:shd w:val="clear" w:color="auto" w:fill="auto"/>
            <w:vAlign w:val="bottom"/>
            <w:hideMark/>
          </w:tcPr>
          <w:p w14:paraId="1537794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7,781,959</w:t>
            </w:r>
          </w:p>
        </w:tc>
      </w:tr>
      <w:tr w:rsidR="00501AC0" w:rsidRPr="00501AC0" w14:paraId="233460E9"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C597FE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08D986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31C00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35</w:t>
            </w:r>
          </w:p>
        </w:tc>
        <w:tc>
          <w:tcPr>
            <w:tcW w:w="0" w:type="auto"/>
            <w:tcBorders>
              <w:top w:val="nil"/>
              <w:left w:val="nil"/>
              <w:bottom w:val="single" w:sz="4" w:space="0" w:color="auto"/>
              <w:right w:val="single" w:sz="4" w:space="0" w:color="auto"/>
            </w:tcBorders>
            <w:shd w:val="clear" w:color="auto" w:fill="auto"/>
            <w:vAlign w:val="bottom"/>
            <w:hideMark/>
          </w:tcPr>
          <w:p w14:paraId="3447711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33CA4FC1"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COLIMA LIBRE: ACCIONES DE ATENCIÓN INTEGRAL Y PROMOCIÓN DE LOS DERECHOS HUMANOS HACIA UNA VIDA LIBRE DE VIOLENCIA CONTRA LAS MUJERES, NIÑAS Y ADOLESCENTES</w:t>
            </w:r>
          </w:p>
        </w:tc>
        <w:tc>
          <w:tcPr>
            <w:tcW w:w="0" w:type="auto"/>
            <w:tcBorders>
              <w:top w:val="nil"/>
              <w:left w:val="nil"/>
              <w:bottom w:val="single" w:sz="4" w:space="0" w:color="auto"/>
              <w:right w:val="single" w:sz="4" w:space="0" w:color="auto"/>
            </w:tcBorders>
            <w:shd w:val="clear" w:color="auto" w:fill="auto"/>
            <w:vAlign w:val="bottom"/>
            <w:hideMark/>
          </w:tcPr>
          <w:p w14:paraId="7362752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16,697,184</w:t>
            </w:r>
          </w:p>
        </w:tc>
      </w:tr>
      <w:tr w:rsidR="00501AC0" w:rsidRPr="00501AC0" w14:paraId="51B9FE8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76901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E831DE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71EBBF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35</w:t>
            </w:r>
          </w:p>
        </w:tc>
        <w:tc>
          <w:tcPr>
            <w:tcW w:w="0" w:type="auto"/>
            <w:tcBorders>
              <w:top w:val="nil"/>
              <w:left w:val="nil"/>
              <w:bottom w:val="single" w:sz="4" w:space="0" w:color="auto"/>
              <w:right w:val="single" w:sz="4" w:space="0" w:color="auto"/>
            </w:tcBorders>
            <w:shd w:val="clear" w:color="auto" w:fill="auto"/>
            <w:vAlign w:val="bottom"/>
            <w:hideMark/>
          </w:tcPr>
          <w:p w14:paraId="411E1AF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AFC877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ALERTA DE VIOLENCIA DE GENERO CONTRA LAS MUJERES EN ESTADOS Y MUNICIPIOS</w:t>
            </w:r>
          </w:p>
        </w:tc>
        <w:tc>
          <w:tcPr>
            <w:tcW w:w="0" w:type="auto"/>
            <w:tcBorders>
              <w:top w:val="nil"/>
              <w:left w:val="nil"/>
              <w:bottom w:val="single" w:sz="4" w:space="0" w:color="auto"/>
              <w:right w:val="single" w:sz="4" w:space="0" w:color="auto"/>
            </w:tcBorders>
            <w:shd w:val="clear" w:color="auto" w:fill="auto"/>
            <w:vAlign w:val="bottom"/>
            <w:hideMark/>
          </w:tcPr>
          <w:p w14:paraId="04E49F2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1,904,000</w:t>
            </w:r>
          </w:p>
        </w:tc>
      </w:tr>
      <w:tr w:rsidR="00501AC0" w:rsidRPr="00501AC0" w14:paraId="5ED4C55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7670BD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73EF04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495C41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408F910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EBB6CA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RENDIMIENTOS</w:t>
            </w:r>
          </w:p>
        </w:tc>
        <w:tc>
          <w:tcPr>
            <w:tcW w:w="0" w:type="auto"/>
            <w:tcBorders>
              <w:top w:val="nil"/>
              <w:left w:val="nil"/>
              <w:bottom w:val="single" w:sz="4" w:space="0" w:color="auto"/>
              <w:right w:val="single" w:sz="4" w:space="0" w:color="auto"/>
            </w:tcBorders>
            <w:shd w:val="clear" w:color="auto" w:fill="auto"/>
            <w:vAlign w:val="bottom"/>
            <w:hideMark/>
          </w:tcPr>
          <w:p w14:paraId="5743CB2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50C699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3A3B3B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5A311D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956401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6CE5FCF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E26493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RENDIMIENTOS DE CONVENIOS</w:t>
            </w:r>
          </w:p>
        </w:tc>
        <w:tc>
          <w:tcPr>
            <w:tcW w:w="0" w:type="auto"/>
            <w:tcBorders>
              <w:top w:val="nil"/>
              <w:left w:val="nil"/>
              <w:bottom w:val="single" w:sz="4" w:space="0" w:color="auto"/>
              <w:right w:val="single" w:sz="4" w:space="0" w:color="auto"/>
            </w:tcBorders>
            <w:shd w:val="clear" w:color="auto" w:fill="auto"/>
            <w:vAlign w:val="bottom"/>
            <w:hideMark/>
          </w:tcPr>
          <w:p w14:paraId="2DD30FA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3C8696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3C6DC0"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14B1DB0"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9BED8F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995F7AF"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94BD5C2"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INCENTIVOS DERIVADOS DE LA COLABORACIÓN FISCAL</w:t>
            </w:r>
          </w:p>
        </w:tc>
        <w:tc>
          <w:tcPr>
            <w:tcW w:w="0" w:type="auto"/>
            <w:tcBorders>
              <w:top w:val="nil"/>
              <w:left w:val="nil"/>
              <w:bottom w:val="single" w:sz="4" w:space="0" w:color="auto"/>
              <w:right w:val="single" w:sz="4" w:space="0" w:color="auto"/>
            </w:tcBorders>
            <w:shd w:val="clear" w:color="auto" w:fill="auto"/>
            <w:vAlign w:val="bottom"/>
            <w:hideMark/>
          </w:tcPr>
          <w:p w14:paraId="0D543D82"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674,888,988</w:t>
            </w:r>
          </w:p>
        </w:tc>
      </w:tr>
      <w:tr w:rsidR="00501AC0" w:rsidRPr="00501AC0" w14:paraId="1DAFDAD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A7FC78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316EB8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15741B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B80B38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373A4F9"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TENENCIA</w:t>
            </w:r>
          </w:p>
        </w:tc>
        <w:tc>
          <w:tcPr>
            <w:tcW w:w="0" w:type="auto"/>
            <w:tcBorders>
              <w:top w:val="nil"/>
              <w:left w:val="nil"/>
              <w:bottom w:val="single" w:sz="4" w:space="0" w:color="auto"/>
              <w:right w:val="single" w:sz="4" w:space="0" w:color="auto"/>
            </w:tcBorders>
            <w:shd w:val="clear" w:color="auto" w:fill="auto"/>
            <w:vAlign w:val="bottom"/>
            <w:hideMark/>
          </w:tcPr>
          <w:p w14:paraId="468CAC0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44BDBC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E6B253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F7FE19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7FEF8B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2B982C4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7E717D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ENAJENACIÓN DE BIENES INMUEBLES</w:t>
            </w:r>
          </w:p>
        </w:tc>
        <w:tc>
          <w:tcPr>
            <w:tcW w:w="0" w:type="auto"/>
            <w:tcBorders>
              <w:top w:val="nil"/>
              <w:left w:val="nil"/>
              <w:bottom w:val="single" w:sz="4" w:space="0" w:color="auto"/>
              <w:right w:val="single" w:sz="4" w:space="0" w:color="auto"/>
            </w:tcBorders>
            <w:shd w:val="clear" w:color="auto" w:fill="auto"/>
            <w:vAlign w:val="bottom"/>
            <w:hideMark/>
          </w:tcPr>
          <w:p w14:paraId="478AD64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55,049,825</w:t>
            </w:r>
          </w:p>
        </w:tc>
      </w:tr>
      <w:tr w:rsidR="00501AC0" w:rsidRPr="00501AC0" w14:paraId="345D905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D3A532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194E96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8CB771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60A3FF7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E8DA50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ZONA MARÍTIMO TERRESTRE</w:t>
            </w:r>
          </w:p>
        </w:tc>
        <w:tc>
          <w:tcPr>
            <w:tcW w:w="0" w:type="auto"/>
            <w:tcBorders>
              <w:top w:val="nil"/>
              <w:left w:val="nil"/>
              <w:bottom w:val="single" w:sz="4" w:space="0" w:color="auto"/>
              <w:right w:val="single" w:sz="4" w:space="0" w:color="auto"/>
            </w:tcBorders>
            <w:shd w:val="clear" w:color="auto" w:fill="auto"/>
            <w:vAlign w:val="bottom"/>
            <w:hideMark/>
          </w:tcPr>
          <w:p w14:paraId="6B01852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9,024,849</w:t>
            </w:r>
          </w:p>
        </w:tc>
      </w:tr>
      <w:tr w:rsidR="00501AC0" w:rsidRPr="00501AC0" w14:paraId="5AF94E6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4783B5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38966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931EE4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B8FB6F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36B2E5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MULTAS ADMINISTRATIVAS NO FISCALES</w:t>
            </w:r>
          </w:p>
        </w:tc>
        <w:tc>
          <w:tcPr>
            <w:tcW w:w="0" w:type="auto"/>
            <w:tcBorders>
              <w:top w:val="nil"/>
              <w:left w:val="nil"/>
              <w:bottom w:val="single" w:sz="4" w:space="0" w:color="auto"/>
              <w:right w:val="single" w:sz="4" w:space="0" w:color="auto"/>
            </w:tcBorders>
            <w:shd w:val="clear" w:color="auto" w:fill="auto"/>
            <w:vAlign w:val="bottom"/>
            <w:hideMark/>
          </w:tcPr>
          <w:p w14:paraId="01DECA0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393,685</w:t>
            </w:r>
          </w:p>
        </w:tc>
      </w:tr>
      <w:tr w:rsidR="00501AC0" w:rsidRPr="00501AC0" w14:paraId="68448170"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409EE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F1DEA1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9A9BE0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6FEC1EA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061067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5 % INSPECCIÓN Y VIGILANCIA</w:t>
            </w:r>
          </w:p>
        </w:tc>
        <w:tc>
          <w:tcPr>
            <w:tcW w:w="0" w:type="auto"/>
            <w:tcBorders>
              <w:top w:val="nil"/>
              <w:left w:val="nil"/>
              <w:bottom w:val="single" w:sz="4" w:space="0" w:color="auto"/>
              <w:right w:val="single" w:sz="4" w:space="0" w:color="auto"/>
            </w:tcBorders>
            <w:shd w:val="clear" w:color="auto" w:fill="auto"/>
            <w:vAlign w:val="bottom"/>
            <w:hideMark/>
          </w:tcPr>
          <w:p w14:paraId="35430C88"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882,592</w:t>
            </w:r>
          </w:p>
        </w:tc>
      </w:tr>
      <w:tr w:rsidR="00501AC0" w:rsidRPr="00501AC0" w14:paraId="75EB75F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726A33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04F722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2DB3C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3FB951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382308E"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GASTOS DE EJECUCIÓN</w:t>
            </w:r>
          </w:p>
        </w:tc>
        <w:tc>
          <w:tcPr>
            <w:tcW w:w="0" w:type="auto"/>
            <w:tcBorders>
              <w:top w:val="nil"/>
              <w:left w:val="nil"/>
              <w:bottom w:val="single" w:sz="4" w:space="0" w:color="auto"/>
              <w:right w:val="single" w:sz="4" w:space="0" w:color="auto"/>
            </w:tcBorders>
            <w:shd w:val="clear" w:color="auto" w:fill="auto"/>
            <w:vAlign w:val="bottom"/>
            <w:hideMark/>
          </w:tcPr>
          <w:p w14:paraId="748D907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17,991</w:t>
            </w:r>
          </w:p>
        </w:tc>
      </w:tr>
      <w:tr w:rsidR="00501AC0" w:rsidRPr="00501AC0" w14:paraId="64B5F38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518D3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488080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1A93D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04AEF7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74F318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FISCALIZACIÓN CONCURRENTE</w:t>
            </w:r>
          </w:p>
        </w:tc>
        <w:tc>
          <w:tcPr>
            <w:tcW w:w="0" w:type="auto"/>
            <w:tcBorders>
              <w:top w:val="nil"/>
              <w:left w:val="nil"/>
              <w:bottom w:val="single" w:sz="4" w:space="0" w:color="auto"/>
              <w:right w:val="single" w:sz="4" w:space="0" w:color="auto"/>
            </w:tcBorders>
            <w:shd w:val="clear" w:color="auto" w:fill="auto"/>
            <w:vAlign w:val="bottom"/>
            <w:hideMark/>
          </w:tcPr>
          <w:p w14:paraId="442BF07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88,281,420</w:t>
            </w:r>
          </w:p>
        </w:tc>
      </w:tr>
      <w:tr w:rsidR="00501AC0" w:rsidRPr="00501AC0" w14:paraId="488F8E2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4D6A0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BE84C8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9CDB32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35F01F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EDC157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VIGILANCIA DE OBLIGACIONES</w:t>
            </w:r>
          </w:p>
        </w:tc>
        <w:tc>
          <w:tcPr>
            <w:tcW w:w="0" w:type="auto"/>
            <w:tcBorders>
              <w:top w:val="nil"/>
              <w:left w:val="nil"/>
              <w:bottom w:val="single" w:sz="4" w:space="0" w:color="auto"/>
              <w:right w:val="single" w:sz="4" w:space="0" w:color="auto"/>
            </w:tcBorders>
            <w:shd w:val="clear" w:color="auto" w:fill="auto"/>
            <w:vAlign w:val="bottom"/>
            <w:hideMark/>
          </w:tcPr>
          <w:p w14:paraId="4C2F2AF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15,703,397</w:t>
            </w:r>
          </w:p>
        </w:tc>
      </w:tr>
      <w:tr w:rsidR="00501AC0" w:rsidRPr="00501AC0" w14:paraId="1317B32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4C90B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25942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561CFE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0470E3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9DB34C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RÉGIMEN DE PEQUEÑOS CONTRIBUYENTES</w:t>
            </w:r>
          </w:p>
        </w:tc>
        <w:tc>
          <w:tcPr>
            <w:tcW w:w="0" w:type="auto"/>
            <w:tcBorders>
              <w:top w:val="nil"/>
              <w:left w:val="nil"/>
              <w:bottom w:val="single" w:sz="4" w:space="0" w:color="auto"/>
              <w:right w:val="single" w:sz="4" w:space="0" w:color="auto"/>
            </w:tcBorders>
            <w:shd w:val="clear" w:color="auto" w:fill="auto"/>
            <w:vAlign w:val="bottom"/>
            <w:hideMark/>
          </w:tcPr>
          <w:p w14:paraId="698449F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53F940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F4087C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9A5C85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80487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50C6936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D126DE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RÉGIMEN INTERMEDIO</w:t>
            </w:r>
          </w:p>
        </w:tc>
        <w:tc>
          <w:tcPr>
            <w:tcW w:w="0" w:type="auto"/>
            <w:tcBorders>
              <w:top w:val="nil"/>
              <w:left w:val="nil"/>
              <w:bottom w:val="single" w:sz="4" w:space="0" w:color="auto"/>
              <w:right w:val="single" w:sz="4" w:space="0" w:color="auto"/>
            </w:tcBorders>
            <w:shd w:val="clear" w:color="auto" w:fill="auto"/>
            <w:vAlign w:val="bottom"/>
            <w:hideMark/>
          </w:tcPr>
          <w:p w14:paraId="770EFE52"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2F9993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1F0E0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96A574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1FA2D06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11</w:t>
            </w:r>
          </w:p>
        </w:tc>
        <w:tc>
          <w:tcPr>
            <w:tcW w:w="0" w:type="auto"/>
            <w:tcBorders>
              <w:top w:val="nil"/>
              <w:left w:val="nil"/>
              <w:bottom w:val="single" w:sz="4" w:space="0" w:color="auto"/>
              <w:right w:val="single" w:sz="4" w:space="0" w:color="auto"/>
            </w:tcBorders>
            <w:shd w:val="clear" w:color="auto" w:fill="auto"/>
            <w:vAlign w:val="bottom"/>
            <w:hideMark/>
          </w:tcPr>
          <w:p w14:paraId="4421CD3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FC9BF7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IMPUESTO SOBRE AUTOMÓVILES NUEVOS</w:t>
            </w:r>
          </w:p>
        </w:tc>
        <w:tc>
          <w:tcPr>
            <w:tcW w:w="0" w:type="auto"/>
            <w:tcBorders>
              <w:top w:val="nil"/>
              <w:left w:val="nil"/>
              <w:bottom w:val="single" w:sz="4" w:space="0" w:color="auto"/>
              <w:right w:val="single" w:sz="4" w:space="0" w:color="auto"/>
            </w:tcBorders>
            <w:shd w:val="clear" w:color="auto" w:fill="auto"/>
            <w:vAlign w:val="bottom"/>
            <w:hideMark/>
          </w:tcPr>
          <w:p w14:paraId="59C3434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122,048,198</w:t>
            </w:r>
          </w:p>
        </w:tc>
      </w:tr>
      <w:tr w:rsidR="00501AC0" w:rsidRPr="00501AC0" w14:paraId="75A412E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78C9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0CA7B2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2E406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60E69D3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A29917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HONORARIOS POR NOTIFICACIÓN</w:t>
            </w:r>
          </w:p>
        </w:tc>
        <w:tc>
          <w:tcPr>
            <w:tcW w:w="0" w:type="auto"/>
            <w:tcBorders>
              <w:top w:val="nil"/>
              <w:left w:val="nil"/>
              <w:bottom w:val="single" w:sz="4" w:space="0" w:color="auto"/>
              <w:right w:val="single" w:sz="4" w:space="0" w:color="auto"/>
            </w:tcBorders>
            <w:shd w:val="clear" w:color="auto" w:fill="auto"/>
            <w:vAlign w:val="bottom"/>
            <w:hideMark/>
          </w:tcPr>
          <w:p w14:paraId="77BF015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149,791</w:t>
            </w:r>
          </w:p>
        </w:tc>
      </w:tr>
      <w:tr w:rsidR="00501AC0" w:rsidRPr="00501AC0" w14:paraId="439E54A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2769B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B44375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30B774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hideMark/>
          </w:tcPr>
          <w:p w14:paraId="79EB5F2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5AECAF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CLÁUSULA XVII DEL C.C.A.M.F.F.</w:t>
            </w:r>
          </w:p>
        </w:tc>
        <w:tc>
          <w:tcPr>
            <w:tcW w:w="0" w:type="auto"/>
            <w:tcBorders>
              <w:top w:val="nil"/>
              <w:left w:val="nil"/>
              <w:bottom w:val="single" w:sz="4" w:space="0" w:color="auto"/>
              <w:right w:val="single" w:sz="4" w:space="0" w:color="auto"/>
            </w:tcBorders>
            <w:shd w:val="clear" w:color="auto" w:fill="auto"/>
            <w:vAlign w:val="bottom"/>
            <w:hideMark/>
          </w:tcPr>
          <w:p w14:paraId="2DAC3C9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304,995,094</w:t>
            </w:r>
          </w:p>
        </w:tc>
      </w:tr>
      <w:tr w:rsidR="00501AC0" w:rsidRPr="00501AC0" w14:paraId="3746A9F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22BA6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B54CC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0F3D77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bottom"/>
            <w:hideMark/>
          </w:tcPr>
          <w:p w14:paraId="4423CA8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C1CC7B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INCENTIVOS DEL RÉGIMEN DE INCORPORACIÓN FISCAL</w:t>
            </w:r>
          </w:p>
        </w:tc>
        <w:tc>
          <w:tcPr>
            <w:tcW w:w="0" w:type="auto"/>
            <w:tcBorders>
              <w:top w:val="nil"/>
              <w:left w:val="nil"/>
              <w:bottom w:val="single" w:sz="4" w:space="0" w:color="auto"/>
              <w:right w:val="single" w:sz="4" w:space="0" w:color="auto"/>
            </w:tcBorders>
            <w:shd w:val="clear" w:color="auto" w:fill="auto"/>
            <w:vAlign w:val="bottom"/>
            <w:hideMark/>
          </w:tcPr>
          <w:p w14:paraId="6725FC2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0EC218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F2A3F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3885E7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19DF0F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15</w:t>
            </w:r>
          </w:p>
        </w:tc>
        <w:tc>
          <w:tcPr>
            <w:tcW w:w="0" w:type="auto"/>
            <w:tcBorders>
              <w:top w:val="nil"/>
              <w:left w:val="nil"/>
              <w:bottom w:val="single" w:sz="4" w:space="0" w:color="auto"/>
              <w:right w:val="single" w:sz="4" w:space="0" w:color="auto"/>
            </w:tcBorders>
            <w:shd w:val="clear" w:color="auto" w:fill="auto"/>
            <w:vAlign w:val="bottom"/>
            <w:hideMark/>
          </w:tcPr>
          <w:p w14:paraId="33325B3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DE165B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COMPENSACIÓN DE REPECOS E INTERMEDIOS</w:t>
            </w:r>
          </w:p>
        </w:tc>
        <w:tc>
          <w:tcPr>
            <w:tcW w:w="0" w:type="auto"/>
            <w:tcBorders>
              <w:top w:val="nil"/>
              <w:left w:val="nil"/>
              <w:bottom w:val="single" w:sz="4" w:space="0" w:color="auto"/>
              <w:right w:val="single" w:sz="4" w:space="0" w:color="auto"/>
            </w:tcBorders>
            <w:shd w:val="clear" w:color="auto" w:fill="auto"/>
            <w:vAlign w:val="bottom"/>
            <w:hideMark/>
          </w:tcPr>
          <w:p w14:paraId="3B08853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12,931,573</w:t>
            </w:r>
          </w:p>
        </w:tc>
      </w:tr>
      <w:tr w:rsidR="00501AC0" w:rsidRPr="00501AC0" w14:paraId="6F8B83F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DCEB3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4DBC80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3909B8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16</w:t>
            </w:r>
          </w:p>
        </w:tc>
        <w:tc>
          <w:tcPr>
            <w:tcW w:w="0" w:type="auto"/>
            <w:tcBorders>
              <w:top w:val="nil"/>
              <w:left w:val="nil"/>
              <w:bottom w:val="single" w:sz="4" w:space="0" w:color="auto"/>
              <w:right w:val="single" w:sz="4" w:space="0" w:color="auto"/>
            </w:tcBorders>
            <w:shd w:val="clear" w:color="auto" w:fill="auto"/>
            <w:vAlign w:val="bottom"/>
            <w:hideMark/>
          </w:tcPr>
          <w:p w14:paraId="6DAB24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9AC73C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ESTIMULOS FISCALES PARA INCENTIVAR USO MED ELECT</w:t>
            </w:r>
          </w:p>
        </w:tc>
        <w:tc>
          <w:tcPr>
            <w:tcW w:w="0" w:type="auto"/>
            <w:tcBorders>
              <w:top w:val="nil"/>
              <w:left w:val="nil"/>
              <w:bottom w:val="single" w:sz="4" w:space="0" w:color="auto"/>
              <w:right w:val="single" w:sz="4" w:space="0" w:color="auto"/>
            </w:tcBorders>
            <w:shd w:val="clear" w:color="auto" w:fill="auto"/>
            <w:vAlign w:val="bottom"/>
            <w:hideMark/>
          </w:tcPr>
          <w:p w14:paraId="47E3219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E9BD90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651FE0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228B63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8705E5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17</w:t>
            </w:r>
          </w:p>
        </w:tc>
        <w:tc>
          <w:tcPr>
            <w:tcW w:w="0" w:type="auto"/>
            <w:tcBorders>
              <w:top w:val="nil"/>
              <w:left w:val="nil"/>
              <w:bottom w:val="single" w:sz="4" w:space="0" w:color="auto"/>
              <w:right w:val="single" w:sz="4" w:space="0" w:color="auto"/>
            </w:tcBorders>
            <w:shd w:val="clear" w:color="auto" w:fill="auto"/>
            <w:vAlign w:val="bottom"/>
            <w:hideMark/>
          </w:tcPr>
          <w:p w14:paraId="69E05B9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F259E58"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INCENTIVOS IEPS GASOL Y DIESEL</w:t>
            </w:r>
          </w:p>
        </w:tc>
        <w:tc>
          <w:tcPr>
            <w:tcW w:w="0" w:type="auto"/>
            <w:tcBorders>
              <w:top w:val="nil"/>
              <w:left w:val="nil"/>
              <w:bottom w:val="single" w:sz="4" w:space="0" w:color="auto"/>
              <w:right w:val="single" w:sz="4" w:space="0" w:color="auto"/>
            </w:tcBorders>
            <w:shd w:val="clear" w:color="auto" w:fill="auto"/>
            <w:vAlign w:val="bottom"/>
            <w:hideMark/>
          </w:tcPr>
          <w:p w14:paraId="4138798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003866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E2EF3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BFEDD0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3B713DA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18</w:t>
            </w:r>
          </w:p>
        </w:tc>
        <w:tc>
          <w:tcPr>
            <w:tcW w:w="0" w:type="auto"/>
            <w:tcBorders>
              <w:top w:val="nil"/>
              <w:left w:val="nil"/>
              <w:bottom w:val="single" w:sz="4" w:space="0" w:color="auto"/>
              <w:right w:val="single" w:sz="4" w:space="0" w:color="auto"/>
            </w:tcBorders>
            <w:shd w:val="clear" w:color="auto" w:fill="auto"/>
            <w:vAlign w:val="bottom"/>
            <w:hideMark/>
          </w:tcPr>
          <w:p w14:paraId="0257757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042B78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DE COMPENSACIÓN DEL IMPUESTO SOBRE AUTOMÓVILES NUEVOS</w:t>
            </w:r>
          </w:p>
        </w:tc>
        <w:tc>
          <w:tcPr>
            <w:tcW w:w="0" w:type="auto"/>
            <w:tcBorders>
              <w:top w:val="nil"/>
              <w:left w:val="nil"/>
              <w:bottom w:val="single" w:sz="4" w:space="0" w:color="auto"/>
              <w:right w:val="single" w:sz="4" w:space="0" w:color="auto"/>
            </w:tcBorders>
            <w:shd w:val="clear" w:color="auto" w:fill="auto"/>
            <w:vAlign w:val="bottom"/>
            <w:hideMark/>
          </w:tcPr>
          <w:p w14:paraId="4A880A6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21,984,400</w:t>
            </w:r>
          </w:p>
        </w:tc>
      </w:tr>
      <w:tr w:rsidR="00501AC0" w:rsidRPr="00501AC0" w14:paraId="6EF7B37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24802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1F9D3CD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6E34B2F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19</w:t>
            </w:r>
          </w:p>
        </w:tc>
        <w:tc>
          <w:tcPr>
            <w:tcW w:w="0" w:type="auto"/>
            <w:tcBorders>
              <w:top w:val="nil"/>
              <w:left w:val="nil"/>
              <w:bottom w:val="single" w:sz="4" w:space="0" w:color="auto"/>
              <w:right w:val="single" w:sz="4" w:space="0" w:color="auto"/>
            </w:tcBorders>
            <w:shd w:val="clear" w:color="auto" w:fill="auto"/>
            <w:vAlign w:val="bottom"/>
            <w:hideMark/>
          </w:tcPr>
          <w:p w14:paraId="76C2A5E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463E95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ISR ENAJENACIÓN DE BIENES INMUEBLES ART. 126</w:t>
            </w:r>
          </w:p>
        </w:tc>
        <w:tc>
          <w:tcPr>
            <w:tcW w:w="0" w:type="auto"/>
            <w:tcBorders>
              <w:top w:val="nil"/>
              <w:left w:val="nil"/>
              <w:bottom w:val="single" w:sz="4" w:space="0" w:color="auto"/>
              <w:right w:val="single" w:sz="4" w:space="0" w:color="auto"/>
            </w:tcBorders>
            <w:shd w:val="clear" w:color="auto" w:fill="auto"/>
            <w:vAlign w:val="bottom"/>
            <w:hideMark/>
          </w:tcPr>
          <w:p w14:paraId="27FB4E4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43,426,173</w:t>
            </w:r>
          </w:p>
        </w:tc>
      </w:tr>
      <w:tr w:rsidR="00501AC0" w:rsidRPr="00501AC0" w14:paraId="7ACB73E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FABDD3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6F52D88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584A9B4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4134990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9DFD3B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REDUCCIÓN MULTAS FISCALIZACIÓN CONCURRENTE CFF</w:t>
            </w:r>
          </w:p>
        </w:tc>
        <w:tc>
          <w:tcPr>
            <w:tcW w:w="0" w:type="auto"/>
            <w:tcBorders>
              <w:top w:val="nil"/>
              <w:left w:val="nil"/>
              <w:bottom w:val="single" w:sz="4" w:space="0" w:color="auto"/>
              <w:right w:val="single" w:sz="4" w:space="0" w:color="auto"/>
            </w:tcBorders>
            <w:shd w:val="clear" w:color="auto" w:fill="auto"/>
            <w:vAlign w:val="bottom"/>
            <w:hideMark/>
          </w:tcPr>
          <w:p w14:paraId="3ACA37CD"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E7B5B5A"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A2A939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7E6C57D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D72294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FA714F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7DBFEBB"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FONDOS DISTINTOS DE APORTACIONES</w:t>
            </w:r>
          </w:p>
        </w:tc>
        <w:tc>
          <w:tcPr>
            <w:tcW w:w="0" w:type="auto"/>
            <w:tcBorders>
              <w:top w:val="nil"/>
              <w:left w:val="nil"/>
              <w:bottom w:val="single" w:sz="4" w:space="0" w:color="auto"/>
              <w:right w:val="single" w:sz="4" w:space="0" w:color="auto"/>
            </w:tcBorders>
            <w:shd w:val="clear" w:color="auto" w:fill="auto"/>
            <w:vAlign w:val="bottom"/>
            <w:hideMark/>
          </w:tcPr>
          <w:p w14:paraId="1DC80BDA"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4452AEA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D6C452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3DA6425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2E4AB9D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3C7A76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D6EB6EC"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FONDO MINERO</w:t>
            </w:r>
          </w:p>
        </w:tc>
        <w:tc>
          <w:tcPr>
            <w:tcW w:w="0" w:type="auto"/>
            <w:tcBorders>
              <w:top w:val="nil"/>
              <w:left w:val="nil"/>
              <w:bottom w:val="single" w:sz="4" w:space="0" w:color="auto"/>
              <w:right w:val="single" w:sz="4" w:space="0" w:color="auto"/>
            </w:tcBorders>
            <w:shd w:val="clear" w:color="auto" w:fill="auto"/>
            <w:vAlign w:val="bottom"/>
            <w:hideMark/>
          </w:tcPr>
          <w:p w14:paraId="3B6C49A9"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F3CC05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027FA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01E8EF3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02E8D0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4E593F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66A920C"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TRANSFERENCIAS, ASIGNACIONES, SUBSIDIOS Y SUBVENCIONES, Y PENSIONES Y JUBILACIONES</w:t>
            </w:r>
          </w:p>
        </w:tc>
        <w:tc>
          <w:tcPr>
            <w:tcW w:w="0" w:type="auto"/>
            <w:tcBorders>
              <w:top w:val="nil"/>
              <w:left w:val="nil"/>
              <w:bottom w:val="single" w:sz="4" w:space="0" w:color="auto"/>
              <w:right w:val="single" w:sz="4" w:space="0" w:color="auto"/>
            </w:tcBorders>
            <w:shd w:val="clear" w:color="auto" w:fill="auto"/>
            <w:vAlign w:val="bottom"/>
            <w:hideMark/>
          </w:tcPr>
          <w:p w14:paraId="6171A110"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2,265,303,890</w:t>
            </w:r>
          </w:p>
        </w:tc>
      </w:tr>
      <w:tr w:rsidR="00501AC0" w:rsidRPr="00501AC0" w14:paraId="58A34956"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AAFE01"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lastRenderedPageBreak/>
              <w:t>09</w:t>
            </w:r>
          </w:p>
        </w:tc>
        <w:tc>
          <w:tcPr>
            <w:tcW w:w="0" w:type="auto"/>
            <w:tcBorders>
              <w:top w:val="nil"/>
              <w:left w:val="nil"/>
              <w:bottom w:val="single" w:sz="4" w:space="0" w:color="auto"/>
              <w:right w:val="single" w:sz="4" w:space="0" w:color="auto"/>
            </w:tcBorders>
            <w:shd w:val="clear" w:color="auto" w:fill="auto"/>
            <w:vAlign w:val="bottom"/>
            <w:hideMark/>
          </w:tcPr>
          <w:p w14:paraId="12DF3BA4"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8FFBCC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5FABD1F"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F360E07"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TRANSFERENCIAS Y ASIGNACIONES</w:t>
            </w:r>
          </w:p>
        </w:tc>
        <w:tc>
          <w:tcPr>
            <w:tcW w:w="0" w:type="auto"/>
            <w:tcBorders>
              <w:top w:val="nil"/>
              <w:left w:val="nil"/>
              <w:bottom w:val="single" w:sz="4" w:space="0" w:color="auto"/>
              <w:right w:val="single" w:sz="4" w:space="0" w:color="auto"/>
            </w:tcBorders>
            <w:shd w:val="clear" w:color="auto" w:fill="auto"/>
            <w:vAlign w:val="bottom"/>
            <w:hideMark/>
          </w:tcPr>
          <w:p w14:paraId="77C4EC1F"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222,875,390</w:t>
            </w:r>
          </w:p>
        </w:tc>
      </w:tr>
      <w:tr w:rsidR="00501AC0" w:rsidRPr="00501AC0" w14:paraId="664B03F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B414DA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634B9D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6E1A38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94B2D3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41343A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TRANSFERENCIAS</w:t>
            </w:r>
          </w:p>
        </w:tc>
        <w:tc>
          <w:tcPr>
            <w:tcW w:w="0" w:type="auto"/>
            <w:tcBorders>
              <w:top w:val="nil"/>
              <w:left w:val="nil"/>
              <w:bottom w:val="single" w:sz="4" w:space="0" w:color="auto"/>
              <w:right w:val="single" w:sz="4" w:space="0" w:color="auto"/>
            </w:tcBorders>
            <w:shd w:val="clear" w:color="auto" w:fill="auto"/>
            <w:vAlign w:val="bottom"/>
            <w:hideMark/>
          </w:tcPr>
          <w:p w14:paraId="0217CE1E"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222,875,390</w:t>
            </w:r>
          </w:p>
        </w:tc>
      </w:tr>
      <w:tr w:rsidR="00501AC0" w:rsidRPr="00501AC0" w14:paraId="7BB2DF18"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6E3842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4152AFB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C2B61D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7541EB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012BF8A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DIVERSAS OBRAS EN EL ESTADO CONTRAPRESTACION ESTATAL INICIAL APP/2024</w:t>
            </w:r>
          </w:p>
        </w:tc>
        <w:tc>
          <w:tcPr>
            <w:tcW w:w="0" w:type="auto"/>
            <w:tcBorders>
              <w:top w:val="nil"/>
              <w:left w:val="nil"/>
              <w:bottom w:val="single" w:sz="4" w:space="0" w:color="auto"/>
              <w:right w:val="single" w:sz="4" w:space="0" w:color="auto"/>
            </w:tcBorders>
            <w:shd w:val="clear" w:color="auto" w:fill="auto"/>
            <w:vAlign w:val="bottom"/>
            <w:hideMark/>
          </w:tcPr>
          <w:p w14:paraId="0EEED6C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7252738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258DA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73B7E72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12BB8C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55D979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628C82B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PAVIMENTACION CALZADA AGUILAR EN COQUIMATLAN APP/2024</w:t>
            </w:r>
          </w:p>
        </w:tc>
        <w:tc>
          <w:tcPr>
            <w:tcW w:w="0" w:type="auto"/>
            <w:tcBorders>
              <w:top w:val="nil"/>
              <w:left w:val="nil"/>
              <w:bottom w:val="single" w:sz="4" w:space="0" w:color="auto"/>
              <w:right w:val="single" w:sz="4" w:space="0" w:color="auto"/>
            </w:tcBorders>
            <w:shd w:val="clear" w:color="auto" w:fill="auto"/>
            <w:vAlign w:val="bottom"/>
            <w:hideMark/>
          </w:tcPr>
          <w:p w14:paraId="437ECB8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4AA60BB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026BD1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4930D3E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713F0A4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A7953A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3B8BFBA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CONSERVACION DE CARRETERAS ESTATALES APP/2024</w:t>
            </w:r>
          </w:p>
        </w:tc>
        <w:tc>
          <w:tcPr>
            <w:tcW w:w="0" w:type="auto"/>
            <w:tcBorders>
              <w:top w:val="nil"/>
              <w:left w:val="nil"/>
              <w:bottom w:val="single" w:sz="4" w:space="0" w:color="auto"/>
              <w:right w:val="single" w:sz="4" w:space="0" w:color="auto"/>
            </w:tcBorders>
            <w:shd w:val="clear" w:color="auto" w:fill="auto"/>
            <w:vAlign w:val="bottom"/>
            <w:hideMark/>
          </w:tcPr>
          <w:p w14:paraId="0440F28F"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100,000,000</w:t>
            </w:r>
          </w:p>
        </w:tc>
      </w:tr>
      <w:tr w:rsidR="00501AC0" w:rsidRPr="00501AC0" w14:paraId="0ED4741E"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F1CA5C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690FA60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860DD8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71FDB2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7C27A08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REHABILITACION LATERALES LIBRAMIENTO EJERCITO MEXICANO</w:t>
            </w:r>
          </w:p>
        </w:tc>
        <w:tc>
          <w:tcPr>
            <w:tcW w:w="0" w:type="auto"/>
            <w:tcBorders>
              <w:top w:val="nil"/>
              <w:left w:val="nil"/>
              <w:bottom w:val="single" w:sz="4" w:space="0" w:color="auto"/>
              <w:right w:val="single" w:sz="4" w:space="0" w:color="auto"/>
            </w:tcBorders>
            <w:shd w:val="clear" w:color="auto" w:fill="auto"/>
            <w:vAlign w:val="bottom"/>
            <w:hideMark/>
          </w:tcPr>
          <w:p w14:paraId="1746B68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122,875,390</w:t>
            </w:r>
          </w:p>
        </w:tc>
      </w:tr>
      <w:tr w:rsidR="00501AC0" w:rsidRPr="00501AC0" w14:paraId="6B81BB9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777630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0A1F3CB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B6825C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57DDDB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18B0A083"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OBRAS DE RECONSTRUCCION DE CARRETERAS PUENTES</w:t>
            </w:r>
          </w:p>
        </w:tc>
        <w:tc>
          <w:tcPr>
            <w:tcW w:w="0" w:type="auto"/>
            <w:tcBorders>
              <w:top w:val="nil"/>
              <w:left w:val="nil"/>
              <w:bottom w:val="single" w:sz="4" w:space="0" w:color="auto"/>
              <w:right w:val="single" w:sz="4" w:space="0" w:color="auto"/>
            </w:tcBorders>
            <w:shd w:val="clear" w:color="auto" w:fill="auto"/>
            <w:vAlign w:val="bottom"/>
            <w:hideMark/>
          </w:tcPr>
          <w:p w14:paraId="4B0A76F0"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E855675"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B075B7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144DA22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152809F"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51D0E0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6B11510"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SUBSIDIOS Y SUBVENCIONES</w:t>
            </w:r>
          </w:p>
        </w:tc>
        <w:tc>
          <w:tcPr>
            <w:tcW w:w="0" w:type="auto"/>
            <w:tcBorders>
              <w:top w:val="nil"/>
              <w:left w:val="nil"/>
              <w:bottom w:val="single" w:sz="4" w:space="0" w:color="auto"/>
              <w:right w:val="single" w:sz="4" w:space="0" w:color="auto"/>
            </w:tcBorders>
            <w:shd w:val="clear" w:color="auto" w:fill="auto"/>
            <w:vAlign w:val="bottom"/>
            <w:hideMark/>
          </w:tcPr>
          <w:p w14:paraId="6281F448"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2,042,428,500</w:t>
            </w:r>
          </w:p>
        </w:tc>
      </w:tr>
      <w:tr w:rsidR="00501AC0" w:rsidRPr="00501AC0" w14:paraId="3968247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C529A5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17F82BF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6BC52B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21BE0D1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3095106"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SUBSIDIO FEDERAL ORDINARIO UNIVERSIDAD DE COLIMA</w:t>
            </w:r>
          </w:p>
        </w:tc>
        <w:tc>
          <w:tcPr>
            <w:tcW w:w="0" w:type="auto"/>
            <w:tcBorders>
              <w:top w:val="nil"/>
              <w:left w:val="nil"/>
              <w:bottom w:val="single" w:sz="4" w:space="0" w:color="auto"/>
              <w:right w:val="single" w:sz="4" w:space="0" w:color="auto"/>
            </w:tcBorders>
            <w:shd w:val="clear" w:color="auto" w:fill="auto"/>
            <w:vAlign w:val="bottom"/>
            <w:hideMark/>
          </w:tcPr>
          <w:p w14:paraId="67761DF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1,998,498,100</w:t>
            </w:r>
          </w:p>
        </w:tc>
      </w:tr>
      <w:tr w:rsidR="00501AC0" w:rsidRPr="00501AC0" w14:paraId="6018C697"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B4C72C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6EDC0BF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AC2F9B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74F1A66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588E872"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UNIVERSIDAD TECNOLÓGICA DE MANZANILLO</w:t>
            </w:r>
          </w:p>
        </w:tc>
        <w:tc>
          <w:tcPr>
            <w:tcW w:w="0" w:type="auto"/>
            <w:tcBorders>
              <w:top w:val="nil"/>
              <w:left w:val="nil"/>
              <w:bottom w:val="single" w:sz="4" w:space="0" w:color="auto"/>
              <w:right w:val="single" w:sz="4" w:space="0" w:color="auto"/>
            </w:tcBorders>
            <w:shd w:val="clear" w:color="auto" w:fill="auto"/>
            <w:vAlign w:val="bottom"/>
            <w:hideMark/>
          </w:tcPr>
          <w:p w14:paraId="204A5E8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33,000,000</w:t>
            </w:r>
          </w:p>
        </w:tc>
      </w:tr>
      <w:tr w:rsidR="00501AC0" w:rsidRPr="00501AC0" w14:paraId="1925674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878A7D"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37D8AC0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E4BB75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9C4A28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79BD16F"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PROGRAMA DE FORTALECIMIENTO PARA LA SEGURIDAD FORTASEG</w:t>
            </w:r>
          </w:p>
        </w:tc>
        <w:tc>
          <w:tcPr>
            <w:tcW w:w="0" w:type="auto"/>
            <w:tcBorders>
              <w:top w:val="nil"/>
              <w:left w:val="nil"/>
              <w:bottom w:val="single" w:sz="4" w:space="0" w:color="auto"/>
              <w:right w:val="single" w:sz="4" w:space="0" w:color="auto"/>
            </w:tcBorders>
            <w:shd w:val="clear" w:color="auto" w:fill="auto"/>
            <w:vAlign w:val="bottom"/>
            <w:hideMark/>
          </w:tcPr>
          <w:p w14:paraId="0FBE789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DE1423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AF8565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3414A33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6C55E0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04</w:t>
            </w:r>
          </w:p>
        </w:tc>
        <w:tc>
          <w:tcPr>
            <w:tcW w:w="0" w:type="auto"/>
            <w:tcBorders>
              <w:top w:val="nil"/>
              <w:left w:val="nil"/>
              <w:bottom w:val="single" w:sz="4" w:space="0" w:color="auto"/>
              <w:right w:val="single" w:sz="4" w:space="0" w:color="auto"/>
            </w:tcBorders>
            <w:shd w:val="clear" w:color="auto" w:fill="auto"/>
            <w:vAlign w:val="bottom"/>
            <w:hideMark/>
          </w:tcPr>
          <w:p w14:paraId="2CB3FF9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0620D2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UNIVERSIDAD INTERCULTURAL DE COLIMA</w:t>
            </w:r>
          </w:p>
        </w:tc>
        <w:tc>
          <w:tcPr>
            <w:tcW w:w="0" w:type="auto"/>
            <w:tcBorders>
              <w:top w:val="nil"/>
              <w:left w:val="nil"/>
              <w:bottom w:val="single" w:sz="4" w:space="0" w:color="auto"/>
              <w:right w:val="single" w:sz="4" w:space="0" w:color="auto"/>
            </w:tcBorders>
            <w:shd w:val="clear" w:color="auto" w:fill="auto"/>
            <w:vAlign w:val="bottom"/>
            <w:hideMark/>
          </w:tcPr>
          <w:p w14:paraId="1C9FEA0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10,930,400</w:t>
            </w:r>
          </w:p>
        </w:tc>
      </w:tr>
      <w:tr w:rsidR="00501AC0" w:rsidRPr="00501AC0" w14:paraId="315E440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5B5281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11D0EA5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6BA73C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09F87C4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CC46140"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SUBSIDIO FEDERAL EXTRAORDINARIO UNIVERSIDAD DE COL</w:t>
            </w:r>
          </w:p>
        </w:tc>
        <w:tc>
          <w:tcPr>
            <w:tcW w:w="0" w:type="auto"/>
            <w:tcBorders>
              <w:top w:val="nil"/>
              <w:left w:val="nil"/>
              <w:bottom w:val="single" w:sz="4" w:space="0" w:color="auto"/>
              <w:right w:val="single" w:sz="4" w:space="0" w:color="auto"/>
            </w:tcBorders>
            <w:shd w:val="clear" w:color="auto" w:fill="auto"/>
            <w:vAlign w:val="bottom"/>
            <w:hideMark/>
          </w:tcPr>
          <w:p w14:paraId="34D3833B"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24C884B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8639E7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70C3661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32F796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06</w:t>
            </w:r>
          </w:p>
        </w:tc>
        <w:tc>
          <w:tcPr>
            <w:tcW w:w="0" w:type="auto"/>
            <w:tcBorders>
              <w:top w:val="nil"/>
              <w:left w:val="nil"/>
              <w:bottom w:val="single" w:sz="4" w:space="0" w:color="auto"/>
              <w:right w:val="single" w:sz="4" w:space="0" w:color="auto"/>
            </w:tcBorders>
            <w:shd w:val="clear" w:color="auto" w:fill="auto"/>
            <w:vAlign w:val="bottom"/>
            <w:hideMark/>
          </w:tcPr>
          <w:p w14:paraId="1F5185E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58A400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SUBSIDIO FEDERAL EXTRAORD NO REGULARIZABLE</w:t>
            </w:r>
          </w:p>
        </w:tc>
        <w:tc>
          <w:tcPr>
            <w:tcW w:w="0" w:type="auto"/>
            <w:tcBorders>
              <w:top w:val="nil"/>
              <w:left w:val="nil"/>
              <w:bottom w:val="single" w:sz="4" w:space="0" w:color="auto"/>
              <w:right w:val="single" w:sz="4" w:space="0" w:color="auto"/>
            </w:tcBorders>
            <w:shd w:val="clear" w:color="auto" w:fill="auto"/>
            <w:vAlign w:val="bottom"/>
            <w:hideMark/>
          </w:tcPr>
          <w:p w14:paraId="73C6982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5F4B2BF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B98F55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7608EAA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F1F505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7F5A696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A89A28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UNIVERSIDAD INTERCULTURAL DE COLIMA RECURSO EXTRAORD</w:t>
            </w:r>
          </w:p>
        </w:tc>
        <w:tc>
          <w:tcPr>
            <w:tcW w:w="0" w:type="auto"/>
            <w:tcBorders>
              <w:top w:val="nil"/>
              <w:left w:val="nil"/>
              <w:bottom w:val="single" w:sz="4" w:space="0" w:color="auto"/>
              <w:right w:val="single" w:sz="4" w:space="0" w:color="auto"/>
            </w:tcBorders>
            <w:shd w:val="clear" w:color="auto" w:fill="auto"/>
            <w:vAlign w:val="bottom"/>
            <w:hideMark/>
          </w:tcPr>
          <w:p w14:paraId="1D2CEB4A"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A029A44"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E31B9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60A56C4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4537E17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08</w:t>
            </w:r>
          </w:p>
        </w:tc>
        <w:tc>
          <w:tcPr>
            <w:tcW w:w="0" w:type="auto"/>
            <w:tcBorders>
              <w:top w:val="nil"/>
              <w:left w:val="nil"/>
              <w:bottom w:val="single" w:sz="4" w:space="0" w:color="auto"/>
              <w:right w:val="single" w:sz="4" w:space="0" w:color="auto"/>
            </w:tcBorders>
            <w:shd w:val="clear" w:color="auto" w:fill="auto"/>
            <w:vAlign w:val="bottom"/>
            <w:hideMark/>
          </w:tcPr>
          <w:p w14:paraId="0BD288B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6D3F4E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UNIVERSIDAD INTERCULTURAL DE COLIMA SEGUNDO RECURSO EXTRAORD</w:t>
            </w:r>
          </w:p>
        </w:tc>
        <w:tc>
          <w:tcPr>
            <w:tcW w:w="0" w:type="auto"/>
            <w:tcBorders>
              <w:top w:val="nil"/>
              <w:left w:val="nil"/>
              <w:bottom w:val="single" w:sz="4" w:space="0" w:color="auto"/>
              <w:right w:val="single" w:sz="4" w:space="0" w:color="auto"/>
            </w:tcBorders>
            <w:shd w:val="clear" w:color="auto" w:fill="auto"/>
            <w:vAlign w:val="bottom"/>
            <w:hideMark/>
          </w:tcPr>
          <w:p w14:paraId="2C6717A3"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111F472"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0E4D23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05611B3E"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795EC0C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4316BFC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AC715C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RENDIMIENTOS DE SUBSIDIOS</w:t>
            </w:r>
          </w:p>
        </w:tc>
        <w:tc>
          <w:tcPr>
            <w:tcW w:w="0" w:type="auto"/>
            <w:tcBorders>
              <w:top w:val="nil"/>
              <w:left w:val="nil"/>
              <w:bottom w:val="single" w:sz="4" w:space="0" w:color="auto"/>
              <w:right w:val="single" w:sz="4" w:space="0" w:color="auto"/>
            </w:tcBorders>
            <w:shd w:val="clear" w:color="auto" w:fill="auto"/>
            <w:vAlign w:val="bottom"/>
            <w:hideMark/>
          </w:tcPr>
          <w:p w14:paraId="229B0B6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335DBA1D"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DB7476"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360F8B7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0D6526D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99</w:t>
            </w:r>
          </w:p>
        </w:tc>
        <w:tc>
          <w:tcPr>
            <w:tcW w:w="0" w:type="auto"/>
            <w:tcBorders>
              <w:top w:val="nil"/>
              <w:left w:val="nil"/>
              <w:bottom w:val="single" w:sz="4" w:space="0" w:color="auto"/>
              <w:right w:val="single" w:sz="4" w:space="0" w:color="auto"/>
            </w:tcBorders>
            <w:shd w:val="clear" w:color="auto" w:fill="auto"/>
            <w:vAlign w:val="bottom"/>
            <w:hideMark/>
          </w:tcPr>
          <w:p w14:paraId="7C902088"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03CE91B"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RENDIMIENTOS DE SUBSIDIOS</w:t>
            </w:r>
          </w:p>
        </w:tc>
        <w:tc>
          <w:tcPr>
            <w:tcW w:w="0" w:type="auto"/>
            <w:tcBorders>
              <w:top w:val="nil"/>
              <w:left w:val="nil"/>
              <w:bottom w:val="single" w:sz="4" w:space="0" w:color="auto"/>
              <w:right w:val="single" w:sz="4" w:space="0" w:color="auto"/>
            </w:tcBorders>
            <w:shd w:val="clear" w:color="auto" w:fill="auto"/>
            <w:vAlign w:val="bottom"/>
            <w:hideMark/>
          </w:tcPr>
          <w:p w14:paraId="7BC799A1"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6FFAEE91"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DB9B17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47DB092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05</w:t>
            </w:r>
          </w:p>
        </w:tc>
        <w:tc>
          <w:tcPr>
            <w:tcW w:w="0" w:type="auto"/>
            <w:tcBorders>
              <w:top w:val="nil"/>
              <w:left w:val="nil"/>
              <w:bottom w:val="single" w:sz="4" w:space="0" w:color="auto"/>
              <w:right w:val="single" w:sz="4" w:space="0" w:color="auto"/>
            </w:tcBorders>
            <w:shd w:val="clear" w:color="auto" w:fill="auto"/>
            <w:vAlign w:val="bottom"/>
            <w:hideMark/>
          </w:tcPr>
          <w:p w14:paraId="38FA5FC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783A1E60"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8AC4015"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PENSIONES Y JUBILACIONES</w:t>
            </w:r>
          </w:p>
        </w:tc>
        <w:tc>
          <w:tcPr>
            <w:tcW w:w="0" w:type="auto"/>
            <w:tcBorders>
              <w:top w:val="nil"/>
              <w:left w:val="nil"/>
              <w:bottom w:val="single" w:sz="4" w:space="0" w:color="auto"/>
              <w:right w:val="single" w:sz="4" w:space="0" w:color="auto"/>
            </w:tcBorders>
            <w:shd w:val="clear" w:color="auto" w:fill="auto"/>
            <w:vAlign w:val="bottom"/>
            <w:hideMark/>
          </w:tcPr>
          <w:p w14:paraId="33236588"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0E39331A" w14:textId="77777777" w:rsidTr="00501AC0">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89F1A8E"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5ACA600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20D2A6FD"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C5D057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27A759A2"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TRANSFERENCIAS DEL FONDO MEXICANO DEL PETRÓLEO PARA LA ESTABILIZACIÓN Y EL DESARROLLO</w:t>
            </w:r>
          </w:p>
        </w:tc>
        <w:tc>
          <w:tcPr>
            <w:tcW w:w="0" w:type="auto"/>
            <w:tcBorders>
              <w:top w:val="nil"/>
              <w:left w:val="nil"/>
              <w:bottom w:val="single" w:sz="4" w:space="0" w:color="auto"/>
              <w:right w:val="single" w:sz="4" w:space="0" w:color="auto"/>
            </w:tcBorders>
            <w:shd w:val="clear" w:color="auto" w:fill="auto"/>
            <w:vAlign w:val="bottom"/>
            <w:hideMark/>
          </w:tcPr>
          <w:p w14:paraId="5A26668E"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33C3CD95" w14:textId="77777777" w:rsidTr="00501AC0">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6A13EF"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578B8719"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1ECAAAAB"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0021AC4"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BC9B754"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TRANSFERENCIAS DEL FONDO MEXICANO DEL PETRÓLEO PARA LA ESTABILIZACIÓN Y EL DESARROLLO</w:t>
            </w:r>
          </w:p>
        </w:tc>
        <w:tc>
          <w:tcPr>
            <w:tcW w:w="0" w:type="auto"/>
            <w:tcBorders>
              <w:top w:val="nil"/>
              <w:left w:val="nil"/>
              <w:bottom w:val="single" w:sz="4" w:space="0" w:color="auto"/>
              <w:right w:val="single" w:sz="4" w:space="0" w:color="auto"/>
            </w:tcBorders>
            <w:shd w:val="clear" w:color="auto" w:fill="auto"/>
            <w:vAlign w:val="bottom"/>
            <w:hideMark/>
          </w:tcPr>
          <w:p w14:paraId="148B0176"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014E3663"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9B28C1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09</w:t>
            </w:r>
          </w:p>
        </w:tc>
        <w:tc>
          <w:tcPr>
            <w:tcW w:w="0" w:type="auto"/>
            <w:tcBorders>
              <w:top w:val="nil"/>
              <w:left w:val="nil"/>
              <w:bottom w:val="single" w:sz="4" w:space="0" w:color="auto"/>
              <w:right w:val="single" w:sz="4" w:space="0" w:color="auto"/>
            </w:tcBorders>
            <w:shd w:val="clear" w:color="auto" w:fill="auto"/>
            <w:vAlign w:val="bottom"/>
            <w:hideMark/>
          </w:tcPr>
          <w:p w14:paraId="51B45831"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07</w:t>
            </w:r>
          </w:p>
        </w:tc>
        <w:tc>
          <w:tcPr>
            <w:tcW w:w="0" w:type="auto"/>
            <w:tcBorders>
              <w:top w:val="nil"/>
              <w:left w:val="nil"/>
              <w:bottom w:val="single" w:sz="4" w:space="0" w:color="auto"/>
              <w:right w:val="single" w:sz="4" w:space="0" w:color="auto"/>
            </w:tcBorders>
            <w:shd w:val="clear" w:color="auto" w:fill="auto"/>
            <w:vAlign w:val="bottom"/>
            <w:hideMark/>
          </w:tcPr>
          <w:p w14:paraId="0EA83EE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6782A585"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A14CB97"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TRANSF FONDO MEXICANO PETROLEO P/ESTABILIZACION</w:t>
            </w:r>
          </w:p>
        </w:tc>
        <w:tc>
          <w:tcPr>
            <w:tcW w:w="0" w:type="auto"/>
            <w:tcBorders>
              <w:top w:val="nil"/>
              <w:left w:val="nil"/>
              <w:bottom w:val="single" w:sz="4" w:space="0" w:color="auto"/>
              <w:right w:val="single" w:sz="4" w:space="0" w:color="auto"/>
            </w:tcBorders>
            <w:shd w:val="clear" w:color="auto" w:fill="auto"/>
            <w:vAlign w:val="bottom"/>
            <w:hideMark/>
          </w:tcPr>
          <w:p w14:paraId="2AD32564"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8AF523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0892B4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194D852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DF91585"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67BB7F4B"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1F0F5F07"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INGRESOS DERIVADOS DE FINANCIAMIENTOS</w:t>
            </w:r>
          </w:p>
        </w:tc>
        <w:tc>
          <w:tcPr>
            <w:tcW w:w="0" w:type="auto"/>
            <w:tcBorders>
              <w:top w:val="nil"/>
              <w:left w:val="nil"/>
              <w:bottom w:val="single" w:sz="4" w:space="0" w:color="auto"/>
              <w:right w:val="single" w:sz="4" w:space="0" w:color="auto"/>
            </w:tcBorders>
            <w:shd w:val="clear" w:color="auto" w:fill="auto"/>
            <w:vAlign w:val="bottom"/>
            <w:hideMark/>
          </w:tcPr>
          <w:p w14:paraId="2BBD4FE8"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66C587C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F301FF"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3DA0559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4AFFBC3F"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FE5A08A"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74CBE4D"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ENDEUDAMIENTO INTERNO</w:t>
            </w:r>
          </w:p>
        </w:tc>
        <w:tc>
          <w:tcPr>
            <w:tcW w:w="0" w:type="auto"/>
            <w:tcBorders>
              <w:top w:val="nil"/>
              <w:left w:val="nil"/>
              <w:bottom w:val="single" w:sz="4" w:space="0" w:color="auto"/>
              <w:right w:val="single" w:sz="4" w:space="0" w:color="auto"/>
            </w:tcBorders>
            <w:shd w:val="clear" w:color="auto" w:fill="auto"/>
            <w:vAlign w:val="bottom"/>
            <w:hideMark/>
          </w:tcPr>
          <w:p w14:paraId="162D6698"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139736EF"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2F767E3"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285953F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02</w:t>
            </w:r>
          </w:p>
        </w:tc>
        <w:tc>
          <w:tcPr>
            <w:tcW w:w="0" w:type="auto"/>
            <w:tcBorders>
              <w:top w:val="nil"/>
              <w:left w:val="nil"/>
              <w:bottom w:val="single" w:sz="4" w:space="0" w:color="auto"/>
              <w:right w:val="single" w:sz="4" w:space="0" w:color="auto"/>
            </w:tcBorders>
            <w:shd w:val="clear" w:color="auto" w:fill="auto"/>
            <w:vAlign w:val="bottom"/>
            <w:hideMark/>
          </w:tcPr>
          <w:p w14:paraId="05F634A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514E6D97"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8CF16EB"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ENDEUDAMIENTO EXTERNO</w:t>
            </w:r>
          </w:p>
        </w:tc>
        <w:tc>
          <w:tcPr>
            <w:tcW w:w="0" w:type="auto"/>
            <w:tcBorders>
              <w:top w:val="nil"/>
              <w:left w:val="nil"/>
              <w:bottom w:val="single" w:sz="4" w:space="0" w:color="auto"/>
              <w:right w:val="single" w:sz="4" w:space="0" w:color="auto"/>
            </w:tcBorders>
            <w:shd w:val="clear" w:color="auto" w:fill="auto"/>
            <w:vAlign w:val="bottom"/>
            <w:hideMark/>
          </w:tcPr>
          <w:p w14:paraId="4BAEFFC6"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784A4B3B"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B2326CC"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7E942DE2"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15B125C6"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4802DB58" w14:textId="77777777" w:rsidR="00501AC0" w:rsidRPr="00501AC0" w:rsidRDefault="00501AC0" w:rsidP="00501AC0">
            <w:pPr>
              <w:spacing w:after="0" w:line="240" w:lineRule="auto"/>
              <w:jc w:val="center"/>
              <w:rPr>
                <w:rFonts w:cs="Calibri"/>
                <w:b/>
                <w:bCs/>
                <w:color w:val="000000"/>
                <w:sz w:val="18"/>
                <w:szCs w:val="18"/>
              </w:rPr>
            </w:pPr>
            <w:r w:rsidRPr="00501AC0">
              <w:rPr>
                <w:rFonts w:cs="Calibri"/>
                <w:b/>
                <w:bCs/>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30A5A493" w14:textId="77777777" w:rsidR="00501AC0" w:rsidRPr="00501AC0" w:rsidRDefault="00501AC0" w:rsidP="00501AC0">
            <w:pPr>
              <w:spacing w:after="0" w:line="240" w:lineRule="auto"/>
              <w:rPr>
                <w:rFonts w:cs="Calibri"/>
                <w:b/>
                <w:bCs/>
                <w:color w:val="000000"/>
                <w:sz w:val="18"/>
                <w:szCs w:val="18"/>
              </w:rPr>
            </w:pPr>
            <w:r w:rsidRPr="00501AC0">
              <w:rPr>
                <w:rFonts w:cs="Calibri"/>
                <w:b/>
                <w:bCs/>
                <w:color w:val="000000"/>
                <w:sz w:val="18"/>
                <w:szCs w:val="18"/>
              </w:rPr>
              <w:t>FINANCIAMIENTO INTERNO</w:t>
            </w:r>
          </w:p>
        </w:tc>
        <w:tc>
          <w:tcPr>
            <w:tcW w:w="0" w:type="auto"/>
            <w:tcBorders>
              <w:top w:val="nil"/>
              <w:left w:val="nil"/>
              <w:bottom w:val="single" w:sz="4" w:space="0" w:color="auto"/>
              <w:right w:val="single" w:sz="4" w:space="0" w:color="auto"/>
            </w:tcBorders>
            <w:shd w:val="clear" w:color="auto" w:fill="auto"/>
            <w:vAlign w:val="bottom"/>
            <w:hideMark/>
          </w:tcPr>
          <w:p w14:paraId="5DA75A91" w14:textId="77777777" w:rsidR="00501AC0" w:rsidRPr="00501AC0" w:rsidRDefault="00501AC0" w:rsidP="00501AC0">
            <w:pPr>
              <w:spacing w:after="0" w:line="240" w:lineRule="auto"/>
              <w:jc w:val="right"/>
              <w:rPr>
                <w:rFonts w:cs="Calibri"/>
                <w:b/>
                <w:bCs/>
                <w:color w:val="000000"/>
                <w:sz w:val="18"/>
                <w:szCs w:val="18"/>
              </w:rPr>
            </w:pPr>
            <w:r w:rsidRPr="00501AC0">
              <w:rPr>
                <w:rFonts w:cs="Calibri"/>
                <w:b/>
                <w:bCs/>
                <w:color w:val="000000"/>
                <w:sz w:val="18"/>
                <w:szCs w:val="18"/>
              </w:rPr>
              <w:t>0</w:t>
            </w:r>
          </w:p>
        </w:tc>
      </w:tr>
      <w:tr w:rsidR="00501AC0" w:rsidRPr="00501AC0" w14:paraId="4B0C834C"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351F7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72056DB3"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554E58D2"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39B2669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hideMark/>
          </w:tcPr>
          <w:p w14:paraId="0C16F485"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FINANCIAMIENTO INTERNO</w:t>
            </w:r>
          </w:p>
        </w:tc>
        <w:tc>
          <w:tcPr>
            <w:tcW w:w="0" w:type="auto"/>
            <w:tcBorders>
              <w:top w:val="nil"/>
              <w:left w:val="nil"/>
              <w:bottom w:val="single" w:sz="4" w:space="0" w:color="auto"/>
              <w:right w:val="single" w:sz="4" w:space="0" w:color="auto"/>
            </w:tcBorders>
            <w:shd w:val="clear" w:color="auto" w:fill="auto"/>
            <w:vAlign w:val="bottom"/>
            <w:hideMark/>
          </w:tcPr>
          <w:p w14:paraId="67AF4C3C"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r w:rsidR="00501AC0" w:rsidRPr="00501AC0" w14:paraId="113D73E9" w14:textId="77777777" w:rsidTr="00501AC0">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15CADC"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bottom"/>
            <w:hideMark/>
          </w:tcPr>
          <w:p w14:paraId="71142200"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03</w:t>
            </w:r>
          </w:p>
        </w:tc>
        <w:tc>
          <w:tcPr>
            <w:tcW w:w="0" w:type="auto"/>
            <w:tcBorders>
              <w:top w:val="nil"/>
              <w:left w:val="nil"/>
              <w:bottom w:val="single" w:sz="4" w:space="0" w:color="auto"/>
              <w:right w:val="single" w:sz="4" w:space="0" w:color="auto"/>
            </w:tcBorders>
            <w:shd w:val="clear" w:color="auto" w:fill="auto"/>
            <w:vAlign w:val="bottom"/>
            <w:hideMark/>
          </w:tcPr>
          <w:p w14:paraId="2C69502A"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5F351FF7" w14:textId="77777777" w:rsidR="00501AC0" w:rsidRPr="00501AC0" w:rsidRDefault="00501AC0" w:rsidP="00501AC0">
            <w:pPr>
              <w:spacing w:after="0" w:line="240" w:lineRule="auto"/>
              <w:jc w:val="center"/>
              <w:rPr>
                <w:rFonts w:cs="Calibri"/>
                <w:color w:val="000000"/>
                <w:sz w:val="18"/>
                <w:szCs w:val="18"/>
              </w:rPr>
            </w:pPr>
            <w:r w:rsidRPr="00501AC0">
              <w:rPr>
                <w:rFonts w:cs="Calibri"/>
                <w:color w:val="000000"/>
                <w:sz w:val="18"/>
                <w:szCs w:val="18"/>
              </w:rPr>
              <w:t>01</w:t>
            </w:r>
          </w:p>
        </w:tc>
        <w:tc>
          <w:tcPr>
            <w:tcW w:w="0" w:type="auto"/>
            <w:tcBorders>
              <w:top w:val="nil"/>
              <w:left w:val="nil"/>
              <w:bottom w:val="single" w:sz="4" w:space="0" w:color="auto"/>
              <w:right w:val="single" w:sz="4" w:space="0" w:color="auto"/>
            </w:tcBorders>
            <w:shd w:val="clear" w:color="auto" w:fill="auto"/>
            <w:vAlign w:val="bottom"/>
            <w:hideMark/>
          </w:tcPr>
          <w:p w14:paraId="1418363A" w14:textId="77777777" w:rsidR="00501AC0" w:rsidRPr="00501AC0" w:rsidRDefault="00501AC0" w:rsidP="00501AC0">
            <w:pPr>
              <w:spacing w:after="0" w:line="240" w:lineRule="auto"/>
              <w:rPr>
                <w:rFonts w:cs="Calibri"/>
                <w:color w:val="000000"/>
                <w:sz w:val="18"/>
                <w:szCs w:val="18"/>
              </w:rPr>
            </w:pPr>
            <w:r w:rsidRPr="00501AC0">
              <w:rPr>
                <w:rFonts w:cs="Calibri"/>
                <w:color w:val="000000"/>
                <w:sz w:val="18"/>
                <w:szCs w:val="18"/>
              </w:rPr>
              <w:t>FINANCIAMIENTOS INTERNO A CORTO PLAZO</w:t>
            </w:r>
          </w:p>
        </w:tc>
        <w:tc>
          <w:tcPr>
            <w:tcW w:w="0" w:type="auto"/>
            <w:tcBorders>
              <w:top w:val="nil"/>
              <w:left w:val="nil"/>
              <w:bottom w:val="single" w:sz="4" w:space="0" w:color="auto"/>
              <w:right w:val="single" w:sz="4" w:space="0" w:color="auto"/>
            </w:tcBorders>
            <w:shd w:val="clear" w:color="auto" w:fill="auto"/>
            <w:vAlign w:val="bottom"/>
            <w:hideMark/>
          </w:tcPr>
          <w:p w14:paraId="7FE50D55" w14:textId="77777777" w:rsidR="00501AC0" w:rsidRPr="00501AC0" w:rsidRDefault="00501AC0" w:rsidP="00501AC0">
            <w:pPr>
              <w:spacing w:after="0" w:line="240" w:lineRule="auto"/>
              <w:jc w:val="right"/>
              <w:rPr>
                <w:rFonts w:cs="Calibri"/>
                <w:color w:val="000000"/>
                <w:sz w:val="18"/>
                <w:szCs w:val="18"/>
              </w:rPr>
            </w:pPr>
            <w:r w:rsidRPr="00501AC0">
              <w:rPr>
                <w:rFonts w:cs="Calibri"/>
                <w:color w:val="000000"/>
                <w:sz w:val="18"/>
                <w:szCs w:val="18"/>
              </w:rPr>
              <w:t>0</w:t>
            </w:r>
          </w:p>
        </w:tc>
      </w:tr>
    </w:tbl>
    <w:p w14:paraId="6ACDFAA6" w14:textId="7B15A34B" w:rsidR="003C1784" w:rsidRDefault="003C1784" w:rsidP="003C1784">
      <w:pPr>
        <w:pStyle w:val="Prrafodelista"/>
        <w:spacing w:after="0" w:line="240" w:lineRule="auto"/>
        <w:ind w:left="0"/>
        <w:jc w:val="both"/>
        <w:rPr>
          <w:rFonts w:ascii="Arial" w:hAnsi="Arial" w:cs="Arial"/>
          <w:color w:val="000000"/>
          <w:sz w:val="24"/>
          <w:szCs w:val="24"/>
        </w:rPr>
      </w:pPr>
    </w:p>
    <w:p w14:paraId="08267128" w14:textId="77777777" w:rsidR="003C1784" w:rsidRDefault="003C1784" w:rsidP="003C1784">
      <w:pPr>
        <w:pStyle w:val="Prrafodelista"/>
        <w:spacing w:after="0" w:line="240" w:lineRule="auto"/>
        <w:jc w:val="both"/>
        <w:rPr>
          <w:rFonts w:ascii="Arial" w:hAnsi="Arial" w:cs="Arial"/>
          <w:color w:val="000000"/>
          <w:sz w:val="24"/>
          <w:szCs w:val="24"/>
        </w:rPr>
      </w:pPr>
    </w:p>
    <w:p w14:paraId="3A9DB50B" w14:textId="77777777" w:rsidR="00C74A03" w:rsidRDefault="00245D67">
      <w:pPr>
        <w:tabs>
          <w:tab w:val="left" w:pos="2970"/>
        </w:tabs>
        <w:spacing w:after="0" w:line="240" w:lineRule="auto"/>
        <w:jc w:val="both"/>
        <w:rPr>
          <w:rFonts w:ascii="Arial" w:hAnsi="Arial" w:cs="Arial"/>
          <w:b/>
          <w:sz w:val="24"/>
          <w:szCs w:val="24"/>
        </w:rPr>
      </w:pPr>
      <w:r>
        <w:rPr>
          <w:rFonts w:ascii="Arial" w:hAnsi="Arial" w:cs="Arial"/>
          <w:b/>
          <w:sz w:val="24"/>
          <w:szCs w:val="24"/>
        </w:rPr>
        <w:t>Artículo 2. Ingresos locales</w:t>
      </w:r>
    </w:p>
    <w:p w14:paraId="3A9DB50C" w14:textId="77777777" w:rsidR="00C74A03" w:rsidRDefault="00C74A03">
      <w:pPr>
        <w:tabs>
          <w:tab w:val="left" w:pos="2970"/>
        </w:tabs>
        <w:spacing w:after="0" w:line="240" w:lineRule="auto"/>
        <w:jc w:val="both"/>
        <w:rPr>
          <w:rFonts w:ascii="Arial" w:hAnsi="Arial" w:cs="Arial"/>
          <w:b/>
          <w:sz w:val="24"/>
          <w:szCs w:val="24"/>
        </w:rPr>
      </w:pPr>
    </w:p>
    <w:p w14:paraId="3A9DB50D" w14:textId="3C8032CA" w:rsidR="00C74A03" w:rsidRDefault="00245D67">
      <w:pPr>
        <w:tabs>
          <w:tab w:val="left" w:pos="2970"/>
        </w:tabs>
        <w:spacing w:after="0" w:line="240" w:lineRule="auto"/>
        <w:ind w:left="708" w:hanging="708"/>
        <w:jc w:val="both"/>
        <w:rPr>
          <w:rFonts w:ascii="Arial" w:hAnsi="Arial" w:cs="Arial"/>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 xml:space="preserve">Los Impuestos, Derechos, </w:t>
      </w:r>
      <w:r>
        <w:rPr>
          <w:rFonts w:ascii="Arial" w:hAnsi="Arial" w:cs="Arial"/>
          <w:bCs/>
          <w:color w:val="000000"/>
          <w:sz w:val="24"/>
          <w:szCs w:val="24"/>
        </w:rPr>
        <w:t xml:space="preserve">Cuotas y </w:t>
      </w:r>
      <w:r>
        <w:rPr>
          <w:rFonts w:ascii="Arial" w:hAnsi="Arial" w:cs="Arial"/>
          <w:bCs/>
          <w:sz w:val="24"/>
          <w:szCs w:val="24"/>
        </w:rPr>
        <w:t>Aportaciones de Seguridad Social</w:t>
      </w:r>
      <w:r>
        <w:rPr>
          <w:rFonts w:ascii="Arial" w:hAnsi="Arial" w:cs="Arial"/>
          <w:sz w:val="24"/>
          <w:szCs w:val="24"/>
        </w:rPr>
        <w:t>, Contribuciones de Mejoras, Productos y Aprovechamientos señalados en esta Ley, se causarán durante el año 202</w:t>
      </w:r>
      <w:r w:rsidR="006153E6">
        <w:rPr>
          <w:rFonts w:ascii="Arial" w:hAnsi="Arial" w:cs="Arial"/>
          <w:sz w:val="24"/>
          <w:szCs w:val="24"/>
        </w:rPr>
        <w:t>6</w:t>
      </w:r>
      <w:r>
        <w:rPr>
          <w:rFonts w:ascii="Arial" w:hAnsi="Arial" w:cs="Arial"/>
          <w:sz w:val="24"/>
          <w:szCs w:val="24"/>
        </w:rPr>
        <w:t>, en la forma que lo determine la Ley de Hacienda del Estado de Colima y demás disposiciones fiscales aplicables.</w:t>
      </w:r>
    </w:p>
    <w:p w14:paraId="3A9DB50E" w14:textId="77777777" w:rsidR="00C74A03" w:rsidRDefault="00C74A03">
      <w:pPr>
        <w:tabs>
          <w:tab w:val="left" w:pos="2970"/>
        </w:tabs>
        <w:spacing w:after="0" w:line="240" w:lineRule="auto"/>
        <w:jc w:val="both"/>
        <w:rPr>
          <w:rFonts w:ascii="Arial" w:hAnsi="Arial" w:cs="Arial"/>
          <w:sz w:val="24"/>
          <w:szCs w:val="24"/>
        </w:rPr>
      </w:pPr>
    </w:p>
    <w:p w14:paraId="3A9DB50F" w14:textId="77777777" w:rsidR="00C74A03" w:rsidRDefault="00245D67">
      <w:pPr>
        <w:spacing w:after="0" w:line="240" w:lineRule="auto"/>
        <w:jc w:val="both"/>
        <w:rPr>
          <w:rFonts w:ascii="Arial" w:hAnsi="Arial" w:cs="Arial"/>
          <w:b/>
          <w:sz w:val="24"/>
          <w:szCs w:val="24"/>
        </w:rPr>
      </w:pPr>
      <w:r>
        <w:rPr>
          <w:rFonts w:ascii="Arial" w:hAnsi="Arial" w:cs="Arial"/>
          <w:b/>
          <w:sz w:val="24"/>
          <w:szCs w:val="24"/>
        </w:rPr>
        <w:lastRenderedPageBreak/>
        <w:t>Artículo 3. Concentración de los ingresos en la Secretaría de Planeación</w:t>
      </w:r>
      <w:r w:rsidR="00814A1C">
        <w:rPr>
          <w:rFonts w:ascii="Arial" w:hAnsi="Arial" w:cs="Arial"/>
          <w:b/>
          <w:sz w:val="24"/>
          <w:szCs w:val="24"/>
        </w:rPr>
        <w:t>,</w:t>
      </w:r>
      <w:r>
        <w:rPr>
          <w:rFonts w:ascii="Arial" w:hAnsi="Arial" w:cs="Arial"/>
          <w:b/>
          <w:sz w:val="24"/>
          <w:szCs w:val="24"/>
        </w:rPr>
        <w:t xml:space="preserve"> Finanzas</w:t>
      </w:r>
      <w:r w:rsidR="00814A1C">
        <w:rPr>
          <w:rFonts w:ascii="Arial" w:hAnsi="Arial" w:cs="Arial"/>
          <w:b/>
          <w:sz w:val="24"/>
          <w:szCs w:val="24"/>
        </w:rPr>
        <w:t xml:space="preserve"> y Administración.</w:t>
      </w:r>
    </w:p>
    <w:p w14:paraId="3A9DB510" w14:textId="77777777" w:rsidR="00C74A03" w:rsidRDefault="00C74A03">
      <w:pPr>
        <w:spacing w:after="0" w:line="240" w:lineRule="auto"/>
        <w:jc w:val="both"/>
        <w:rPr>
          <w:rFonts w:ascii="Arial" w:hAnsi="Arial" w:cs="Arial"/>
          <w:b/>
          <w:sz w:val="24"/>
          <w:szCs w:val="24"/>
        </w:rPr>
      </w:pPr>
    </w:p>
    <w:p w14:paraId="3A9DB511" w14:textId="77777777" w:rsidR="00C74A03" w:rsidRDefault="00245D67">
      <w:pPr>
        <w:ind w:left="705" w:hanging="705"/>
        <w:jc w:val="both"/>
        <w:rPr>
          <w:rFonts w:ascii="Arial" w:hAnsi="Arial" w:cs="Arial"/>
          <w:sz w:val="24"/>
          <w:szCs w:val="24"/>
        </w:rPr>
      </w:pPr>
      <w:r>
        <w:rPr>
          <w:rFonts w:ascii="Arial" w:hAnsi="Arial" w:cs="Arial"/>
          <w:sz w:val="24"/>
          <w:szCs w:val="24"/>
        </w:rPr>
        <w:t>1.</w:t>
      </w:r>
      <w:r>
        <w:rPr>
          <w:rFonts w:ascii="Arial" w:hAnsi="Arial" w:cs="Arial"/>
          <w:sz w:val="24"/>
          <w:szCs w:val="24"/>
        </w:rPr>
        <w:tab/>
        <w:t>Los ingresos provenientes de los conceptos enumerados en el artículo 1 de esta Ley deberán concentrarse invariablemente en la Secretaría de Planeación</w:t>
      </w:r>
      <w:r w:rsidR="00793A48">
        <w:rPr>
          <w:rFonts w:ascii="Arial" w:hAnsi="Arial" w:cs="Arial"/>
          <w:sz w:val="24"/>
          <w:szCs w:val="24"/>
        </w:rPr>
        <w:t>,</w:t>
      </w:r>
      <w:r>
        <w:rPr>
          <w:rFonts w:ascii="Arial" w:hAnsi="Arial" w:cs="Arial"/>
          <w:sz w:val="24"/>
          <w:szCs w:val="24"/>
        </w:rPr>
        <w:t xml:space="preserve"> Finanzas</w:t>
      </w:r>
      <w:r w:rsidR="00793A48">
        <w:rPr>
          <w:rFonts w:ascii="Arial" w:hAnsi="Arial" w:cs="Arial"/>
          <w:sz w:val="24"/>
          <w:szCs w:val="24"/>
        </w:rPr>
        <w:t xml:space="preserve"> y Administración</w:t>
      </w:r>
      <w:r>
        <w:rPr>
          <w:rFonts w:ascii="Arial" w:hAnsi="Arial" w:cs="Arial"/>
          <w:sz w:val="24"/>
          <w:szCs w:val="24"/>
        </w:rPr>
        <w:t>, en un plazo que no excederá el día hábil siguiente a aquél en el que se reciban los citados ingresos.</w:t>
      </w:r>
    </w:p>
    <w:p w14:paraId="3A9DB512" w14:textId="2272F8CC"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2.</w:t>
      </w:r>
      <w:r>
        <w:rPr>
          <w:rFonts w:ascii="Arial" w:hAnsi="Arial" w:cs="Arial"/>
          <w:sz w:val="24"/>
          <w:szCs w:val="24"/>
        </w:rPr>
        <w:tab/>
        <w:t>Los ingresos que sean recaudados a través de instituciones bancarias o establecimientos autorizados, deberán concentrarse en la Secretar</w:t>
      </w:r>
      <w:r w:rsidR="00E61970">
        <w:rPr>
          <w:rFonts w:ascii="Arial" w:hAnsi="Arial" w:cs="Arial"/>
          <w:sz w:val="24"/>
          <w:szCs w:val="24"/>
        </w:rPr>
        <w:t>í</w:t>
      </w:r>
      <w:r>
        <w:rPr>
          <w:rFonts w:ascii="Arial" w:hAnsi="Arial" w:cs="Arial"/>
          <w:sz w:val="24"/>
          <w:szCs w:val="24"/>
        </w:rPr>
        <w:t>a de Planeación</w:t>
      </w:r>
      <w:r w:rsidR="00475764">
        <w:rPr>
          <w:rFonts w:ascii="Arial" w:hAnsi="Arial" w:cs="Arial"/>
          <w:sz w:val="24"/>
          <w:szCs w:val="24"/>
        </w:rPr>
        <w:t xml:space="preserve">, </w:t>
      </w:r>
      <w:r>
        <w:rPr>
          <w:rFonts w:ascii="Arial" w:hAnsi="Arial" w:cs="Arial"/>
          <w:sz w:val="24"/>
          <w:szCs w:val="24"/>
        </w:rPr>
        <w:t>Finanzas</w:t>
      </w:r>
      <w:r w:rsidR="00475764">
        <w:rPr>
          <w:rFonts w:ascii="Arial" w:hAnsi="Arial" w:cs="Arial"/>
          <w:sz w:val="24"/>
          <w:szCs w:val="24"/>
        </w:rPr>
        <w:t xml:space="preserve"> y Administración</w:t>
      </w:r>
      <w:r>
        <w:rPr>
          <w:rFonts w:ascii="Arial" w:hAnsi="Arial" w:cs="Arial"/>
          <w:sz w:val="24"/>
          <w:szCs w:val="24"/>
        </w:rPr>
        <w:t>, en la forma y plazo que se establezcan en los contratos que se suscriban.</w:t>
      </w:r>
    </w:p>
    <w:p w14:paraId="3A9DB513" w14:textId="77777777" w:rsidR="00C74A03" w:rsidRDefault="00C74A03">
      <w:pPr>
        <w:spacing w:after="0" w:line="240" w:lineRule="auto"/>
        <w:ind w:left="705" w:hanging="705"/>
        <w:jc w:val="both"/>
        <w:rPr>
          <w:rFonts w:ascii="Arial" w:hAnsi="Arial" w:cs="Arial"/>
          <w:sz w:val="24"/>
          <w:szCs w:val="24"/>
        </w:rPr>
      </w:pPr>
    </w:p>
    <w:p w14:paraId="3A9DB514" w14:textId="03BC3BCA"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3.</w:t>
      </w:r>
      <w:r>
        <w:rPr>
          <w:rFonts w:ascii="Arial" w:hAnsi="Arial" w:cs="Arial"/>
          <w:sz w:val="24"/>
          <w:szCs w:val="24"/>
        </w:rPr>
        <w:tab/>
        <w:t>Las dependencias de la administración pública centralizada y entidades de la administración pública paraestatal, que cuenten con disponibilidades de recursos estatales destinados a un fin específico previsto en ley, en reglas de operación, convenios, contratos o en instrumentos jur</w:t>
      </w:r>
      <w:r w:rsidR="00B44181">
        <w:rPr>
          <w:rFonts w:ascii="Arial" w:hAnsi="Arial" w:cs="Arial"/>
          <w:sz w:val="24"/>
          <w:szCs w:val="24"/>
        </w:rPr>
        <w:t>ídicos de cualquier naturaleza,</w:t>
      </w:r>
      <w:r>
        <w:rPr>
          <w:rFonts w:ascii="Arial" w:hAnsi="Arial" w:cs="Arial"/>
          <w:sz w:val="24"/>
          <w:szCs w:val="24"/>
        </w:rPr>
        <w:t xml:space="preserve"> que </w:t>
      </w:r>
      <w:r w:rsidR="001B5E90">
        <w:rPr>
          <w:rFonts w:ascii="Arial" w:hAnsi="Arial" w:cs="Arial"/>
          <w:sz w:val="24"/>
          <w:szCs w:val="24"/>
        </w:rPr>
        <w:t xml:space="preserve">al 31 de diciembre del ejercicio fiscal </w:t>
      </w:r>
      <w:r w:rsidR="004B11EC">
        <w:rPr>
          <w:rFonts w:ascii="Arial" w:hAnsi="Arial" w:cs="Arial"/>
          <w:sz w:val="24"/>
          <w:szCs w:val="24"/>
        </w:rPr>
        <w:t>202</w:t>
      </w:r>
      <w:r w:rsidR="006153E6">
        <w:rPr>
          <w:rFonts w:ascii="Arial" w:hAnsi="Arial" w:cs="Arial"/>
          <w:sz w:val="24"/>
          <w:szCs w:val="24"/>
        </w:rPr>
        <w:t>5</w:t>
      </w:r>
      <w:r w:rsidR="001B5E90">
        <w:rPr>
          <w:rFonts w:ascii="Arial" w:hAnsi="Arial" w:cs="Arial"/>
          <w:sz w:val="24"/>
          <w:szCs w:val="24"/>
        </w:rPr>
        <w:t xml:space="preserve">, </w:t>
      </w:r>
      <w:r>
        <w:rPr>
          <w:rFonts w:ascii="Arial" w:hAnsi="Arial" w:cs="Arial"/>
          <w:sz w:val="24"/>
          <w:szCs w:val="24"/>
        </w:rPr>
        <w:t xml:space="preserve">no hayan sido devengados conforme a los calendarios respectivos, deberán </w:t>
      </w:r>
      <w:r w:rsidR="001B5E90">
        <w:rPr>
          <w:rFonts w:ascii="Arial" w:hAnsi="Arial" w:cs="Arial"/>
          <w:sz w:val="24"/>
          <w:szCs w:val="24"/>
        </w:rPr>
        <w:t xml:space="preserve">reintegrase </w:t>
      </w:r>
      <w:r>
        <w:rPr>
          <w:rFonts w:ascii="Arial" w:hAnsi="Arial" w:cs="Arial"/>
          <w:sz w:val="24"/>
          <w:szCs w:val="24"/>
        </w:rPr>
        <w:t>a la Secretaría de Planeación</w:t>
      </w:r>
      <w:r w:rsidR="00475764">
        <w:rPr>
          <w:rFonts w:ascii="Arial" w:hAnsi="Arial" w:cs="Arial"/>
          <w:sz w:val="24"/>
          <w:szCs w:val="24"/>
        </w:rPr>
        <w:t xml:space="preserve">, </w:t>
      </w:r>
      <w:r>
        <w:rPr>
          <w:rFonts w:ascii="Arial" w:hAnsi="Arial" w:cs="Arial"/>
          <w:sz w:val="24"/>
          <w:szCs w:val="24"/>
        </w:rPr>
        <w:t>Finanzas</w:t>
      </w:r>
      <w:r w:rsidR="00475764">
        <w:rPr>
          <w:rFonts w:ascii="Arial" w:hAnsi="Arial" w:cs="Arial"/>
          <w:sz w:val="24"/>
          <w:szCs w:val="24"/>
        </w:rPr>
        <w:t xml:space="preserve"> y Administración</w:t>
      </w:r>
      <w:r>
        <w:rPr>
          <w:rFonts w:ascii="Arial" w:hAnsi="Arial" w:cs="Arial"/>
          <w:sz w:val="24"/>
          <w:szCs w:val="24"/>
        </w:rPr>
        <w:t xml:space="preserve">, a más tardar el </w:t>
      </w:r>
      <w:r w:rsidRPr="006F56F4">
        <w:rPr>
          <w:rFonts w:ascii="Arial" w:hAnsi="Arial" w:cs="Arial"/>
          <w:sz w:val="24"/>
          <w:szCs w:val="24"/>
        </w:rPr>
        <w:t>15 de enero del 202</w:t>
      </w:r>
      <w:r w:rsidR="006153E6">
        <w:rPr>
          <w:rFonts w:ascii="Arial" w:hAnsi="Arial" w:cs="Arial"/>
          <w:sz w:val="24"/>
          <w:szCs w:val="24"/>
        </w:rPr>
        <w:t>6</w:t>
      </w:r>
      <w:r w:rsidRPr="006F56F4">
        <w:rPr>
          <w:rFonts w:ascii="Arial" w:hAnsi="Arial" w:cs="Arial"/>
          <w:sz w:val="24"/>
          <w:szCs w:val="24"/>
        </w:rPr>
        <w:t xml:space="preserve">, incluyendo los rendimientos financieros que hubieran generado. Los recursos provenientes de los aprovechamientos que se </w:t>
      </w:r>
      <w:r w:rsidR="00AB2E7F" w:rsidRPr="006F56F4">
        <w:rPr>
          <w:rFonts w:ascii="Arial" w:hAnsi="Arial" w:cs="Arial"/>
          <w:sz w:val="24"/>
          <w:szCs w:val="24"/>
        </w:rPr>
        <w:t>obtengan</w:t>
      </w:r>
      <w:r w:rsidRPr="006F56F4">
        <w:rPr>
          <w:rFonts w:ascii="Arial" w:hAnsi="Arial" w:cs="Arial"/>
          <w:sz w:val="24"/>
          <w:szCs w:val="24"/>
        </w:rPr>
        <w:t xml:space="preserve"> se destinarán por conducto de la Secretaría de Planeación</w:t>
      </w:r>
      <w:r w:rsidR="00475764">
        <w:rPr>
          <w:rFonts w:ascii="Arial" w:hAnsi="Arial" w:cs="Arial"/>
          <w:sz w:val="24"/>
          <w:szCs w:val="24"/>
        </w:rPr>
        <w:t xml:space="preserve">, </w:t>
      </w:r>
      <w:r w:rsidRPr="006F56F4">
        <w:rPr>
          <w:rFonts w:ascii="Arial" w:hAnsi="Arial" w:cs="Arial"/>
          <w:sz w:val="24"/>
          <w:szCs w:val="24"/>
        </w:rPr>
        <w:t>Finanzas</w:t>
      </w:r>
      <w:r w:rsidR="00475764">
        <w:rPr>
          <w:rFonts w:ascii="Arial" w:hAnsi="Arial" w:cs="Arial"/>
          <w:sz w:val="24"/>
          <w:szCs w:val="24"/>
        </w:rPr>
        <w:t xml:space="preserve"> y Administración</w:t>
      </w:r>
      <w:r w:rsidRPr="006F56F4">
        <w:rPr>
          <w:rFonts w:ascii="Arial" w:hAnsi="Arial" w:cs="Arial"/>
          <w:sz w:val="24"/>
          <w:szCs w:val="24"/>
        </w:rPr>
        <w:t>, al fortalecimiento financiero del Estado y/o para la atención de desastres naturales.</w:t>
      </w:r>
    </w:p>
    <w:p w14:paraId="3A9DB515" w14:textId="77777777" w:rsidR="00C74A03" w:rsidRDefault="00C74A03">
      <w:pPr>
        <w:spacing w:after="0" w:line="240" w:lineRule="auto"/>
        <w:ind w:left="705" w:hanging="705"/>
        <w:jc w:val="both"/>
        <w:rPr>
          <w:rFonts w:ascii="Arial" w:hAnsi="Arial" w:cs="Arial"/>
          <w:sz w:val="24"/>
          <w:szCs w:val="24"/>
        </w:rPr>
      </w:pPr>
    </w:p>
    <w:p w14:paraId="3A9DB516" w14:textId="77777777"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4.</w:t>
      </w:r>
      <w:r>
        <w:rPr>
          <w:rFonts w:ascii="Arial" w:hAnsi="Arial" w:cs="Arial"/>
          <w:sz w:val="24"/>
          <w:szCs w:val="24"/>
        </w:rPr>
        <w:tab/>
        <w:t>Para efectos de lo previsto en el párrafo inmediato anterior, los aprovechamientos provenientes de los enteros que realicen los mencionados entes públicos no se considerarán extemporáneos, por lo que no causan daño a la hacienda pública ni se cubrirán cargas financieras, siempre y cuando dichas disponibilidades hayan estado depositadas en cuentas bancarias de los referidos entes públicos.</w:t>
      </w:r>
    </w:p>
    <w:p w14:paraId="3A9DB517" w14:textId="77777777" w:rsidR="00C74A03" w:rsidRDefault="00C74A03">
      <w:pPr>
        <w:spacing w:after="0" w:line="240" w:lineRule="auto"/>
        <w:ind w:left="705" w:hanging="705"/>
        <w:jc w:val="both"/>
        <w:rPr>
          <w:rFonts w:ascii="Arial" w:hAnsi="Arial" w:cs="Arial"/>
          <w:sz w:val="24"/>
          <w:szCs w:val="24"/>
        </w:rPr>
      </w:pPr>
    </w:p>
    <w:p w14:paraId="3A9DB518" w14:textId="7334330C" w:rsidR="00C74A03" w:rsidRDefault="00245D67">
      <w:pPr>
        <w:spacing w:after="0" w:line="240" w:lineRule="auto"/>
        <w:ind w:left="705" w:hanging="705"/>
        <w:jc w:val="both"/>
        <w:rPr>
          <w:rFonts w:ascii="Arial" w:hAnsi="Arial" w:cs="Arial"/>
          <w:sz w:val="24"/>
          <w:szCs w:val="24"/>
        </w:rPr>
      </w:pPr>
      <w:r>
        <w:rPr>
          <w:rFonts w:ascii="Arial" w:hAnsi="Arial" w:cs="Arial"/>
          <w:b/>
          <w:sz w:val="24"/>
          <w:szCs w:val="24"/>
        </w:rPr>
        <w:t>Artículo 4. Acreditación de los conceptos de ingresos</w:t>
      </w:r>
    </w:p>
    <w:p w14:paraId="3A9DB519" w14:textId="77777777" w:rsidR="00C74A03" w:rsidRDefault="00C74A03">
      <w:pPr>
        <w:spacing w:after="0" w:line="240" w:lineRule="auto"/>
        <w:jc w:val="both"/>
        <w:rPr>
          <w:rFonts w:ascii="Arial" w:hAnsi="Arial" w:cs="Arial"/>
          <w:sz w:val="24"/>
          <w:szCs w:val="24"/>
        </w:rPr>
      </w:pPr>
    </w:p>
    <w:p w14:paraId="3A9DB51A" w14:textId="16E36C1E"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El pago de los conceptos de ingresos a que se refiere esta Ley, se acreditará ante las autoridades fiscales, mediante el recibo oficial </w:t>
      </w:r>
      <w:r w:rsidR="009D5E5F">
        <w:rPr>
          <w:rFonts w:ascii="Arial" w:hAnsi="Arial" w:cs="Arial"/>
          <w:sz w:val="24"/>
          <w:szCs w:val="24"/>
        </w:rPr>
        <w:t xml:space="preserve">de pago </w:t>
      </w:r>
      <w:r>
        <w:rPr>
          <w:rFonts w:ascii="Arial" w:hAnsi="Arial" w:cs="Arial"/>
          <w:sz w:val="24"/>
          <w:szCs w:val="24"/>
        </w:rPr>
        <w:t xml:space="preserve">que expida la Receptoría de Rentas </w:t>
      </w:r>
      <w:r w:rsidRPr="00BD6B4E">
        <w:rPr>
          <w:rFonts w:ascii="Arial" w:hAnsi="Arial" w:cs="Arial"/>
          <w:sz w:val="24"/>
          <w:szCs w:val="24"/>
        </w:rPr>
        <w:t>o el comprobante de la institución bancaria o establecimiento autorizado, según sea el caso.</w:t>
      </w:r>
    </w:p>
    <w:p w14:paraId="3A9DB51B" w14:textId="77777777" w:rsidR="00C74A03" w:rsidRDefault="00C74A03">
      <w:pPr>
        <w:spacing w:after="0" w:line="240" w:lineRule="auto"/>
        <w:jc w:val="both"/>
        <w:rPr>
          <w:rFonts w:ascii="Arial" w:hAnsi="Arial" w:cs="Arial"/>
          <w:sz w:val="24"/>
          <w:szCs w:val="24"/>
        </w:rPr>
      </w:pPr>
    </w:p>
    <w:p w14:paraId="3A9DB51C" w14:textId="77777777" w:rsidR="00C74A03" w:rsidRDefault="00245D67">
      <w:pPr>
        <w:spacing w:after="0" w:line="240" w:lineRule="auto"/>
        <w:jc w:val="both"/>
        <w:rPr>
          <w:rFonts w:ascii="Arial" w:hAnsi="Arial" w:cs="Arial"/>
          <w:b/>
          <w:sz w:val="24"/>
          <w:szCs w:val="24"/>
        </w:rPr>
      </w:pPr>
      <w:r>
        <w:rPr>
          <w:rFonts w:ascii="Arial" w:hAnsi="Arial" w:cs="Arial"/>
          <w:b/>
          <w:sz w:val="24"/>
          <w:szCs w:val="24"/>
        </w:rPr>
        <w:t>Artículo 5. Ingresos no comprendidos en la Ley de Ingresos</w:t>
      </w:r>
    </w:p>
    <w:p w14:paraId="3A9DB51D" w14:textId="77777777" w:rsidR="00C74A03" w:rsidRDefault="00C74A03">
      <w:pPr>
        <w:spacing w:after="0" w:line="240" w:lineRule="auto"/>
        <w:jc w:val="both"/>
        <w:rPr>
          <w:rFonts w:ascii="Arial" w:hAnsi="Arial" w:cs="Arial"/>
          <w:sz w:val="24"/>
          <w:szCs w:val="24"/>
        </w:rPr>
      </w:pPr>
    </w:p>
    <w:p w14:paraId="3A9DB51E" w14:textId="77777777" w:rsidR="00C74A03" w:rsidRDefault="00245D67">
      <w:pPr>
        <w:pStyle w:val="Prrafodelista"/>
        <w:numPr>
          <w:ilvl w:val="0"/>
          <w:numId w:val="9"/>
        </w:numPr>
        <w:spacing w:after="0" w:line="240" w:lineRule="auto"/>
        <w:ind w:left="709" w:hanging="709"/>
        <w:jc w:val="both"/>
        <w:rPr>
          <w:rFonts w:ascii="Arial" w:hAnsi="Arial" w:cs="Arial"/>
          <w:sz w:val="24"/>
          <w:szCs w:val="24"/>
        </w:rPr>
      </w:pPr>
      <w:r>
        <w:rPr>
          <w:rFonts w:ascii="Arial" w:hAnsi="Arial" w:cs="Arial"/>
          <w:sz w:val="24"/>
          <w:szCs w:val="24"/>
        </w:rPr>
        <w:t xml:space="preserve">El Gobierno del Estado percibirá ingresos por los impuestos, contribuciones de mejoras, derechos, productos y aprovechamientos no comprendidos en la Ley de Ingresos del </w:t>
      </w:r>
      <w:r>
        <w:rPr>
          <w:rFonts w:ascii="Arial" w:hAnsi="Arial" w:cs="Arial"/>
          <w:sz w:val="24"/>
          <w:szCs w:val="24"/>
        </w:rPr>
        <w:lastRenderedPageBreak/>
        <w:t>Estado de Colima vigente, causados en ejercicios fiscales anteriores pendientes de liquidación o pago.</w:t>
      </w:r>
    </w:p>
    <w:p w14:paraId="3A9DB51F" w14:textId="77777777" w:rsidR="00C74A03" w:rsidRDefault="00C74A03">
      <w:pPr>
        <w:spacing w:after="0" w:line="240" w:lineRule="auto"/>
        <w:jc w:val="both"/>
        <w:rPr>
          <w:rFonts w:ascii="Arial" w:hAnsi="Arial" w:cs="Arial"/>
          <w:sz w:val="24"/>
          <w:szCs w:val="24"/>
        </w:rPr>
      </w:pPr>
    </w:p>
    <w:p w14:paraId="3A9DB520" w14:textId="77777777" w:rsidR="00C74A03" w:rsidRDefault="00245D67">
      <w:pPr>
        <w:spacing w:after="0" w:line="240" w:lineRule="auto"/>
        <w:jc w:val="both"/>
        <w:rPr>
          <w:rFonts w:ascii="Arial" w:hAnsi="Arial" w:cs="Arial"/>
          <w:b/>
          <w:sz w:val="24"/>
          <w:szCs w:val="24"/>
        </w:rPr>
      </w:pPr>
      <w:r>
        <w:rPr>
          <w:rFonts w:ascii="Arial" w:hAnsi="Arial" w:cs="Arial"/>
          <w:b/>
          <w:sz w:val="24"/>
          <w:szCs w:val="24"/>
        </w:rPr>
        <w:t>Artículo 6. Percepciones de ingresos federales</w:t>
      </w:r>
    </w:p>
    <w:p w14:paraId="3A9DB521" w14:textId="77777777" w:rsidR="00C74A03" w:rsidRDefault="00C74A03">
      <w:pPr>
        <w:spacing w:after="0" w:line="240" w:lineRule="auto"/>
        <w:jc w:val="both"/>
        <w:rPr>
          <w:rFonts w:ascii="Arial" w:hAnsi="Arial" w:cs="Arial"/>
          <w:b/>
          <w:sz w:val="24"/>
          <w:szCs w:val="24"/>
        </w:rPr>
      </w:pPr>
    </w:p>
    <w:p w14:paraId="3A9DB522" w14:textId="77777777"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Las Participaciones, Aportaciones, Incentivos Derivados de la Colaboración Fiscal, Fondos Distintos de Aportaciones, Convenios y los Subsidios Federales, se percibirán con base a las Leyes, Decretos, Acuerdos y Convenios que los establecen, así como los que en lo sucesivo se expidieren.</w:t>
      </w:r>
    </w:p>
    <w:p w14:paraId="3A9DB523" w14:textId="77777777" w:rsidR="00E1534C" w:rsidRDefault="00E1534C">
      <w:pPr>
        <w:spacing w:after="0" w:line="240" w:lineRule="auto"/>
        <w:ind w:left="705" w:hanging="705"/>
        <w:jc w:val="both"/>
        <w:rPr>
          <w:rFonts w:ascii="Arial" w:hAnsi="Arial" w:cs="Arial"/>
          <w:sz w:val="24"/>
          <w:szCs w:val="24"/>
        </w:rPr>
      </w:pPr>
    </w:p>
    <w:p w14:paraId="537B602A" w14:textId="77777777" w:rsidR="00905F9A" w:rsidRDefault="00A04B4E" w:rsidP="00A04B4E">
      <w:pPr>
        <w:spacing w:after="0" w:line="240" w:lineRule="auto"/>
        <w:ind w:left="705" w:hanging="705"/>
        <w:jc w:val="both"/>
        <w:rPr>
          <w:rFonts w:ascii="Arial" w:hAnsi="Arial" w:cs="Arial"/>
          <w:sz w:val="24"/>
          <w:szCs w:val="24"/>
        </w:rPr>
      </w:pPr>
      <w:r w:rsidRPr="00475764">
        <w:rPr>
          <w:rFonts w:ascii="Arial" w:hAnsi="Arial" w:cs="Arial"/>
          <w:sz w:val="24"/>
          <w:szCs w:val="24"/>
        </w:rPr>
        <w:t>2.</w:t>
      </w:r>
      <w:r w:rsidRPr="00475764">
        <w:rPr>
          <w:rFonts w:ascii="Arial" w:hAnsi="Arial" w:cs="Arial"/>
          <w:sz w:val="24"/>
          <w:szCs w:val="24"/>
        </w:rPr>
        <w:tab/>
      </w:r>
      <w:r w:rsidR="00ED60E5" w:rsidRPr="00AC774E">
        <w:rPr>
          <w:rFonts w:ascii="Arial" w:hAnsi="Arial" w:cs="Arial"/>
          <w:sz w:val="24"/>
          <w:szCs w:val="24"/>
        </w:rPr>
        <w:t xml:space="preserve">Para fortalecer la capacidad de respuesta a las necesidades </w:t>
      </w:r>
      <w:r w:rsidR="006E4205" w:rsidRPr="00AC774E">
        <w:rPr>
          <w:rFonts w:ascii="Arial" w:hAnsi="Arial" w:cs="Arial"/>
          <w:sz w:val="24"/>
          <w:szCs w:val="24"/>
        </w:rPr>
        <w:t xml:space="preserve">derivadas </w:t>
      </w:r>
      <w:r w:rsidR="00AC774E" w:rsidRPr="00AC774E">
        <w:rPr>
          <w:rFonts w:ascii="Arial" w:hAnsi="Arial" w:cs="Arial"/>
          <w:sz w:val="24"/>
          <w:szCs w:val="24"/>
        </w:rPr>
        <w:t>de</w:t>
      </w:r>
      <w:r w:rsidR="00ED60E5" w:rsidRPr="00AC774E">
        <w:rPr>
          <w:rFonts w:ascii="Arial" w:hAnsi="Arial" w:cs="Arial"/>
          <w:sz w:val="24"/>
          <w:szCs w:val="24"/>
        </w:rPr>
        <w:t xml:space="preserve"> la desaceleración económica por la que a traviesa el país, a partir de la publicación del presente Decreto en el Periódico Oficial “El Estado de Colima”, la Secretaría de Planeación</w:t>
      </w:r>
      <w:r w:rsidR="00101DB4" w:rsidRPr="00AC774E">
        <w:rPr>
          <w:rFonts w:ascii="Arial" w:hAnsi="Arial" w:cs="Arial"/>
          <w:sz w:val="24"/>
          <w:szCs w:val="24"/>
        </w:rPr>
        <w:t xml:space="preserve">, </w:t>
      </w:r>
      <w:r w:rsidR="00ED60E5" w:rsidRPr="00AC774E">
        <w:rPr>
          <w:rFonts w:ascii="Arial" w:hAnsi="Arial" w:cs="Arial"/>
          <w:sz w:val="24"/>
          <w:szCs w:val="24"/>
        </w:rPr>
        <w:t>Finanzas</w:t>
      </w:r>
      <w:r w:rsidR="00101DB4" w:rsidRPr="00AC774E">
        <w:rPr>
          <w:rFonts w:ascii="Arial" w:hAnsi="Arial" w:cs="Arial"/>
          <w:sz w:val="24"/>
          <w:szCs w:val="24"/>
        </w:rPr>
        <w:t xml:space="preserve"> y Administración</w:t>
      </w:r>
      <w:r w:rsidR="00ED60E5" w:rsidRPr="00AC774E">
        <w:rPr>
          <w:rFonts w:ascii="Arial" w:hAnsi="Arial" w:cs="Arial"/>
          <w:sz w:val="24"/>
          <w:szCs w:val="24"/>
        </w:rPr>
        <w:t xml:space="preserve"> podrá destinar recursos del Fondo de Aportaciones para el Fortalecimiento de las Entidades Federativas, sujeto a las condiciones y hasta por las cantidades previstas en los artículos 47, fracción II y 50 de la Ley de Coordinación Fiscal, para servir como fuente de pago de los financiamientos que, en su caso, se contraten en términos del artículo 22, último párrafo, de la Ley de Disciplina Financiera de las Entidades Federativas y los Municipios, para cubrir las obligaciones que se contraigan con la Federación mediante convenios entre ambos órdenes de gobierno.</w:t>
      </w:r>
      <w:r w:rsidR="00905F9A">
        <w:rPr>
          <w:rFonts w:ascii="Arial" w:hAnsi="Arial" w:cs="Arial"/>
          <w:sz w:val="24"/>
          <w:szCs w:val="24"/>
        </w:rPr>
        <w:t xml:space="preserve"> </w:t>
      </w:r>
    </w:p>
    <w:p w14:paraId="0A07E458" w14:textId="77777777" w:rsidR="00905F9A" w:rsidRDefault="00905F9A" w:rsidP="00A04B4E">
      <w:pPr>
        <w:spacing w:after="0" w:line="240" w:lineRule="auto"/>
        <w:ind w:left="705" w:hanging="705"/>
        <w:jc w:val="both"/>
        <w:rPr>
          <w:rFonts w:ascii="Arial" w:hAnsi="Arial" w:cs="Arial"/>
          <w:sz w:val="24"/>
          <w:szCs w:val="24"/>
        </w:rPr>
      </w:pPr>
    </w:p>
    <w:p w14:paraId="3A9DB527" w14:textId="77777777" w:rsidR="00C74A03" w:rsidRPr="00475764" w:rsidRDefault="00245D67">
      <w:pPr>
        <w:spacing w:after="0" w:line="240" w:lineRule="auto"/>
        <w:jc w:val="both"/>
        <w:rPr>
          <w:rFonts w:ascii="Arial" w:hAnsi="Arial" w:cs="Arial"/>
          <w:b/>
          <w:sz w:val="24"/>
          <w:szCs w:val="24"/>
        </w:rPr>
      </w:pPr>
      <w:r w:rsidRPr="00475764">
        <w:rPr>
          <w:rFonts w:ascii="Arial" w:hAnsi="Arial" w:cs="Arial"/>
          <w:b/>
          <w:sz w:val="24"/>
          <w:szCs w:val="24"/>
        </w:rPr>
        <w:t>Artículo 7. Derogación de disposiciones</w:t>
      </w:r>
    </w:p>
    <w:p w14:paraId="3A9DB528" w14:textId="77777777" w:rsidR="00C74A03" w:rsidRPr="00475764" w:rsidRDefault="00C74A03">
      <w:pPr>
        <w:spacing w:after="0" w:line="240" w:lineRule="auto"/>
        <w:jc w:val="both"/>
        <w:rPr>
          <w:rFonts w:ascii="Arial" w:hAnsi="Arial" w:cs="Arial"/>
          <w:b/>
          <w:sz w:val="24"/>
          <w:szCs w:val="24"/>
        </w:rPr>
      </w:pPr>
    </w:p>
    <w:p w14:paraId="3A9DB529" w14:textId="77777777" w:rsidR="00C74A03" w:rsidRPr="00475764" w:rsidRDefault="00245D67">
      <w:pPr>
        <w:spacing w:after="0" w:line="240" w:lineRule="auto"/>
        <w:ind w:left="705" w:hanging="705"/>
        <w:jc w:val="both"/>
        <w:rPr>
          <w:rFonts w:ascii="Arial" w:hAnsi="Arial" w:cs="Arial"/>
          <w:sz w:val="24"/>
          <w:szCs w:val="24"/>
        </w:rPr>
      </w:pPr>
      <w:r w:rsidRPr="00475764">
        <w:rPr>
          <w:rFonts w:ascii="Arial" w:hAnsi="Arial" w:cs="Arial"/>
          <w:sz w:val="24"/>
          <w:szCs w:val="24"/>
        </w:rPr>
        <w:t>1.</w:t>
      </w:r>
      <w:r w:rsidRPr="00475764">
        <w:rPr>
          <w:rFonts w:ascii="Arial" w:hAnsi="Arial" w:cs="Arial"/>
          <w:b/>
          <w:sz w:val="24"/>
          <w:szCs w:val="24"/>
        </w:rPr>
        <w:tab/>
      </w:r>
      <w:r w:rsidRPr="00475764">
        <w:rPr>
          <w:rFonts w:ascii="Arial" w:hAnsi="Arial" w:cs="Arial"/>
          <w:sz w:val="24"/>
          <w:szCs w:val="24"/>
        </w:rPr>
        <w:t xml:space="preserve">Se derogan las disposiciones que contengan exenciones, totales o parciales, o consideren a personas como no sujetos de contribuciones estatales, otorguen tratamientos preferenciales o diferenciales en materia de ingresos y contribuciones estatales, distintos de los establecidos en el Código Fiscal del Estado de Colima, en la Ley de Hacienda del Estado de Colima y en la presente Ley. </w:t>
      </w:r>
    </w:p>
    <w:p w14:paraId="3A9DB52A" w14:textId="77777777" w:rsidR="00C74A03" w:rsidRPr="00D83975" w:rsidRDefault="00C74A03">
      <w:pPr>
        <w:spacing w:after="0" w:line="240" w:lineRule="auto"/>
        <w:jc w:val="both"/>
        <w:rPr>
          <w:rFonts w:ascii="Arial" w:hAnsi="Arial" w:cs="Arial"/>
          <w:sz w:val="24"/>
          <w:szCs w:val="24"/>
          <w:highlight w:val="cyan"/>
        </w:rPr>
      </w:pPr>
    </w:p>
    <w:p w14:paraId="3A9DB52B" w14:textId="77777777" w:rsidR="00C74A03" w:rsidRDefault="00245D67">
      <w:pPr>
        <w:spacing w:after="0" w:line="240" w:lineRule="auto"/>
        <w:ind w:left="705" w:hanging="705"/>
        <w:jc w:val="both"/>
        <w:rPr>
          <w:rFonts w:ascii="Arial" w:hAnsi="Arial" w:cs="Arial"/>
          <w:sz w:val="24"/>
          <w:szCs w:val="24"/>
        </w:rPr>
      </w:pPr>
      <w:r w:rsidRPr="00475764">
        <w:rPr>
          <w:rFonts w:ascii="Arial" w:hAnsi="Arial" w:cs="Arial"/>
          <w:sz w:val="24"/>
          <w:szCs w:val="24"/>
        </w:rPr>
        <w:t>2.</w:t>
      </w:r>
      <w:r w:rsidRPr="00475764">
        <w:rPr>
          <w:rFonts w:ascii="Arial" w:hAnsi="Arial" w:cs="Arial"/>
          <w:sz w:val="24"/>
          <w:szCs w:val="24"/>
        </w:rPr>
        <w:tab/>
        <w:t>Lo dispuesto en el párrafo anterior también será aplicable cuando las disposiciones que contengan exenciones, totales o parciales, o consideren a personas como no sujetos de contribuciones estatales, otorguen tratamientos preferenciales o diferenciales en materia de ingresos y contribuciones estatales, se encuentren contenidas en normas jurídicas que tengan por objeto la creación de organismos descentralizados, órganos desconcentrados y empresas de participación estatal.</w:t>
      </w:r>
    </w:p>
    <w:p w14:paraId="3A9DB52C" w14:textId="77777777" w:rsidR="00C74A03" w:rsidRDefault="00C74A03">
      <w:pPr>
        <w:spacing w:after="0" w:line="240" w:lineRule="auto"/>
        <w:jc w:val="both"/>
        <w:rPr>
          <w:rFonts w:ascii="Arial" w:hAnsi="Arial" w:cs="Arial"/>
          <w:b/>
          <w:sz w:val="24"/>
          <w:szCs w:val="24"/>
        </w:rPr>
      </w:pPr>
    </w:p>
    <w:p w14:paraId="3A9DB52D" w14:textId="77777777" w:rsidR="00C74A03" w:rsidRDefault="00245D67">
      <w:pPr>
        <w:spacing w:after="0" w:line="240" w:lineRule="auto"/>
        <w:jc w:val="both"/>
        <w:rPr>
          <w:rFonts w:ascii="Arial" w:hAnsi="Arial" w:cs="Arial"/>
          <w:b/>
          <w:sz w:val="24"/>
          <w:szCs w:val="24"/>
        </w:rPr>
      </w:pPr>
      <w:r>
        <w:rPr>
          <w:rFonts w:ascii="Arial" w:hAnsi="Arial" w:cs="Arial"/>
          <w:b/>
          <w:sz w:val="24"/>
          <w:szCs w:val="24"/>
        </w:rPr>
        <w:t>Artículo 8. Recaudación de la Comisión Intermunicipal de Agua Potable y Alcantarillado de los Municipios de Colima y Villa de Álvarez</w:t>
      </w:r>
    </w:p>
    <w:p w14:paraId="3A9DB52E" w14:textId="77777777" w:rsidR="00C74A03" w:rsidRDefault="00C74A03">
      <w:pPr>
        <w:spacing w:after="0" w:line="240" w:lineRule="auto"/>
        <w:jc w:val="both"/>
        <w:rPr>
          <w:rFonts w:ascii="Arial" w:hAnsi="Arial" w:cs="Arial"/>
          <w:b/>
          <w:sz w:val="24"/>
          <w:szCs w:val="24"/>
        </w:rPr>
      </w:pPr>
    </w:p>
    <w:p w14:paraId="3A9DB52F" w14:textId="144505FD"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 xml:space="preserve">La Comisión Intermunicipal de Agua Potable y Alcantarillado de los Municipios de Colima y Villa de Álvarez, en su carácter de organismo público descentralizado del </w:t>
      </w:r>
      <w:r>
        <w:rPr>
          <w:rFonts w:ascii="Arial" w:hAnsi="Arial" w:cs="Arial"/>
          <w:sz w:val="24"/>
          <w:szCs w:val="24"/>
        </w:rPr>
        <w:lastRenderedPageBreak/>
        <w:t>Gobierno del Estado de Colima, recaudará y administrará durante el ejercicio fiscal 202</w:t>
      </w:r>
      <w:r w:rsidR="00D5255F">
        <w:rPr>
          <w:rFonts w:ascii="Arial" w:hAnsi="Arial" w:cs="Arial"/>
          <w:sz w:val="24"/>
          <w:szCs w:val="24"/>
        </w:rPr>
        <w:t>6</w:t>
      </w:r>
      <w:r>
        <w:rPr>
          <w:rFonts w:ascii="Arial" w:hAnsi="Arial" w:cs="Arial"/>
          <w:sz w:val="24"/>
          <w:szCs w:val="24"/>
        </w:rPr>
        <w:t>, los ingresos provenientes de los derechos por la prestación de los servicios públicos de agua potable, alcantarillado y saneamiento que realice en los municipios de Colima y Villa de Álvarez, así como de sus accesorios legales y otros ingresos.</w:t>
      </w:r>
    </w:p>
    <w:p w14:paraId="3A9DB530" w14:textId="77777777" w:rsidR="00C74A03" w:rsidRDefault="00C74A03">
      <w:pPr>
        <w:spacing w:after="0" w:line="240" w:lineRule="auto"/>
        <w:jc w:val="both"/>
        <w:rPr>
          <w:rFonts w:ascii="Arial" w:hAnsi="Arial" w:cs="Arial"/>
          <w:sz w:val="24"/>
          <w:szCs w:val="24"/>
        </w:rPr>
      </w:pPr>
    </w:p>
    <w:p w14:paraId="3A9DB531" w14:textId="77777777" w:rsidR="00C74A03" w:rsidRDefault="00245D67">
      <w:pPr>
        <w:spacing w:after="0" w:line="240" w:lineRule="auto"/>
        <w:jc w:val="both"/>
        <w:rPr>
          <w:rFonts w:ascii="Arial" w:hAnsi="Arial" w:cs="Arial"/>
          <w:b/>
          <w:sz w:val="24"/>
          <w:szCs w:val="24"/>
        </w:rPr>
      </w:pPr>
      <w:r>
        <w:rPr>
          <w:rFonts w:ascii="Arial" w:hAnsi="Arial" w:cs="Arial"/>
          <w:b/>
          <w:sz w:val="24"/>
          <w:szCs w:val="24"/>
        </w:rPr>
        <w:t>Artículo 9. Recaudación del Instituto para el Medio Ambiente y Desarrollo Sustentable del Estado de Colima</w:t>
      </w:r>
    </w:p>
    <w:p w14:paraId="3A9DB532" w14:textId="77777777" w:rsidR="00C74A03" w:rsidRDefault="00C74A03">
      <w:pPr>
        <w:spacing w:after="0" w:line="240" w:lineRule="auto"/>
        <w:jc w:val="both"/>
        <w:rPr>
          <w:rFonts w:ascii="Arial" w:hAnsi="Arial" w:cs="Arial"/>
          <w:b/>
          <w:sz w:val="24"/>
          <w:szCs w:val="24"/>
        </w:rPr>
      </w:pPr>
    </w:p>
    <w:p w14:paraId="3A9DB533" w14:textId="1838EE74"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El Instituto para el Medio Ambiente y Desarrollo Sustentable del Estado de Colima, en su carácter de organismo público descentralizado del Gobierno del Estado de Colima, cobrará y administrará durante el ejercicio fiscal 202</w:t>
      </w:r>
      <w:r w:rsidR="00D5255F">
        <w:rPr>
          <w:rFonts w:ascii="Arial" w:hAnsi="Arial" w:cs="Arial"/>
          <w:sz w:val="24"/>
          <w:szCs w:val="24"/>
        </w:rPr>
        <w:t>6</w:t>
      </w:r>
      <w:r>
        <w:rPr>
          <w:rFonts w:ascii="Arial" w:hAnsi="Arial" w:cs="Arial"/>
          <w:sz w:val="24"/>
          <w:szCs w:val="24"/>
        </w:rPr>
        <w:t>, los ingresos provenientes de los productos generados por su actividad.</w:t>
      </w:r>
    </w:p>
    <w:p w14:paraId="3A9DB534" w14:textId="77777777" w:rsidR="00C74A03" w:rsidRDefault="00C74A03">
      <w:pPr>
        <w:spacing w:after="0" w:line="240" w:lineRule="auto"/>
        <w:ind w:left="705" w:hanging="705"/>
        <w:jc w:val="both"/>
        <w:rPr>
          <w:rFonts w:ascii="Arial" w:hAnsi="Arial" w:cs="Arial"/>
          <w:sz w:val="24"/>
          <w:szCs w:val="24"/>
        </w:rPr>
      </w:pPr>
    </w:p>
    <w:p w14:paraId="3A9DB535" w14:textId="77777777" w:rsidR="00C74A03" w:rsidRPr="00032C91" w:rsidRDefault="00245D67">
      <w:pPr>
        <w:spacing w:after="0" w:line="240" w:lineRule="auto"/>
        <w:ind w:left="-142" w:firstLine="142"/>
        <w:jc w:val="both"/>
        <w:rPr>
          <w:rFonts w:ascii="Arial" w:hAnsi="Arial" w:cs="Arial"/>
          <w:b/>
          <w:sz w:val="24"/>
          <w:szCs w:val="24"/>
        </w:rPr>
      </w:pPr>
      <w:r w:rsidRPr="00032C91">
        <w:rPr>
          <w:rFonts w:ascii="Arial" w:hAnsi="Arial" w:cs="Arial"/>
          <w:b/>
          <w:sz w:val="24"/>
          <w:szCs w:val="24"/>
        </w:rPr>
        <w:t>Artículo 10. Tasas de recargos</w:t>
      </w:r>
    </w:p>
    <w:p w14:paraId="3A9DB536" w14:textId="77777777" w:rsidR="00C74A03" w:rsidRPr="00032C91" w:rsidRDefault="00C74A03">
      <w:pPr>
        <w:spacing w:after="0" w:line="240" w:lineRule="auto"/>
        <w:ind w:left="-142" w:firstLine="142"/>
        <w:jc w:val="both"/>
        <w:rPr>
          <w:rFonts w:ascii="Arial" w:hAnsi="Arial" w:cs="Arial"/>
          <w:b/>
          <w:sz w:val="24"/>
          <w:szCs w:val="24"/>
        </w:rPr>
      </w:pPr>
    </w:p>
    <w:p w14:paraId="3A9DB537" w14:textId="0A54012D" w:rsidR="00C74A03" w:rsidRPr="0034277B" w:rsidRDefault="00245D67">
      <w:pPr>
        <w:spacing w:after="0" w:line="240" w:lineRule="auto"/>
        <w:ind w:left="709" w:hanging="709"/>
        <w:jc w:val="both"/>
        <w:rPr>
          <w:rFonts w:ascii="Arial" w:hAnsi="Arial" w:cs="Arial"/>
          <w:sz w:val="24"/>
          <w:szCs w:val="24"/>
        </w:rPr>
      </w:pPr>
      <w:r w:rsidRPr="00032C91">
        <w:rPr>
          <w:rFonts w:ascii="Arial" w:hAnsi="Arial" w:cs="Arial"/>
          <w:sz w:val="24"/>
          <w:szCs w:val="24"/>
        </w:rPr>
        <w:t>1.</w:t>
      </w:r>
      <w:r w:rsidRPr="00032C91">
        <w:rPr>
          <w:rFonts w:ascii="Arial" w:hAnsi="Arial" w:cs="Arial"/>
          <w:b/>
          <w:sz w:val="24"/>
          <w:szCs w:val="24"/>
        </w:rPr>
        <w:tab/>
      </w:r>
      <w:r w:rsidRPr="0034277B">
        <w:rPr>
          <w:rFonts w:ascii="Arial" w:hAnsi="Arial" w:cs="Arial"/>
          <w:sz w:val="24"/>
          <w:szCs w:val="24"/>
        </w:rPr>
        <w:t>En el ejercicio fiscal 202</w:t>
      </w:r>
      <w:r w:rsidR="00D5255F" w:rsidRPr="0034277B">
        <w:rPr>
          <w:rFonts w:ascii="Arial" w:hAnsi="Arial" w:cs="Arial"/>
          <w:sz w:val="24"/>
          <w:szCs w:val="24"/>
        </w:rPr>
        <w:t>6</w:t>
      </w:r>
      <w:r w:rsidRPr="0034277B">
        <w:rPr>
          <w:rFonts w:ascii="Arial" w:hAnsi="Arial" w:cs="Arial"/>
          <w:sz w:val="24"/>
          <w:szCs w:val="24"/>
        </w:rPr>
        <w:t>, se causarán las tasas de recargos siguientes:</w:t>
      </w:r>
    </w:p>
    <w:p w14:paraId="3A9DB538" w14:textId="77777777" w:rsidR="00C74A03" w:rsidRPr="0034277B" w:rsidRDefault="00C74A03">
      <w:pPr>
        <w:spacing w:after="0" w:line="240" w:lineRule="auto"/>
        <w:ind w:left="-142" w:firstLine="142"/>
        <w:jc w:val="both"/>
        <w:rPr>
          <w:rFonts w:ascii="Arial" w:hAnsi="Arial" w:cs="Arial"/>
          <w:sz w:val="24"/>
          <w:szCs w:val="24"/>
        </w:rPr>
      </w:pPr>
    </w:p>
    <w:p w14:paraId="3A9DB539" w14:textId="2CA552AE" w:rsidR="00C74A03" w:rsidRPr="0034277B" w:rsidRDefault="00245D67">
      <w:pPr>
        <w:spacing w:after="0" w:line="240" w:lineRule="auto"/>
        <w:ind w:left="709" w:hanging="709"/>
        <w:jc w:val="both"/>
        <w:rPr>
          <w:rFonts w:ascii="Arial" w:hAnsi="Arial" w:cs="Arial"/>
          <w:sz w:val="24"/>
          <w:szCs w:val="24"/>
        </w:rPr>
      </w:pPr>
      <w:r w:rsidRPr="0034277B">
        <w:rPr>
          <w:rFonts w:ascii="Arial" w:hAnsi="Arial" w:cs="Arial"/>
          <w:sz w:val="24"/>
          <w:szCs w:val="24"/>
        </w:rPr>
        <w:t>I.</w:t>
      </w:r>
      <w:r w:rsidRPr="0034277B">
        <w:rPr>
          <w:rFonts w:ascii="Arial" w:hAnsi="Arial" w:cs="Arial"/>
          <w:sz w:val="24"/>
          <w:szCs w:val="24"/>
        </w:rPr>
        <w:tab/>
        <w:t xml:space="preserve">Por prórroga, el </w:t>
      </w:r>
      <w:r w:rsidR="00A51500" w:rsidRPr="0034277B">
        <w:rPr>
          <w:rFonts w:ascii="Arial" w:hAnsi="Arial" w:cs="Arial"/>
          <w:sz w:val="24"/>
          <w:szCs w:val="24"/>
        </w:rPr>
        <w:t>2.07</w:t>
      </w:r>
      <w:r w:rsidRPr="0034277B">
        <w:rPr>
          <w:rFonts w:ascii="Arial" w:hAnsi="Arial" w:cs="Arial"/>
          <w:sz w:val="24"/>
          <w:szCs w:val="24"/>
        </w:rPr>
        <w:t>% mensual sobre saldos insolutos; y</w:t>
      </w:r>
    </w:p>
    <w:p w14:paraId="3A9DB53A" w14:textId="77777777" w:rsidR="00C74A03" w:rsidRPr="0034277B" w:rsidRDefault="00C74A03">
      <w:pPr>
        <w:spacing w:after="0" w:line="240" w:lineRule="auto"/>
        <w:ind w:left="709" w:hanging="709"/>
        <w:jc w:val="both"/>
        <w:rPr>
          <w:rFonts w:ascii="Arial" w:hAnsi="Arial" w:cs="Arial"/>
          <w:sz w:val="24"/>
          <w:szCs w:val="24"/>
        </w:rPr>
      </w:pPr>
    </w:p>
    <w:p w14:paraId="3A9DB53B" w14:textId="690E01CC" w:rsidR="00C74A03" w:rsidRDefault="00245D67">
      <w:pPr>
        <w:spacing w:after="0" w:line="240" w:lineRule="auto"/>
        <w:ind w:left="709" w:hanging="709"/>
        <w:jc w:val="both"/>
        <w:rPr>
          <w:rFonts w:ascii="Arial" w:hAnsi="Arial" w:cs="Arial"/>
          <w:sz w:val="24"/>
          <w:szCs w:val="24"/>
        </w:rPr>
      </w:pPr>
      <w:r w:rsidRPr="0034277B">
        <w:rPr>
          <w:rFonts w:ascii="Arial" w:hAnsi="Arial" w:cs="Arial"/>
          <w:sz w:val="24"/>
          <w:szCs w:val="24"/>
        </w:rPr>
        <w:t>II.</w:t>
      </w:r>
      <w:r w:rsidRPr="0034277B">
        <w:rPr>
          <w:rFonts w:ascii="Arial" w:hAnsi="Arial" w:cs="Arial"/>
          <w:b/>
          <w:sz w:val="24"/>
          <w:szCs w:val="24"/>
        </w:rPr>
        <w:tab/>
      </w:r>
      <w:r w:rsidRPr="0034277B">
        <w:rPr>
          <w:rFonts w:ascii="Arial" w:hAnsi="Arial" w:cs="Arial"/>
          <w:sz w:val="24"/>
          <w:szCs w:val="24"/>
        </w:rPr>
        <w:t xml:space="preserve">Por el pago extemporáneo de créditos fiscales, el </w:t>
      </w:r>
      <w:r w:rsidR="00A51500" w:rsidRPr="0034277B">
        <w:rPr>
          <w:rFonts w:ascii="Arial" w:hAnsi="Arial" w:cs="Arial"/>
          <w:sz w:val="24"/>
          <w:szCs w:val="24"/>
        </w:rPr>
        <w:t>2.07</w:t>
      </w:r>
      <w:r w:rsidRPr="0034277B">
        <w:rPr>
          <w:rFonts w:ascii="Arial" w:hAnsi="Arial" w:cs="Arial"/>
          <w:sz w:val="24"/>
          <w:szCs w:val="24"/>
        </w:rPr>
        <w:t>% mensual sobre el total del crédito fiscal.</w:t>
      </w:r>
    </w:p>
    <w:p w14:paraId="3A9DB53C" w14:textId="77777777" w:rsidR="00C74A03" w:rsidRDefault="00C74A03">
      <w:pPr>
        <w:spacing w:after="0" w:line="240" w:lineRule="auto"/>
        <w:jc w:val="both"/>
        <w:rPr>
          <w:rFonts w:ascii="Arial" w:hAnsi="Arial" w:cs="Arial"/>
          <w:b/>
          <w:sz w:val="24"/>
          <w:szCs w:val="24"/>
        </w:rPr>
      </w:pPr>
    </w:p>
    <w:p w14:paraId="3A9DB53D" w14:textId="77777777" w:rsidR="00C74A03" w:rsidRDefault="00245D67">
      <w:pPr>
        <w:spacing w:after="0" w:line="240" w:lineRule="auto"/>
        <w:ind w:left="1410" w:hanging="1410"/>
        <w:jc w:val="both"/>
        <w:rPr>
          <w:rFonts w:ascii="Arial" w:hAnsi="Arial" w:cs="Arial"/>
          <w:b/>
          <w:sz w:val="24"/>
          <w:szCs w:val="24"/>
        </w:rPr>
      </w:pPr>
      <w:r>
        <w:rPr>
          <w:rFonts w:ascii="Arial" w:hAnsi="Arial" w:cs="Arial"/>
          <w:b/>
          <w:sz w:val="24"/>
          <w:szCs w:val="24"/>
        </w:rPr>
        <w:t>Artículo 11.</w:t>
      </w:r>
      <w:r>
        <w:rPr>
          <w:rFonts w:ascii="Arial" w:hAnsi="Arial" w:cs="Arial"/>
          <w:b/>
          <w:sz w:val="24"/>
          <w:szCs w:val="24"/>
        </w:rPr>
        <w:tab/>
        <w:t>Incentivos Fiscales</w:t>
      </w:r>
    </w:p>
    <w:p w14:paraId="3A9DB53E" w14:textId="77777777" w:rsidR="00C74A03" w:rsidRDefault="00C74A03">
      <w:pPr>
        <w:spacing w:after="0" w:line="240" w:lineRule="auto"/>
        <w:jc w:val="both"/>
        <w:rPr>
          <w:rFonts w:ascii="Arial" w:hAnsi="Arial" w:cs="Arial"/>
          <w:b/>
          <w:sz w:val="24"/>
          <w:szCs w:val="24"/>
        </w:rPr>
      </w:pPr>
    </w:p>
    <w:p w14:paraId="3A9DB53F" w14:textId="4E2EA576" w:rsidR="00C74A03" w:rsidRDefault="00245D67">
      <w:pPr>
        <w:spacing w:after="0" w:line="240" w:lineRule="auto"/>
        <w:ind w:left="709" w:hanging="709"/>
        <w:jc w:val="both"/>
        <w:rPr>
          <w:rFonts w:ascii="Arial" w:hAnsi="Arial" w:cs="Arial"/>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Durante el ejercicio fiscal 202</w:t>
      </w:r>
      <w:r w:rsidR="00880797">
        <w:rPr>
          <w:rFonts w:ascii="Arial" w:hAnsi="Arial" w:cs="Arial"/>
          <w:sz w:val="24"/>
          <w:szCs w:val="24"/>
        </w:rPr>
        <w:t>6</w:t>
      </w:r>
      <w:r>
        <w:rPr>
          <w:rFonts w:ascii="Arial" w:hAnsi="Arial" w:cs="Arial"/>
          <w:sz w:val="24"/>
          <w:szCs w:val="24"/>
        </w:rPr>
        <w:t xml:space="preserve"> se podrán otorgar los siguientes incentivos fiscales:</w:t>
      </w:r>
    </w:p>
    <w:p w14:paraId="3A9DB540" w14:textId="77777777" w:rsidR="00C74A03" w:rsidRDefault="00C74A03">
      <w:pPr>
        <w:spacing w:after="0" w:line="240" w:lineRule="auto"/>
        <w:jc w:val="both"/>
        <w:rPr>
          <w:rFonts w:ascii="Arial" w:hAnsi="Arial" w:cs="Arial"/>
          <w:sz w:val="24"/>
          <w:szCs w:val="24"/>
        </w:rPr>
      </w:pPr>
    </w:p>
    <w:p w14:paraId="3A9DB541" w14:textId="73F2D19C"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I.</w:t>
      </w:r>
      <w:r>
        <w:rPr>
          <w:rFonts w:ascii="Arial" w:hAnsi="Arial" w:cs="Arial"/>
          <w:sz w:val="24"/>
          <w:szCs w:val="24"/>
        </w:rPr>
        <w:tab/>
        <w:t xml:space="preserve">Los señalados en </w:t>
      </w:r>
      <w:r w:rsidR="00BD6B4E">
        <w:rPr>
          <w:rFonts w:ascii="Arial" w:hAnsi="Arial" w:cs="Arial"/>
          <w:sz w:val="24"/>
          <w:szCs w:val="24"/>
        </w:rPr>
        <w:t>e</w:t>
      </w:r>
      <w:r>
        <w:rPr>
          <w:rFonts w:ascii="Arial" w:hAnsi="Arial" w:cs="Arial"/>
          <w:sz w:val="24"/>
          <w:szCs w:val="24"/>
        </w:rPr>
        <w:t xml:space="preserve">l capítulo II, </w:t>
      </w:r>
      <w:r w:rsidR="00B24D3B">
        <w:rPr>
          <w:rFonts w:ascii="Arial" w:hAnsi="Arial" w:cs="Arial"/>
          <w:sz w:val="24"/>
          <w:szCs w:val="24"/>
        </w:rPr>
        <w:t xml:space="preserve">del Título Quinto, </w:t>
      </w:r>
      <w:r>
        <w:rPr>
          <w:rFonts w:ascii="Arial" w:hAnsi="Arial" w:cs="Arial"/>
          <w:sz w:val="24"/>
          <w:szCs w:val="24"/>
        </w:rPr>
        <w:t xml:space="preserve">de la </w:t>
      </w:r>
      <w:r w:rsidR="00BD6B4E" w:rsidRPr="00BD6B4E">
        <w:rPr>
          <w:rFonts w:ascii="Arial" w:hAnsi="Arial" w:cs="Arial"/>
          <w:sz w:val="24"/>
          <w:szCs w:val="24"/>
        </w:rPr>
        <w:t>Ley de Desarrollo Económico para el Estado de Colima</w:t>
      </w:r>
      <w:r>
        <w:rPr>
          <w:rFonts w:ascii="Arial" w:hAnsi="Arial" w:cs="Arial"/>
          <w:sz w:val="24"/>
          <w:szCs w:val="24"/>
        </w:rPr>
        <w:t>, respecto de las contribuciones siguientes:</w:t>
      </w:r>
    </w:p>
    <w:p w14:paraId="3A9DB542" w14:textId="77777777" w:rsidR="00C74A03" w:rsidRDefault="00C74A03">
      <w:pPr>
        <w:spacing w:after="0" w:line="240" w:lineRule="auto"/>
        <w:jc w:val="both"/>
        <w:rPr>
          <w:rFonts w:ascii="Arial" w:hAnsi="Arial" w:cs="Arial"/>
          <w:sz w:val="24"/>
          <w:szCs w:val="24"/>
        </w:rPr>
      </w:pPr>
    </w:p>
    <w:p w14:paraId="3A9DB543" w14:textId="77777777" w:rsidR="00C74A03" w:rsidRDefault="00245D67">
      <w:pPr>
        <w:spacing w:after="0" w:line="240" w:lineRule="auto"/>
        <w:ind w:left="-142" w:firstLine="847"/>
        <w:jc w:val="both"/>
        <w:rPr>
          <w:rFonts w:ascii="Arial" w:hAnsi="Arial" w:cs="Arial"/>
          <w:b/>
          <w:sz w:val="24"/>
          <w:szCs w:val="24"/>
        </w:rPr>
      </w:pPr>
      <w:r>
        <w:rPr>
          <w:rFonts w:ascii="Arial" w:hAnsi="Arial" w:cs="Arial"/>
          <w:b/>
          <w:sz w:val="24"/>
          <w:szCs w:val="24"/>
        </w:rPr>
        <w:t>a)</w:t>
      </w:r>
      <w:r>
        <w:rPr>
          <w:rFonts w:ascii="Arial" w:hAnsi="Arial" w:cs="Arial"/>
          <w:b/>
          <w:sz w:val="24"/>
          <w:szCs w:val="24"/>
        </w:rPr>
        <w:tab/>
        <w:t>De los Impuestos:</w:t>
      </w:r>
    </w:p>
    <w:p w14:paraId="3A9DB544" w14:textId="77777777" w:rsidR="00C74A03" w:rsidRDefault="00C74A03">
      <w:pPr>
        <w:spacing w:after="0" w:line="240" w:lineRule="auto"/>
        <w:jc w:val="both"/>
        <w:rPr>
          <w:rFonts w:ascii="Arial" w:hAnsi="Arial" w:cs="Arial"/>
          <w:sz w:val="24"/>
          <w:szCs w:val="24"/>
        </w:rPr>
      </w:pPr>
    </w:p>
    <w:p w14:paraId="3A9DB545" w14:textId="77777777" w:rsidR="00C74A03" w:rsidRDefault="00245D67">
      <w:pPr>
        <w:spacing w:after="0" w:line="240" w:lineRule="auto"/>
        <w:ind w:left="1415" w:hanging="710"/>
        <w:contextualSpacing/>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El Impuesto Sobre Nóminas, regulado por los artículos del 41-M al 41-U, de la Ley de Hacienda del Estado de Colima. </w:t>
      </w:r>
    </w:p>
    <w:p w14:paraId="3A9DB546" w14:textId="77777777" w:rsidR="00C74A03" w:rsidRDefault="00245D67">
      <w:pPr>
        <w:spacing w:after="0" w:line="240" w:lineRule="auto"/>
        <w:ind w:left="1415" w:hanging="710"/>
        <w:contextualSpacing/>
        <w:jc w:val="both"/>
        <w:rPr>
          <w:rFonts w:ascii="Arial" w:hAnsi="Arial" w:cs="Arial"/>
          <w:sz w:val="24"/>
          <w:szCs w:val="24"/>
        </w:rPr>
      </w:pPr>
      <w:r>
        <w:rPr>
          <w:rFonts w:ascii="Arial" w:hAnsi="Arial" w:cs="Arial"/>
          <w:sz w:val="24"/>
          <w:szCs w:val="24"/>
        </w:rPr>
        <w:tab/>
      </w:r>
    </w:p>
    <w:p w14:paraId="3A9DB547" w14:textId="77777777" w:rsidR="00C74A03" w:rsidRDefault="00245D67">
      <w:pPr>
        <w:spacing w:after="0" w:line="240" w:lineRule="auto"/>
        <w:ind w:left="1415" w:hanging="710"/>
        <w:contextualSpacing/>
        <w:jc w:val="both"/>
        <w:rPr>
          <w:rFonts w:ascii="Arial" w:hAnsi="Arial" w:cs="Arial"/>
          <w:sz w:val="24"/>
          <w:szCs w:val="24"/>
        </w:rPr>
      </w:pPr>
      <w:r>
        <w:rPr>
          <w:rFonts w:ascii="Arial" w:hAnsi="Arial" w:cs="Arial"/>
          <w:sz w:val="24"/>
          <w:szCs w:val="24"/>
        </w:rPr>
        <w:tab/>
        <w:t>Los incentivos fiscales relacionados con este impuesto se podrán otorgar únicamente en favor de los contribuyentes que cumplan con cualquiera de las condiciones siguientes:</w:t>
      </w:r>
    </w:p>
    <w:p w14:paraId="3A9DB548" w14:textId="77777777" w:rsidR="00C74A03" w:rsidRDefault="00C74A03">
      <w:pPr>
        <w:spacing w:after="0" w:line="240" w:lineRule="auto"/>
        <w:contextualSpacing/>
        <w:jc w:val="both"/>
        <w:rPr>
          <w:rFonts w:ascii="Arial" w:hAnsi="Arial" w:cs="Arial"/>
          <w:sz w:val="24"/>
          <w:szCs w:val="24"/>
        </w:rPr>
      </w:pPr>
    </w:p>
    <w:p w14:paraId="3A9DB549" w14:textId="77777777" w:rsidR="00C74A03" w:rsidRDefault="00245D67">
      <w:pPr>
        <w:spacing w:after="0" w:line="240" w:lineRule="auto"/>
        <w:ind w:left="2124" w:hanging="709"/>
        <w:contextualSpacing/>
        <w:jc w:val="both"/>
        <w:rPr>
          <w:rFonts w:ascii="Arial" w:hAnsi="Arial" w:cs="Arial"/>
          <w:sz w:val="24"/>
          <w:szCs w:val="24"/>
        </w:rPr>
      </w:pPr>
      <w:r>
        <w:rPr>
          <w:rFonts w:ascii="Arial" w:hAnsi="Arial" w:cs="Arial"/>
          <w:sz w:val="24"/>
          <w:szCs w:val="24"/>
        </w:rPr>
        <w:t>1.1.</w:t>
      </w:r>
      <w:r>
        <w:rPr>
          <w:rFonts w:ascii="Arial" w:hAnsi="Arial" w:cs="Arial"/>
          <w:sz w:val="24"/>
          <w:szCs w:val="24"/>
        </w:rPr>
        <w:tab/>
        <w:t>Que se trate de empresas o establecimientos que inicien operaciones en el Estado que generen empleos directos en la entidad; y</w:t>
      </w:r>
    </w:p>
    <w:p w14:paraId="3A9DB54A" w14:textId="77777777" w:rsidR="00C74A03" w:rsidRDefault="00C74A03">
      <w:pPr>
        <w:spacing w:after="0" w:line="240" w:lineRule="auto"/>
        <w:jc w:val="both"/>
        <w:rPr>
          <w:rFonts w:ascii="Arial" w:hAnsi="Arial" w:cs="Arial"/>
          <w:sz w:val="24"/>
          <w:szCs w:val="24"/>
        </w:rPr>
      </w:pPr>
    </w:p>
    <w:p w14:paraId="3A9DB54B" w14:textId="77777777" w:rsidR="00C74A03" w:rsidRDefault="00245D67">
      <w:pPr>
        <w:spacing w:after="0" w:line="240" w:lineRule="auto"/>
        <w:ind w:left="2115" w:hanging="700"/>
        <w:jc w:val="both"/>
        <w:rPr>
          <w:rFonts w:ascii="Arial" w:hAnsi="Arial" w:cs="Arial"/>
          <w:sz w:val="24"/>
          <w:szCs w:val="24"/>
        </w:rPr>
      </w:pPr>
      <w:r>
        <w:rPr>
          <w:rFonts w:ascii="Arial" w:hAnsi="Arial" w:cs="Arial"/>
          <w:sz w:val="24"/>
          <w:szCs w:val="24"/>
        </w:rPr>
        <w:lastRenderedPageBreak/>
        <w:t>1.2.</w:t>
      </w:r>
      <w:r>
        <w:rPr>
          <w:rFonts w:ascii="Arial" w:hAnsi="Arial" w:cs="Arial"/>
          <w:sz w:val="24"/>
          <w:szCs w:val="24"/>
        </w:rPr>
        <w:tab/>
        <w:t>Que, por instalación de un nuevo establecimiento, sucursal o por expansión, se genere un crecimiento en la planta laboral de la empresa. En el caso del incentivo por expansión, éste se aplicará respecto del impuesto que se cause por los nuevos empleos que se generen. Los incentivos que se otorguen al amparo de este inciso tendrán vigencia hasta por un año.</w:t>
      </w:r>
    </w:p>
    <w:p w14:paraId="3A9DB54C" w14:textId="77777777" w:rsidR="00C74A03" w:rsidRDefault="00C74A03">
      <w:pPr>
        <w:spacing w:after="0" w:line="240" w:lineRule="auto"/>
        <w:ind w:left="567"/>
        <w:jc w:val="both"/>
        <w:rPr>
          <w:rFonts w:ascii="Arial" w:hAnsi="Arial" w:cs="Arial"/>
          <w:sz w:val="24"/>
          <w:szCs w:val="24"/>
        </w:rPr>
      </w:pPr>
    </w:p>
    <w:p w14:paraId="3A9DB54D" w14:textId="77777777" w:rsidR="00C74A03" w:rsidRPr="00BD6B4E" w:rsidRDefault="00245D67">
      <w:pPr>
        <w:spacing w:after="0" w:line="240" w:lineRule="auto"/>
        <w:ind w:left="-142" w:firstLine="847"/>
        <w:jc w:val="both"/>
        <w:rPr>
          <w:rFonts w:ascii="Arial" w:hAnsi="Arial" w:cs="Arial"/>
          <w:b/>
          <w:sz w:val="24"/>
          <w:szCs w:val="24"/>
        </w:rPr>
      </w:pPr>
      <w:r w:rsidRPr="00BD6B4E">
        <w:rPr>
          <w:rFonts w:ascii="Arial" w:hAnsi="Arial" w:cs="Arial"/>
          <w:b/>
          <w:sz w:val="24"/>
          <w:szCs w:val="24"/>
        </w:rPr>
        <w:t>b)</w:t>
      </w:r>
      <w:r w:rsidRPr="00BD6B4E">
        <w:rPr>
          <w:rFonts w:ascii="Arial" w:hAnsi="Arial" w:cs="Arial"/>
          <w:b/>
          <w:sz w:val="24"/>
          <w:szCs w:val="24"/>
        </w:rPr>
        <w:tab/>
        <w:t>De los Derechos:</w:t>
      </w:r>
    </w:p>
    <w:p w14:paraId="3A9DB54E" w14:textId="77777777" w:rsidR="00C74A03" w:rsidRPr="00BD6B4E" w:rsidRDefault="00C74A03">
      <w:pPr>
        <w:spacing w:after="0" w:line="240" w:lineRule="auto"/>
        <w:jc w:val="both"/>
        <w:rPr>
          <w:rFonts w:ascii="Arial" w:hAnsi="Arial" w:cs="Arial"/>
          <w:sz w:val="24"/>
          <w:szCs w:val="24"/>
        </w:rPr>
      </w:pPr>
    </w:p>
    <w:p w14:paraId="3A9DB551" w14:textId="70F6BA67" w:rsidR="00C74A03" w:rsidRDefault="003D7ED7">
      <w:pPr>
        <w:spacing w:after="0" w:line="240" w:lineRule="auto"/>
        <w:ind w:left="1415" w:hanging="710"/>
        <w:jc w:val="both"/>
        <w:rPr>
          <w:rFonts w:ascii="Arial" w:hAnsi="Arial" w:cs="Arial"/>
          <w:sz w:val="24"/>
          <w:szCs w:val="24"/>
        </w:rPr>
      </w:pPr>
      <w:r w:rsidRPr="00BD6B4E">
        <w:rPr>
          <w:rFonts w:ascii="Arial" w:hAnsi="Arial" w:cs="Arial"/>
          <w:sz w:val="24"/>
          <w:szCs w:val="24"/>
        </w:rPr>
        <w:t>1</w:t>
      </w:r>
      <w:r w:rsidR="00245D67" w:rsidRPr="00BD6B4E">
        <w:rPr>
          <w:rFonts w:ascii="Arial" w:hAnsi="Arial" w:cs="Arial"/>
          <w:sz w:val="24"/>
          <w:szCs w:val="24"/>
        </w:rPr>
        <w:t>.</w:t>
      </w:r>
      <w:r w:rsidR="00245D67" w:rsidRPr="00BD6B4E">
        <w:rPr>
          <w:rFonts w:ascii="Arial" w:hAnsi="Arial" w:cs="Arial"/>
          <w:sz w:val="24"/>
          <w:szCs w:val="24"/>
        </w:rPr>
        <w:tab/>
        <w:t>Los previstos en el artículo 55, fracción I de la Ley de Hacienda del Estado de Colima, consistentes en la verificación de congruencia de los dictámenes de vocación del suelo, realizada por la Secretaría de Infraestructura</w:t>
      </w:r>
      <w:r w:rsidR="00683D24" w:rsidRPr="00BD6B4E">
        <w:rPr>
          <w:rFonts w:ascii="Arial" w:hAnsi="Arial" w:cs="Arial"/>
          <w:sz w:val="24"/>
          <w:szCs w:val="24"/>
        </w:rPr>
        <w:t xml:space="preserve">, </w:t>
      </w:r>
      <w:r w:rsidR="00245D67" w:rsidRPr="00BD6B4E">
        <w:rPr>
          <w:rFonts w:ascii="Arial" w:hAnsi="Arial" w:cs="Arial"/>
          <w:sz w:val="24"/>
          <w:szCs w:val="24"/>
        </w:rPr>
        <w:t>Desarrollo Urbano</w:t>
      </w:r>
      <w:r w:rsidR="00683D24" w:rsidRPr="00BD6B4E">
        <w:rPr>
          <w:rFonts w:ascii="Arial" w:hAnsi="Arial" w:cs="Arial"/>
          <w:sz w:val="24"/>
          <w:szCs w:val="24"/>
        </w:rPr>
        <w:t xml:space="preserve"> y Movilidad</w:t>
      </w:r>
      <w:r w:rsidR="00245D67" w:rsidRPr="00BD6B4E">
        <w:rPr>
          <w:rFonts w:ascii="Arial" w:hAnsi="Arial" w:cs="Arial"/>
          <w:sz w:val="24"/>
          <w:szCs w:val="24"/>
        </w:rPr>
        <w:t>.</w:t>
      </w:r>
    </w:p>
    <w:p w14:paraId="3A9DB552" w14:textId="77777777" w:rsidR="00C74A03" w:rsidRDefault="00C74A03">
      <w:pPr>
        <w:spacing w:after="0" w:line="240" w:lineRule="auto"/>
        <w:jc w:val="both"/>
        <w:rPr>
          <w:rFonts w:ascii="Arial" w:hAnsi="Arial" w:cs="Arial"/>
          <w:sz w:val="24"/>
          <w:szCs w:val="24"/>
        </w:rPr>
      </w:pPr>
    </w:p>
    <w:p w14:paraId="3A9DB553" w14:textId="51C447D3" w:rsidR="00C74A03" w:rsidRDefault="00245D67">
      <w:pPr>
        <w:spacing w:after="0" w:line="240" w:lineRule="auto"/>
        <w:jc w:val="both"/>
        <w:rPr>
          <w:rFonts w:ascii="Arial" w:hAnsi="Arial" w:cs="Arial"/>
          <w:color w:val="FF0000"/>
          <w:sz w:val="24"/>
          <w:szCs w:val="24"/>
        </w:rPr>
      </w:pPr>
      <w:r>
        <w:rPr>
          <w:rFonts w:ascii="Arial" w:hAnsi="Arial" w:cs="Arial"/>
          <w:sz w:val="24"/>
          <w:szCs w:val="24"/>
        </w:rPr>
        <w:t xml:space="preserve">La determinación de los sujetos de los beneficios previstos en esta fracción y de los respectivos montos, estará a cargo de la Secretaría de </w:t>
      </w:r>
      <w:r w:rsidR="00CD3450">
        <w:rPr>
          <w:rFonts w:ascii="Arial" w:hAnsi="Arial" w:cs="Arial"/>
          <w:sz w:val="24"/>
          <w:szCs w:val="24"/>
        </w:rPr>
        <w:t>Desarrollo</w:t>
      </w:r>
      <w:r>
        <w:rPr>
          <w:rFonts w:ascii="Arial" w:hAnsi="Arial" w:cs="Arial"/>
          <w:sz w:val="24"/>
          <w:szCs w:val="24"/>
        </w:rPr>
        <w:t xml:space="preserve"> Económico del Gobierno del Estado, aplicando los criterios y procedimientos establecidos en la </w:t>
      </w:r>
      <w:r w:rsidR="001434BB" w:rsidRPr="001434BB">
        <w:rPr>
          <w:rFonts w:ascii="Arial" w:hAnsi="Arial" w:cs="Arial"/>
          <w:sz w:val="24"/>
          <w:szCs w:val="24"/>
        </w:rPr>
        <w:t>Ley de Desarrollo Económico para el Estado de Colima</w:t>
      </w:r>
      <w:r>
        <w:rPr>
          <w:rFonts w:ascii="Arial" w:hAnsi="Arial" w:cs="Arial"/>
          <w:sz w:val="24"/>
          <w:szCs w:val="24"/>
        </w:rPr>
        <w:t xml:space="preserve"> </w:t>
      </w:r>
      <w:r w:rsidRPr="004732A5">
        <w:rPr>
          <w:rFonts w:ascii="Arial" w:hAnsi="Arial" w:cs="Arial"/>
          <w:sz w:val="24"/>
          <w:szCs w:val="24"/>
        </w:rPr>
        <w:t>y su Reglamento</w:t>
      </w:r>
      <w:r>
        <w:rPr>
          <w:rFonts w:ascii="Arial" w:hAnsi="Arial" w:cs="Arial"/>
          <w:sz w:val="24"/>
          <w:szCs w:val="24"/>
        </w:rPr>
        <w:t>.</w:t>
      </w:r>
    </w:p>
    <w:p w14:paraId="3A9DB554" w14:textId="77777777" w:rsidR="00C74A03" w:rsidRDefault="00C74A03">
      <w:pPr>
        <w:spacing w:after="0" w:line="240" w:lineRule="auto"/>
        <w:jc w:val="both"/>
        <w:rPr>
          <w:rFonts w:ascii="Arial" w:hAnsi="Arial" w:cs="Arial"/>
          <w:sz w:val="24"/>
          <w:szCs w:val="24"/>
        </w:rPr>
      </w:pPr>
    </w:p>
    <w:p w14:paraId="3A9DB555" w14:textId="77777777" w:rsidR="00C74A03" w:rsidRDefault="00245D67">
      <w:pPr>
        <w:spacing w:after="0" w:line="240" w:lineRule="auto"/>
        <w:ind w:left="705" w:hanging="705"/>
        <w:jc w:val="both"/>
        <w:rPr>
          <w:rFonts w:ascii="Arial" w:hAnsi="Arial" w:cs="Arial"/>
          <w:color w:val="0D0D0D"/>
          <w:sz w:val="24"/>
          <w:szCs w:val="24"/>
        </w:rPr>
      </w:pPr>
      <w:r>
        <w:rPr>
          <w:rFonts w:ascii="Arial" w:hAnsi="Arial" w:cs="Arial"/>
          <w:color w:val="0D0D0D"/>
          <w:sz w:val="24"/>
          <w:szCs w:val="24"/>
        </w:rPr>
        <w:t>II.</w:t>
      </w:r>
      <w:r>
        <w:rPr>
          <w:rFonts w:ascii="Arial" w:hAnsi="Arial" w:cs="Arial"/>
          <w:color w:val="0D0D0D"/>
          <w:sz w:val="24"/>
          <w:szCs w:val="24"/>
        </w:rPr>
        <w:tab/>
        <w:t>En el Impuesto Sobre Tenencia o Uso de Vehículos, conforme a l</w:t>
      </w:r>
      <w:r w:rsidR="00EC53C3">
        <w:rPr>
          <w:rFonts w:ascii="Arial" w:hAnsi="Arial" w:cs="Arial"/>
          <w:color w:val="0D0D0D"/>
          <w:sz w:val="24"/>
          <w:szCs w:val="24"/>
        </w:rPr>
        <w:t>o</w:t>
      </w:r>
      <w:r>
        <w:rPr>
          <w:rFonts w:ascii="Arial" w:hAnsi="Arial" w:cs="Arial"/>
          <w:color w:val="0D0D0D"/>
          <w:sz w:val="24"/>
          <w:szCs w:val="24"/>
        </w:rPr>
        <w:t xml:space="preserve"> siguiente:</w:t>
      </w:r>
    </w:p>
    <w:p w14:paraId="3A9DB556" w14:textId="77777777" w:rsidR="00C74A03" w:rsidRDefault="00C74A03">
      <w:pPr>
        <w:spacing w:after="0" w:line="240" w:lineRule="auto"/>
        <w:jc w:val="both"/>
        <w:rPr>
          <w:rFonts w:ascii="Arial" w:hAnsi="Arial" w:cs="Arial"/>
          <w:color w:val="0D0D0D"/>
          <w:sz w:val="24"/>
          <w:szCs w:val="24"/>
        </w:rPr>
      </w:pPr>
    </w:p>
    <w:p w14:paraId="3A9DB557" w14:textId="2A8C64EC" w:rsidR="00C74A03" w:rsidRDefault="00245D67">
      <w:pPr>
        <w:shd w:val="clear" w:color="auto" w:fill="FFFFFF"/>
        <w:spacing w:after="0" w:line="240" w:lineRule="auto"/>
        <w:ind w:left="705"/>
        <w:jc w:val="both"/>
        <w:rPr>
          <w:rFonts w:ascii="Arial" w:hAnsi="Arial" w:cs="Arial"/>
          <w:color w:val="0D0D0D"/>
          <w:sz w:val="24"/>
          <w:szCs w:val="24"/>
        </w:rPr>
      </w:pPr>
      <w:r>
        <w:rPr>
          <w:rFonts w:ascii="Arial" w:hAnsi="Arial" w:cs="Arial"/>
          <w:b/>
          <w:color w:val="0D0D0D"/>
          <w:sz w:val="24"/>
          <w:szCs w:val="24"/>
        </w:rPr>
        <w:t>a)</w:t>
      </w:r>
      <w:r>
        <w:rPr>
          <w:rFonts w:ascii="Arial" w:hAnsi="Arial" w:cs="Arial"/>
          <w:color w:val="0D0D0D"/>
          <w:sz w:val="24"/>
          <w:szCs w:val="24"/>
        </w:rPr>
        <w:t xml:space="preserve"> Durante el ejercicio fiscal 202</w:t>
      </w:r>
      <w:r w:rsidR="00880797">
        <w:rPr>
          <w:rFonts w:ascii="Arial" w:hAnsi="Arial" w:cs="Arial"/>
          <w:color w:val="0D0D0D"/>
          <w:sz w:val="24"/>
          <w:szCs w:val="24"/>
        </w:rPr>
        <w:t>6</w:t>
      </w:r>
      <w:r>
        <w:rPr>
          <w:rFonts w:ascii="Arial" w:hAnsi="Arial" w:cs="Arial"/>
          <w:color w:val="0D0D0D"/>
          <w:sz w:val="24"/>
          <w:szCs w:val="24"/>
        </w:rPr>
        <w:t>, las personas físicas y morales, tenedoras o usuarias de los vehículos a que se refiere el Capítulo VIII, del Título Primero de la Ley de Hacienda del Estado de Colima, inscritos en el Registro Público Vehicular en el ejercicio 20</w:t>
      </w:r>
      <w:r w:rsidR="00AB2E7F">
        <w:rPr>
          <w:rFonts w:ascii="Arial" w:hAnsi="Arial" w:cs="Arial"/>
          <w:color w:val="0D0D0D"/>
          <w:sz w:val="24"/>
          <w:szCs w:val="24"/>
        </w:rPr>
        <w:t>2</w:t>
      </w:r>
      <w:r w:rsidR="00880797">
        <w:rPr>
          <w:rFonts w:ascii="Arial" w:hAnsi="Arial" w:cs="Arial"/>
          <w:color w:val="0D0D0D"/>
          <w:sz w:val="24"/>
          <w:szCs w:val="24"/>
        </w:rPr>
        <w:t>5</w:t>
      </w:r>
      <w:r>
        <w:rPr>
          <w:rFonts w:ascii="Arial" w:hAnsi="Arial" w:cs="Arial"/>
          <w:color w:val="0D0D0D"/>
          <w:sz w:val="24"/>
          <w:szCs w:val="24"/>
        </w:rPr>
        <w:t xml:space="preserve"> o anteriores, </w:t>
      </w:r>
      <w:r w:rsidRPr="008F4415">
        <w:rPr>
          <w:rFonts w:ascii="Arial" w:hAnsi="Arial" w:cs="Arial"/>
          <w:color w:val="0D0D0D"/>
          <w:sz w:val="24"/>
          <w:szCs w:val="24"/>
        </w:rPr>
        <w:t>tendrán derecho a que se les otorgue un subsidio por el equivalente al 100% del Impuesto Sobre Tenencia o Uso de Vehículos que se cause por el ejercicio fiscal 202</w:t>
      </w:r>
      <w:r w:rsidR="00880797">
        <w:rPr>
          <w:rFonts w:ascii="Arial" w:hAnsi="Arial" w:cs="Arial"/>
          <w:color w:val="0D0D0D"/>
          <w:sz w:val="24"/>
          <w:szCs w:val="24"/>
        </w:rPr>
        <w:t>6</w:t>
      </w:r>
      <w:r>
        <w:rPr>
          <w:rFonts w:ascii="Arial" w:hAnsi="Arial" w:cs="Arial"/>
          <w:color w:val="0D0D0D"/>
          <w:sz w:val="24"/>
          <w:szCs w:val="24"/>
        </w:rPr>
        <w:t xml:space="preserve">, siempre que cumplan con los siguientes requisitos: </w:t>
      </w:r>
    </w:p>
    <w:p w14:paraId="3A9DB558" w14:textId="77777777" w:rsidR="00C74A03" w:rsidRDefault="00C74A03">
      <w:pPr>
        <w:shd w:val="clear" w:color="auto" w:fill="FFFFFF"/>
        <w:spacing w:after="0" w:line="240" w:lineRule="auto"/>
        <w:ind w:left="284"/>
        <w:jc w:val="both"/>
        <w:rPr>
          <w:rFonts w:ascii="Arial" w:hAnsi="Arial" w:cs="Arial"/>
          <w:color w:val="0D0D0D"/>
          <w:sz w:val="24"/>
          <w:szCs w:val="24"/>
        </w:rPr>
      </w:pPr>
    </w:p>
    <w:p w14:paraId="3A9DB559" w14:textId="4C3BAAF5" w:rsidR="00C74A03" w:rsidRDefault="00245D67">
      <w:pPr>
        <w:shd w:val="clear" w:color="auto" w:fill="FFFFFF"/>
        <w:spacing w:after="0" w:line="240" w:lineRule="auto"/>
        <w:ind w:left="1416" w:hanging="707"/>
        <w:jc w:val="both"/>
        <w:rPr>
          <w:rFonts w:ascii="Arial" w:hAnsi="Arial" w:cs="Arial"/>
          <w:color w:val="0D0D0D"/>
          <w:sz w:val="24"/>
          <w:szCs w:val="24"/>
        </w:rPr>
      </w:pPr>
      <w:r>
        <w:rPr>
          <w:rFonts w:ascii="Arial" w:hAnsi="Arial" w:cs="Arial"/>
          <w:color w:val="0D0D0D"/>
          <w:sz w:val="24"/>
          <w:szCs w:val="24"/>
        </w:rPr>
        <w:t>1.</w:t>
      </w:r>
      <w:r>
        <w:rPr>
          <w:rFonts w:ascii="Arial" w:hAnsi="Arial" w:cs="Arial"/>
          <w:color w:val="0D0D0D"/>
          <w:sz w:val="24"/>
          <w:szCs w:val="24"/>
        </w:rPr>
        <w:tab/>
        <w:t>Que no tengan adeudos del ejercicio 20</w:t>
      </w:r>
      <w:r w:rsidR="00AB2E7F">
        <w:rPr>
          <w:rFonts w:ascii="Arial" w:hAnsi="Arial" w:cs="Arial"/>
          <w:color w:val="0D0D0D"/>
          <w:sz w:val="24"/>
          <w:szCs w:val="24"/>
        </w:rPr>
        <w:t>2</w:t>
      </w:r>
      <w:r w:rsidR="00880797">
        <w:rPr>
          <w:rFonts w:ascii="Arial" w:hAnsi="Arial" w:cs="Arial"/>
          <w:color w:val="0D0D0D"/>
          <w:sz w:val="24"/>
          <w:szCs w:val="24"/>
        </w:rPr>
        <w:t>5</w:t>
      </w:r>
      <w:r>
        <w:rPr>
          <w:rFonts w:ascii="Arial" w:hAnsi="Arial" w:cs="Arial"/>
          <w:color w:val="0D0D0D"/>
          <w:sz w:val="24"/>
          <w:szCs w:val="24"/>
        </w:rPr>
        <w:t xml:space="preserve"> y anteriores por cualquiera de los conceptos siguientes:</w:t>
      </w:r>
    </w:p>
    <w:p w14:paraId="3A9DB55A" w14:textId="77777777" w:rsidR="00C74A03" w:rsidRDefault="00C74A03">
      <w:pPr>
        <w:shd w:val="clear" w:color="auto" w:fill="FFFFFF"/>
        <w:spacing w:after="0" w:line="240" w:lineRule="auto"/>
        <w:ind w:left="851"/>
        <w:jc w:val="both"/>
        <w:rPr>
          <w:rFonts w:ascii="Arial" w:hAnsi="Arial" w:cs="Arial"/>
          <w:color w:val="0D0D0D"/>
          <w:sz w:val="24"/>
          <w:szCs w:val="24"/>
        </w:rPr>
      </w:pPr>
    </w:p>
    <w:p w14:paraId="3A9DB55B" w14:textId="77777777" w:rsidR="00C74A03" w:rsidRDefault="00245D67">
      <w:pPr>
        <w:shd w:val="clear" w:color="auto" w:fill="FFFFFF"/>
        <w:spacing w:after="0" w:line="240" w:lineRule="auto"/>
        <w:ind w:left="709" w:firstLine="707"/>
        <w:jc w:val="both"/>
        <w:rPr>
          <w:rFonts w:ascii="Arial" w:hAnsi="Arial" w:cs="Arial"/>
          <w:color w:val="0D0D0D"/>
          <w:sz w:val="24"/>
          <w:szCs w:val="24"/>
        </w:rPr>
      </w:pPr>
      <w:r>
        <w:rPr>
          <w:rFonts w:ascii="Arial" w:hAnsi="Arial" w:cs="Arial"/>
          <w:color w:val="0D0D0D"/>
          <w:sz w:val="24"/>
          <w:szCs w:val="24"/>
        </w:rPr>
        <w:t>1.1.</w:t>
      </w:r>
      <w:r>
        <w:rPr>
          <w:rFonts w:ascii="Arial" w:hAnsi="Arial" w:cs="Arial"/>
          <w:color w:val="0D0D0D"/>
          <w:sz w:val="24"/>
          <w:szCs w:val="24"/>
        </w:rPr>
        <w:tab/>
        <w:t>Impuestos, derechos y aprovechamientos estatales;</w:t>
      </w:r>
    </w:p>
    <w:p w14:paraId="3A9DB55C" w14:textId="77777777" w:rsidR="00C74A03" w:rsidRDefault="00C74A03">
      <w:pPr>
        <w:shd w:val="clear" w:color="auto" w:fill="FFFFFF"/>
        <w:spacing w:after="0" w:line="240" w:lineRule="auto"/>
        <w:ind w:left="1134"/>
        <w:jc w:val="both"/>
        <w:rPr>
          <w:rFonts w:ascii="Arial" w:hAnsi="Arial" w:cs="Arial"/>
          <w:color w:val="0D0D0D"/>
          <w:sz w:val="24"/>
          <w:szCs w:val="24"/>
        </w:rPr>
      </w:pPr>
    </w:p>
    <w:p w14:paraId="3A9DB55D" w14:textId="77777777" w:rsidR="00C74A03" w:rsidRDefault="00245D67">
      <w:pPr>
        <w:shd w:val="clear" w:color="auto" w:fill="FFFFFF"/>
        <w:spacing w:after="0" w:line="240" w:lineRule="auto"/>
        <w:ind w:left="2116" w:hanging="700"/>
        <w:jc w:val="both"/>
        <w:rPr>
          <w:rFonts w:ascii="Arial" w:hAnsi="Arial" w:cs="Arial"/>
          <w:color w:val="0D0D0D"/>
          <w:sz w:val="24"/>
          <w:szCs w:val="24"/>
        </w:rPr>
      </w:pPr>
      <w:r>
        <w:rPr>
          <w:rFonts w:ascii="Arial" w:hAnsi="Arial" w:cs="Arial"/>
          <w:color w:val="0D0D0D"/>
          <w:sz w:val="24"/>
          <w:szCs w:val="24"/>
        </w:rPr>
        <w:t>1.2.</w:t>
      </w:r>
      <w:r>
        <w:rPr>
          <w:rFonts w:ascii="Arial" w:hAnsi="Arial" w:cs="Arial"/>
          <w:color w:val="0D0D0D"/>
          <w:sz w:val="24"/>
          <w:szCs w:val="24"/>
        </w:rPr>
        <w:tab/>
        <w:t>Impuestos, derechos y multas federales, administrados por el Gobierno del Estado de Colima en términos del Convenio de Colaboración Administrativa en Materia Fiscal Federal y sus Anexos, incluyendo los créditos fiscales cuya recuperación tiene a su cargo el Gobierno del Estado de Colima, de conformidad con la Cláusula Décima Séptima de dicho Convenio, aunque su pago deba realizarse a la Tesorería de la Federación; y</w:t>
      </w:r>
    </w:p>
    <w:p w14:paraId="3A9DB55E" w14:textId="77777777" w:rsidR="00C74A03" w:rsidRDefault="00C74A03">
      <w:pPr>
        <w:shd w:val="clear" w:color="auto" w:fill="FFFFFF"/>
        <w:spacing w:after="0" w:line="240" w:lineRule="auto"/>
        <w:ind w:left="1134"/>
        <w:jc w:val="both"/>
        <w:rPr>
          <w:rFonts w:ascii="Arial" w:hAnsi="Arial" w:cs="Arial"/>
          <w:color w:val="0D0D0D"/>
          <w:sz w:val="24"/>
          <w:szCs w:val="24"/>
        </w:rPr>
      </w:pPr>
    </w:p>
    <w:p w14:paraId="3A9DB55F" w14:textId="77777777" w:rsidR="00C74A03" w:rsidRDefault="00245D67">
      <w:pPr>
        <w:spacing w:after="0" w:line="240" w:lineRule="auto"/>
        <w:ind w:left="2116" w:hanging="702"/>
        <w:jc w:val="both"/>
        <w:rPr>
          <w:rFonts w:ascii="Arial" w:hAnsi="Arial" w:cs="Arial"/>
          <w:sz w:val="24"/>
          <w:szCs w:val="24"/>
        </w:rPr>
      </w:pPr>
      <w:r>
        <w:rPr>
          <w:rFonts w:ascii="Arial" w:hAnsi="Arial" w:cs="Arial"/>
          <w:color w:val="0D0D0D"/>
          <w:sz w:val="24"/>
          <w:szCs w:val="24"/>
        </w:rPr>
        <w:lastRenderedPageBreak/>
        <w:t>1.3.</w:t>
      </w:r>
      <w:r>
        <w:rPr>
          <w:rFonts w:ascii="Arial" w:hAnsi="Arial" w:cs="Arial"/>
          <w:color w:val="0D0D0D"/>
          <w:sz w:val="24"/>
          <w:szCs w:val="24"/>
        </w:rPr>
        <w:tab/>
        <w:t xml:space="preserve">Impuesto </w:t>
      </w:r>
      <w:r>
        <w:rPr>
          <w:rFonts w:ascii="Arial" w:hAnsi="Arial" w:cs="Arial"/>
          <w:sz w:val="24"/>
          <w:szCs w:val="24"/>
        </w:rPr>
        <w:t>p</w:t>
      </w:r>
      <w:r>
        <w:rPr>
          <w:rFonts w:ascii="Arial" w:hAnsi="Arial" w:cs="Arial"/>
          <w:color w:val="0D0D0D"/>
          <w:sz w:val="24"/>
          <w:szCs w:val="24"/>
        </w:rPr>
        <w:t xml:space="preserve">redial, </w:t>
      </w:r>
      <w:r>
        <w:rPr>
          <w:rFonts w:ascii="Arial" w:hAnsi="Arial" w:cs="Arial"/>
          <w:sz w:val="24"/>
          <w:szCs w:val="24"/>
        </w:rPr>
        <w:t>d</w:t>
      </w:r>
      <w:r>
        <w:rPr>
          <w:rFonts w:ascii="Arial" w:hAnsi="Arial" w:cs="Arial"/>
          <w:color w:val="0D0D0D"/>
          <w:sz w:val="24"/>
          <w:szCs w:val="24"/>
        </w:rPr>
        <w:t>erechos por consumo de agua y multas impuestas por las autoridades federales no fiscales, a favor de cualquier municipio del Estado de Colima</w:t>
      </w:r>
      <w:r>
        <w:rPr>
          <w:rFonts w:ascii="Arial" w:hAnsi="Arial" w:cs="Arial"/>
          <w:sz w:val="24"/>
          <w:szCs w:val="24"/>
        </w:rPr>
        <w:t>.</w:t>
      </w:r>
    </w:p>
    <w:p w14:paraId="3A9DB560" w14:textId="77777777" w:rsidR="00C74A03" w:rsidRDefault="00C74A03">
      <w:pPr>
        <w:spacing w:after="0" w:line="240" w:lineRule="auto"/>
        <w:ind w:left="1134"/>
        <w:jc w:val="both"/>
        <w:rPr>
          <w:rFonts w:ascii="Arial" w:hAnsi="Arial" w:cs="Arial"/>
          <w:color w:val="FF0000"/>
          <w:sz w:val="24"/>
          <w:szCs w:val="24"/>
        </w:rPr>
      </w:pPr>
    </w:p>
    <w:p w14:paraId="3A9DB561" w14:textId="08608394" w:rsidR="00C74A03" w:rsidRDefault="00245D67">
      <w:pPr>
        <w:shd w:val="clear" w:color="auto" w:fill="FFFFFF"/>
        <w:spacing w:after="0" w:line="240" w:lineRule="auto"/>
        <w:ind w:left="1413" w:hanging="705"/>
        <w:jc w:val="both"/>
        <w:rPr>
          <w:rFonts w:ascii="Arial" w:hAnsi="Arial" w:cs="Arial"/>
          <w:color w:val="0D0D0D"/>
          <w:sz w:val="24"/>
          <w:szCs w:val="24"/>
        </w:rPr>
      </w:pPr>
      <w:r>
        <w:rPr>
          <w:rFonts w:ascii="Arial" w:hAnsi="Arial" w:cs="Arial"/>
          <w:color w:val="0D0D0D"/>
          <w:sz w:val="24"/>
          <w:szCs w:val="24"/>
        </w:rPr>
        <w:t>2.</w:t>
      </w:r>
      <w:r>
        <w:rPr>
          <w:rFonts w:ascii="Arial" w:hAnsi="Arial" w:cs="Arial"/>
          <w:color w:val="0D0D0D"/>
          <w:sz w:val="24"/>
          <w:szCs w:val="24"/>
        </w:rPr>
        <w:tab/>
        <w:t>Que el pago de las contribuciones vehiculares correspondientes al ejercicio fiscal 202</w:t>
      </w:r>
      <w:r w:rsidR="005073A5">
        <w:rPr>
          <w:rFonts w:ascii="Arial" w:hAnsi="Arial" w:cs="Arial"/>
          <w:color w:val="0D0D0D"/>
          <w:sz w:val="24"/>
          <w:szCs w:val="24"/>
        </w:rPr>
        <w:t>6</w:t>
      </w:r>
      <w:r>
        <w:rPr>
          <w:rFonts w:ascii="Arial" w:hAnsi="Arial" w:cs="Arial"/>
          <w:color w:val="0D0D0D"/>
          <w:sz w:val="24"/>
          <w:szCs w:val="24"/>
        </w:rPr>
        <w:t xml:space="preserve">, se efectúe </w:t>
      </w:r>
      <w:r w:rsidR="00123F7B">
        <w:rPr>
          <w:rFonts w:ascii="Arial" w:hAnsi="Arial" w:cs="Arial"/>
          <w:color w:val="0D0D0D"/>
          <w:sz w:val="24"/>
          <w:szCs w:val="24"/>
        </w:rPr>
        <w:t xml:space="preserve">conforme a lo previsto en el </w:t>
      </w:r>
      <w:r w:rsidR="00430D00">
        <w:rPr>
          <w:rFonts w:ascii="Arial" w:hAnsi="Arial" w:cs="Arial"/>
          <w:color w:val="0D0D0D"/>
          <w:sz w:val="24"/>
          <w:szCs w:val="24"/>
        </w:rPr>
        <w:t>a</w:t>
      </w:r>
      <w:r w:rsidR="00123F7B">
        <w:rPr>
          <w:rFonts w:ascii="Arial" w:hAnsi="Arial" w:cs="Arial"/>
          <w:color w:val="0D0D0D"/>
          <w:sz w:val="24"/>
          <w:szCs w:val="24"/>
        </w:rPr>
        <w:t>rtículo 41 Z BIS 12 de</w:t>
      </w:r>
      <w:r>
        <w:rPr>
          <w:rFonts w:ascii="Arial" w:hAnsi="Arial" w:cs="Arial"/>
          <w:color w:val="0D0D0D"/>
          <w:sz w:val="24"/>
          <w:szCs w:val="24"/>
        </w:rPr>
        <w:t xml:space="preserve"> la Ley de Hacienda del Estado de Colima. </w:t>
      </w:r>
    </w:p>
    <w:p w14:paraId="3A9DB562" w14:textId="77777777" w:rsidR="00C74A03" w:rsidRDefault="00C74A03">
      <w:pPr>
        <w:shd w:val="clear" w:color="auto" w:fill="FFFFFF"/>
        <w:spacing w:after="0" w:line="240" w:lineRule="auto"/>
        <w:ind w:left="993"/>
        <w:jc w:val="both"/>
        <w:rPr>
          <w:rFonts w:ascii="Arial" w:hAnsi="Arial" w:cs="Arial"/>
          <w:color w:val="0D0D0D"/>
          <w:sz w:val="24"/>
          <w:szCs w:val="24"/>
        </w:rPr>
      </w:pPr>
    </w:p>
    <w:p w14:paraId="3A9DB563" w14:textId="54F47DD8" w:rsidR="00C74A03" w:rsidRDefault="00245D67" w:rsidP="00591838">
      <w:pPr>
        <w:shd w:val="clear" w:color="auto" w:fill="FFFFFF"/>
        <w:spacing w:after="0" w:line="240" w:lineRule="auto"/>
        <w:ind w:left="1224" w:hanging="516"/>
        <w:jc w:val="both"/>
        <w:rPr>
          <w:rFonts w:ascii="Arial" w:hAnsi="Arial" w:cs="Arial"/>
          <w:color w:val="0D0D0D"/>
          <w:sz w:val="24"/>
          <w:szCs w:val="24"/>
        </w:rPr>
      </w:pPr>
      <w:r>
        <w:rPr>
          <w:rFonts w:ascii="Arial" w:hAnsi="Arial" w:cs="Arial"/>
          <w:b/>
          <w:bCs/>
          <w:color w:val="0D0D0D"/>
          <w:sz w:val="24"/>
          <w:szCs w:val="24"/>
        </w:rPr>
        <w:t>b)</w:t>
      </w:r>
      <w:r w:rsidR="00591838">
        <w:rPr>
          <w:rFonts w:ascii="Arial" w:hAnsi="Arial" w:cs="Arial"/>
          <w:color w:val="0D0D0D"/>
          <w:sz w:val="24"/>
          <w:szCs w:val="24"/>
        </w:rPr>
        <w:tab/>
      </w:r>
      <w:r>
        <w:rPr>
          <w:rFonts w:ascii="Arial" w:hAnsi="Arial" w:cs="Arial"/>
          <w:color w:val="0D0D0D"/>
          <w:sz w:val="24"/>
          <w:szCs w:val="24"/>
        </w:rPr>
        <w:t>Durante el ejercicio fiscal 202</w:t>
      </w:r>
      <w:r w:rsidR="005073A5">
        <w:rPr>
          <w:rFonts w:ascii="Arial" w:hAnsi="Arial" w:cs="Arial"/>
          <w:color w:val="0D0D0D"/>
          <w:sz w:val="24"/>
          <w:szCs w:val="24"/>
        </w:rPr>
        <w:t>6</w:t>
      </w:r>
      <w:r>
        <w:rPr>
          <w:rFonts w:ascii="Arial" w:hAnsi="Arial" w:cs="Arial"/>
          <w:color w:val="0D0D0D"/>
          <w:sz w:val="24"/>
          <w:szCs w:val="24"/>
        </w:rPr>
        <w:t>, las personas físicas y morales, tenedoras o usuarias de los vehículos a que se refiere el Capítulo VIII, del Título Primero de la Ley de Hacienda del Estado de Colima, que se inscriban en el Registro Público Vehicular en el ejercicio fiscal 202</w:t>
      </w:r>
      <w:r w:rsidR="005073A5">
        <w:rPr>
          <w:rFonts w:ascii="Arial" w:hAnsi="Arial" w:cs="Arial"/>
          <w:color w:val="0D0D0D"/>
          <w:sz w:val="24"/>
          <w:szCs w:val="24"/>
        </w:rPr>
        <w:t>6</w:t>
      </w:r>
      <w:r>
        <w:rPr>
          <w:rFonts w:ascii="Arial" w:hAnsi="Arial" w:cs="Arial"/>
          <w:color w:val="0D0D0D"/>
          <w:sz w:val="24"/>
          <w:szCs w:val="24"/>
        </w:rPr>
        <w:t xml:space="preserve">, </w:t>
      </w:r>
      <w:r w:rsidRPr="00E63138">
        <w:rPr>
          <w:rFonts w:ascii="Arial" w:hAnsi="Arial" w:cs="Arial"/>
          <w:color w:val="0D0D0D"/>
          <w:sz w:val="24"/>
          <w:szCs w:val="24"/>
        </w:rPr>
        <w:t>tendrán derecho a que se les otorgue un subsidio por el equivalente al 100% del Impuesto Sobre Tenencia o Uso de Vehículos que se cause por el mismo ejercicio,</w:t>
      </w:r>
      <w:r>
        <w:rPr>
          <w:rFonts w:ascii="Arial" w:hAnsi="Arial" w:cs="Arial"/>
          <w:color w:val="0D0D0D"/>
          <w:sz w:val="24"/>
          <w:szCs w:val="24"/>
        </w:rPr>
        <w:t xml:space="preserve"> siempre que cumplan con los siguientes requisitos:</w:t>
      </w:r>
    </w:p>
    <w:p w14:paraId="3A9DB564" w14:textId="77777777" w:rsidR="00C74A03" w:rsidRDefault="00C74A03">
      <w:pPr>
        <w:shd w:val="clear" w:color="auto" w:fill="FFFFFF"/>
        <w:spacing w:after="0" w:line="240" w:lineRule="auto"/>
        <w:ind w:left="284"/>
        <w:jc w:val="both"/>
        <w:rPr>
          <w:rFonts w:ascii="Arial" w:hAnsi="Arial" w:cs="Arial"/>
          <w:color w:val="0D0D0D"/>
          <w:sz w:val="24"/>
          <w:szCs w:val="24"/>
        </w:rPr>
      </w:pPr>
    </w:p>
    <w:p w14:paraId="3A9DB565" w14:textId="3B873F41" w:rsidR="00C74A03" w:rsidRDefault="00245D67" w:rsidP="00737771">
      <w:pPr>
        <w:spacing w:after="0" w:line="240" w:lineRule="auto"/>
        <w:ind w:left="1413" w:hanging="597"/>
        <w:jc w:val="both"/>
      </w:pPr>
      <w:r>
        <w:rPr>
          <w:rFonts w:ascii="Arial" w:hAnsi="Arial" w:cs="Arial"/>
          <w:color w:val="0D0D0D"/>
          <w:sz w:val="24"/>
          <w:szCs w:val="24"/>
        </w:rPr>
        <w:t>1.</w:t>
      </w:r>
      <w:r>
        <w:rPr>
          <w:rFonts w:ascii="Arial" w:hAnsi="Arial" w:cs="Arial"/>
          <w:color w:val="0D0D0D"/>
          <w:sz w:val="24"/>
          <w:szCs w:val="24"/>
        </w:rPr>
        <w:tab/>
        <w:t>Que hubieran adquirido vehículos nuevos</w:t>
      </w:r>
      <w:r w:rsidR="00E318EE">
        <w:rPr>
          <w:rFonts w:ascii="Arial" w:hAnsi="Arial" w:cs="Arial"/>
          <w:color w:val="0D0D0D"/>
          <w:sz w:val="24"/>
          <w:szCs w:val="24"/>
        </w:rPr>
        <w:t xml:space="preserve"> </w:t>
      </w:r>
      <w:r>
        <w:rPr>
          <w:rFonts w:ascii="Arial" w:hAnsi="Arial" w:cs="Arial"/>
          <w:color w:val="0D0D0D"/>
          <w:sz w:val="24"/>
          <w:szCs w:val="24"/>
        </w:rPr>
        <w:t xml:space="preserve">o importados entre los </w:t>
      </w:r>
      <w:r w:rsidRPr="00B80AC5">
        <w:rPr>
          <w:rFonts w:ascii="Arial" w:hAnsi="Arial" w:cs="Arial"/>
          <w:color w:val="0D0D0D"/>
          <w:sz w:val="24"/>
          <w:szCs w:val="24"/>
        </w:rPr>
        <w:t xml:space="preserve">días </w:t>
      </w:r>
      <w:r w:rsidR="006F56F4" w:rsidRPr="00793814">
        <w:rPr>
          <w:rFonts w:ascii="Arial" w:hAnsi="Arial" w:cs="Arial"/>
          <w:color w:val="0D0D0D"/>
          <w:sz w:val="24"/>
          <w:szCs w:val="24"/>
        </w:rPr>
        <w:t>0</w:t>
      </w:r>
      <w:r w:rsidR="00793814" w:rsidRPr="00793814">
        <w:rPr>
          <w:rFonts w:ascii="Arial" w:hAnsi="Arial" w:cs="Arial"/>
          <w:color w:val="0D0D0D"/>
          <w:sz w:val="24"/>
          <w:szCs w:val="24"/>
        </w:rPr>
        <w:t>2</w:t>
      </w:r>
      <w:r w:rsidRPr="00793814">
        <w:rPr>
          <w:rFonts w:ascii="Arial" w:hAnsi="Arial" w:cs="Arial"/>
          <w:color w:val="0D0D0D"/>
          <w:sz w:val="24"/>
          <w:szCs w:val="24"/>
        </w:rPr>
        <w:t xml:space="preserve"> de octubre y 31 de diciembre del 20</w:t>
      </w:r>
      <w:r w:rsidR="00AB2E7F" w:rsidRPr="00793814">
        <w:rPr>
          <w:rFonts w:ascii="Arial" w:hAnsi="Arial" w:cs="Arial"/>
          <w:color w:val="0D0D0D"/>
          <w:sz w:val="24"/>
          <w:szCs w:val="24"/>
        </w:rPr>
        <w:t>2</w:t>
      </w:r>
      <w:r w:rsidR="005073A5" w:rsidRPr="00793814">
        <w:rPr>
          <w:rFonts w:ascii="Arial" w:hAnsi="Arial" w:cs="Arial"/>
          <w:color w:val="0D0D0D"/>
          <w:sz w:val="24"/>
          <w:szCs w:val="24"/>
        </w:rPr>
        <w:t>5</w:t>
      </w:r>
      <w:r w:rsidRPr="00793814">
        <w:rPr>
          <w:rFonts w:ascii="Arial" w:hAnsi="Arial" w:cs="Arial"/>
          <w:color w:val="0D0D0D"/>
          <w:sz w:val="24"/>
          <w:szCs w:val="24"/>
        </w:rPr>
        <w:t>,</w:t>
      </w:r>
      <w:r>
        <w:rPr>
          <w:rFonts w:ascii="Arial" w:hAnsi="Arial" w:cs="Arial"/>
          <w:color w:val="0D0D0D"/>
          <w:sz w:val="24"/>
          <w:szCs w:val="24"/>
        </w:rPr>
        <w:t xml:space="preserve"> sin que los mismos se hubieran inscrito en el Registro Público Vehicular del Estado en dicho periodo;</w:t>
      </w:r>
    </w:p>
    <w:p w14:paraId="3A9DB566" w14:textId="77777777" w:rsidR="00C74A03" w:rsidRDefault="00C74A03">
      <w:pPr>
        <w:spacing w:after="0" w:line="240" w:lineRule="auto"/>
        <w:ind w:left="993"/>
        <w:jc w:val="both"/>
        <w:rPr>
          <w:rFonts w:ascii="Arial" w:hAnsi="Arial" w:cs="Arial"/>
          <w:color w:val="0D0D0D"/>
          <w:sz w:val="24"/>
          <w:szCs w:val="24"/>
        </w:rPr>
      </w:pPr>
    </w:p>
    <w:p w14:paraId="3A9DB567" w14:textId="705D8EC9" w:rsidR="00C74A03" w:rsidRDefault="00245D67" w:rsidP="00E318EE">
      <w:pPr>
        <w:spacing w:after="0" w:line="240" w:lineRule="auto"/>
        <w:ind w:left="1413" w:hanging="597"/>
        <w:jc w:val="both"/>
        <w:rPr>
          <w:rFonts w:ascii="Arial" w:hAnsi="Arial" w:cs="Arial"/>
          <w:color w:val="0D0D0D"/>
          <w:sz w:val="24"/>
          <w:szCs w:val="24"/>
        </w:rPr>
      </w:pPr>
      <w:r>
        <w:rPr>
          <w:rFonts w:ascii="Arial" w:hAnsi="Arial" w:cs="Arial"/>
          <w:color w:val="0D0D0D"/>
          <w:sz w:val="24"/>
          <w:szCs w:val="24"/>
        </w:rPr>
        <w:t>2.</w:t>
      </w:r>
      <w:r>
        <w:rPr>
          <w:rFonts w:ascii="Arial" w:hAnsi="Arial" w:cs="Arial"/>
          <w:color w:val="0D0D0D"/>
          <w:sz w:val="24"/>
          <w:szCs w:val="24"/>
        </w:rPr>
        <w:tab/>
        <w:t>Que adquieran vehículos nuevos</w:t>
      </w:r>
      <w:r w:rsidR="00E318EE">
        <w:rPr>
          <w:rFonts w:ascii="Arial" w:hAnsi="Arial" w:cs="Arial"/>
          <w:color w:val="0D0D0D"/>
          <w:sz w:val="24"/>
          <w:szCs w:val="24"/>
        </w:rPr>
        <w:t xml:space="preserve">, </w:t>
      </w:r>
      <w:r w:rsidR="00E318EE" w:rsidRPr="000D7F59">
        <w:rPr>
          <w:rFonts w:ascii="Arial" w:hAnsi="Arial" w:cs="Arial"/>
          <w:color w:val="0D0D0D"/>
          <w:sz w:val="24"/>
          <w:szCs w:val="24"/>
        </w:rPr>
        <w:t>usados</w:t>
      </w:r>
      <w:r w:rsidR="00E318EE">
        <w:rPr>
          <w:rFonts w:ascii="Arial" w:hAnsi="Arial" w:cs="Arial"/>
          <w:color w:val="0D0D0D"/>
          <w:sz w:val="24"/>
          <w:szCs w:val="24"/>
        </w:rPr>
        <w:t xml:space="preserve"> </w:t>
      </w:r>
      <w:r>
        <w:rPr>
          <w:rFonts w:ascii="Arial" w:hAnsi="Arial" w:cs="Arial"/>
          <w:color w:val="0D0D0D"/>
          <w:sz w:val="24"/>
          <w:szCs w:val="24"/>
        </w:rPr>
        <w:t>o importados durante el ejercicio fiscal 202</w:t>
      </w:r>
      <w:r w:rsidR="005073A5">
        <w:rPr>
          <w:rFonts w:ascii="Arial" w:hAnsi="Arial" w:cs="Arial"/>
          <w:color w:val="0D0D0D"/>
          <w:sz w:val="24"/>
          <w:szCs w:val="24"/>
        </w:rPr>
        <w:t>6</w:t>
      </w:r>
      <w:r>
        <w:rPr>
          <w:rFonts w:ascii="Arial" w:hAnsi="Arial" w:cs="Arial"/>
          <w:color w:val="0D0D0D"/>
          <w:sz w:val="24"/>
          <w:szCs w:val="24"/>
        </w:rPr>
        <w:t>;</w:t>
      </w:r>
    </w:p>
    <w:p w14:paraId="3A9DB568" w14:textId="77777777" w:rsidR="00C74A03" w:rsidRDefault="00C74A03">
      <w:pPr>
        <w:spacing w:after="0" w:line="240" w:lineRule="auto"/>
        <w:ind w:left="993"/>
        <w:jc w:val="both"/>
        <w:rPr>
          <w:rFonts w:ascii="Arial" w:hAnsi="Arial" w:cs="Arial"/>
          <w:color w:val="0D0D0D"/>
          <w:sz w:val="24"/>
          <w:szCs w:val="24"/>
        </w:rPr>
      </w:pPr>
    </w:p>
    <w:p w14:paraId="3A9DB569" w14:textId="77777777" w:rsidR="00C74A03" w:rsidRDefault="00245D67" w:rsidP="00737771">
      <w:pPr>
        <w:shd w:val="clear" w:color="auto" w:fill="FFFFFF"/>
        <w:spacing w:after="0" w:line="240" w:lineRule="auto"/>
        <w:ind w:left="1413" w:hanging="597"/>
        <w:jc w:val="both"/>
        <w:rPr>
          <w:rFonts w:ascii="Arial" w:hAnsi="Arial" w:cs="Arial"/>
          <w:sz w:val="24"/>
          <w:szCs w:val="24"/>
        </w:rPr>
      </w:pPr>
      <w:r>
        <w:rPr>
          <w:rFonts w:ascii="Arial" w:hAnsi="Arial" w:cs="Arial"/>
          <w:sz w:val="24"/>
          <w:szCs w:val="24"/>
        </w:rPr>
        <w:t>3.</w:t>
      </w:r>
      <w:r>
        <w:rPr>
          <w:rFonts w:ascii="Arial" w:hAnsi="Arial" w:cs="Arial"/>
          <w:sz w:val="24"/>
          <w:szCs w:val="24"/>
        </w:rPr>
        <w:tab/>
        <w:t>Que la inscripción en el Registro Público Vehicular del Estado, de los vehículos señalados en los numerales anteriores de esta fracción, se realice dentro de los 60 días siguientes a la fecha de su adquisición; y</w:t>
      </w:r>
    </w:p>
    <w:p w14:paraId="3A9DB56A" w14:textId="77777777" w:rsidR="00C74A03" w:rsidRDefault="00C74A03">
      <w:pPr>
        <w:shd w:val="clear" w:color="auto" w:fill="FFFFFF"/>
        <w:spacing w:after="0" w:line="240" w:lineRule="auto"/>
        <w:ind w:left="993"/>
        <w:jc w:val="both"/>
        <w:rPr>
          <w:rFonts w:ascii="Arial" w:hAnsi="Arial" w:cs="Arial"/>
          <w:sz w:val="24"/>
          <w:szCs w:val="24"/>
        </w:rPr>
      </w:pPr>
    </w:p>
    <w:p w14:paraId="3A9DB56B" w14:textId="0B224FCC" w:rsidR="00C74A03" w:rsidRDefault="00245D67" w:rsidP="00737771">
      <w:pPr>
        <w:shd w:val="clear" w:color="auto" w:fill="FFFFFF"/>
        <w:spacing w:after="0" w:line="240" w:lineRule="auto"/>
        <w:ind w:left="1413" w:hanging="597"/>
        <w:jc w:val="both"/>
        <w:rPr>
          <w:rFonts w:ascii="Arial" w:hAnsi="Arial" w:cs="Arial"/>
          <w:sz w:val="24"/>
          <w:szCs w:val="24"/>
        </w:rPr>
      </w:pPr>
      <w:r>
        <w:rPr>
          <w:rFonts w:ascii="Arial" w:hAnsi="Arial" w:cs="Arial"/>
          <w:sz w:val="24"/>
          <w:szCs w:val="24"/>
        </w:rPr>
        <w:t>4.</w:t>
      </w:r>
      <w:r>
        <w:rPr>
          <w:rFonts w:ascii="Arial" w:hAnsi="Arial" w:cs="Arial"/>
          <w:sz w:val="24"/>
          <w:szCs w:val="24"/>
        </w:rPr>
        <w:tab/>
        <w:t>Que no tengan adeudos del ejercicio 20</w:t>
      </w:r>
      <w:r w:rsidR="00AB2E7F">
        <w:rPr>
          <w:rFonts w:ascii="Arial" w:hAnsi="Arial" w:cs="Arial"/>
          <w:sz w:val="24"/>
          <w:szCs w:val="24"/>
        </w:rPr>
        <w:t>2</w:t>
      </w:r>
      <w:r w:rsidR="005073A5">
        <w:rPr>
          <w:rFonts w:ascii="Arial" w:hAnsi="Arial" w:cs="Arial"/>
          <w:sz w:val="24"/>
          <w:szCs w:val="24"/>
        </w:rPr>
        <w:t>5</w:t>
      </w:r>
      <w:r>
        <w:rPr>
          <w:rFonts w:ascii="Arial" w:hAnsi="Arial" w:cs="Arial"/>
          <w:sz w:val="24"/>
          <w:szCs w:val="24"/>
        </w:rPr>
        <w:t xml:space="preserve"> y anteriores, ni vencidos en 202</w:t>
      </w:r>
      <w:r w:rsidR="005073A5">
        <w:rPr>
          <w:rFonts w:ascii="Arial" w:hAnsi="Arial" w:cs="Arial"/>
          <w:sz w:val="24"/>
          <w:szCs w:val="24"/>
        </w:rPr>
        <w:t>6</w:t>
      </w:r>
      <w:r>
        <w:rPr>
          <w:rFonts w:ascii="Arial" w:hAnsi="Arial" w:cs="Arial"/>
          <w:sz w:val="24"/>
          <w:szCs w:val="24"/>
        </w:rPr>
        <w:t>, por cualquiera de los conceptos siguientes:</w:t>
      </w:r>
    </w:p>
    <w:p w14:paraId="3A9DB56C" w14:textId="77777777" w:rsidR="00C74A03" w:rsidRDefault="00C74A03">
      <w:pPr>
        <w:shd w:val="clear" w:color="auto" w:fill="FFFFFF"/>
        <w:spacing w:after="0" w:line="240" w:lineRule="auto"/>
        <w:ind w:left="993"/>
        <w:jc w:val="both"/>
        <w:rPr>
          <w:rFonts w:ascii="Arial" w:hAnsi="Arial" w:cs="Arial"/>
          <w:sz w:val="24"/>
          <w:szCs w:val="24"/>
        </w:rPr>
      </w:pPr>
    </w:p>
    <w:p w14:paraId="3A9DB56D" w14:textId="77777777" w:rsidR="00C74A03" w:rsidRDefault="00245D67">
      <w:pPr>
        <w:shd w:val="clear" w:color="auto" w:fill="FFFFFF"/>
        <w:spacing w:after="0" w:line="240" w:lineRule="auto"/>
        <w:ind w:left="705" w:firstLine="708"/>
        <w:jc w:val="both"/>
        <w:rPr>
          <w:rFonts w:ascii="Arial" w:hAnsi="Arial" w:cs="Arial"/>
          <w:sz w:val="24"/>
          <w:szCs w:val="24"/>
        </w:rPr>
      </w:pPr>
      <w:r>
        <w:rPr>
          <w:rFonts w:ascii="Arial" w:hAnsi="Arial" w:cs="Arial"/>
          <w:sz w:val="24"/>
          <w:szCs w:val="24"/>
        </w:rPr>
        <w:t>4.1.</w:t>
      </w:r>
      <w:r>
        <w:rPr>
          <w:rFonts w:ascii="Arial" w:hAnsi="Arial" w:cs="Arial"/>
          <w:sz w:val="24"/>
          <w:szCs w:val="24"/>
        </w:rPr>
        <w:tab/>
        <w:t>Impuestos, derechos y aprovechamientos estatales;</w:t>
      </w:r>
    </w:p>
    <w:p w14:paraId="3A9DB56E" w14:textId="77777777" w:rsidR="00C74A03" w:rsidRDefault="00C74A03">
      <w:pPr>
        <w:shd w:val="clear" w:color="auto" w:fill="FFFFFF"/>
        <w:spacing w:after="0" w:line="240" w:lineRule="auto"/>
        <w:ind w:left="1134"/>
        <w:jc w:val="both"/>
        <w:rPr>
          <w:rFonts w:ascii="Arial" w:hAnsi="Arial" w:cs="Arial"/>
          <w:sz w:val="24"/>
          <w:szCs w:val="24"/>
        </w:rPr>
      </w:pPr>
    </w:p>
    <w:p w14:paraId="3A9DB56F" w14:textId="77777777" w:rsidR="00C74A03" w:rsidRDefault="00245D67">
      <w:pPr>
        <w:shd w:val="clear" w:color="auto" w:fill="FFFFFF"/>
        <w:spacing w:after="0" w:line="240" w:lineRule="auto"/>
        <w:ind w:left="2123" w:hanging="710"/>
        <w:jc w:val="both"/>
        <w:rPr>
          <w:rFonts w:ascii="Arial" w:hAnsi="Arial" w:cs="Arial"/>
          <w:sz w:val="24"/>
          <w:szCs w:val="24"/>
        </w:rPr>
      </w:pPr>
      <w:r>
        <w:rPr>
          <w:rFonts w:ascii="Arial" w:hAnsi="Arial" w:cs="Arial"/>
          <w:sz w:val="24"/>
          <w:szCs w:val="24"/>
        </w:rPr>
        <w:t>4.2.</w:t>
      </w:r>
      <w:r>
        <w:rPr>
          <w:rFonts w:ascii="Arial" w:hAnsi="Arial" w:cs="Arial"/>
          <w:sz w:val="24"/>
          <w:szCs w:val="24"/>
        </w:rPr>
        <w:tab/>
        <w:t xml:space="preserve">Impuestos, derechos y multas federales, administrados por el Gobierno del Estado de Colima, en términos del Convenio de Colaboración Administrativa en Materia Fiscal Federal y sus Anexos, incluyendo los créditos fiscales cuya recuperación tiene a su cargo el Gobierno del Estado de Colima de conformidad con la </w:t>
      </w:r>
      <w:r>
        <w:rPr>
          <w:rFonts w:ascii="Arial" w:hAnsi="Arial" w:cs="Arial"/>
          <w:color w:val="0D0D0D"/>
          <w:sz w:val="24"/>
          <w:szCs w:val="24"/>
        </w:rPr>
        <w:t xml:space="preserve">Cláusula Décima Séptima </w:t>
      </w:r>
      <w:r>
        <w:rPr>
          <w:rFonts w:ascii="Arial" w:hAnsi="Arial" w:cs="Arial"/>
          <w:sz w:val="24"/>
          <w:szCs w:val="24"/>
        </w:rPr>
        <w:t xml:space="preserve">de dicho Convenio, aunque su pago deba realizarse a la Tesorería de la Federación; y </w:t>
      </w:r>
    </w:p>
    <w:p w14:paraId="3A9DB570" w14:textId="77777777" w:rsidR="00C74A03" w:rsidRDefault="00C74A03">
      <w:pPr>
        <w:shd w:val="clear" w:color="auto" w:fill="FFFFFF"/>
        <w:spacing w:after="0" w:line="240" w:lineRule="auto"/>
        <w:ind w:left="1134"/>
        <w:jc w:val="both"/>
        <w:rPr>
          <w:rFonts w:ascii="Arial" w:hAnsi="Arial" w:cs="Arial"/>
          <w:sz w:val="24"/>
          <w:szCs w:val="24"/>
        </w:rPr>
      </w:pPr>
    </w:p>
    <w:p w14:paraId="3A9DB571" w14:textId="77777777" w:rsidR="00C74A03" w:rsidRDefault="00245D67">
      <w:pPr>
        <w:spacing w:after="0" w:line="240" w:lineRule="auto"/>
        <w:ind w:left="2123" w:hanging="710"/>
        <w:jc w:val="both"/>
        <w:rPr>
          <w:rFonts w:ascii="Arial" w:hAnsi="Arial" w:cs="Arial"/>
          <w:sz w:val="24"/>
          <w:szCs w:val="24"/>
        </w:rPr>
      </w:pPr>
      <w:r>
        <w:rPr>
          <w:rFonts w:ascii="Arial" w:hAnsi="Arial" w:cs="Arial"/>
          <w:sz w:val="24"/>
          <w:szCs w:val="24"/>
        </w:rPr>
        <w:lastRenderedPageBreak/>
        <w:t>4.3.</w:t>
      </w:r>
      <w:r>
        <w:rPr>
          <w:rFonts w:ascii="Arial" w:hAnsi="Arial" w:cs="Arial"/>
          <w:sz w:val="24"/>
          <w:szCs w:val="24"/>
        </w:rPr>
        <w:tab/>
        <w:t>Impuesto predial, derechos por consumo de agua y multas impuestas por las autoridades federales no fiscales, a favor de cualquier municipio del Estado de Colima.</w:t>
      </w:r>
    </w:p>
    <w:p w14:paraId="3A9DB572" w14:textId="77777777" w:rsidR="00C74A03" w:rsidRDefault="00C74A03">
      <w:pPr>
        <w:spacing w:after="0" w:line="240" w:lineRule="auto"/>
        <w:ind w:left="1134"/>
        <w:jc w:val="both"/>
        <w:rPr>
          <w:rFonts w:ascii="Arial" w:hAnsi="Arial" w:cs="Arial"/>
          <w:sz w:val="24"/>
          <w:szCs w:val="24"/>
        </w:rPr>
      </w:pPr>
    </w:p>
    <w:p w14:paraId="3A9DB573" w14:textId="77777777" w:rsidR="00C74A03" w:rsidRDefault="00245D67">
      <w:pPr>
        <w:shd w:val="clear" w:color="auto" w:fill="FFFFFF"/>
        <w:spacing w:after="0" w:line="240" w:lineRule="auto"/>
        <w:ind w:left="705"/>
        <w:jc w:val="both"/>
        <w:rPr>
          <w:rFonts w:ascii="Arial" w:hAnsi="Arial" w:cs="Arial"/>
          <w:color w:val="0D0D0D"/>
          <w:sz w:val="24"/>
          <w:szCs w:val="24"/>
        </w:rPr>
      </w:pPr>
      <w:r w:rsidRPr="00293D66">
        <w:rPr>
          <w:rFonts w:ascii="Arial" w:hAnsi="Arial" w:cs="Arial"/>
          <w:color w:val="0D0D0D"/>
          <w:sz w:val="24"/>
          <w:szCs w:val="24"/>
        </w:rPr>
        <w:t>Para los efectos de la aplicación del subsidio a que se refiere la presente fracción, se considerará que el arrendatario es el tenedor o usuario del vehículo, cuando la posesión del mismo se le hubiera otorgado mediante arrendamiento puro o financiero.</w:t>
      </w:r>
      <w:r>
        <w:rPr>
          <w:rFonts w:ascii="Arial" w:hAnsi="Arial" w:cs="Arial"/>
          <w:color w:val="0D0D0D"/>
          <w:sz w:val="24"/>
          <w:szCs w:val="24"/>
        </w:rPr>
        <w:t xml:space="preserve"> </w:t>
      </w:r>
    </w:p>
    <w:p w14:paraId="3A9DB574" w14:textId="77777777" w:rsidR="00C74A03" w:rsidRDefault="00C74A03">
      <w:pPr>
        <w:shd w:val="clear" w:color="auto" w:fill="FFFFFF"/>
        <w:spacing w:after="0" w:line="240" w:lineRule="auto"/>
        <w:ind w:left="705"/>
        <w:jc w:val="both"/>
        <w:rPr>
          <w:rFonts w:ascii="Arial" w:hAnsi="Arial" w:cs="Arial"/>
          <w:color w:val="0D0D0D"/>
          <w:sz w:val="24"/>
          <w:szCs w:val="24"/>
        </w:rPr>
      </w:pPr>
    </w:p>
    <w:p w14:paraId="3A9DB575" w14:textId="77777777" w:rsidR="00C74A03" w:rsidRPr="00EC0D73" w:rsidRDefault="00245D67">
      <w:pPr>
        <w:shd w:val="clear" w:color="auto" w:fill="FFFFFF"/>
        <w:spacing w:after="0" w:line="240" w:lineRule="auto"/>
        <w:ind w:left="705"/>
        <w:jc w:val="both"/>
        <w:rPr>
          <w:rFonts w:ascii="Arial" w:hAnsi="Arial" w:cs="Arial"/>
          <w:iCs/>
          <w:sz w:val="24"/>
          <w:szCs w:val="24"/>
        </w:rPr>
      </w:pPr>
      <w:r w:rsidRPr="00EC0D73">
        <w:rPr>
          <w:rFonts w:ascii="Arial" w:hAnsi="Arial" w:cs="Arial"/>
          <w:color w:val="0D0D0D"/>
          <w:sz w:val="24"/>
          <w:szCs w:val="24"/>
        </w:rPr>
        <w:t>S</w:t>
      </w:r>
      <w:r w:rsidRPr="00EC0D73">
        <w:rPr>
          <w:rFonts w:ascii="Arial" w:hAnsi="Arial" w:cs="Arial"/>
          <w:iCs/>
          <w:sz w:val="24"/>
          <w:szCs w:val="24"/>
        </w:rPr>
        <w:t>e entenderá que los 60 días a que se refiere el numeral 3, del inciso b) de esta fracción, contarán a partir del día siguiente a aquél en que se adquirió o importó el vehículo. Se considera que la adquisición se realiza en el momento en que se expida la factura correspondiente o se entregue el bien al adquiriente, lo cual podrá acreditarse con la presentación de una constancia expedida por el distribuidor que realizó la venta, en la que se señale la fecha en que se efectuó la entrega material del vehículo al adquirente.</w:t>
      </w:r>
    </w:p>
    <w:p w14:paraId="3A9DB576" w14:textId="77777777" w:rsidR="00C74A03" w:rsidRPr="00552E98" w:rsidRDefault="00C74A03">
      <w:pPr>
        <w:shd w:val="clear" w:color="auto" w:fill="FFFFFF"/>
        <w:spacing w:after="0" w:line="240" w:lineRule="auto"/>
        <w:ind w:left="705"/>
        <w:jc w:val="both"/>
        <w:rPr>
          <w:rFonts w:ascii="Arial" w:hAnsi="Arial" w:cs="Arial"/>
          <w:iCs/>
          <w:sz w:val="24"/>
          <w:szCs w:val="24"/>
          <w:highlight w:val="yellow"/>
        </w:rPr>
      </w:pPr>
    </w:p>
    <w:p w14:paraId="3A9DB577" w14:textId="77777777" w:rsidR="00C74A03" w:rsidRPr="00EC0D73" w:rsidRDefault="00245D67">
      <w:pPr>
        <w:shd w:val="clear" w:color="auto" w:fill="FFFFFF"/>
        <w:spacing w:after="0" w:line="240" w:lineRule="auto"/>
        <w:ind w:left="705"/>
        <w:jc w:val="both"/>
        <w:rPr>
          <w:rFonts w:ascii="Arial" w:hAnsi="Arial" w:cs="Arial"/>
          <w:color w:val="0D0D0D"/>
          <w:sz w:val="24"/>
          <w:szCs w:val="24"/>
        </w:rPr>
      </w:pPr>
      <w:r w:rsidRPr="00EC0D73">
        <w:rPr>
          <w:rFonts w:ascii="Arial" w:hAnsi="Arial" w:cs="Arial"/>
          <w:color w:val="0D0D0D"/>
          <w:sz w:val="24"/>
          <w:szCs w:val="24"/>
        </w:rPr>
        <w:t>Tendrán derecho al subsidio previsto en el inciso b) de la presente fracción, tratándose de los vehículos de demostración facturados por el distribuidor al cliente final como vehículo seminuevo, siempre que con anterioridad no se hubieran inscrito en el Registro Público Vehicular del Estado y cumplan con los demás requisitos establecidos en los numerales 3 y 4 del mismo inciso.</w:t>
      </w:r>
    </w:p>
    <w:p w14:paraId="3A9DB578" w14:textId="77777777" w:rsidR="00C74A03" w:rsidRPr="00EC0D73" w:rsidRDefault="00C74A03">
      <w:pPr>
        <w:shd w:val="clear" w:color="auto" w:fill="FFFFFF"/>
        <w:spacing w:after="0" w:line="240" w:lineRule="auto"/>
        <w:jc w:val="both"/>
        <w:rPr>
          <w:rFonts w:ascii="Arial" w:hAnsi="Arial" w:cs="Arial"/>
          <w:color w:val="0D0D0D"/>
          <w:sz w:val="24"/>
          <w:szCs w:val="24"/>
        </w:rPr>
      </w:pPr>
    </w:p>
    <w:p w14:paraId="3A9DB579" w14:textId="77777777" w:rsidR="00C74A03" w:rsidRDefault="00245D67">
      <w:pPr>
        <w:shd w:val="clear" w:color="auto" w:fill="FFFFFF"/>
        <w:spacing w:after="0" w:line="240" w:lineRule="auto"/>
        <w:ind w:left="705"/>
        <w:jc w:val="both"/>
        <w:rPr>
          <w:rFonts w:ascii="Arial" w:hAnsi="Arial" w:cs="Arial"/>
          <w:color w:val="0D0D0D"/>
          <w:sz w:val="24"/>
          <w:szCs w:val="24"/>
        </w:rPr>
      </w:pPr>
      <w:r w:rsidRPr="00233795">
        <w:rPr>
          <w:rFonts w:ascii="Arial" w:hAnsi="Arial" w:cs="Arial"/>
          <w:color w:val="0D0D0D"/>
          <w:sz w:val="24"/>
          <w:szCs w:val="24"/>
        </w:rPr>
        <w:t xml:space="preserve">El subsidio a que se refiere la presente </w:t>
      </w:r>
      <w:r w:rsidR="00AB2E7F" w:rsidRPr="00233795">
        <w:rPr>
          <w:rFonts w:ascii="Arial" w:hAnsi="Arial" w:cs="Arial"/>
          <w:color w:val="0D0D0D"/>
          <w:sz w:val="24"/>
          <w:szCs w:val="24"/>
        </w:rPr>
        <w:t>fracción</w:t>
      </w:r>
      <w:r w:rsidRPr="00233795">
        <w:rPr>
          <w:rFonts w:ascii="Arial" w:hAnsi="Arial" w:cs="Arial"/>
          <w:color w:val="0D0D0D"/>
          <w:sz w:val="24"/>
          <w:szCs w:val="24"/>
        </w:rPr>
        <w:t xml:space="preserve"> no será aplicable respecto de los vehículos propiedad de los gobiernos federal, estatal y municipal, ni de sus organismos descentralizados y autónomos.</w:t>
      </w:r>
    </w:p>
    <w:p w14:paraId="3A9DB57A" w14:textId="77777777" w:rsidR="00C74A03" w:rsidRDefault="00C74A03">
      <w:pPr>
        <w:pStyle w:val="Prrafodelista"/>
        <w:spacing w:after="0" w:line="240" w:lineRule="auto"/>
        <w:ind w:left="567"/>
        <w:jc w:val="both"/>
        <w:rPr>
          <w:rFonts w:ascii="Arial" w:hAnsi="Arial" w:cs="Arial"/>
          <w:sz w:val="24"/>
          <w:szCs w:val="24"/>
        </w:rPr>
      </w:pPr>
    </w:p>
    <w:p w14:paraId="3A9DB57B" w14:textId="77777777" w:rsidR="00C74A03" w:rsidRDefault="00245D67">
      <w:pPr>
        <w:spacing w:after="0" w:line="240" w:lineRule="auto"/>
        <w:contextualSpacing/>
        <w:jc w:val="both"/>
        <w:rPr>
          <w:rFonts w:ascii="Arial" w:hAnsi="Arial" w:cs="Arial"/>
          <w:b/>
          <w:sz w:val="24"/>
          <w:szCs w:val="24"/>
        </w:rPr>
      </w:pPr>
      <w:r>
        <w:rPr>
          <w:rFonts w:ascii="Arial" w:hAnsi="Arial" w:cs="Arial"/>
          <w:b/>
          <w:sz w:val="24"/>
          <w:szCs w:val="24"/>
        </w:rPr>
        <w:t>Artículo 12. Atribución de la Secretaría de Planeación</w:t>
      </w:r>
      <w:r w:rsidR="00EF1975">
        <w:rPr>
          <w:rFonts w:ascii="Arial" w:hAnsi="Arial" w:cs="Arial"/>
          <w:b/>
          <w:sz w:val="24"/>
          <w:szCs w:val="24"/>
        </w:rPr>
        <w:t>,</w:t>
      </w:r>
      <w:r>
        <w:rPr>
          <w:rFonts w:ascii="Arial" w:hAnsi="Arial" w:cs="Arial"/>
          <w:b/>
          <w:sz w:val="24"/>
          <w:szCs w:val="24"/>
        </w:rPr>
        <w:t xml:space="preserve"> Finanzas</w:t>
      </w:r>
      <w:r w:rsidR="00EF1975">
        <w:rPr>
          <w:rFonts w:ascii="Arial" w:hAnsi="Arial" w:cs="Arial"/>
          <w:b/>
          <w:sz w:val="24"/>
          <w:szCs w:val="24"/>
        </w:rPr>
        <w:t xml:space="preserve"> y Administración</w:t>
      </w:r>
      <w:r>
        <w:rPr>
          <w:rFonts w:ascii="Arial" w:hAnsi="Arial" w:cs="Arial"/>
          <w:b/>
          <w:sz w:val="24"/>
          <w:szCs w:val="24"/>
        </w:rPr>
        <w:t xml:space="preserve"> de recibir anticipos o adelantos de participaciones, aportaciones, apoyos y subsidios federales o de otros ingresos</w:t>
      </w:r>
    </w:p>
    <w:p w14:paraId="3A9DB57C" w14:textId="77777777" w:rsidR="00C74A03" w:rsidRDefault="00C74A03">
      <w:pPr>
        <w:spacing w:after="0" w:line="240" w:lineRule="auto"/>
        <w:contextualSpacing/>
        <w:jc w:val="both"/>
        <w:rPr>
          <w:rFonts w:ascii="Arial" w:hAnsi="Arial" w:cs="Arial"/>
          <w:b/>
          <w:sz w:val="24"/>
          <w:szCs w:val="24"/>
        </w:rPr>
      </w:pPr>
    </w:p>
    <w:p w14:paraId="3A9DB57D" w14:textId="77777777" w:rsidR="00C74A03" w:rsidRDefault="00245D67">
      <w:pPr>
        <w:spacing w:after="0" w:line="240" w:lineRule="auto"/>
        <w:ind w:left="705" w:hanging="705"/>
        <w:contextualSpacing/>
        <w:jc w:val="both"/>
        <w:rPr>
          <w:rFonts w:ascii="Arial" w:hAnsi="Arial" w:cs="Arial"/>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Se autoriza a la Secretaría de Planeación</w:t>
      </w:r>
      <w:r w:rsidR="00EF1975">
        <w:rPr>
          <w:rFonts w:ascii="Arial" w:hAnsi="Arial" w:cs="Arial"/>
          <w:sz w:val="24"/>
          <w:szCs w:val="24"/>
        </w:rPr>
        <w:t>,</w:t>
      </w:r>
      <w:r>
        <w:rPr>
          <w:rFonts w:ascii="Arial" w:hAnsi="Arial" w:cs="Arial"/>
          <w:sz w:val="24"/>
          <w:szCs w:val="24"/>
        </w:rPr>
        <w:t xml:space="preserve"> Finanzas</w:t>
      </w:r>
      <w:r w:rsidR="00EF1975">
        <w:rPr>
          <w:rFonts w:ascii="Arial" w:hAnsi="Arial" w:cs="Arial"/>
          <w:sz w:val="24"/>
          <w:szCs w:val="24"/>
        </w:rPr>
        <w:t xml:space="preserve"> y Administración</w:t>
      </w:r>
      <w:r>
        <w:rPr>
          <w:rFonts w:ascii="Arial" w:hAnsi="Arial" w:cs="Arial"/>
          <w:sz w:val="24"/>
          <w:szCs w:val="24"/>
        </w:rPr>
        <w:t xml:space="preserve"> del Estado a recibir del Gobierno Federal, anticipos o adelantos de participaciones, aportaciones, apoyos y subsidios federales o de otros ingresos derivados de convenios o acuerdos específicos con la Federación, así como a suscribir los compromisos para su reintegro, registro contable y administración financiera.</w:t>
      </w:r>
    </w:p>
    <w:p w14:paraId="3A9DB57E" w14:textId="77777777" w:rsidR="00C74A03" w:rsidRDefault="00C74A03">
      <w:pPr>
        <w:tabs>
          <w:tab w:val="left" w:pos="0"/>
        </w:tabs>
        <w:spacing w:after="0" w:line="240" w:lineRule="auto"/>
        <w:contextualSpacing/>
        <w:jc w:val="both"/>
        <w:rPr>
          <w:rFonts w:ascii="Arial" w:hAnsi="Arial" w:cs="Arial"/>
          <w:b/>
          <w:sz w:val="24"/>
          <w:szCs w:val="24"/>
        </w:rPr>
      </w:pPr>
    </w:p>
    <w:p w14:paraId="3A9DB57F" w14:textId="77777777" w:rsidR="00C74A03" w:rsidRDefault="00245D67">
      <w:pPr>
        <w:tabs>
          <w:tab w:val="left" w:pos="0"/>
        </w:tabs>
        <w:spacing w:after="0" w:line="240" w:lineRule="auto"/>
        <w:contextualSpacing/>
        <w:jc w:val="both"/>
        <w:rPr>
          <w:rFonts w:ascii="Arial" w:hAnsi="Arial" w:cs="Arial"/>
          <w:b/>
          <w:sz w:val="24"/>
          <w:szCs w:val="24"/>
        </w:rPr>
      </w:pPr>
      <w:r>
        <w:rPr>
          <w:rFonts w:ascii="Arial" w:hAnsi="Arial" w:cs="Arial"/>
          <w:b/>
          <w:sz w:val="24"/>
          <w:szCs w:val="24"/>
        </w:rPr>
        <w:t>Artículo 13. Ingresos que se constituyen como obligaciones de garantía de deuda pública</w:t>
      </w:r>
    </w:p>
    <w:p w14:paraId="3A9DB580" w14:textId="77777777" w:rsidR="00C74A03" w:rsidRDefault="00C74A03">
      <w:pPr>
        <w:tabs>
          <w:tab w:val="left" w:pos="0"/>
        </w:tabs>
        <w:spacing w:after="0" w:line="240" w:lineRule="auto"/>
        <w:contextualSpacing/>
        <w:jc w:val="both"/>
        <w:rPr>
          <w:rFonts w:ascii="Arial" w:hAnsi="Arial" w:cs="Arial"/>
          <w:b/>
          <w:sz w:val="24"/>
          <w:szCs w:val="24"/>
        </w:rPr>
      </w:pPr>
    </w:p>
    <w:p w14:paraId="3A9DB581" w14:textId="77777777" w:rsidR="00C74A03" w:rsidRDefault="00245D67">
      <w:pPr>
        <w:tabs>
          <w:tab w:val="left" w:pos="0"/>
        </w:tabs>
        <w:spacing w:after="0" w:line="240" w:lineRule="auto"/>
        <w:ind w:left="705" w:hanging="705"/>
        <w:contextualSpacing/>
        <w:jc w:val="both"/>
        <w:rPr>
          <w:rFonts w:ascii="Arial" w:hAnsi="Arial" w:cs="Arial"/>
          <w:b/>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Las Participaciones y las Aportaciones recibidas de la Federación y los ingresos propios del Estado, se constituyen como obligaciones de garantía, susceptibles de afectarse en términos de la legislación aplicable, como fuente de pago de la deuda pública estatal y, de requerirse, en lo concerniente a l</w:t>
      </w:r>
      <w:r w:rsidR="00EF1975">
        <w:rPr>
          <w:rFonts w:ascii="Arial" w:hAnsi="Arial" w:cs="Arial"/>
          <w:sz w:val="24"/>
          <w:szCs w:val="24"/>
        </w:rPr>
        <w:t>o</w:t>
      </w:r>
      <w:r>
        <w:rPr>
          <w:rFonts w:ascii="Arial" w:hAnsi="Arial" w:cs="Arial"/>
          <w:sz w:val="24"/>
          <w:szCs w:val="24"/>
        </w:rPr>
        <w:t xml:space="preserve"> municipal.</w:t>
      </w:r>
    </w:p>
    <w:p w14:paraId="3A9DB585" w14:textId="77777777" w:rsidR="00C74A03" w:rsidRDefault="00245D67">
      <w:pPr>
        <w:spacing w:after="0" w:line="240" w:lineRule="auto"/>
        <w:jc w:val="center"/>
        <w:rPr>
          <w:rFonts w:ascii="Arial" w:hAnsi="Arial" w:cs="Arial"/>
          <w:b/>
          <w:sz w:val="24"/>
          <w:szCs w:val="24"/>
        </w:rPr>
      </w:pPr>
      <w:bookmarkStart w:id="4" w:name="_Hlk149574295"/>
      <w:r>
        <w:rPr>
          <w:rFonts w:ascii="Arial" w:hAnsi="Arial" w:cs="Arial"/>
          <w:b/>
          <w:sz w:val="24"/>
          <w:szCs w:val="24"/>
        </w:rPr>
        <w:lastRenderedPageBreak/>
        <w:t>TRANSITORIO</w:t>
      </w:r>
    </w:p>
    <w:p w14:paraId="3A9DB586" w14:textId="77777777" w:rsidR="00C74A03" w:rsidRDefault="00C74A03" w:rsidP="00521704">
      <w:pPr>
        <w:spacing w:after="0" w:line="240" w:lineRule="auto"/>
        <w:rPr>
          <w:rFonts w:ascii="Arial" w:hAnsi="Arial" w:cs="Arial"/>
          <w:b/>
          <w:sz w:val="24"/>
          <w:szCs w:val="24"/>
        </w:rPr>
      </w:pPr>
    </w:p>
    <w:p w14:paraId="3A9DB588" w14:textId="68B5ABAA" w:rsidR="00C74A03" w:rsidRDefault="00245D67">
      <w:pPr>
        <w:spacing w:after="0" w:line="240" w:lineRule="auto"/>
        <w:jc w:val="both"/>
        <w:rPr>
          <w:rFonts w:ascii="Arial" w:hAnsi="Arial" w:cs="Arial"/>
          <w:sz w:val="24"/>
          <w:szCs w:val="24"/>
        </w:rPr>
      </w:pPr>
      <w:r>
        <w:rPr>
          <w:rFonts w:ascii="Arial" w:hAnsi="Arial" w:cs="Arial"/>
          <w:b/>
          <w:sz w:val="24"/>
          <w:szCs w:val="24"/>
        </w:rPr>
        <w:t xml:space="preserve">ÚNICO. </w:t>
      </w:r>
      <w:r>
        <w:rPr>
          <w:rFonts w:ascii="Arial" w:hAnsi="Arial" w:cs="Arial"/>
          <w:sz w:val="24"/>
          <w:szCs w:val="24"/>
        </w:rPr>
        <w:t>El presente Decreto entrará en vigor el día 1o. de enero del año 202</w:t>
      </w:r>
      <w:r w:rsidR="005073A5">
        <w:rPr>
          <w:rFonts w:ascii="Arial" w:hAnsi="Arial" w:cs="Arial"/>
          <w:sz w:val="24"/>
          <w:szCs w:val="24"/>
        </w:rPr>
        <w:t>6</w:t>
      </w:r>
      <w:r>
        <w:rPr>
          <w:rFonts w:ascii="Arial" w:hAnsi="Arial" w:cs="Arial"/>
          <w:sz w:val="24"/>
          <w:szCs w:val="24"/>
        </w:rPr>
        <w:t>, previa su publicación en el Periódico Oficial "El Estado de Colima".</w:t>
      </w:r>
    </w:p>
    <w:p w14:paraId="3A9DB589" w14:textId="77777777" w:rsidR="00C74A03" w:rsidRDefault="00C74A03">
      <w:pPr>
        <w:spacing w:after="0" w:line="240" w:lineRule="auto"/>
        <w:rPr>
          <w:rFonts w:ascii="Arial" w:hAnsi="Arial" w:cs="Arial"/>
          <w:sz w:val="24"/>
          <w:szCs w:val="24"/>
        </w:rPr>
      </w:pPr>
    </w:p>
    <w:p w14:paraId="3A9DB58A" w14:textId="77777777" w:rsidR="00C74A03" w:rsidRDefault="00615515">
      <w:pPr>
        <w:pStyle w:val="Default"/>
        <w:ind w:right="49"/>
        <w:jc w:val="both"/>
        <w:rPr>
          <w:color w:val="auto"/>
          <w:szCs w:val="24"/>
        </w:rPr>
      </w:pPr>
      <w:r>
        <w:rPr>
          <w:color w:val="auto"/>
          <w:szCs w:val="24"/>
        </w:rPr>
        <w:t>La</w:t>
      </w:r>
      <w:r w:rsidR="00245D67">
        <w:rPr>
          <w:color w:val="auto"/>
          <w:szCs w:val="24"/>
        </w:rPr>
        <w:t xml:space="preserve"> Gobernador</w:t>
      </w:r>
      <w:r>
        <w:rPr>
          <w:color w:val="auto"/>
          <w:szCs w:val="24"/>
        </w:rPr>
        <w:t>a</w:t>
      </w:r>
      <w:r w:rsidR="00245D67">
        <w:rPr>
          <w:color w:val="auto"/>
          <w:szCs w:val="24"/>
        </w:rPr>
        <w:t xml:space="preserve"> del Estado dispondrá se publique, circule y observe.</w:t>
      </w:r>
    </w:p>
    <w:p w14:paraId="3A9DB58B" w14:textId="77777777" w:rsidR="00C74A03" w:rsidRDefault="00C74A03">
      <w:pPr>
        <w:pStyle w:val="Default"/>
        <w:ind w:right="49"/>
        <w:jc w:val="both"/>
        <w:rPr>
          <w:color w:val="auto"/>
          <w:szCs w:val="24"/>
        </w:rPr>
      </w:pPr>
    </w:p>
    <w:p w14:paraId="11ABD04E" w14:textId="14861AC6" w:rsidR="000155AF" w:rsidRPr="000155AF" w:rsidRDefault="000155AF" w:rsidP="000155AF">
      <w:pPr>
        <w:pStyle w:val="Textosinformato"/>
        <w:rPr>
          <w:rFonts w:ascii="Arial" w:hAnsi="Arial" w:cs="Arial"/>
          <w:bCs/>
          <w:sz w:val="24"/>
          <w:szCs w:val="24"/>
        </w:rPr>
      </w:pPr>
      <w:bookmarkStart w:id="5" w:name="_Hlk149574268"/>
      <w:bookmarkStart w:id="6" w:name="_Hlk149575792"/>
      <w:bookmarkEnd w:id="4"/>
      <w:r w:rsidRPr="000155AF">
        <w:rPr>
          <w:rFonts w:ascii="Arial" w:hAnsi="Arial" w:cs="Arial"/>
          <w:bCs/>
          <w:sz w:val="24"/>
          <w:szCs w:val="24"/>
        </w:rPr>
        <w:t xml:space="preserve">Dado en la </w:t>
      </w:r>
      <w:r>
        <w:rPr>
          <w:rFonts w:ascii="Arial" w:hAnsi="Arial" w:cs="Arial"/>
          <w:bCs/>
          <w:sz w:val="24"/>
          <w:szCs w:val="24"/>
        </w:rPr>
        <w:t>Residencia del Poder Ejecutivo, en Palacio de Gobierno, el día 31 de octubre del año 202</w:t>
      </w:r>
      <w:r w:rsidR="005073A5">
        <w:rPr>
          <w:rFonts w:ascii="Arial" w:hAnsi="Arial" w:cs="Arial"/>
          <w:bCs/>
          <w:sz w:val="24"/>
          <w:szCs w:val="24"/>
        </w:rPr>
        <w:t>5</w:t>
      </w:r>
      <w:r>
        <w:rPr>
          <w:rFonts w:ascii="Arial" w:hAnsi="Arial" w:cs="Arial"/>
          <w:bCs/>
          <w:sz w:val="24"/>
          <w:szCs w:val="24"/>
        </w:rPr>
        <w:t>.</w:t>
      </w:r>
    </w:p>
    <w:p w14:paraId="7A10A5A7" w14:textId="25149DFC" w:rsidR="000155AF" w:rsidRDefault="000155AF">
      <w:pPr>
        <w:pStyle w:val="Textosinformato"/>
        <w:jc w:val="center"/>
        <w:rPr>
          <w:rFonts w:ascii="Arial" w:hAnsi="Arial" w:cs="Arial"/>
          <w:b/>
          <w:sz w:val="24"/>
          <w:szCs w:val="24"/>
        </w:rPr>
      </w:pPr>
    </w:p>
    <w:p w14:paraId="69432465" w14:textId="77777777" w:rsidR="00AD4D2D" w:rsidRDefault="00AD4D2D">
      <w:pPr>
        <w:pStyle w:val="Textosinformato"/>
        <w:jc w:val="center"/>
        <w:rPr>
          <w:rFonts w:ascii="Arial" w:hAnsi="Arial" w:cs="Arial"/>
          <w:b/>
          <w:sz w:val="24"/>
          <w:szCs w:val="24"/>
        </w:rPr>
      </w:pPr>
    </w:p>
    <w:p w14:paraId="22FD8DE3" w14:textId="7438FFEC" w:rsidR="000155AF" w:rsidRDefault="000155AF">
      <w:pPr>
        <w:pStyle w:val="Textosinformato"/>
        <w:jc w:val="center"/>
        <w:rPr>
          <w:rFonts w:ascii="Arial" w:hAnsi="Arial" w:cs="Arial"/>
          <w:b/>
          <w:sz w:val="24"/>
          <w:szCs w:val="24"/>
        </w:rPr>
      </w:pPr>
    </w:p>
    <w:p w14:paraId="3A9DB591" w14:textId="0762F2FE" w:rsidR="00C74A03" w:rsidRPr="000155AF" w:rsidRDefault="00245D67">
      <w:pPr>
        <w:pStyle w:val="Textosinformato"/>
        <w:jc w:val="center"/>
        <w:rPr>
          <w:rFonts w:ascii="Arial" w:hAnsi="Arial" w:cs="Arial"/>
          <w:b/>
          <w:sz w:val="22"/>
          <w:szCs w:val="22"/>
        </w:rPr>
      </w:pPr>
      <w:r w:rsidRPr="000155AF">
        <w:rPr>
          <w:rFonts w:ascii="Arial" w:hAnsi="Arial" w:cs="Arial"/>
          <w:b/>
          <w:sz w:val="22"/>
          <w:szCs w:val="22"/>
        </w:rPr>
        <w:t>ATENTAMENTE</w:t>
      </w:r>
    </w:p>
    <w:p w14:paraId="3A9DB592" w14:textId="77777777" w:rsidR="00C74A03" w:rsidRPr="000155AF" w:rsidRDefault="00C74A03">
      <w:pPr>
        <w:pStyle w:val="Textosinformato"/>
        <w:jc w:val="center"/>
        <w:rPr>
          <w:rFonts w:ascii="Arial" w:hAnsi="Arial" w:cs="Arial"/>
          <w:b/>
          <w:sz w:val="22"/>
          <w:szCs w:val="22"/>
        </w:rPr>
      </w:pPr>
    </w:p>
    <w:p w14:paraId="3A9DB593" w14:textId="77777777" w:rsidR="00C74A03" w:rsidRPr="000155AF" w:rsidRDefault="00C74A03">
      <w:pPr>
        <w:pStyle w:val="Textosinformato"/>
        <w:jc w:val="center"/>
        <w:rPr>
          <w:rFonts w:ascii="Arial" w:hAnsi="Arial" w:cs="Arial"/>
          <w:b/>
          <w:sz w:val="22"/>
          <w:szCs w:val="22"/>
        </w:rPr>
      </w:pPr>
    </w:p>
    <w:p w14:paraId="3A9DB594" w14:textId="77777777" w:rsidR="00C74A03" w:rsidRPr="000155AF" w:rsidRDefault="00C74A03">
      <w:pPr>
        <w:pStyle w:val="Textosinformato"/>
        <w:jc w:val="center"/>
        <w:rPr>
          <w:rFonts w:ascii="Arial" w:hAnsi="Arial" w:cs="Arial"/>
          <w:b/>
          <w:sz w:val="22"/>
          <w:szCs w:val="22"/>
        </w:rPr>
      </w:pPr>
    </w:p>
    <w:p w14:paraId="3A9DB596" w14:textId="77777777" w:rsidR="00C74A03" w:rsidRPr="000155AF" w:rsidRDefault="00C74A03">
      <w:pPr>
        <w:pStyle w:val="Textosinformato"/>
        <w:jc w:val="center"/>
        <w:rPr>
          <w:rFonts w:ascii="Arial" w:hAnsi="Arial" w:cs="Arial"/>
          <w:sz w:val="22"/>
          <w:szCs w:val="22"/>
        </w:rPr>
      </w:pPr>
    </w:p>
    <w:p w14:paraId="3A9DB597" w14:textId="77777777" w:rsidR="00C74A03" w:rsidRPr="000155AF" w:rsidRDefault="00AC14DD">
      <w:pPr>
        <w:spacing w:after="0" w:line="240" w:lineRule="auto"/>
        <w:ind w:right="-170"/>
        <w:jc w:val="center"/>
        <w:rPr>
          <w:rFonts w:ascii="Arial" w:hAnsi="Arial" w:cs="Arial"/>
          <w:b/>
        </w:rPr>
      </w:pPr>
      <w:r w:rsidRPr="000155AF">
        <w:rPr>
          <w:rFonts w:ascii="Arial" w:hAnsi="Arial" w:cs="Arial"/>
          <w:b/>
        </w:rPr>
        <w:t>MTRA</w:t>
      </w:r>
      <w:r w:rsidR="00BE2F9A" w:rsidRPr="000155AF">
        <w:rPr>
          <w:rFonts w:ascii="Arial" w:hAnsi="Arial" w:cs="Arial"/>
          <w:b/>
        </w:rPr>
        <w:t xml:space="preserve">. </w:t>
      </w:r>
      <w:r w:rsidR="00DD3F7A" w:rsidRPr="000155AF">
        <w:rPr>
          <w:rFonts w:ascii="Arial" w:hAnsi="Arial" w:cs="Arial"/>
          <w:b/>
        </w:rPr>
        <w:t>INDIRA VIZCAÍ</w:t>
      </w:r>
      <w:r w:rsidR="00615515" w:rsidRPr="000155AF">
        <w:rPr>
          <w:rFonts w:ascii="Arial" w:hAnsi="Arial" w:cs="Arial"/>
          <w:b/>
        </w:rPr>
        <w:t>NO SILVA</w:t>
      </w:r>
    </w:p>
    <w:p w14:paraId="3A9DB598" w14:textId="77777777" w:rsidR="00C74A03" w:rsidRPr="000155AF" w:rsidRDefault="00245D67">
      <w:pPr>
        <w:spacing w:after="0" w:line="240" w:lineRule="auto"/>
        <w:ind w:right="-170"/>
        <w:jc w:val="center"/>
        <w:rPr>
          <w:rFonts w:ascii="Arial" w:hAnsi="Arial" w:cs="Arial"/>
          <w:b/>
        </w:rPr>
      </w:pPr>
      <w:r w:rsidRPr="000155AF">
        <w:rPr>
          <w:rFonts w:ascii="Arial" w:hAnsi="Arial" w:cs="Arial"/>
          <w:b/>
        </w:rPr>
        <w:t>GOBERNADOR</w:t>
      </w:r>
      <w:r w:rsidR="00615515" w:rsidRPr="000155AF">
        <w:rPr>
          <w:rFonts w:ascii="Arial" w:hAnsi="Arial" w:cs="Arial"/>
          <w:b/>
        </w:rPr>
        <w:t>A</w:t>
      </w:r>
      <w:r w:rsidRPr="000155AF">
        <w:rPr>
          <w:rFonts w:ascii="Arial" w:hAnsi="Arial" w:cs="Arial"/>
          <w:b/>
        </w:rPr>
        <w:t xml:space="preserve"> CONSTITUCIONAL DEL ESTADO </w:t>
      </w:r>
    </w:p>
    <w:p w14:paraId="3A9DB599" w14:textId="77777777" w:rsidR="00C74A03" w:rsidRPr="000155AF" w:rsidRDefault="00C74A03">
      <w:pPr>
        <w:spacing w:after="0" w:line="240" w:lineRule="auto"/>
        <w:jc w:val="center"/>
        <w:rPr>
          <w:rFonts w:ascii="Arial" w:hAnsi="Arial" w:cs="Arial"/>
          <w:b/>
        </w:rPr>
      </w:pPr>
    </w:p>
    <w:p w14:paraId="3A9DB59A" w14:textId="77777777" w:rsidR="00C74A03" w:rsidRPr="000155AF" w:rsidRDefault="00C74A03">
      <w:pPr>
        <w:spacing w:after="0" w:line="240" w:lineRule="auto"/>
        <w:jc w:val="center"/>
        <w:rPr>
          <w:rFonts w:ascii="Arial" w:hAnsi="Arial" w:cs="Arial"/>
          <w:b/>
        </w:rPr>
      </w:pPr>
    </w:p>
    <w:p w14:paraId="56F69111" w14:textId="77777777" w:rsidR="009738F3" w:rsidRPr="000155AF" w:rsidRDefault="009738F3">
      <w:pPr>
        <w:spacing w:after="0" w:line="240" w:lineRule="auto"/>
        <w:jc w:val="center"/>
        <w:rPr>
          <w:rFonts w:ascii="Arial" w:hAnsi="Arial" w:cs="Arial"/>
          <w:b/>
        </w:rPr>
      </w:pPr>
    </w:p>
    <w:p w14:paraId="3A9DB59B" w14:textId="77777777" w:rsidR="00C74A03" w:rsidRPr="000155AF" w:rsidRDefault="00C74A03">
      <w:pPr>
        <w:spacing w:after="0" w:line="240" w:lineRule="auto"/>
        <w:jc w:val="center"/>
        <w:rPr>
          <w:rFonts w:ascii="Arial" w:hAnsi="Arial" w:cs="Arial"/>
          <w:b/>
        </w:rPr>
      </w:pPr>
    </w:p>
    <w:p w14:paraId="3A9DB59D" w14:textId="77777777" w:rsidR="00C74A03" w:rsidRPr="000155AF" w:rsidRDefault="00C74A03">
      <w:pPr>
        <w:spacing w:after="0" w:line="240" w:lineRule="auto"/>
        <w:jc w:val="center"/>
        <w:rPr>
          <w:rFonts w:ascii="Arial" w:hAnsi="Arial" w:cs="Arial"/>
          <w:b/>
        </w:rPr>
      </w:pPr>
    </w:p>
    <w:p w14:paraId="3A9DB59E" w14:textId="6FAF0240" w:rsidR="00C74A03" w:rsidRPr="000155AF" w:rsidRDefault="001C09D1" w:rsidP="00AC14DD">
      <w:pPr>
        <w:spacing w:after="0" w:line="240" w:lineRule="auto"/>
        <w:jc w:val="center"/>
        <w:rPr>
          <w:rFonts w:ascii="Arial" w:hAnsi="Arial" w:cs="Arial"/>
          <w:b/>
        </w:rPr>
      </w:pPr>
      <w:r>
        <w:rPr>
          <w:rFonts w:ascii="Arial" w:hAnsi="Arial" w:cs="Arial"/>
          <w:b/>
        </w:rPr>
        <w:t>C</w:t>
      </w:r>
      <w:r w:rsidR="00BE2F9A" w:rsidRPr="000155AF">
        <w:rPr>
          <w:rFonts w:ascii="Arial" w:hAnsi="Arial" w:cs="Arial"/>
          <w:b/>
        </w:rPr>
        <w:t xml:space="preserve">. </w:t>
      </w:r>
      <w:r w:rsidR="007961CA" w:rsidRPr="000155AF">
        <w:rPr>
          <w:rFonts w:ascii="Arial" w:hAnsi="Arial" w:cs="Arial"/>
          <w:b/>
        </w:rPr>
        <w:t xml:space="preserve"> </w:t>
      </w:r>
      <w:r w:rsidR="000F7CB6" w:rsidRPr="000F7CB6">
        <w:rPr>
          <w:rFonts w:ascii="Arial" w:hAnsi="Arial" w:cs="Arial"/>
          <w:b/>
        </w:rPr>
        <w:t>ALBERTO ELOY GARCÍA ALCARAZ</w:t>
      </w:r>
    </w:p>
    <w:p w14:paraId="3A9DB59F" w14:textId="1FBDB4B8" w:rsidR="00C74A03" w:rsidRPr="000155AF" w:rsidRDefault="00245D67">
      <w:pPr>
        <w:spacing w:after="0" w:line="240" w:lineRule="auto"/>
        <w:jc w:val="center"/>
        <w:rPr>
          <w:rFonts w:ascii="Arial" w:hAnsi="Arial" w:cs="Arial"/>
          <w:b/>
        </w:rPr>
      </w:pPr>
      <w:r w:rsidRPr="000155AF">
        <w:rPr>
          <w:rFonts w:ascii="Arial" w:hAnsi="Arial" w:cs="Arial"/>
          <w:b/>
        </w:rPr>
        <w:t>SECRETARI</w:t>
      </w:r>
      <w:r w:rsidR="000F7CB6">
        <w:rPr>
          <w:rFonts w:ascii="Arial" w:hAnsi="Arial" w:cs="Arial"/>
          <w:b/>
        </w:rPr>
        <w:t>O</w:t>
      </w:r>
      <w:r w:rsidRPr="000155AF">
        <w:rPr>
          <w:rFonts w:ascii="Arial" w:hAnsi="Arial" w:cs="Arial"/>
          <w:b/>
        </w:rPr>
        <w:t xml:space="preserve"> GENERAL DE GOBIERNO</w:t>
      </w:r>
    </w:p>
    <w:p w14:paraId="3A9DB5A0" w14:textId="77777777" w:rsidR="00C74A03" w:rsidRPr="000155AF" w:rsidRDefault="00C74A03">
      <w:pPr>
        <w:spacing w:after="0" w:line="240" w:lineRule="auto"/>
        <w:jc w:val="center"/>
        <w:rPr>
          <w:rFonts w:ascii="Arial" w:hAnsi="Arial" w:cs="Arial"/>
          <w:b/>
        </w:rPr>
      </w:pPr>
    </w:p>
    <w:p w14:paraId="3A9DB5A1" w14:textId="77777777" w:rsidR="00C74A03" w:rsidRPr="000155AF" w:rsidRDefault="00C74A03">
      <w:pPr>
        <w:spacing w:after="0" w:line="240" w:lineRule="auto"/>
        <w:jc w:val="center"/>
        <w:rPr>
          <w:rFonts w:ascii="Arial" w:hAnsi="Arial" w:cs="Arial"/>
          <w:b/>
        </w:rPr>
      </w:pPr>
    </w:p>
    <w:p w14:paraId="3B30766D" w14:textId="77777777" w:rsidR="009738F3" w:rsidRPr="000155AF" w:rsidRDefault="009738F3">
      <w:pPr>
        <w:spacing w:after="0" w:line="240" w:lineRule="auto"/>
        <w:jc w:val="center"/>
        <w:rPr>
          <w:rFonts w:ascii="Arial" w:hAnsi="Arial" w:cs="Arial"/>
          <w:b/>
        </w:rPr>
      </w:pPr>
    </w:p>
    <w:p w14:paraId="3A9DB5A3" w14:textId="77777777" w:rsidR="00C74A03" w:rsidRDefault="00C74A03">
      <w:pPr>
        <w:spacing w:after="0" w:line="240" w:lineRule="auto"/>
        <w:jc w:val="center"/>
        <w:rPr>
          <w:rFonts w:ascii="Arial" w:hAnsi="Arial" w:cs="Arial"/>
          <w:b/>
        </w:rPr>
      </w:pPr>
    </w:p>
    <w:p w14:paraId="26DD0538" w14:textId="77777777" w:rsidR="001919F9" w:rsidRPr="000155AF" w:rsidRDefault="001919F9">
      <w:pPr>
        <w:spacing w:after="0" w:line="240" w:lineRule="auto"/>
        <w:jc w:val="center"/>
        <w:rPr>
          <w:rFonts w:ascii="Arial" w:hAnsi="Arial" w:cs="Arial"/>
          <w:b/>
        </w:rPr>
      </w:pPr>
    </w:p>
    <w:p w14:paraId="3A9DB5A4" w14:textId="77777777" w:rsidR="00C74A03" w:rsidRPr="000155AF" w:rsidRDefault="00BE2F9A">
      <w:pPr>
        <w:spacing w:after="0" w:line="240" w:lineRule="auto"/>
        <w:jc w:val="center"/>
        <w:rPr>
          <w:rFonts w:ascii="Arial" w:hAnsi="Arial" w:cs="Arial"/>
          <w:b/>
        </w:rPr>
      </w:pPr>
      <w:r w:rsidRPr="000155AF">
        <w:rPr>
          <w:rFonts w:ascii="Arial" w:hAnsi="Arial" w:cs="Arial"/>
          <w:b/>
        </w:rPr>
        <w:lastRenderedPageBreak/>
        <w:t xml:space="preserve">C.P. </w:t>
      </w:r>
      <w:r w:rsidR="00615515" w:rsidRPr="000155AF">
        <w:rPr>
          <w:rFonts w:ascii="Arial" w:hAnsi="Arial" w:cs="Arial"/>
          <w:b/>
        </w:rPr>
        <w:t>FABIOLA VERDUZCO APARICIO</w:t>
      </w:r>
    </w:p>
    <w:p w14:paraId="3A9DB5A5" w14:textId="77777777" w:rsidR="00C74A03" w:rsidRPr="000155AF" w:rsidRDefault="00245D67">
      <w:pPr>
        <w:spacing w:after="0" w:line="240" w:lineRule="auto"/>
        <w:jc w:val="center"/>
        <w:rPr>
          <w:rFonts w:ascii="Arial" w:hAnsi="Arial" w:cs="Arial"/>
          <w:b/>
        </w:rPr>
      </w:pPr>
      <w:r w:rsidRPr="000155AF">
        <w:rPr>
          <w:rFonts w:ascii="Arial" w:hAnsi="Arial" w:cs="Arial"/>
          <w:b/>
        </w:rPr>
        <w:t>SECRETARI</w:t>
      </w:r>
      <w:r w:rsidR="00BE2F9A" w:rsidRPr="000155AF">
        <w:rPr>
          <w:rFonts w:ascii="Arial" w:hAnsi="Arial" w:cs="Arial"/>
          <w:b/>
        </w:rPr>
        <w:t xml:space="preserve">A </w:t>
      </w:r>
      <w:r w:rsidRPr="000155AF">
        <w:rPr>
          <w:rFonts w:ascii="Arial" w:hAnsi="Arial" w:cs="Arial"/>
          <w:b/>
        </w:rPr>
        <w:t>DE PLANEACIÓN</w:t>
      </w:r>
      <w:r w:rsidR="00BE2F9A" w:rsidRPr="000155AF">
        <w:rPr>
          <w:rFonts w:ascii="Arial" w:hAnsi="Arial" w:cs="Arial"/>
          <w:b/>
        </w:rPr>
        <w:t>,</w:t>
      </w:r>
      <w:r w:rsidRPr="000155AF">
        <w:rPr>
          <w:rFonts w:ascii="Arial" w:hAnsi="Arial" w:cs="Arial"/>
          <w:b/>
        </w:rPr>
        <w:t xml:space="preserve"> FINANZAS</w:t>
      </w:r>
      <w:r w:rsidR="00DD3F7A" w:rsidRPr="000155AF">
        <w:rPr>
          <w:rFonts w:ascii="Arial" w:hAnsi="Arial" w:cs="Arial"/>
          <w:b/>
        </w:rPr>
        <w:t xml:space="preserve"> Y ADMINI</w:t>
      </w:r>
      <w:r w:rsidR="00BE2F9A" w:rsidRPr="000155AF">
        <w:rPr>
          <w:rFonts w:ascii="Arial" w:hAnsi="Arial" w:cs="Arial"/>
          <w:b/>
        </w:rPr>
        <w:t>STRACIÓN</w:t>
      </w:r>
    </w:p>
    <w:p w14:paraId="3A9DB5A6" w14:textId="77777777" w:rsidR="00C74A03" w:rsidRDefault="00C74A03">
      <w:pPr>
        <w:spacing w:after="0" w:line="240" w:lineRule="auto"/>
        <w:jc w:val="center"/>
        <w:rPr>
          <w:rFonts w:ascii="Arial" w:hAnsi="Arial" w:cs="Arial"/>
          <w:b/>
          <w:sz w:val="24"/>
          <w:szCs w:val="24"/>
        </w:rPr>
      </w:pPr>
    </w:p>
    <w:p w14:paraId="3A9DB5A7" w14:textId="317C7EF0" w:rsidR="00C74A03" w:rsidRDefault="00C74A03">
      <w:pPr>
        <w:spacing w:after="0" w:line="240" w:lineRule="auto"/>
        <w:jc w:val="center"/>
        <w:rPr>
          <w:rFonts w:ascii="Arial" w:hAnsi="Arial" w:cs="Arial"/>
          <w:b/>
          <w:sz w:val="24"/>
          <w:szCs w:val="24"/>
        </w:rPr>
      </w:pPr>
    </w:p>
    <w:p w14:paraId="1DF000B4" w14:textId="77777777" w:rsidR="001D14E6" w:rsidRDefault="001D14E6">
      <w:pPr>
        <w:spacing w:after="0" w:line="240" w:lineRule="auto"/>
        <w:jc w:val="center"/>
        <w:rPr>
          <w:rFonts w:ascii="Arial" w:hAnsi="Arial" w:cs="Arial"/>
          <w:b/>
          <w:sz w:val="24"/>
          <w:szCs w:val="24"/>
        </w:rPr>
      </w:pPr>
    </w:p>
    <w:p w14:paraId="7BEA041E" w14:textId="77777777" w:rsidR="001D14E6" w:rsidRDefault="001D14E6">
      <w:pPr>
        <w:spacing w:after="0" w:line="240" w:lineRule="auto"/>
        <w:jc w:val="center"/>
        <w:rPr>
          <w:rFonts w:ascii="Arial" w:hAnsi="Arial" w:cs="Arial"/>
          <w:b/>
          <w:sz w:val="24"/>
          <w:szCs w:val="24"/>
        </w:rPr>
      </w:pPr>
    </w:p>
    <w:p w14:paraId="42004317" w14:textId="77777777" w:rsidR="001D14E6" w:rsidRDefault="001D14E6">
      <w:pPr>
        <w:spacing w:after="0" w:line="240" w:lineRule="auto"/>
        <w:jc w:val="center"/>
        <w:rPr>
          <w:rFonts w:ascii="Arial" w:hAnsi="Arial" w:cs="Arial"/>
          <w:b/>
          <w:sz w:val="24"/>
          <w:szCs w:val="24"/>
        </w:rPr>
      </w:pPr>
    </w:p>
    <w:p w14:paraId="14ABEC3D" w14:textId="77777777" w:rsidR="001D14E6" w:rsidRPr="000155AF" w:rsidRDefault="001D14E6" w:rsidP="001D14E6">
      <w:pPr>
        <w:spacing w:after="0" w:line="240" w:lineRule="auto"/>
        <w:jc w:val="center"/>
        <w:rPr>
          <w:rFonts w:ascii="Arial" w:hAnsi="Arial" w:cs="Arial"/>
          <w:b/>
        </w:rPr>
      </w:pPr>
      <w:r w:rsidRPr="000155AF">
        <w:rPr>
          <w:rFonts w:ascii="Arial" w:hAnsi="Arial" w:cs="Arial"/>
          <w:b/>
        </w:rPr>
        <w:t xml:space="preserve">LICDA. </w:t>
      </w:r>
      <w:r>
        <w:rPr>
          <w:rFonts w:ascii="Arial" w:hAnsi="Arial" w:cs="Arial"/>
          <w:b/>
        </w:rPr>
        <w:t>CONSUELO DEL CARMEN LANDEROS CASTELLANOS</w:t>
      </w:r>
    </w:p>
    <w:p w14:paraId="4C736DB3" w14:textId="77777777" w:rsidR="001D14E6" w:rsidRDefault="001D14E6" w:rsidP="001D14E6">
      <w:pPr>
        <w:spacing w:after="0" w:line="240" w:lineRule="auto"/>
        <w:jc w:val="center"/>
        <w:rPr>
          <w:rFonts w:ascii="Arial" w:hAnsi="Arial" w:cs="Arial"/>
          <w:b/>
        </w:rPr>
      </w:pPr>
      <w:r w:rsidRPr="001D14E6">
        <w:rPr>
          <w:rFonts w:ascii="Arial" w:hAnsi="Arial" w:cs="Arial"/>
          <w:b/>
        </w:rPr>
        <w:t xml:space="preserve">CONSEJERA JURÍDICA DEL PODER EJECUTIVO </w:t>
      </w:r>
    </w:p>
    <w:p w14:paraId="22929523" w14:textId="609B9A18" w:rsidR="001D14E6" w:rsidRPr="001D14E6" w:rsidRDefault="001D14E6" w:rsidP="001D14E6">
      <w:pPr>
        <w:spacing w:after="0" w:line="240" w:lineRule="auto"/>
        <w:jc w:val="center"/>
        <w:rPr>
          <w:rFonts w:ascii="Arial" w:hAnsi="Arial" w:cs="Arial"/>
          <w:b/>
        </w:rPr>
      </w:pPr>
      <w:r w:rsidRPr="001D14E6">
        <w:rPr>
          <w:rFonts w:ascii="Arial" w:hAnsi="Arial" w:cs="Arial"/>
          <w:b/>
        </w:rPr>
        <w:t>DEL ESTADO DE COLIMA</w:t>
      </w:r>
    </w:p>
    <w:p w14:paraId="5A053415" w14:textId="77777777" w:rsidR="001D14E6" w:rsidRDefault="001D14E6">
      <w:pPr>
        <w:spacing w:after="0" w:line="240" w:lineRule="auto"/>
        <w:jc w:val="center"/>
        <w:rPr>
          <w:rFonts w:ascii="Arial" w:hAnsi="Arial" w:cs="Arial"/>
          <w:b/>
          <w:sz w:val="24"/>
          <w:szCs w:val="24"/>
        </w:rPr>
      </w:pPr>
    </w:p>
    <w:p w14:paraId="036A5910" w14:textId="77777777" w:rsidR="001919F9" w:rsidRDefault="001919F9">
      <w:pPr>
        <w:spacing w:after="0" w:line="240" w:lineRule="auto"/>
        <w:jc w:val="both"/>
        <w:rPr>
          <w:rFonts w:ascii="Arial" w:hAnsi="Arial" w:cs="Arial"/>
          <w:sz w:val="20"/>
          <w:szCs w:val="20"/>
        </w:rPr>
      </w:pPr>
    </w:p>
    <w:p w14:paraId="3A9DB5CB" w14:textId="21E763A7" w:rsidR="00C74A03" w:rsidRDefault="00245D67">
      <w:pPr>
        <w:spacing w:after="0" w:line="240" w:lineRule="auto"/>
        <w:jc w:val="both"/>
      </w:pPr>
      <w:r>
        <w:rPr>
          <w:rFonts w:ascii="Arial" w:hAnsi="Arial" w:cs="Arial"/>
          <w:sz w:val="20"/>
          <w:szCs w:val="20"/>
        </w:rPr>
        <w:t>La</w:t>
      </w:r>
      <w:r w:rsidR="00B14E1C">
        <w:rPr>
          <w:rFonts w:ascii="Arial" w:hAnsi="Arial" w:cs="Arial"/>
          <w:sz w:val="20"/>
          <w:szCs w:val="20"/>
        </w:rPr>
        <w:t xml:space="preserve">s firmas del presente documento corresponden </w:t>
      </w:r>
      <w:r>
        <w:rPr>
          <w:rFonts w:ascii="Arial" w:hAnsi="Arial" w:cs="Arial"/>
          <w:sz w:val="20"/>
          <w:szCs w:val="20"/>
        </w:rPr>
        <w:t xml:space="preserve">a la </w:t>
      </w:r>
      <w:r>
        <w:rPr>
          <w:rFonts w:ascii="Arial" w:hAnsi="Arial" w:cs="Arial"/>
          <w:color w:val="000000"/>
          <w:sz w:val="20"/>
          <w:szCs w:val="20"/>
        </w:rPr>
        <w:t>Iniciativa de Ley con Proyecto de Decreto por la que se expide la</w:t>
      </w:r>
      <w:r>
        <w:rPr>
          <w:rFonts w:ascii="Arial" w:hAnsi="Arial" w:cs="Arial"/>
          <w:sz w:val="20"/>
          <w:szCs w:val="20"/>
        </w:rPr>
        <w:t xml:space="preserve"> Ley de Ingresos del Estado de Colima para el ejercicio fiscal 202</w:t>
      </w:r>
      <w:r w:rsidR="005073A5">
        <w:rPr>
          <w:rFonts w:ascii="Arial" w:hAnsi="Arial" w:cs="Arial"/>
          <w:sz w:val="20"/>
          <w:szCs w:val="20"/>
        </w:rPr>
        <w:t>6</w:t>
      </w:r>
      <w:r w:rsidR="007928F8">
        <w:rPr>
          <w:rFonts w:ascii="Arial" w:hAnsi="Arial" w:cs="Arial"/>
          <w:sz w:val="20"/>
          <w:szCs w:val="20"/>
        </w:rPr>
        <w:t>.</w:t>
      </w:r>
      <w:bookmarkEnd w:id="5"/>
      <w:bookmarkEnd w:id="6"/>
    </w:p>
    <w:sectPr w:rsidR="00C74A03" w:rsidSect="00E14666">
      <w:headerReference w:type="default" r:id="rId8"/>
      <w:footerReference w:type="default" r:id="rId9"/>
      <w:pgSz w:w="12240" w:h="15840"/>
      <w:pgMar w:top="1985" w:right="1041" w:bottom="1304" w:left="1276" w:header="709" w:footer="709"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57AB" w14:textId="77777777" w:rsidR="00831B9B" w:rsidRDefault="00831B9B">
      <w:pPr>
        <w:spacing w:after="0" w:line="240" w:lineRule="auto"/>
      </w:pPr>
      <w:r>
        <w:separator/>
      </w:r>
    </w:p>
  </w:endnote>
  <w:endnote w:type="continuationSeparator" w:id="0">
    <w:p w14:paraId="156D7AEA" w14:textId="77777777" w:rsidR="00831B9B" w:rsidRDefault="0083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ptos">
    <w:altName w:val="Calibri"/>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B5D7" w14:textId="7F61F759" w:rsidR="00B42A26" w:rsidRDefault="00B42A26" w:rsidP="00B70FF1">
    <w:pPr>
      <w:pStyle w:val="Piedepgina"/>
      <w:jc w:val="center"/>
    </w:pPr>
    <w:bookmarkStart w:id="7" w:name="_Hlk149574163"/>
    <w:r>
      <w:rPr>
        <w:sz w:val="21"/>
        <w:szCs w:val="21"/>
      </w:rPr>
      <w:t xml:space="preserve">   </w:t>
    </w:r>
    <w:bookmarkStart w:id="8" w:name="_Hlk149575982"/>
    <w:r>
      <w:rPr>
        <w:sz w:val="21"/>
        <w:szCs w:val="21"/>
      </w:rPr>
      <w:t>“</w:t>
    </w:r>
    <w:r w:rsidRPr="00FD08C9">
      <w:rPr>
        <w:sz w:val="21"/>
        <w:szCs w:val="21"/>
      </w:rPr>
      <w:t>202</w:t>
    </w:r>
    <w:r w:rsidR="000D5C41">
      <w:rPr>
        <w:sz w:val="21"/>
        <w:szCs w:val="21"/>
      </w:rPr>
      <w:t>5</w:t>
    </w:r>
    <w:r>
      <w:rPr>
        <w:sz w:val="21"/>
        <w:szCs w:val="21"/>
      </w:rPr>
      <w:t>, AÑO DEL</w:t>
    </w:r>
    <w:r w:rsidR="000D5C41">
      <w:rPr>
        <w:sz w:val="21"/>
        <w:szCs w:val="21"/>
      </w:rPr>
      <w:t xml:space="preserve"> BICENTENARIO DE MANZANILLO COMO PUERTO DE CABOTAJE Y DE ALTURA</w:t>
    </w:r>
    <w:r>
      <w:rPr>
        <w:sz w:val="21"/>
        <w:szCs w:val="21"/>
      </w:rPr>
      <w:t xml:space="preserve">”. </w:t>
    </w:r>
    <w:bookmarkEnd w:id="8"/>
    <w:r>
      <w:rPr>
        <w:sz w:val="21"/>
        <w:szCs w:val="21"/>
      </w:rPr>
      <w:t xml:space="preserve"> </w:t>
    </w:r>
    <w:bookmarkEnd w:id="7"/>
    <w:r>
      <w:rPr>
        <w:sz w:val="21"/>
        <w:szCs w:val="21"/>
      </w:rPr>
      <w:t xml:space="preserve">                                                                  </w:t>
    </w:r>
    <w:r>
      <w:rPr>
        <w:sz w:val="21"/>
        <w:szCs w:val="21"/>
      </w:rPr>
      <w:fldChar w:fldCharType="begin"/>
    </w:r>
    <w:r>
      <w:rPr>
        <w:sz w:val="21"/>
        <w:szCs w:val="21"/>
      </w:rPr>
      <w:instrText>PAGE</w:instrText>
    </w:r>
    <w:r>
      <w:rPr>
        <w:sz w:val="21"/>
        <w:szCs w:val="21"/>
      </w:rPr>
      <w:fldChar w:fldCharType="separate"/>
    </w:r>
    <w:r w:rsidR="00181347">
      <w:rPr>
        <w:noProof/>
        <w:sz w:val="21"/>
        <w:szCs w:val="21"/>
      </w:rPr>
      <w:t>29</w:t>
    </w:r>
    <w:r>
      <w:rPr>
        <w:sz w:val="21"/>
        <w:szCs w:val="21"/>
      </w:rPr>
      <w:fldChar w:fldCharType="end"/>
    </w:r>
  </w:p>
  <w:p w14:paraId="3A9DB5D8" w14:textId="77777777" w:rsidR="00B42A26" w:rsidRDefault="00B42A26">
    <w:pPr>
      <w:pStyle w:val="Piedepgina"/>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39734" w14:textId="77777777" w:rsidR="00831B9B" w:rsidRDefault="00831B9B">
      <w:pPr>
        <w:spacing w:after="0" w:line="240" w:lineRule="auto"/>
      </w:pPr>
      <w:r>
        <w:separator/>
      </w:r>
    </w:p>
  </w:footnote>
  <w:footnote w:type="continuationSeparator" w:id="0">
    <w:p w14:paraId="32AD76FC" w14:textId="77777777" w:rsidR="00831B9B" w:rsidRDefault="00831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B5D0" w14:textId="77777777" w:rsidR="00B42A26" w:rsidRDefault="00B42A26">
    <w:pPr>
      <w:pStyle w:val="Encabezado"/>
      <w:rPr>
        <w:sz w:val="21"/>
        <w:szCs w:val="21"/>
      </w:rPr>
    </w:pPr>
    <w:r>
      <w:rPr>
        <w:noProof/>
        <w:sz w:val="21"/>
        <w:szCs w:val="21"/>
      </w:rPr>
      <w:drawing>
        <wp:anchor distT="0" distB="0" distL="0" distR="0" simplePos="0" relativeHeight="31" behindDoc="1" locked="0" layoutInCell="1" allowOverlap="1" wp14:anchorId="3A9DB5D9" wp14:editId="3A9DB5DA">
          <wp:simplePos x="0" y="0"/>
          <wp:positionH relativeFrom="column">
            <wp:posOffset>-383540</wp:posOffset>
          </wp:positionH>
          <wp:positionV relativeFrom="paragraph">
            <wp:posOffset>-490220</wp:posOffset>
          </wp:positionV>
          <wp:extent cx="1663700" cy="1663700"/>
          <wp:effectExtent l="0" t="0" r="0" b="0"/>
          <wp:wrapNone/>
          <wp:docPr id="8" name="Imagen4"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4" descr="Scan"/>
                  <pic:cNvPicPr>
                    <a:picLocks noChangeAspect="1" noChangeArrowheads="1"/>
                  </pic:cNvPicPr>
                </pic:nvPicPr>
                <pic:blipFill>
                  <a:blip r:embed="rId1">
                    <a:grayscl/>
                  </a:blip>
                  <a:stretch>
                    <a:fillRect/>
                  </a:stretch>
                </pic:blipFill>
                <pic:spPr bwMode="auto">
                  <a:xfrm>
                    <a:off x="0" y="0"/>
                    <a:ext cx="1663700" cy="1663700"/>
                  </a:xfrm>
                  <a:prstGeom prst="rect">
                    <a:avLst/>
                  </a:prstGeom>
                </pic:spPr>
              </pic:pic>
            </a:graphicData>
          </a:graphic>
        </wp:anchor>
      </w:drawing>
    </w:r>
  </w:p>
  <w:p w14:paraId="3A9DB5D1" w14:textId="77777777" w:rsidR="00B42A26" w:rsidRDefault="00B42A26">
    <w:pPr>
      <w:pStyle w:val="Encabezado"/>
      <w:rPr>
        <w:sz w:val="21"/>
        <w:szCs w:val="21"/>
      </w:rPr>
    </w:pPr>
  </w:p>
  <w:p w14:paraId="3A9DB5D2" w14:textId="77777777" w:rsidR="00B42A26" w:rsidRDefault="00B42A26">
    <w:pPr>
      <w:pStyle w:val="Encabezado"/>
      <w:rPr>
        <w:sz w:val="21"/>
        <w:szCs w:val="21"/>
      </w:rPr>
    </w:pPr>
  </w:p>
  <w:p w14:paraId="3A9DB5D3" w14:textId="77777777" w:rsidR="00B42A26" w:rsidRDefault="00B42A26">
    <w:pPr>
      <w:pStyle w:val="Encabezado"/>
      <w:rPr>
        <w:sz w:val="21"/>
        <w:szCs w:val="21"/>
      </w:rPr>
    </w:pPr>
  </w:p>
  <w:p w14:paraId="3A9DB5D4" w14:textId="77777777" w:rsidR="00B42A26" w:rsidRDefault="00B42A26">
    <w:pPr>
      <w:pStyle w:val="Encabezado"/>
      <w:rPr>
        <w:sz w:val="21"/>
        <w:szCs w:val="21"/>
      </w:rPr>
    </w:pPr>
  </w:p>
  <w:p w14:paraId="3A9DB5D5" w14:textId="77777777" w:rsidR="00B42A26" w:rsidRDefault="00B42A26">
    <w:pPr>
      <w:pStyle w:val="Encabezado"/>
      <w:rPr>
        <w:sz w:val="21"/>
        <w:szCs w:val="21"/>
      </w:rPr>
    </w:pPr>
  </w:p>
  <w:p w14:paraId="3A9DB5D6" w14:textId="77777777" w:rsidR="00B42A26" w:rsidRDefault="00B42A26">
    <w:pPr>
      <w:pStyle w:val="Encabezado"/>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4C9"/>
    <w:multiLevelType w:val="multilevel"/>
    <w:tmpl w:val="CD3AD634"/>
    <w:lvl w:ilvl="0">
      <w:start w:val="1"/>
      <w:numFmt w:val="bullet"/>
      <w:lvlText w:val=""/>
      <w:lvlJc w:val="left"/>
      <w:pPr>
        <w:ind w:left="720" w:hanging="360"/>
      </w:pPr>
      <w:rPr>
        <w:rFonts w:ascii="Symbol" w:hAnsi="Symbo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8D5733"/>
    <w:multiLevelType w:val="multilevel"/>
    <w:tmpl w:val="215C386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4D6CF7"/>
    <w:multiLevelType w:val="hybridMultilevel"/>
    <w:tmpl w:val="982428DE"/>
    <w:lvl w:ilvl="0" w:tplc="AA587CF0">
      <w:start w:val="1"/>
      <w:numFmt w:val="decimalZero"/>
      <w:lvlText w:val="%1."/>
      <w:lvlJc w:val="left"/>
      <w:pPr>
        <w:ind w:left="1092" w:hanging="360"/>
      </w:pPr>
      <w:rPr>
        <w:rFonts w:hint="default"/>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3" w15:restartNumberingAfterBreak="0">
    <w:nsid w:val="116E4A67"/>
    <w:multiLevelType w:val="hybridMultilevel"/>
    <w:tmpl w:val="D79C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C51D3B"/>
    <w:multiLevelType w:val="hybridMultilevel"/>
    <w:tmpl w:val="3FE20D7E"/>
    <w:lvl w:ilvl="0" w:tplc="080A0015">
      <w:start w:val="1"/>
      <w:numFmt w:val="upp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E1591C"/>
    <w:multiLevelType w:val="multilevel"/>
    <w:tmpl w:val="AA46D80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B23BCB"/>
    <w:multiLevelType w:val="hybridMultilevel"/>
    <w:tmpl w:val="94BC7156"/>
    <w:lvl w:ilvl="0" w:tplc="8A3A3D86">
      <w:start w:val="1"/>
      <w:numFmt w:val="decimalZero"/>
      <w:lvlText w:val="%1."/>
      <w:lvlJc w:val="left"/>
      <w:pPr>
        <w:ind w:left="1092" w:hanging="360"/>
      </w:pPr>
      <w:rPr>
        <w:rFonts w:hint="default"/>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7" w15:restartNumberingAfterBreak="0">
    <w:nsid w:val="24D2513A"/>
    <w:multiLevelType w:val="multilevel"/>
    <w:tmpl w:val="DFE4DAB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FC2508F"/>
    <w:multiLevelType w:val="multilevel"/>
    <w:tmpl w:val="A32671F6"/>
    <w:lvl w:ilvl="0">
      <w:start w:val="1"/>
      <w:numFmt w:val="decimal"/>
      <w:lvlText w:val="%1."/>
      <w:lvlJc w:val="left"/>
      <w:pPr>
        <w:ind w:left="720" w:hanging="360"/>
      </w:pPr>
      <w:rPr>
        <w:rFonts w:ascii="Arial" w:hAnsi="Arial"/>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C202F5"/>
    <w:multiLevelType w:val="multilevel"/>
    <w:tmpl w:val="60C6042E"/>
    <w:lvl w:ilvl="0">
      <w:start w:val="1"/>
      <w:numFmt w:val="upperLetter"/>
      <w:lvlText w:val="%1."/>
      <w:lvlJc w:val="left"/>
      <w:pPr>
        <w:ind w:left="720" w:hanging="360"/>
      </w:pPr>
      <w:rPr>
        <w:rFonts w:ascii="Arial" w:hAnsi="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8744E3"/>
    <w:multiLevelType w:val="hybridMultilevel"/>
    <w:tmpl w:val="06A443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8F52BC"/>
    <w:multiLevelType w:val="hybridMultilevel"/>
    <w:tmpl w:val="AB58B8E2"/>
    <w:lvl w:ilvl="0" w:tplc="C748CD7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CE67369"/>
    <w:multiLevelType w:val="multilevel"/>
    <w:tmpl w:val="8A78B028"/>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414E7F5B"/>
    <w:multiLevelType w:val="multilevel"/>
    <w:tmpl w:val="356280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CA060C3"/>
    <w:multiLevelType w:val="hybridMultilevel"/>
    <w:tmpl w:val="E65619FA"/>
    <w:lvl w:ilvl="0" w:tplc="0C3CDA44">
      <w:start w:val="1"/>
      <w:numFmt w:val="decimalZero"/>
      <w:lvlText w:val="%1."/>
      <w:lvlJc w:val="left"/>
      <w:pPr>
        <w:ind w:left="1092" w:hanging="360"/>
      </w:pPr>
      <w:rPr>
        <w:rFonts w:hint="default"/>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15" w15:restartNumberingAfterBreak="0">
    <w:nsid w:val="4E334610"/>
    <w:multiLevelType w:val="multilevel"/>
    <w:tmpl w:val="2E249DE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EDD0C97"/>
    <w:multiLevelType w:val="multilevel"/>
    <w:tmpl w:val="3D52C7D2"/>
    <w:lvl w:ilvl="0">
      <w:start w:val="1"/>
      <w:numFmt w:val="bullet"/>
      <w:lvlText w:val=""/>
      <w:lvlJc w:val="left"/>
      <w:pPr>
        <w:ind w:left="768" w:hanging="360"/>
      </w:pPr>
      <w:rPr>
        <w:rFonts w:ascii="Symbol" w:hAnsi="Symbol" w:cs="Symbol" w:hint="default"/>
        <w:b/>
        <w:sz w:val="24"/>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cs="Wingdings" w:hint="default"/>
      </w:rPr>
    </w:lvl>
    <w:lvl w:ilvl="3">
      <w:start w:val="1"/>
      <w:numFmt w:val="bullet"/>
      <w:lvlText w:val=""/>
      <w:lvlJc w:val="left"/>
      <w:pPr>
        <w:ind w:left="2928" w:hanging="360"/>
      </w:pPr>
      <w:rPr>
        <w:rFonts w:ascii="Symbol" w:hAnsi="Symbol" w:cs="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cs="Wingdings" w:hint="default"/>
      </w:rPr>
    </w:lvl>
    <w:lvl w:ilvl="6">
      <w:start w:val="1"/>
      <w:numFmt w:val="bullet"/>
      <w:lvlText w:val=""/>
      <w:lvlJc w:val="left"/>
      <w:pPr>
        <w:ind w:left="5088" w:hanging="360"/>
      </w:pPr>
      <w:rPr>
        <w:rFonts w:ascii="Symbol" w:hAnsi="Symbol" w:cs="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cs="Wingdings" w:hint="default"/>
      </w:rPr>
    </w:lvl>
  </w:abstractNum>
  <w:abstractNum w:abstractNumId="17" w15:restartNumberingAfterBreak="0">
    <w:nsid w:val="61803E73"/>
    <w:multiLevelType w:val="hybridMultilevel"/>
    <w:tmpl w:val="05B69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4D63F2C"/>
    <w:multiLevelType w:val="multilevel"/>
    <w:tmpl w:val="5E8485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E831C4"/>
    <w:multiLevelType w:val="hybridMultilevel"/>
    <w:tmpl w:val="FB76A270"/>
    <w:lvl w:ilvl="0" w:tplc="30A478A6">
      <w:start w:val="1"/>
      <w:numFmt w:val="decimalZero"/>
      <w:lvlText w:val="%1."/>
      <w:lvlJc w:val="left"/>
      <w:pPr>
        <w:ind w:left="1092" w:hanging="360"/>
      </w:pPr>
      <w:rPr>
        <w:rFonts w:hint="default"/>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20" w15:restartNumberingAfterBreak="0">
    <w:nsid w:val="67DB78A1"/>
    <w:multiLevelType w:val="hybridMultilevel"/>
    <w:tmpl w:val="C6100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B64707"/>
    <w:multiLevelType w:val="hybridMultilevel"/>
    <w:tmpl w:val="2D02EBC8"/>
    <w:lvl w:ilvl="0" w:tplc="F7BEE328">
      <w:start w:val="1"/>
      <w:numFmt w:val="decimalZero"/>
      <w:lvlText w:val="%1."/>
      <w:lvlJc w:val="left"/>
      <w:pPr>
        <w:ind w:left="960" w:hanging="360"/>
      </w:pPr>
      <w:rPr>
        <w:rFonts w:hint="default"/>
      </w:r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22" w15:restartNumberingAfterBreak="0">
    <w:nsid w:val="6EAB6F0D"/>
    <w:multiLevelType w:val="hybridMultilevel"/>
    <w:tmpl w:val="BAD61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A64F1F"/>
    <w:multiLevelType w:val="hybridMultilevel"/>
    <w:tmpl w:val="1D464D58"/>
    <w:lvl w:ilvl="0" w:tplc="15F84486">
      <w:start w:val="1"/>
      <w:numFmt w:val="decimalZero"/>
      <w:lvlText w:val="%1."/>
      <w:lvlJc w:val="left"/>
      <w:pPr>
        <w:ind w:left="1092" w:hanging="360"/>
      </w:pPr>
      <w:rPr>
        <w:rFonts w:hint="default"/>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24" w15:restartNumberingAfterBreak="0">
    <w:nsid w:val="7C5645E7"/>
    <w:multiLevelType w:val="hybridMultilevel"/>
    <w:tmpl w:val="5CDE1AEA"/>
    <w:lvl w:ilvl="0" w:tplc="995E1238">
      <w:start w:val="1"/>
      <w:numFmt w:val="decimalZero"/>
      <w:lvlText w:val="%1."/>
      <w:lvlJc w:val="left"/>
      <w:pPr>
        <w:ind w:left="960" w:hanging="360"/>
      </w:pPr>
      <w:rPr>
        <w:rFonts w:hint="default"/>
      </w:r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25" w15:restartNumberingAfterBreak="0">
    <w:nsid w:val="7DC25FB5"/>
    <w:multiLevelType w:val="hybridMultilevel"/>
    <w:tmpl w:val="F80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F66101"/>
    <w:multiLevelType w:val="hybridMultilevel"/>
    <w:tmpl w:val="901AB38A"/>
    <w:lvl w:ilvl="0" w:tplc="C2FA7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9203734">
    <w:abstractNumId w:val="12"/>
  </w:num>
  <w:num w:numId="2" w16cid:durableId="624773602">
    <w:abstractNumId w:val="15"/>
  </w:num>
  <w:num w:numId="3" w16cid:durableId="1659654337">
    <w:abstractNumId w:val="16"/>
  </w:num>
  <w:num w:numId="4" w16cid:durableId="2075347711">
    <w:abstractNumId w:val="7"/>
  </w:num>
  <w:num w:numId="5" w16cid:durableId="1557549758">
    <w:abstractNumId w:val="1"/>
  </w:num>
  <w:num w:numId="6" w16cid:durableId="770050575">
    <w:abstractNumId w:val="9"/>
  </w:num>
  <w:num w:numId="7" w16cid:durableId="1230769910">
    <w:abstractNumId w:val="18"/>
  </w:num>
  <w:num w:numId="8" w16cid:durableId="746652605">
    <w:abstractNumId w:val="0"/>
  </w:num>
  <w:num w:numId="9" w16cid:durableId="2075350273">
    <w:abstractNumId w:val="5"/>
  </w:num>
  <w:num w:numId="10" w16cid:durableId="90441942">
    <w:abstractNumId w:val="8"/>
  </w:num>
  <w:num w:numId="11" w16cid:durableId="1248423781">
    <w:abstractNumId w:val="13"/>
  </w:num>
  <w:num w:numId="12" w16cid:durableId="711346926">
    <w:abstractNumId w:val="2"/>
  </w:num>
  <w:num w:numId="13" w16cid:durableId="50465915">
    <w:abstractNumId w:val="23"/>
  </w:num>
  <w:num w:numId="14" w16cid:durableId="377315011">
    <w:abstractNumId w:val="6"/>
  </w:num>
  <w:num w:numId="15" w16cid:durableId="1099251216">
    <w:abstractNumId w:val="19"/>
  </w:num>
  <w:num w:numId="16" w16cid:durableId="89160306">
    <w:abstractNumId w:val="14"/>
  </w:num>
  <w:num w:numId="17" w16cid:durableId="158011648">
    <w:abstractNumId w:val="4"/>
  </w:num>
  <w:num w:numId="18" w16cid:durableId="1342009288">
    <w:abstractNumId w:val="20"/>
  </w:num>
  <w:num w:numId="19" w16cid:durableId="858393304">
    <w:abstractNumId w:val="26"/>
  </w:num>
  <w:num w:numId="20" w16cid:durableId="1498380265">
    <w:abstractNumId w:val="11"/>
  </w:num>
  <w:num w:numId="21" w16cid:durableId="1672902226">
    <w:abstractNumId w:val="10"/>
  </w:num>
  <w:num w:numId="22" w16cid:durableId="577784711">
    <w:abstractNumId w:val="3"/>
  </w:num>
  <w:num w:numId="23" w16cid:durableId="813330039">
    <w:abstractNumId w:val="22"/>
  </w:num>
  <w:num w:numId="24" w16cid:durableId="273513448">
    <w:abstractNumId w:val="25"/>
  </w:num>
  <w:num w:numId="25" w16cid:durableId="1393238497">
    <w:abstractNumId w:val="24"/>
  </w:num>
  <w:num w:numId="26" w16cid:durableId="1126434618">
    <w:abstractNumId w:val="21"/>
  </w:num>
  <w:num w:numId="27" w16cid:durableId="823543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03"/>
    <w:rsid w:val="000003FD"/>
    <w:rsid w:val="00002313"/>
    <w:rsid w:val="00002B1C"/>
    <w:rsid w:val="000034F8"/>
    <w:rsid w:val="000051B9"/>
    <w:rsid w:val="0000644E"/>
    <w:rsid w:val="0000681B"/>
    <w:rsid w:val="00007BA5"/>
    <w:rsid w:val="00007DB8"/>
    <w:rsid w:val="00007E1F"/>
    <w:rsid w:val="00010EAD"/>
    <w:rsid w:val="00010EEC"/>
    <w:rsid w:val="00010FC2"/>
    <w:rsid w:val="00011234"/>
    <w:rsid w:val="000116FC"/>
    <w:rsid w:val="000138ED"/>
    <w:rsid w:val="000155AF"/>
    <w:rsid w:val="00016CE0"/>
    <w:rsid w:val="000207A2"/>
    <w:rsid w:val="00022F3D"/>
    <w:rsid w:val="0002326E"/>
    <w:rsid w:val="00025083"/>
    <w:rsid w:val="000268AA"/>
    <w:rsid w:val="000271D4"/>
    <w:rsid w:val="000309A7"/>
    <w:rsid w:val="00032C91"/>
    <w:rsid w:val="000333E2"/>
    <w:rsid w:val="00033BF4"/>
    <w:rsid w:val="000341E5"/>
    <w:rsid w:val="000341EC"/>
    <w:rsid w:val="0003458C"/>
    <w:rsid w:val="00034C29"/>
    <w:rsid w:val="00035979"/>
    <w:rsid w:val="00040E59"/>
    <w:rsid w:val="00040EC4"/>
    <w:rsid w:val="000413F3"/>
    <w:rsid w:val="000430E5"/>
    <w:rsid w:val="000449F0"/>
    <w:rsid w:val="00044F54"/>
    <w:rsid w:val="00051D8E"/>
    <w:rsid w:val="00054A62"/>
    <w:rsid w:val="00055C56"/>
    <w:rsid w:val="00055E63"/>
    <w:rsid w:val="000562E2"/>
    <w:rsid w:val="00056CA9"/>
    <w:rsid w:val="000573EE"/>
    <w:rsid w:val="00057C53"/>
    <w:rsid w:val="00060DEF"/>
    <w:rsid w:val="000630CD"/>
    <w:rsid w:val="00064634"/>
    <w:rsid w:val="0006492A"/>
    <w:rsid w:val="000664C0"/>
    <w:rsid w:val="00071FEE"/>
    <w:rsid w:val="00072BBD"/>
    <w:rsid w:val="00074130"/>
    <w:rsid w:val="00074B88"/>
    <w:rsid w:val="00075C8C"/>
    <w:rsid w:val="00077011"/>
    <w:rsid w:val="00077862"/>
    <w:rsid w:val="000802B8"/>
    <w:rsid w:val="00080D34"/>
    <w:rsid w:val="000815E1"/>
    <w:rsid w:val="00083FD1"/>
    <w:rsid w:val="00084F4D"/>
    <w:rsid w:val="00085BB4"/>
    <w:rsid w:val="000865AD"/>
    <w:rsid w:val="00086BC5"/>
    <w:rsid w:val="00087B7D"/>
    <w:rsid w:val="00087CA6"/>
    <w:rsid w:val="00087E8F"/>
    <w:rsid w:val="000914F9"/>
    <w:rsid w:val="00091766"/>
    <w:rsid w:val="00092B6F"/>
    <w:rsid w:val="00093511"/>
    <w:rsid w:val="00093633"/>
    <w:rsid w:val="00095797"/>
    <w:rsid w:val="00095DA4"/>
    <w:rsid w:val="000970EE"/>
    <w:rsid w:val="00097154"/>
    <w:rsid w:val="00097613"/>
    <w:rsid w:val="000A032D"/>
    <w:rsid w:val="000A1DED"/>
    <w:rsid w:val="000A27EE"/>
    <w:rsid w:val="000A333A"/>
    <w:rsid w:val="000A3423"/>
    <w:rsid w:val="000A4F72"/>
    <w:rsid w:val="000A55A2"/>
    <w:rsid w:val="000A56C9"/>
    <w:rsid w:val="000A5813"/>
    <w:rsid w:val="000A6992"/>
    <w:rsid w:val="000A7C16"/>
    <w:rsid w:val="000B264D"/>
    <w:rsid w:val="000B29A2"/>
    <w:rsid w:val="000B3742"/>
    <w:rsid w:val="000B52CB"/>
    <w:rsid w:val="000B58B4"/>
    <w:rsid w:val="000B6110"/>
    <w:rsid w:val="000B7150"/>
    <w:rsid w:val="000B7B48"/>
    <w:rsid w:val="000C12CA"/>
    <w:rsid w:val="000C1366"/>
    <w:rsid w:val="000C1BF2"/>
    <w:rsid w:val="000C2DA7"/>
    <w:rsid w:val="000C3478"/>
    <w:rsid w:val="000C409A"/>
    <w:rsid w:val="000C41DD"/>
    <w:rsid w:val="000C5CD0"/>
    <w:rsid w:val="000C6886"/>
    <w:rsid w:val="000C7A1B"/>
    <w:rsid w:val="000D40D0"/>
    <w:rsid w:val="000D4C98"/>
    <w:rsid w:val="000D5C41"/>
    <w:rsid w:val="000D7F59"/>
    <w:rsid w:val="000E2272"/>
    <w:rsid w:val="000E3308"/>
    <w:rsid w:val="000E3A1A"/>
    <w:rsid w:val="000E3BC2"/>
    <w:rsid w:val="000E6593"/>
    <w:rsid w:val="000E6E71"/>
    <w:rsid w:val="000F04FE"/>
    <w:rsid w:val="000F06AA"/>
    <w:rsid w:val="000F1B1B"/>
    <w:rsid w:val="000F2942"/>
    <w:rsid w:val="000F2BCF"/>
    <w:rsid w:val="000F3F5D"/>
    <w:rsid w:val="000F472E"/>
    <w:rsid w:val="000F4F92"/>
    <w:rsid w:val="000F5C07"/>
    <w:rsid w:val="000F63B5"/>
    <w:rsid w:val="000F7CB6"/>
    <w:rsid w:val="001007B4"/>
    <w:rsid w:val="00100B7D"/>
    <w:rsid w:val="001016B6"/>
    <w:rsid w:val="00101DB4"/>
    <w:rsid w:val="00103D52"/>
    <w:rsid w:val="001040AB"/>
    <w:rsid w:val="001053A4"/>
    <w:rsid w:val="00105B1A"/>
    <w:rsid w:val="00107A8C"/>
    <w:rsid w:val="00107F72"/>
    <w:rsid w:val="0011031D"/>
    <w:rsid w:val="00110A32"/>
    <w:rsid w:val="00110CE9"/>
    <w:rsid w:val="001116C9"/>
    <w:rsid w:val="0011193F"/>
    <w:rsid w:val="00111EE1"/>
    <w:rsid w:val="00112082"/>
    <w:rsid w:val="00113090"/>
    <w:rsid w:val="00114327"/>
    <w:rsid w:val="001168C4"/>
    <w:rsid w:val="00117A9C"/>
    <w:rsid w:val="001217C4"/>
    <w:rsid w:val="00121855"/>
    <w:rsid w:val="001218B3"/>
    <w:rsid w:val="001228FA"/>
    <w:rsid w:val="001229B4"/>
    <w:rsid w:val="00122F0F"/>
    <w:rsid w:val="00123F7B"/>
    <w:rsid w:val="001241A6"/>
    <w:rsid w:val="0012568E"/>
    <w:rsid w:val="001267C3"/>
    <w:rsid w:val="00127283"/>
    <w:rsid w:val="00127FE5"/>
    <w:rsid w:val="001303F7"/>
    <w:rsid w:val="00130888"/>
    <w:rsid w:val="001329FE"/>
    <w:rsid w:val="00132DC8"/>
    <w:rsid w:val="00132ECC"/>
    <w:rsid w:val="001344F0"/>
    <w:rsid w:val="00136B13"/>
    <w:rsid w:val="00137C2D"/>
    <w:rsid w:val="001407E1"/>
    <w:rsid w:val="001422AE"/>
    <w:rsid w:val="00142A0D"/>
    <w:rsid w:val="001434BB"/>
    <w:rsid w:val="00143E84"/>
    <w:rsid w:val="00143F33"/>
    <w:rsid w:val="00145356"/>
    <w:rsid w:val="0014585B"/>
    <w:rsid w:val="001472C3"/>
    <w:rsid w:val="001518B9"/>
    <w:rsid w:val="001525DD"/>
    <w:rsid w:val="00152A69"/>
    <w:rsid w:val="00155CE2"/>
    <w:rsid w:val="001569C4"/>
    <w:rsid w:val="00157AC8"/>
    <w:rsid w:val="001607B3"/>
    <w:rsid w:val="00161259"/>
    <w:rsid w:val="0016191A"/>
    <w:rsid w:val="00161F01"/>
    <w:rsid w:val="001631D7"/>
    <w:rsid w:val="001668AC"/>
    <w:rsid w:val="00167CCF"/>
    <w:rsid w:val="00171EDC"/>
    <w:rsid w:val="0017350A"/>
    <w:rsid w:val="00173AA5"/>
    <w:rsid w:val="001747A7"/>
    <w:rsid w:val="00174893"/>
    <w:rsid w:val="00176116"/>
    <w:rsid w:val="00177C9C"/>
    <w:rsid w:val="00181347"/>
    <w:rsid w:val="00182E13"/>
    <w:rsid w:val="00184D9D"/>
    <w:rsid w:val="00185E30"/>
    <w:rsid w:val="00186779"/>
    <w:rsid w:val="00187F19"/>
    <w:rsid w:val="001905D8"/>
    <w:rsid w:val="001919F9"/>
    <w:rsid w:val="00193143"/>
    <w:rsid w:val="001946A4"/>
    <w:rsid w:val="001947E4"/>
    <w:rsid w:val="001955E1"/>
    <w:rsid w:val="00197193"/>
    <w:rsid w:val="001974B5"/>
    <w:rsid w:val="00197D55"/>
    <w:rsid w:val="001A17BC"/>
    <w:rsid w:val="001A2485"/>
    <w:rsid w:val="001A25F6"/>
    <w:rsid w:val="001A2D80"/>
    <w:rsid w:val="001A3B40"/>
    <w:rsid w:val="001A4923"/>
    <w:rsid w:val="001A6521"/>
    <w:rsid w:val="001A6E6C"/>
    <w:rsid w:val="001A7766"/>
    <w:rsid w:val="001B1D9B"/>
    <w:rsid w:val="001B2B8C"/>
    <w:rsid w:val="001B3818"/>
    <w:rsid w:val="001B5CAD"/>
    <w:rsid w:val="001B5E90"/>
    <w:rsid w:val="001B5EC1"/>
    <w:rsid w:val="001C02F1"/>
    <w:rsid w:val="001C09D1"/>
    <w:rsid w:val="001C1899"/>
    <w:rsid w:val="001C45A6"/>
    <w:rsid w:val="001C5A17"/>
    <w:rsid w:val="001C6D80"/>
    <w:rsid w:val="001D025C"/>
    <w:rsid w:val="001D1299"/>
    <w:rsid w:val="001D14E6"/>
    <w:rsid w:val="001D2D61"/>
    <w:rsid w:val="001D2DCB"/>
    <w:rsid w:val="001D32F1"/>
    <w:rsid w:val="001D4736"/>
    <w:rsid w:val="001D5F4B"/>
    <w:rsid w:val="001D604F"/>
    <w:rsid w:val="001D652C"/>
    <w:rsid w:val="001D6FD4"/>
    <w:rsid w:val="001D7096"/>
    <w:rsid w:val="001E18E8"/>
    <w:rsid w:val="001E2230"/>
    <w:rsid w:val="001E29D1"/>
    <w:rsid w:val="001E3833"/>
    <w:rsid w:val="001E3DC7"/>
    <w:rsid w:val="001E5D6E"/>
    <w:rsid w:val="001E6F1D"/>
    <w:rsid w:val="001E73A0"/>
    <w:rsid w:val="001E7783"/>
    <w:rsid w:val="001E7B27"/>
    <w:rsid w:val="001F169D"/>
    <w:rsid w:val="001F1AB8"/>
    <w:rsid w:val="001F384D"/>
    <w:rsid w:val="001F421A"/>
    <w:rsid w:val="001F64BA"/>
    <w:rsid w:val="001F79A3"/>
    <w:rsid w:val="001F7AE6"/>
    <w:rsid w:val="001F7DEB"/>
    <w:rsid w:val="00200176"/>
    <w:rsid w:val="00202D90"/>
    <w:rsid w:val="00203102"/>
    <w:rsid w:val="00203C88"/>
    <w:rsid w:val="002054FD"/>
    <w:rsid w:val="002065D8"/>
    <w:rsid w:val="00206CAF"/>
    <w:rsid w:val="0020766C"/>
    <w:rsid w:val="002126E0"/>
    <w:rsid w:val="002137C4"/>
    <w:rsid w:val="002169FE"/>
    <w:rsid w:val="002201AC"/>
    <w:rsid w:val="00220E3A"/>
    <w:rsid w:val="0022307F"/>
    <w:rsid w:val="0022352D"/>
    <w:rsid w:val="00225085"/>
    <w:rsid w:val="002259D3"/>
    <w:rsid w:val="00227C79"/>
    <w:rsid w:val="002311E0"/>
    <w:rsid w:val="00231EC4"/>
    <w:rsid w:val="00231F14"/>
    <w:rsid w:val="00233522"/>
    <w:rsid w:val="00233795"/>
    <w:rsid w:val="00235E02"/>
    <w:rsid w:val="002378BE"/>
    <w:rsid w:val="00240F41"/>
    <w:rsid w:val="00241560"/>
    <w:rsid w:val="00241717"/>
    <w:rsid w:val="002419AA"/>
    <w:rsid w:val="00242DD6"/>
    <w:rsid w:val="0024347F"/>
    <w:rsid w:val="00243710"/>
    <w:rsid w:val="002437E0"/>
    <w:rsid w:val="00244385"/>
    <w:rsid w:val="00245D67"/>
    <w:rsid w:val="0024713C"/>
    <w:rsid w:val="002471F9"/>
    <w:rsid w:val="00247F2B"/>
    <w:rsid w:val="002500FD"/>
    <w:rsid w:val="00253307"/>
    <w:rsid w:val="00255D2F"/>
    <w:rsid w:val="00256AB5"/>
    <w:rsid w:val="00257269"/>
    <w:rsid w:val="00260F1E"/>
    <w:rsid w:val="00263A96"/>
    <w:rsid w:val="00264504"/>
    <w:rsid w:val="00265B18"/>
    <w:rsid w:val="00265C9C"/>
    <w:rsid w:val="002669F2"/>
    <w:rsid w:val="00270645"/>
    <w:rsid w:val="00271363"/>
    <w:rsid w:val="00272D00"/>
    <w:rsid w:val="00274291"/>
    <w:rsid w:val="00274587"/>
    <w:rsid w:val="00275C6C"/>
    <w:rsid w:val="00275C6F"/>
    <w:rsid w:val="00277AB9"/>
    <w:rsid w:val="00280010"/>
    <w:rsid w:val="002808E1"/>
    <w:rsid w:val="00280EE1"/>
    <w:rsid w:val="0028257C"/>
    <w:rsid w:val="00283134"/>
    <w:rsid w:val="00283448"/>
    <w:rsid w:val="00283481"/>
    <w:rsid w:val="00285717"/>
    <w:rsid w:val="0028584F"/>
    <w:rsid w:val="002861E3"/>
    <w:rsid w:val="0028664A"/>
    <w:rsid w:val="00286C0C"/>
    <w:rsid w:val="0028784C"/>
    <w:rsid w:val="00290BE5"/>
    <w:rsid w:val="00292BAE"/>
    <w:rsid w:val="00293D66"/>
    <w:rsid w:val="00294272"/>
    <w:rsid w:val="00294D0F"/>
    <w:rsid w:val="0029561E"/>
    <w:rsid w:val="00295647"/>
    <w:rsid w:val="00295C3B"/>
    <w:rsid w:val="00295D22"/>
    <w:rsid w:val="0029719E"/>
    <w:rsid w:val="00297832"/>
    <w:rsid w:val="002A00DC"/>
    <w:rsid w:val="002A0389"/>
    <w:rsid w:val="002A05BE"/>
    <w:rsid w:val="002A071A"/>
    <w:rsid w:val="002A22C7"/>
    <w:rsid w:val="002A2858"/>
    <w:rsid w:val="002A3343"/>
    <w:rsid w:val="002A4108"/>
    <w:rsid w:val="002A4827"/>
    <w:rsid w:val="002A4C0C"/>
    <w:rsid w:val="002A5479"/>
    <w:rsid w:val="002A5947"/>
    <w:rsid w:val="002A62E6"/>
    <w:rsid w:val="002A65B8"/>
    <w:rsid w:val="002A6F87"/>
    <w:rsid w:val="002A75D6"/>
    <w:rsid w:val="002B016F"/>
    <w:rsid w:val="002B0AB9"/>
    <w:rsid w:val="002B2D54"/>
    <w:rsid w:val="002B3ECB"/>
    <w:rsid w:val="002B43E1"/>
    <w:rsid w:val="002B4919"/>
    <w:rsid w:val="002B540F"/>
    <w:rsid w:val="002B62D1"/>
    <w:rsid w:val="002B788C"/>
    <w:rsid w:val="002C03E3"/>
    <w:rsid w:val="002C1039"/>
    <w:rsid w:val="002C16C3"/>
    <w:rsid w:val="002C201C"/>
    <w:rsid w:val="002C366F"/>
    <w:rsid w:val="002C43E2"/>
    <w:rsid w:val="002C4CDB"/>
    <w:rsid w:val="002C534F"/>
    <w:rsid w:val="002C5EE8"/>
    <w:rsid w:val="002C60B2"/>
    <w:rsid w:val="002C6866"/>
    <w:rsid w:val="002C737E"/>
    <w:rsid w:val="002C7667"/>
    <w:rsid w:val="002C79C9"/>
    <w:rsid w:val="002D2196"/>
    <w:rsid w:val="002D2CE8"/>
    <w:rsid w:val="002D515E"/>
    <w:rsid w:val="002D6904"/>
    <w:rsid w:val="002D71CB"/>
    <w:rsid w:val="002D7319"/>
    <w:rsid w:val="002D7513"/>
    <w:rsid w:val="002E01FA"/>
    <w:rsid w:val="002E630C"/>
    <w:rsid w:val="002E7371"/>
    <w:rsid w:val="002E7493"/>
    <w:rsid w:val="002E770C"/>
    <w:rsid w:val="002F0A71"/>
    <w:rsid w:val="002F11FE"/>
    <w:rsid w:val="002F1A33"/>
    <w:rsid w:val="002F251B"/>
    <w:rsid w:val="002F2604"/>
    <w:rsid w:val="00300383"/>
    <w:rsid w:val="0030112B"/>
    <w:rsid w:val="00301958"/>
    <w:rsid w:val="00302B09"/>
    <w:rsid w:val="00305B7F"/>
    <w:rsid w:val="00306D2B"/>
    <w:rsid w:val="00306EE8"/>
    <w:rsid w:val="00306F64"/>
    <w:rsid w:val="00310130"/>
    <w:rsid w:val="003102F6"/>
    <w:rsid w:val="003113C3"/>
    <w:rsid w:val="00311B22"/>
    <w:rsid w:val="0031275B"/>
    <w:rsid w:val="00312E61"/>
    <w:rsid w:val="00316468"/>
    <w:rsid w:val="00316676"/>
    <w:rsid w:val="00316865"/>
    <w:rsid w:val="00317718"/>
    <w:rsid w:val="00320315"/>
    <w:rsid w:val="003204DD"/>
    <w:rsid w:val="0032056F"/>
    <w:rsid w:val="00322FFC"/>
    <w:rsid w:val="00323669"/>
    <w:rsid w:val="00324399"/>
    <w:rsid w:val="003246F9"/>
    <w:rsid w:val="003247F3"/>
    <w:rsid w:val="00325DC7"/>
    <w:rsid w:val="00326B78"/>
    <w:rsid w:val="00327FBB"/>
    <w:rsid w:val="003309C0"/>
    <w:rsid w:val="0033322A"/>
    <w:rsid w:val="003339E7"/>
    <w:rsid w:val="0033411D"/>
    <w:rsid w:val="00334284"/>
    <w:rsid w:val="00334681"/>
    <w:rsid w:val="003349DB"/>
    <w:rsid w:val="003353CD"/>
    <w:rsid w:val="00336FCD"/>
    <w:rsid w:val="003373F6"/>
    <w:rsid w:val="00340B07"/>
    <w:rsid w:val="0034277B"/>
    <w:rsid w:val="003441B8"/>
    <w:rsid w:val="003444B5"/>
    <w:rsid w:val="00345340"/>
    <w:rsid w:val="003456DC"/>
    <w:rsid w:val="003459BC"/>
    <w:rsid w:val="003502EF"/>
    <w:rsid w:val="003514A4"/>
    <w:rsid w:val="003518DE"/>
    <w:rsid w:val="003563DA"/>
    <w:rsid w:val="00357494"/>
    <w:rsid w:val="00357987"/>
    <w:rsid w:val="00367291"/>
    <w:rsid w:val="00371383"/>
    <w:rsid w:val="00372152"/>
    <w:rsid w:val="00373209"/>
    <w:rsid w:val="003739F7"/>
    <w:rsid w:val="00373A6B"/>
    <w:rsid w:val="00374019"/>
    <w:rsid w:val="0037492D"/>
    <w:rsid w:val="0037628D"/>
    <w:rsid w:val="003769A6"/>
    <w:rsid w:val="003801BF"/>
    <w:rsid w:val="003803EF"/>
    <w:rsid w:val="003813CF"/>
    <w:rsid w:val="00381529"/>
    <w:rsid w:val="00382B46"/>
    <w:rsid w:val="0038402A"/>
    <w:rsid w:val="0038403A"/>
    <w:rsid w:val="0038410F"/>
    <w:rsid w:val="00385256"/>
    <w:rsid w:val="00385C6F"/>
    <w:rsid w:val="00386110"/>
    <w:rsid w:val="00386204"/>
    <w:rsid w:val="00390035"/>
    <w:rsid w:val="00390111"/>
    <w:rsid w:val="003924E7"/>
    <w:rsid w:val="00392B2C"/>
    <w:rsid w:val="003934AB"/>
    <w:rsid w:val="003943B9"/>
    <w:rsid w:val="00395504"/>
    <w:rsid w:val="003958DD"/>
    <w:rsid w:val="00395D2B"/>
    <w:rsid w:val="003969F4"/>
    <w:rsid w:val="00397564"/>
    <w:rsid w:val="003A0262"/>
    <w:rsid w:val="003A2084"/>
    <w:rsid w:val="003A24BA"/>
    <w:rsid w:val="003A275A"/>
    <w:rsid w:val="003A3384"/>
    <w:rsid w:val="003A5062"/>
    <w:rsid w:val="003A6CAB"/>
    <w:rsid w:val="003B0A39"/>
    <w:rsid w:val="003B25AF"/>
    <w:rsid w:val="003B3FD7"/>
    <w:rsid w:val="003C0238"/>
    <w:rsid w:val="003C1202"/>
    <w:rsid w:val="003C1287"/>
    <w:rsid w:val="003C1784"/>
    <w:rsid w:val="003C3A55"/>
    <w:rsid w:val="003C6613"/>
    <w:rsid w:val="003C6E38"/>
    <w:rsid w:val="003D0102"/>
    <w:rsid w:val="003D0851"/>
    <w:rsid w:val="003D1388"/>
    <w:rsid w:val="003D1E41"/>
    <w:rsid w:val="003D22A8"/>
    <w:rsid w:val="003D2F90"/>
    <w:rsid w:val="003D3279"/>
    <w:rsid w:val="003D3C38"/>
    <w:rsid w:val="003D3D7C"/>
    <w:rsid w:val="003D41E6"/>
    <w:rsid w:val="003D56E9"/>
    <w:rsid w:val="003D5821"/>
    <w:rsid w:val="003D6B14"/>
    <w:rsid w:val="003D7351"/>
    <w:rsid w:val="003D73B4"/>
    <w:rsid w:val="003D7EB7"/>
    <w:rsid w:val="003D7ED7"/>
    <w:rsid w:val="003E0FF4"/>
    <w:rsid w:val="003E1DF5"/>
    <w:rsid w:val="003E22FF"/>
    <w:rsid w:val="003E2588"/>
    <w:rsid w:val="003E456D"/>
    <w:rsid w:val="003E45E2"/>
    <w:rsid w:val="003E4DB0"/>
    <w:rsid w:val="003E4DB8"/>
    <w:rsid w:val="003E5F57"/>
    <w:rsid w:val="003E651C"/>
    <w:rsid w:val="003E7A00"/>
    <w:rsid w:val="003E7A86"/>
    <w:rsid w:val="003F28A7"/>
    <w:rsid w:val="003F3D01"/>
    <w:rsid w:val="003F4527"/>
    <w:rsid w:val="003F5FEC"/>
    <w:rsid w:val="003F6573"/>
    <w:rsid w:val="003F6599"/>
    <w:rsid w:val="003F68C3"/>
    <w:rsid w:val="004006DA"/>
    <w:rsid w:val="00401E57"/>
    <w:rsid w:val="00401F8A"/>
    <w:rsid w:val="004032F4"/>
    <w:rsid w:val="00406EC5"/>
    <w:rsid w:val="00407424"/>
    <w:rsid w:val="004076DB"/>
    <w:rsid w:val="00407F2D"/>
    <w:rsid w:val="004102C4"/>
    <w:rsid w:val="00410595"/>
    <w:rsid w:val="0041399D"/>
    <w:rsid w:val="004148A7"/>
    <w:rsid w:val="00416D13"/>
    <w:rsid w:val="004172E2"/>
    <w:rsid w:val="00420C90"/>
    <w:rsid w:val="00421E1B"/>
    <w:rsid w:val="0042513C"/>
    <w:rsid w:val="004308C3"/>
    <w:rsid w:val="00430D00"/>
    <w:rsid w:val="00433D70"/>
    <w:rsid w:val="004354F2"/>
    <w:rsid w:val="00435A3C"/>
    <w:rsid w:val="00436EBF"/>
    <w:rsid w:val="004379BD"/>
    <w:rsid w:val="00440E26"/>
    <w:rsid w:val="00440F20"/>
    <w:rsid w:val="00441886"/>
    <w:rsid w:val="00442897"/>
    <w:rsid w:val="004428FA"/>
    <w:rsid w:val="00442B6B"/>
    <w:rsid w:val="004440D1"/>
    <w:rsid w:val="00444393"/>
    <w:rsid w:val="0044628A"/>
    <w:rsid w:val="004523A9"/>
    <w:rsid w:val="00455250"/>
    <w:rsid w:val="00456338"/>
    <w:rsid w:val="0045749A"/>
    <w:rsid w:val="0046058B"/>
    <w:rsid w:val="00460E1E"/>
    <w:rsid w:val="0046201A"/>
    <w:rsid w:val="004627D7"/>
    <w:rsid w:val="004665FC"/>
    <w:rsid w:val="00467DE7"/>
    <w:rsid w:val="00467E7B"/>
    <w:rsid w:val="004732A5"/>
    <w:rsid w:val="0047573A"/>
    <w:rsid w:val="00475764"/>
    <w:rsid w:val="00482481"/>
    <w:rsid w:val="0048396E"/>
    <w:rsid w:val="00483BB4"/>
    <w:rsid w:val="00484182"/>
    <w:rsid w:val="004854A1"/>
    <w:rsid w:val="004904A2"/>
    <w:rsid w:val="004906A5"/>
    <w:rsid w:val="00490807"/>
    <w:rsid w:val="00490CAB"/>
    <w:rsid w:val="00493461"/>
    <w:rsid w:val="004938FA"/>
    <w:rsid w:val="00493945"/>
    <w:rsid w:val="00494186"/>
    <w:rsid w:val="00496340"/>
    <w:rsid w:val="00496534"/>
    <w:rsid w:val="00496730"/>
    <w:rsid w:val="00496904"/>
    <w:rsid w:val="0049739B"/>
    <w:rsid w:val="004A011D"/>
    <w:rsid w:val="004A0922"/>
    <w:rsid w:val="004A25F4"/>
    <w:rsid w:val="004A28D2"/>
    <w:rsid w:val="004A2FAC"/>
    <w:rsid w:val="004A4E47"/>
    <w:rsid w:val="004A5768"/>
    <w:rsid w:val="004A5DF8"/>
    <w:rsid w:val="004A62AB"/>
    <w:rsid w:val="004B11EC"/>
    <w:rsid w:val="004B1368"/>
    <w:rsid w:val="004B2FD3"/>
    <w:rsid w:val="004B3562"/>
    <w:rsid w:val="004B4684"/>
    <w:rsid w:val="004B4D89"/>
    <w:rsid w:val="004B5C4E"/>
    <w:rsid w:val="004B619A"/>
    <w:rsid w:val="004B78C7"/>
    <w:rsid w:val="004C0EC5"/>
    <w:rsid w:val="004C292A"/>
    <w:rsid w:val="004C2D46"/>
    <w:rsid w:val="004C4465"/>
    <w:rsid w:val="004C47B5"/>
    <w:rsid w:val="004C4E8B"/>
    <w:rsid w:val="004C54D6"/>
    <w:rsid w:val="004C7E85"/>
    <w:rsid w:val="004D084D"/>
    <w:rsid w:val="004D0F5D"/>
    <w:rsid w:val="004D1788"/>
    <w:rsid w:val="004D1F68"/>
    <w:rsid w:val="004D375F"/>
    <w:rsid w:val="004D4063"/>
    <w:rsid w:val="004D4B68"/>
    <w:rsid w:val="004D6337"/>
    <w:rsid w:val="004E067A"/>
    <w:rsid w:val="004E1B77"/>
    <w:rsid w:val="004E3903"/>
    <w:rsid w:val="004E3E3C"/>
    <w:rsid w:val="004E4BA1"/>
    <w:rsid w:val="004E54EB"/>
    <w:rsid w:val="004E569A"/>
    <w:rsid w:val="004E5F38"/>
    <w:rsid w:val="004E6438"/>
    <w:rsid w:val="004E6B37"/>
    <w:rsid w:val="004E7C3E"/>
    <w:rsid w:val="004F16F3"/>
    <w:rsid w:val="004F1A2B"/>
    <w:rsid w:val="004F1CC4"/>
    <w:rsid w:val="004F1E2B"/>
    <w:rsid w:val="004F2559"/>
    <w:rsid w:val="004F46B5"/>
    <w:rsid w:val="004F5715"/>
    <w:rsid w:val="004F63AA"/>
    <w:rsid w:val="004F6CAF"/>
    <w:rsid w:val="004F7524"/>
    <w:rsid w:val="005001E8"/>
    <w:rsid w:val="00500F43"/>
    <w:rsid w:val="00501AC0"/>
    <w:rsid w:val="00503771"/>
    <w:rsid w:val="005038B0"/>
    <w:rsid w:val="00503ABA"/>
    <w:rsid w:val="00504E3C"/>
    <w:rsid w:val="00505437"/>
    <w:rsid w:val="005069F0"/>
    <w:rsid w:val="005069F1"/>
    <w:rsid w:val="005073A5"/>
    <w:rsid w:val="005110BD"/>
    <w:rsid w:val="00512219"/>
    <w:rsid w:val="0051226F"/>
    <w:rsid w:val="005124B3"/>
    <w:rsid w:val="005129D7"/>
    <w:rsid w:val="00514808"/>
    <w:rsid w:val="00514D2E"/>
    <w:rsid w:val="0051514A"/>
    <w:rsid w:val="00521164"/>
    <w:rsid w:val="00521704"/>
    <w:rsid w:val="0052314F"/>
    <w:rsid w:val="005255D8"/>
    <w:rsid w:val="00525EF1"/>
    <w:rsid w:val="00531FAF"/>
    <w:rsid w:val="005330CC"/>
    <w:rsid w:val="005338B1"/>
    <w:rsid w:val="00534D2B"/>
    <w:rsid w:val="00536BC0"/>
    <w:rsid w:val="00536FF3"/>
    <w:rsid w:val="005407E0"/>
    <w:rsid w:val="005412B3"/>
    <w:rsid w:val="00541309"/>
    <w:rsid w:val="005436F4"/>
    <w:rsid w:val="00543835"/>
    <w:rsid w:val="00543E5B"/>
    <w:rsid w:val="005448BE"/>
    <w:rsid w:val="00545BEF"/>
    <w:rsid w:val="005462EC"/>
    <w:rsid w:val="005522C5"/>
    <w:rsid w:val="005527F7"/>
    <w:rsid w:val="00552E98"/>
    <w:rsid w:val="00554129"/>
    <w:rsid w:val="005569A4"/>
    <w:rsid w:val="00556E4E"/>
    <w:rsid w:val="00557023"/>
    <w:rsid w:val="00560834"/>
    <w:rsid w:val="005615B8"/>
    <w:rsid w:val="005626CD"/>
    <w:rsid w:val="005627C3"/>
    <w:rsid w:val="00562848"/>
    <w:rsid w:val="005640C2"/>
    <w:rsid w:val="00565126"/>
    <w:rsid w:val="00567E01"/>
    <w:rsid w:val="00571C42"/>
    <w:rsid w:val="00573971"/>
    <w:rsid w:val="00575542"/>
    <w:rsid w:val="00575B49"/>
    <w:rsid w:val="00581213"/>
    <w:rsid w:val="005826C5"/>
    <w:rsid w:val="0058287C"/>
    <w:rsid w:val="00582F33"/>
    <w:rsid w:val="00591838"/>
    <w:rsid w:val="005932A0"/>
    <w:rsid w:val="00593B2B"/>
    <w:rsid w:val="00593DFC"/>
    <w:rsid w:val="00594057"/>
    <w:rsid w:val="00595048"/>
    <w:rsid w:val="00595466"/>
    <w:rsid w:val="0059578A"/>
    <w:rsid w:val="005969B6"/>
    <w:rsid w:val="00597143"/>
    <w:rsid w:val="00597BD0"/>
    <w:rsid w:val="005A1564"/>
    <w:rsid w:val="005A1B26"/>
    <w:rsid w:val="005A23EA"/>
    <w:rsid w:val="005A296A"/>
    <w:rsid w:val="005A4B13"/>
    <w:rsid w:val="005B130D"/>
    <w:rsid w:val="005B13D5"/>
    <w:rsid w:val="005B6159"/>
    <w:rsid w:val="005B7513"/>
    <w:rsid w:val="005B79A8"/>
    <w:rsid w:val="005C2F64"/>
    <w:rsid w:val="005C36BE"/>
    <w:rsid w:val="005C5891"/>
    <w:rsid w:val="005C58FD"/>
    <w:rsid w:val="005C5AE9"/>
    <w:rsid w:val="005C7B9B"/>
    <w:rsid w:val="005C7F0B"/>
    <w:rsid w:val="005D113A"/>
    <w:rsid w:val="005D19D2"/>
    <w:rsid w:val="005D271D"/>
    <w:rsid w:val="005D4884"/>
    <w:rsid w:val="005E27AE"/>
    <w:rsid w:val="005E2856"/>
    <w:rsid w:val="005E2FC9"/>
    <w:rsid w:val="005E331F"/>
    <w:rsid w:val="005E55BA"/>
    <w:rsid w:val="005E5ADB"/>
    <w:rsid w:val="005E6591"/>
    <w:rsid w:val="005E7873"/>
    <w:rsid w:val="005F2465"/>
    <w:rsid w:val="005F32E9"/>
    <w:rsid w:val="005F46F3"/>
    <w:rsid w:val="00601691"/>
    <w:rsid w:val="00601BE9"/>
    <w:rsid w:val="00602189"/>
    <w:rsid w:val="006024D2"/>
    <w:rsid w:val="00602FD5"/>
    <w:rsid w:val="00603B04"/>
    <w:rsid w:val="00604116"/>
    <w:rsid w:val="006063F8"/>
    <w:rsid w:val="00606659"/>
    <w:rsid w:val="0061168C"/>
    <w:rsid w:val="00614738"/>
    <w:rsid w:val="00615373"/>
    <w:rsid w:val="006153E6"/>
    <w:rsid w:val="00615515"/>
    <w:rsid w:val="00615C8C"/>
    <w:rsid w:val="006161B7"/>
    <w:rsid w:val="006171AE"/>
    <w:rsid w:val="00620003"/>
    <w:rsid w:val="006203DA"/>
    <w:rsid w:val="006210F7"/>
    <w:rsid w:val="006247DB"/>
    <w:rsid w:val="00624C74"/>
    <w:rsid w:val="00625532"/>
    <w:rsid w:val="0062655F"/>
    <w:rsid w:val="006300EC"/>
    <w:rsid w:val="0063106E"/>
    <w:rsid w:val="00631230"/>
    <w:rsid w:val="00631258"/>
    <w:rsid w:val="00633688"/>
    <w:rsid w:val="0063649D"/>
    <w:rsid w:val="00636974"/>
    <w:rsid w:val="00636DBB"/>
    <w:rsid w:val="00636E75"/>
    <w:rsid w:val="006407A0"/>
    <w:rsid w:val="006423E7"/>
    <w:rsid w:val="00642F7A"/>
    <w:rsid w:val="0064325C"/>
    <w:rsid w:val="00643497"/>
    <w:rsid w:val="00643754"/>
    <w:rsid w:val="0064613F"/>
    <w:rsid w:val="00646319"/>
    <w:rsid w:val="00646532"/>
    <w:rsid w:val="00647B19"/>
    <w:rsid w:val="00647BE8"/>
    <w:rsid w:val="00647E7D"/>
    <w:rsid w:val="00650A16"/>
    <w:rsid w:val="00650DD8"/>
    <w:rsid w:val="0065338C"/>
    <w:rsid w:val="0065694C"/>
    <w:rsid w:val="00656B23"/>
    <w:rsid w:val="006577BE"/>
    <w:rsid w:val="00664CCD"/>
    <w:rsid w:val="0066650E"/>
    <w:rsid w:val="0067110E"/>
    <w:rsid w:val="006715C1"/>
    <w:rsid w:val="0067194A"/>
    <w:rsid w:val="00672A3C"/>
    <w:rsid w:val="00673345"/>
    <w:rsid w:val="00674EB8"/>
    <w:rsid w:val="00677238"/>
    <w:rsid w:val="00677DE4"/>
    <w:rsid w:val="00680EDF"/>
    <w:rsid w:val="00681A09"/>
    <w:rsid w:val="00683D24"/>
    <w:rsid w:val="00683F4F"/>
    <w:rsid w:val="006846A0"/>
    <w:rsid w:val="006849B9"/>
    <w:rsid w:val="006854E0"/>
    <w:rsid w:val="00685ED5"/>
    <w:rsid w:val="00690A1C"/>
    <w:rsid w:val="006910CF"/>
    <w:rsid w:val="00691B9D"/>
    <w:rsid w:val="006927BE"/>
    <w:rsid w:val="006930EE"/>
    <w:rsid w:val="0069465F"/>
    <w:rsid w:val="0069477E"/>
    <w:rsid w:val="00696FA1"/>
    <w:rsid w:val="00697BD5"/>
    <w:rsid w:val="006A0F59"/>
    <w:rsid w:val="006A0F84"/>
    <w:rsid w:val="006A10E2"/>
    <w:rsid w:val="006A2303"/>
    <w:rsid w:val="006A2444"/>
    <w:rsid w:val="006A3AE4"/>
    <w:rsid w:val="006A3B78"/>
    <w:rsid w:val="006A3E14"/>
    <w:rsid w:val="006A59F9"/>
    <w:rsid w:val="006A7C8B"/>
    <w:rsid w:val="006B07F0"/>
    <w:rsid w:val="006B221F"/>
    <w:rsid w:val="006B3F0F"/>
    <w:rsid w:val="006B40F4"/>
    <w:rsid w:val="006B4C79"/>
    <w:rsid w:val="006B6A6B"/>
    <w:rsid w:val="006B7DF8"/>
    <w:rsid w:val="006C0003"/>
    <w:rsid w:val="006C0C7F"/>
    <w:rsid w:val="006C1196"/>
    <w:rsid w:val="006C1FDB"/>
    <w:rsid w:val="006C3387"/>
    <w:rsid w:val="006C4BE4"/>
    <w:rsid w:val="006C5F17"/>
    <w:rsid w:val="006C672E"/>
    <w:rsid w:val="006C6FD9"/>
    <w:rsid w:val="006D3EF8"/>
    <w:rsid w:val="006D5578"/>
    <w:rsid w:val="006D7508"/>
    <w:rsid w:val="006D7566"/>
    <w:rsid w:val="006E16E5"/>
    <w:rsid w:val="006E2DEA"/>
    <w:rsid w:val="006E4205"/>
    <w:rsid w:val="006E513A"/>
    <w:rsid w:val="006E5580"/>
    <w:rsid w:val="006E6DC2"/>
    <w:rsid w:val="006F01E8"/>
    <w:rsid w:val="006F1061"/>
    <w:rsid w:val="006F1F60"/>
    <w:rsid w:val="006F2A1E"/>
    <w:rsid w:val="006F3CDB"/>
    <w:rsid w:val="006F44B6"/>
    <w:rsid w:val="006F506E"/>
    <w:rsid w:val="006F553D"/>
    <w:rsid w:val="006F56F4"/>
    <w:rsid w:val="006F5C5E"/>
    <w:rsid w:val="006F7401"/>
    <w:rsid w:val="006F756B"/>
    <w:rsid w:val="006F77DB"/>
    <w:rsid w:val="00700169"/>
    <w:rsid w:val="00701468"/>
    <w:rsid w:val="00701820"/>
    <w:rsid w:val="0070374A"/>
    <w:rsid w:val="00704C61"/>
    <w:rsid w:val="00704D62"/>
    <w:rsid w:val="0070507B"/>
    <w:rsid w:val="00707A49"/>
    <w:rsid w:val="007116C7"/>
    <w:rsid w:val="0071178D"/>
    <w:rsid w:val="007125D7"/>
    <w:rsid w:val="00713510"/>
    <w:rsid w:val="007135A1"/>
    <w:rsid w:val="00713C79"/>
    <w:rsid w:val="00715F43"/>
    <w:rsid w:val="00716E95"/>
    <w:rsid w:val="0072020E"/>
    <w:rsid w:val="007240E6"/>
    <w:rsid w:val="00724485"/>
    <w:rsid w:val="00726458"/>
    <w:rsid w:val="00726461"/>
    <w:rsid w:val="0072689C"/>
    <w:rsid w:val="007273DE"/>
    <w:rsid w:val="007329BC"/>
    <w:rsid w:val="00733BF1"/>
    <w:rsid w:val="00734F2D"/>
    <w:rsid w:val="00737771"/>
    <w:rsid w:val="00737EDB"/>
    <w:rsid w:val="007405D7"/>
    <w:rsid w:val="00742426"/>
    <w:rsid w:val="00742AC9"/>
    <w:rsid w:val="00743105"/>
    <w:rsid w:val="007435A0"/>
    <w:rsid w:val="0074430A"/>
    <w:rsid w:val="00745565"/>
    <w:rsid w:val="00746467"/>
    <w:rsid w:val="00746B1A"/>
    <w:rsid w:val="007470AA"/>
    <w:rsid w:val="007477A5"/>
    <w:rsid w:val="00751471"/>
    <w:rsid w:val="00751A0F"/>
    <w:rsid w:val="00752C98"/>
    <w:rsid w:val="00752F5B"/>
    <w:rsid w:val="00753B97"/>
    <w:rsid w:val="00754787"/>
    <w:rsid w:val="00757369"/>
    <w:rsid w:val="00757980"/>
    <w:rsid w:val="00760377"/>
    <w:rsid w:val="0076205D"/>
    <w:rsid w:val="007623F4"/>
    <w:rsid w:val="007628C6"/>
    <w:rsid w:val="00762FC6"/>
    <w:rsid w:val="00763F68"/>
    <w:rsid w:val="00763FC6"/>
    <w:rsid w:val="00766553"/>
    <w:rsid w:val="00771167"/>
    <w:rsid w:val="00772913"/>
    <w:rsid w:val="0077499A"/>
    <w:rsid w:val="00774E61"/>
    <w:rsid w:val="007759EC"/>
    <w:rsid w:val="00776E62"/>
    <w:rsid w:val="00777C37"/>
    <w:rsid w:val="00777FEF"/>
    <w:rsid w:val="007823B1"/>
    <w:rsid w:val="00782BF4"/>
    <w:rsid w:val="00782E23"/>
    <w:rsid w:val="0078349F"/>
    <w:rsid w:val="007852D2"/>
    <w:rsid w:val="0078585D"/>
    <w:rsid w:val="007862CA"/>
    <w:rsid w:val="007871C3"/>
    <w:rsid w:val="00790BDB"/>
    <w:rsid w:val="007915D5"/>
    <w:rsid w:val="007928F8"/>
    <w:rsid w:val="00793814"/>
    <w:rsid w:val="00793A48"/>
    <w:rsid w:val="00793E7B"/>
    <w:rsid w:val="007961CA"/>
    <w:rsid w:val="007966FB"/>
    <w:rsid w:val="007A2545"/>
    <w:rsid w:val="007A3E3C"/>
    <w:rsid w:val="007A4CD2"/>
    <w:rsid w:val="007A50F7"/>
    <w:rsid w:val="007B1462"/>
    <w:rsid w:val="007B25B4"/>
    <w:rsid w:val="007B262E"/>
    <w:rsid w:val="007B3872"/>
    <w:rsid w:val="007B56C1"/>
    <w:rsid w:val="007C0C89"/>
    <w:rsid w:val="007C0DA3"/>
    <w:rsid w:val="007C256A"/>
    <w:rsid w:val="007C2ABE"/>
    <w:rsid w:val="007C3500"/>
    <w:rsid w:val="007C3FE6"/>
    <w:rsid w:val="007C4136"/>
    <w:rsid w:val="007C4D67"/>
    <w:rsid w:val="007C4FF8"/>
    <w:rsid w:val="007C6BD1"/>
    <w:rsid w:val="007D098C"/>
    <w:rsid w:val="007D2465"/>
    <w:rsid w:val="007D277F"/>
    <w:rsid w:val="007D34EE"/>
    <w:rsid w:val="007D41F1"/>
    <w:rsid w:val="007D5596"/>
    <w:rsid w:val="007D7910"/>
    <w:rsid w:val="007E0601"/>
    <w:rsid w:val="007E0E11"/>
    <w:rsid w:val="007E0E44"/>
    <w:rsid w:val="007E1E0A"/>
    <w:rsid w:val="007E3093"/>
    <w:rsid w:val="007E34F9"/>
    <w:rsid w:val="007E4D71"/>
    <w:rsid w:val="007E4F31"/>
    <w:rsid w:val="007E5169"/>
    <w:rsid w:val="007E694C"/>
    <w:rsid w:val="007F1B83"/>
    <w:rsid w:val="007F448F"/>
    <w:rsid w:val="007F459F"/>
    <w:rsid w:val="007F6658"/>
    <w:rsid w:val="007F74B3"/>
    <w:rsid w:val="007F7E31"/>
    <w:rsid w:val="008002D8"/>
    <w:rsid w:val="00800398"/>
    <w:rsid w:val="008004AA"/>
    <w:rsid w:val="00802C1B"/>
    <w:rsid w:val="00803044"/>
    <w:rsid w:val="0080387F"/>
    <w:rsid w:val="00804305"/>
    <w:rsid w:val="008049AB"/>
    <w:rsid w:val="008107EB"/>
    <w:rsid w:val="00811206"/>
    <w:rsid w:val="008116F8"/>
    <w:rsid w:val="0081275A"/>
    <w:rsid w:val="00813A21"/>
    <w:rsid w:val="0081461C"/>
    <w:rsid w:val="00814A1C"/>
    <w:rsid w:val="00815304"/>
    <w:rsid w:val="00816E4B"/>
    <w:rsid w:val="00817B9E"/>
    <w:rsid w:val="00820F0C"/>
    <w:rsid w:val="00821C3E"/>
    <w:rsid w:val="00822346"/>
    <w:rsid w:val="008236A6"/>
    <w:rsid w:val="0082599E"/>
    <w:rsid w:val="00830B08"/>
    <w:rsid w:val="00830B12"/>
    <w:rsid w:val="00830DF6"/>
    <w:rsid w:val="00831B9B"/>
    <w:rsid w:val="00832B23"/>
    <w:rsid w:val="00832CAA"/>
    <w:rsid w:val="00833D18"/>
    <w:rsid w:val="00833FC9"/>
    <w:rsid w:val="008362F7"/>
    <w:rsid w:val="0083662E"/>
    <w:rsid w:val="00836C3B"/>
    <w:rsid w:val="00836CF8"/>
    <w:rsid w:val="0083773A"/>
    <w:rsid w:val="00843015"/>
    <w:rsid w:val="0084303E"/>
    <w:rsid w:val="00844820"/>
    <w:rsid w:val="00847791"/>
    <w:rsid w:val="00850A21"/>
    <w:rsid w:val="00850F00"/>
    <w:rsid w:val="00853414"/>
    <w:rsid w:val="008536F3"/>
    <w:rsid w:val="0085563C"/>
    <w:rsid w:val="00855D6E"/>
    <w:rsid w:val="00856A5A"/>
    <w:rsid w:val="008609F5"/>
    <w:rsid w:val="00860E55"/>
    <w:rsid w:val="00861342"/>
    <w:rsid w:val="00861CB3"/>
    <w:rsid w:val="00861FA0"/>
    <w:rsid w:val="00864078"/>
    <w:rsid w:val="0086491C"/>
    <w:rsid w:val="00864F50"/>
    <w:rsid w:val="00865ED6"/>
    <w:rsid w:val="00867D0C"/>
    <w:rsid w:val="0087142A"/>
    <w:rsid w:val="0087348C"/>
    <w:rsid w:val="00873F71"/>
    <w:rsid w:val="008762F5"/>
    <w:rsid w:val="00876544"/>
    <w:rsid w:val="008800C7"/>
    <w:rsid w:val="00880797"/>
    <w:rsid w:val="00880859"/>
    <w:rsid w:val="00881300"/>
    <w:rsid w:val="00882371"/>
    <w:rsid w:val="00882ADC"/>
    <w:rsid w:val="00882CEE"/>
    <w:rsid w:val="008836F5"/>
    <w:rsid w:val="00883C06"/>
    <w:rsid w:val="0088433C"/>
    <w:rsid w:val="00884B39"/>
    <w:rsid w:val="008859A2"/>
    <w:rsid w:val="00885F9A"/>
    <w:rsid w:val="00890DA3"/>
    <w:rsid w:val="008913CF"/>
    <w:rsid w:val="00894B7A"/>
    <w:rsid w:val="008957A8"/>
    <w:rsid w:val="008958C3"/>
    <w:rsid w:val="00895C3D"/>
    <w:rsid w:val="00895DB0"/>
    <w:rsid w:val="0089636D"/>
    <w:rsid w:val="008968E2"/>
    <w:rsid w:val="008973EA"/>
    <w:rsid w:val="008A016C"/>
    <w:rsid w:val="008A10F1"/>
    <w:rsid w:val="008A2530"/>
    <w:rsid w:val="008A2EC8"/>
    <w:rsid w:val="008A63C2"/>
    <w:rsid w:val="008A6D7F"/>
    <w:rsid w:val="008A6E50"/>
    <w:rsid w:val="008B0225"/>
    <w:rsid w:val="008B0BB1"/>
    <w:rsid w:val="008B36E5"/>
    <w:rsid w:val="008B36FA"/>
    <w:rsid w:val="008B39CF"/>
    <w:rsid w:val="008B3B90"/>
    <w:rsid w:val="008B3C00"/>
    <w:rsid w:val="008B3D2E"/>
    <w:rsid w:val="008B635C"/>
    <w:rsid w:val="008B7CC6"/>
    <w:rsid w:val="008C005F"/>
    <w:rsid w:val="008C083E"/>
    <w:rsid w:val="008C22BC"/>
    <w:rsid w:val="008C2B53"/>
    <w:rsid w:val="008C2EBF"/>
    <w:rsid w:val="008C3206"/>
    <w:rsid w:val="008C3DDE"/>
    <w:rsid w:val="008C4BDF"/>
    <w:rsid w:val="008C4E5D"/>
    <w:rsid w:val="008C636D"/>
    <w:rsid w:val="008C649D"/>
    <w:rsid w:val="008D121E"/>
    <w:rsid w:val="008D1D3B"/>
    <w:rsid w:val="008D2B58"/>
    <w:rsid w:val="008D3C29"/>
    <w:rsid w:val="008D5484"/>
    <w:rsid w:val="008D7E21"/>
    <w:rsid w:val="008E080D"/>
    <w:rsid w:val="008E0C52"/>
    <w:rsid w:val="008E195B"/>
    <w:rsid w:val="008E1A08"/>
    <w:rsid w:val="008E220C"/>
    <w:rsid w:val="008E3A22"/>
    <w:rsid w:val="008E430D"/>
    <w:rsid w:val="008E53F7"/>
    <w:rsid w:val="008E603D"/>
    <w:rsid w:val="008E60FD"/>
    <w:rsid w:val="008E6B29"/>
    <w:rsid w:val="008E6E30"/>
    <w:rsid w:val="008E75FB"/>
    <w:rsid w:val="008E791D"/>
    <w:rsid w:val="008F0D7A"/>
    <w:rsid w:val="008F1665"/>
    <w:rsid w:val="008F2DED"/>
    <w:rsid w:val="008F4415"/>
    <w:rsid w:val="008F56B4"/>
    <w:rsid w:val="008F7548"/>
    <w:rsid w:val="00900043"/>
    <w:rsid w:val="00900103"/>
    <w:rsid w:val="009001D0"/>
    <w:rsid w:val="00900749"/>
    <w:rsid w:val="009041A3"/>
    <w:rsid w:val="00905409"/>
    <w:rsid w:val="00905F40"/>
    <w:rsid w:val="00905F9A"/>
    <w:rsid w:val="0090648B"/>
    <w:rsid w:val="009113C2"/>
    <w:rsid w:val="0091200A"/>
    <w:rsid w:val="0091571E"/>
    <w:rsid w:val="009157C1"/>
    <w:rsid w:val="009160B9"/>
    <w:rsid w:val="00917075"/>
    <w:rsid w:val="0091715D"/>
    <w:rsid w:val="00917BEF"/>
    <w:rsid w:val="00920787"/>
    <w:rsid w:val="00920F14"/>
    <w:rsid w:val="009212B6"/>
    <w:rsid w:val="00922047"/>
    <w:rsid w:val="009223CC"/>
    <w:rsid w:val="009234BF"/>
    <w:rsid w:val="009235C0"/>
    <w:rsid w:val="00924343"/>
    <w:rsid w:val="0092776C"/>
    <w:rsid w:val="00927BFB"/>
    <w:rsid w:val="0093060B"/>
    <w:rsid w:val="0093105A"/>
    <w:rsid w:val="009315D0"/>
    <w:rsid w:val="009316FF"/>
    <w:rsid w:val="00932FBA"/>
    <w:rsid w:val="009331F7"/>
    <w:rsid w:val="00933F14"/>
    <w:rsid w:val="0093558F"/>
    <w:rsid w:val="00936D36"/>
    <w:rsid w:val="00937425"/>
    <w:rsid w:val="0093771E"/>
    <w:rsid w:val="009412EF"/>
    <w:rsid w:val="00941FF9"/>
    <w:rsid w:val="00942184"/>
    <w:rsid w:val="009435CB"/>
    <w:rsid w:val="009443E7"/>
    <w:rsid w:val="00946194"/>
    <w:rsid w:val="0094685A"/>
    <w:rsid w:val="00946ED6"/>
    <w:rsid w:val="009530A4"/>
    <w:rsid w:val="009549F2"/>
    <w:rsid w:val="00954BE7"/>
    <w:rsid w:val="00962AF7"/>
    <w:rsid w:val="00964C79"/>
    <w:rsid w:val="00965D83"/>
    <w:rsid w:val="00966D91"/>
    <w:rsid w:val="0096769B"/>
    <w:rsid w:val="009679A6"/>
    <w:rsid w:val="00970011"/>
    <w:rsid w:val="00970CDE"/>
    <w:rsid w:val="00970D87"/>
    <w:rsid w:val="0097190C"/>
    <w:rsid w:val="00972000"/>
    <w:rsid w:val="0097245A"/>
    <w:rsid w:val="009738F3"/>
    <w:rsid w:val="009766EC"/>
    <w:rsid w:val="00977073"/>
    <w:rsid w:val="00977BFA"/>
    <w:rsid w:val="009817A3"/>
    <w:rsid w:val="00982026"/>
    <w:rsid w:val="00982A9B"/>
    <w:rsid w:val="0098361F"/>
    <w:rsid w:val="00983A9D"/>
    <w:rsid w:val="0098435C"/>
    <w:rsid w:val="00984ABB"/>
    <w:rsid w:val="00984D7B"/>
    <w:rsid w:val="0098524A"/>
    <w:rsid w:val="00985AAE"/>
    <w:rsid w:val="00987789"/>
    <w:rsid w:val="00990D15"/>
    <w:rsid w:val="00992325"/>
    <w:rsid w:val="009928F4"/>
    <w:rsid w:val="00993F06"/>
    <w:rsid w:val="009964F5"/>
    <w:rsid w:val="00996785"/>
    <w:rsid w:val="00996EDD"/>
    <w:rsid w:val="0099749D"/>
    <w:rsid w:val="00997E62"/>
    <w:rsid w:val="00997E68"/>
    <w:rsid w:val="009A3260"/>
    <w:rsid w:val="009A373B"/>
    <w:rsid w:val="009A47D4"/>
    <w:rsid w:val="009A676F"/>
    <w:rsid w:val="009A67F7"/>
    <w:rsid w:val="009A6A2E"/>
    <w:rsid w:val="009A6F07"/>
    <w:rsid w:val="009A7F71"/>
    <w:rsid w:val="009B0D3F"/>
    <w:rsid w:val="009B2E8C"/>
    <w:rsid w:val="009B3F7A"/>
    <w:rsid w:val="009B40B2"/>
    <w:rsid w:val="009B415E"/>
    <w:rsid w:val="009B57E9"/>
    <w:rsid w:val="009B59D5"/>
    <w:rsid w:val="009B77D4"/>
    <w:rsid w:val="009C000F"/>
    <w:rsid w:val="009C0A7F"/>
    <w:rsid w:val="009C12C4"/>
    <w:rsid w:val="009C281F"/>
    <w:rsid w:val="009C28DF"/>
    <w:rsid w:val="009C3ADB"/>
    <w:rsid w:val="009C3E01"/>
    <w:rsid w:val="009C484F"/>
    <w:rsid w:val="009C51E7"/>
    <w:rsid w:val="009C5406"/>
    <w:rsid w:val="009C57CE"/>
    <w:rsid w:val="009C584C"/>
    <w:rsid w:val="009C7AE7"/>
    <w:rsid w:val="009C7FA4"/>
    <w:rsid w:val="009D320D"/>
    <w:rsid w:val="009D34A1"/>
    <w:rsid w:val="009D369D"/>
    <w:rsid w:val="009D454A"/>
    <w:rsid w:val="009D5410"/>
    <w:rsid w:val="009D5519"/>
    <w:rsid w:val="009D5E5F"/>
    <w:rsid w:val="009E137E"/>
    <w:rsid w:val="009E2F3F"/>
    <w:rsid w:val="009E33E0"/>
    <w:rsid w:val="009E5E6C"/>
    <w:rsid w:val="009E65F4"/>
    <w:rsid w:val="009E707E"/>
    <w:rsid w:val="009F02B8"/>
    <w:rsid w:val="009F051C"/>
    <w:rsid w:val="009F1471"/>
    <w:rsid w:val="009F1E7F"/>
    <w:rsid w:val="009F38B9"/>
    <w:rsid w:val="009F3D73"/>
    <w:rsid w:val="009F3E15"/>
    <w:rsid w:val="009F4BBE"/>
    <w:rsid w:val="009F531A"/>
    <w:rsid w:val="00A00417"/>
    <w:rsid w:val="00A01631"/>
    <w:rsid w:val="00A01AE3"/>
    <w:rsid w:val="00A02754"/>
    <w:rsid w:val="00A04B4E"/>
    <w:rsid w:val="00A05A86"/>
    <w:rsid w:val="00A05AC6"/>
    <w:rsid w:val="00A06D54"/>
    <w:rsid w:val="00A07AFC"/>
    <w:rsid w:val="00A1764B"/>
    <w:rsid w:val="00A220A7"/>
    <w:rsid w:val="00A23139"/>
    <w:rsid w:val="00A2314D"/>
    <w:rsid w:val="00A23379"/>
    <w:rsid w:val="00A234F7"/>
    <w:rsid w:val="00A23CDC"/>
    <w:rsid w:val="00A248D9"/>
    <w:rsid w:val="00A24984"/>
    <w:rsid w:val="00A24B49"/>
    <w:rsid w:val="00A24C9E"/>
    <w:rsid w:val="00A254AB"/>
    <w:rsid w:val="00A25D43"/>
    <w:rsid w:val="00A26469"/>
    <w:rsid w:val="00A26E63"/>
    <w:rsid w:val="00A314EA"/>
    <w:rsid w:val="00A33DFC"/>
    <w:rsid w:val="00A37CED"/>
    <w:rsid w:val="00A414D6"/>
    <w:rsid w:val="00A41F76"/>
    <w:rsid w:val="00A435A0"/>
    <w:rsid w:val="00A45F63"/>
    <w:rsid w:val="00A46B7C"/>
    <w:rsid w:val="00A474D2"/>
    <w:rsid w:val="00A51094"/>
    <w:rsid w:val="00A51500"/>
    <w:rsid w:val="00A51AB5"/>
    <w:rsid w:val="00A5221F"/>
    <w:rsid w:val="00A52A0A"/>
    <w:rsid w:val="00A535CD"/>
    <w:rsid w:val="00A53DFA"/>
    <w:rsid w:val="00A54218"/>
    <w:rsid w:val="00A54A21"/>
    <w:rsid w:val="00A551D9"/>
    <w:rsid w:val="00A60A0C"/>
    <w:rsid w:val="00A636A5"/>
    <w:rsid w:val="00A65595"/>
    <w:rsid w:val="00A655AB"/>
    <w:rsid w:val="00A66660"/>
    <w:rsid w:val="00A678F5"/>
    <w:rsid w:val="00A70088"/>
    <w:rsid w:val="00A70F68"/>
    <w:rsid w:val="00A71C27"/>
    <w:rsid w:val="00A72BAE"/>
    <w:rsid w:val="00A732D7"/>
    <w:rsid w:val="00A75430"/>
    <w:rsid w:val="00A759F3"/>
    <w:rsid w:val="00A76150"/>
    <w:rsid w:val="00A83471"/>
    <w:rsid w:val="00A83970"/>
    <w:rsid w:val="00A8402F"/>
    <w:rsid w:val="00A84062"/>
    <w:rsid w:val="00A84C14"/>
    <w:rsid w:val="00A84C71"/>
    <w:rsid w:val="00A85907"/>
    <w:rsid w:val="00A85A83"/>
    <w:rsid w:val="00A90FCD"/>
    <w:rsid w:val="00A91707"/>
    <w:rsid w:val="00A92B06"/>
    <w:rsid w:val="00A92D95"/>
    <w:rsid w:val="00A93458"/>
    <w:rsid w:val="00A93816"/>
    <w:rsid w:val="00A948A0"/>
    <w:rsid w:val="00A95476"/>
    <w:rsid w:val="00A95B94"/>
    <w:rsid w:val="00A974AB"/>
    <w:rsid w:val="00A97F26"/>
    <w:rsid w:val="00AA03BA"/>
    <w:rsid w:val="00AA2FF1"/>
    <w:rsid w:val="00AA3F12"/>
    <w:rsid w:val="00AA48C0"/>
    <w:rsid w:val="00AA79D5"/>
    <w:rsid w:val="00AB0901"/>
    <w:rsid w:val="00AB18E1"/>
    <w:rsid w:val="00AB2BF5"/>
    <w:rsid w:val="00AB2E7F"/>
    <w:rsid w:val="00AB4366"/>
    <w:rsid w:val="00AB5C6F"/>
    <w:rsid w:val="00AB5D4C"/>
    <w:rsid w:val="00AC033A"/>
    <w:rsid w:val="00AC14DD"/>
    <w:rsid w:val="00AC1894"/>
    <w:rsid w:val="00AC214F"/>
    <w:rsid w:val="00AC60A2"/>
    <w:rsid w:val="00AC6F40"/>
    <w:rsid w:val="00AC7193"/>
    <w:rsid w:val="00AC7304"/>
    <w:rsid w:val="00AC774E"/>
    <w:rsid w:val="00AC7DA9"/>
    <w:rsid w:val="00AC7F3A"/>
    <w:rsid w:val="00AD025A"/>
    <w:rsid w:val="00AD104C"/>
    <w:rsid w:val="00AD3081"/>
    <w:rsid w:val="00AD4D2D"/>
    <w:rsid w:val="00AD5452"/>
    <w:rsid w:val="00AD5F6D"/>
    <w:rsid w:val="00AD6338"/>
    <w:rsid w:val="00AD638A"/>
    <w:rsid w:val="00AD671F"/>
    <w:rsid w:val="00AD74CD"/>
    <w:rsid w:val="00AE0464"/>
    <w:rsid w:val="00AE0AEE"/>
    <w:rsid w:val="00AE481D"/>
    <w:rsid w:val="00AE7883"/>
    <w:rsid w:val="00AE7C76"/>
    <w:rsid w:val="00AE7C9A"/>
    <w:rsid w:val="00AF37F7"/>
    <w:rsid w:val="00AF5737"/>
    <w:rsid w:val="00AF6477"/>
    <w:rsid w:val="00B02689"/>
    <w:rsid w:val="00B02E89"/>
    <w:rsid w:val="00B02EFE"/>
    <w:rsid w:val="00B0300D"/>
    <w:rsid w:val="00B06015"/>
    <w:rsid w:val="00B065E7"/>
    <w:rsid w:val="00B06E01"/>
    <w:rsid w:val="00B07A7E"/>
    <w:rsid w:val="00B109EC"/>
    <w:rsid w:val="00B12E47"/>
    <w:rsid w:val="00B13844"/>
    <w:rsid w:val="00B1457F"/>
    <w:rsid w:val="00B14E1C"/>
    <w:rsid w:val="00B155B7"/>
    <w:rsid w:val="00B15E31"/>
    <w:rsid w:val="00B15E8D"/>
    <w:rsid w:val="00B1662B"/>
    <w:rsid w:val="00B168FE"/>
    <w:rsid w:val="00B17266"/>
    <w:rsid w:val="00B176FE"/>
    <w:rsid w:val="00B20A54"/>
    <w:rsid w:val="00B23711"/>
    <w:rsid w:val="00B246D4"/>
    <w:rsid w:val="00B24928"/>
    <w:rsid w:val="00B24D3B"/>
    <w:rsid w:val="00B25B1E"/>
    <w:rsid w:val="00B303B4"/>
    <w:rsid w:val="00B3270A"/>
    <w:rsid w:val="00B328A0"/>
    <w:rsid w:val="00B340B3"/>
    <w:rsid w:val="00B34C9D"/>
    <w:rsid w:val="00B351F7"/>
    <w:rsid w:val="00B35429"/>
    <w:rsid w:val="00B35BF1"/>
    <w:rsid w:val="00B35C98"/>
    <w:rsid w:val="00B4060E"/>
    <w:rsid w:val="00B408C6"/>
    <w:rsid w:val="00B40D22"/>
    <w:rsid w:val="00B4118F"/>
    <w:rsid w:val="00B42507"/>
    <w:rsid w:val="00B42A26"/>
    <w:rsid w:val="00B4341E"/>
    <w:rsid w:val="00B44181"/>
    <w:rsid w:val="00B444C5"/>
    <w:rsid w:val="00B45849"/>
    <w:rsid w:val="00B47CA0"/>
    <w:rsid w:val="00B50A7C"/>
    <w:rsid w:val="00B50AA9"/>
    <w:rsid w:val="00B512BA"/>
    <w:rsid w:val="00B5258B"/>
    <w:rsid w:val="00B528CC"/>
    <w:rsid w:val="00B540B5"/>
    <w:rsid w:val="00B54D9E"/>
    <w:rsid w:val="00B561E2"/>
    <w:rsid w:val="00B563EE"/>
    <w:rsid w:val="00B57DFC"/>
    <w:rsid w:val="00B604C1"/>
    <w:rsid w:val="00B60618"/>
    <w:rsid w:val="00B61106"/>
    <w:rsid w:val="00B61114"/>
    <w:rsid w:val="00B62412"/>
    <w:rsid w:val="00B6552F"/>
    <w:rsid w:val="00B66D61"/>
    <w:rsid w:val="00B67559"/>
    <w:rsid w:val="00B67AB8"/>
    <w:rsid w:val="00B67D88"/>
    <w:rsid w:val="00B70226"/>
    <w:rsid w:val="00B70FF1"/>
    <w:rsid w:val="00B716D6"/>
    <w:rsid w:val="00B71B28"/>
    <w:rsid w:val="00B71B4E"/>
    <w:rsid w:val="00B73672"/>
    <w:rsid w:val="00B7543F"/>
    <w:rsid w:val="00B80AC5"/>
    <w:rsid w:val="00B81C48"/>
    <w:rsid w:val="00B83955"/>
    <w:rsid w:val="00B839AB"/>
    <w:rsid w:val="00B84667"/>
    <w:rsid w:val="00B85D61"/>
    <w:rsid w:val="00B87A2A"/>
    <w:rsid w:val="00B92490"/>
    <w:rsid w:val="00B92A78"/>
    <w:rsid w:val="00B938E6"/>
    <w:rsid w:val="00B93C87"/>
    <w:rsid w:val="00B9401F"/>
    <w:rsid w:val="00B95B90"/>
    <w:rsid w:val="00B97D8C"/>
    <w:rsid w:val="00BA11CF"/>
    <w:rsid w:val="00BA2051"/>
    <w:rsid w:val="00BA37D1"/>
    <w:rsid w:val="00BA4115"/>
    <w:rsid w:val="00BA5CC1"/>
    <w:rsid w:val="00BA7012"/>
    <w:rsid w:val="00BB0110"/>
    <w:rsid w:val="00BB0B1A"/>
    <w:rsid w:val="00BB0B84"/>
    <w:rsid w:val="00BB487C"/>
    <w:rsid w:val="00BB5D22"/>
    <w:rsid w:val="00BB75A7"/>
    <w:rsid w:val="00BB77B6"/>
    <w:rsid w:val="00BC292B"/>
    <w:rsid w:val="00BC373C"/>
    <w:rsid w:val="00BC5DEC"/>
    <w:rsid w:val="00BC6149"/>
    <w:rsid w:val="00BC79EE"/>
    <w:rsid w:val="00BD003B"/>
    <w:rsid w:val="00BD016D"/>
    <w:rsid w:val="00BD0B26"/>
    <w:rsid w:val="00BD0F46"/>
    <w:rsid w:val="00BD11A8"/>
    <w:rsid w:val="00BD150F"/>
    <w:rsid w:val="00BD19DD"/>
    <w:rsid w:val="00BD23EB"/>
    <w:rsid w:val="00BD6B4E"/>
    <w:rsid w:val="00BD6EC3"/>
    <w:rsid w:val="00BE083B"/>
    <w:rsid w:val="00BE0EA4"/>
    <w:rsid w:val="00BE1964"/>
    <w:rsid w:val="00BE1FA2"/>
    <w:rsid w:val="00BE2F9A"/>
    <w:rsid w:val="00BE46CE"/>
    <w:rsid w:val="00BE5800"/>
    <w:rsid w:val="00BE651D"/>
    <w:rsid w:val="00BE69B5"/>
    <w:rsid w:val="00BF260F"/>
    <w:rsid w:val="00BF31B1"/>
    <w:rsid w:val="00BF3453"/>
    <w:rsid w:val="00BF49B6"/>
    <w:rsid w:val="00BF541E"/>
    <w:rsid w:val="00BF79CC"/>
    <w:rsid w:val="00BF7E7C"/>
    <w:rsid w:val="00C009C1"/>
    <w:rsid w:val="00C0117B"/>
    <w:rsid w:val="00C012AC"/>
    <w:rsid w:val="00C02BE9"/>
    <w:rsid w:val="00C03100"/>
    <w:rsid w:val="00C03454"/>
    <w:rsid w:val="00C03758"/>
    <w:rsid w:val="00C04539"/>
    <w:rsid w:val="00C0473B"/>
    <w:rsid w:val="00C04D27"/>
    <w:rsid w:val="00C04F11"/>
    <w:rsid w:val="00C07959"/>
    <w:rsid w:val="00C1110D"/>
    <w:rsid w:val="00C1500D"/>
    <w:rsid w:val="00C16AC0"/>
    <w:rsid w:val="00C17B54"/>
    <w:rsid w:val="00C20042"/>
    <w:rsid w:val="00C209F4"/>
    <w:rsid w:val="00C21904"/>
    <w:rsid w:val="00C21D01"/>
    <w:rsid w:val="00C23CA7"/>
    <w:rsid w:val="00C25C35"/>
    <w:rsid w:val="00C30670"/>
    <w:rsid w:val="00C31A5A"/>
    <w:rsid w:val="00C332EB"/>
    <w:rsid w:val="00C338BF"/>
    <w:rsid w:val="00C33AEF"/>
    <w:rsid w:val="00C34B1C"/>
    <w:rsid w:val="00C34D90"/>
    <w:rsid w:val="00C40A97"/>
    <w:rsid w:val="00C40EC1"/>
    <w:rsid w:val="00C41FD2"/>
    <w:rsid w:val="00C43023"/>
    <w:rsid w:val="00C43C6E"/>
    <w:rsid w:val="00C44E1A"/>
    <w:rsid w:val="00C4653F"/>
    <w:rsid w:val="00C50A89"/>
    <w:rsid w:val="00C513FA"/>
    <w:rsid w:val="00C5199F"/>
    <w:rsid w:val="00C51AFC"/>
    <w:rsid w:val="00C52101"/>
    <w:rsid w:val="00C53700"/>
    <w:rsid w:val="00C5433E"/>
    <w:rsid w:val="00C54F6F"/>
    <w:rsid w:val="00C55237"/>
    <w:rsid w:val="00C55A30"/>
    <w:rsid w:val="00C55B84"/>
    <w:rsid w:val="00C6079A"/>
    <w:rsid w:val="00C60FF5"/>
    <w:rsid w:val="00C6106B"/>
    <w:rsid w:val="00C617F2"/>
    <w:rsid w:val="00C62317"/>
    <w:rsid w:val="00C6699D"/>
    <w:rsid w:val="00C66F32"/>
    <w:rsid w:val="00C67CBC"/>
    <w:rsid w:val="00C70CE5"/>
    <w:rsid w:val="00C714DB"/>
    <w:rsid w:val="00C714FE"/>
    <w:rsid w:val="00C719C8"/>
    <w:rsid w:val="00C74A03"/>
    <w:rsid w:val="00C74DBE"/>
    <w:rsid w:val="00C772E0"/>
    <w:rsid w:val="00C774BA"/>
    <w:rsid w:val="00C774C5"/>
    <w:rsid w:val="00C843CF"/>
    <w:rsid w:val="00C860E2"/>
    <w:rsid w:val="00C86732"/>
    <w:rsid w:val="00C87B61"/>
    <w:rsid w:val="00C90135"/>
    <w:rsid w:val="00C906E0"/>
    <w:rsid w:val="00C90A04"/>
    <w:rsid w:val="00C91B38"/>
    <w:rsid w:val="00C944F7"/>
    <w:rsid w:val="00C94631"/>
    <w:rsid w:val="00C948F0"/>
    <w:rsid w:val="00C94CA2"/>
    <w:rsid w:val="00C96C83"/>
    <w:rsid w:val="00C97057"/>
    <w:rsid w:val="00C978A6"/>
    <w:rsid w:val="00CA2BCD"/>
    <w:rsid w:val="00CA4A06"/>
    <w:rsid w:val="00CA4FA2"/>
    <w:rsid w:val="00CA5007"/>
    <w:rsid w:val="00CA6553"/>
    <w:rsid w:val="00CA73AC"/>
    <w:rsid w:val="00CB070C"/>
    <w:rsid w:val="00CB0BFD"/>
    <w:rsid w:val="00CB0CA3"/>
    <w:rsid w:val="00CB126D"/>
    <w:rsid w:val="00CB1980"/>
    <w:rsid w:val="00CB3947"/>
    <w:rsid w:val="00CB3D7D"/>
    <w:rsid w:val="00CB4AC9"/>
    <w:rsid w:val="00CC0F10"/>
    <w:rsid w:val="00CC10E5"/>
    <w:rsid w:val="00CC2065"/>
    <w:rsid w:val="00CC35FA"/>
    <w:rsid w:val="00CC5F8A"/>
    <w:rsid w:val="00CC65A2"/>
    <w:rsid w:val="00CD216A"/>
    <w:rsid w:val="00CD2C56"/>
    <w:rsid w:val="00CD3450"/>
    <w:rsid w:val="00CD74CA"/>
    <w:rsid w:val="00CE1362"/>
    <w:rsid w:val="00CE1DB1"/>
    <w:rsid w:val="00CE27E4"/>
    <w:rsid w:val="00CE2C07"/>
    <w:rsid w:val="00CE3AF9"/>
    <w:rsid w:val="00CE4231"/>
    <w:rsid w:val="00CE5B4B"/>
    <w:rsid w:val="00CE6149"/>
    <w:rsid w:val="00CE6234"/>
    <w:rsid w:val="00CE640E"/>
    <w:rsid w:val="00CE7718"/>
    <w:rsid w:val="00CF06A9"/>
    <w:rsid w:val="00CF0D8F"/>
    <w:rsid w:val="00CF1484"/>
    <w:rsid w:val="00CF1665"/>
    <w:rsid w:val="00CF409B"/>
    <w:rsid w:val="00CF4FA6"/>
    <w:rsid w:val="00CF52E5"/>
    <w:rsid w:val="00CF60E9"/>
    <w:rsid w:val="00CF6CDF"/>
    <w:rsid w:val="00CF72AD"/>
    <w:rsid w:val="00D00534"/>
    <w:rsid w:val="00D00746"/>
    <w:rsid w:val="00D04169"/>
    <w:rsid w:val="00D04D34"/>
    <w:rsid w:val="00D05817"/>
    <w:rsid w:val="00D06102"/>
    <w:rsid w:val="00D0663E"/>
    <w:rsid w:val="00D06DD0"/>
    <w:rsid w:val="00D0729C"/>
    <w:rsid w:val="00D0746A"/>
    <w:rsid w:val="00D10BD9"/>
    <w:rsid w:val="00D10CFF"/>
    <w:rsid w:val="00D13827"/>
    <w:rsid w:val="00D15C77"/>
    <w:rsid w:val="00D164EB"/>
    <w:rsid w:val="00D16A41"/>
    <w:rsid w:val="00D21B68"/>
    <w:rsid w:val="00D236D6"/>
    <w:rsid w:val="00D25210"/>
    <w:rsid w:val="00D25DD6"/>
    <w:rsid w:val="00D26A58"/>
    <w:rsid w:val="00D305A1"/>
    <w:rsid w:val="00D320C7"/>
    <w:rsid w:val="00D33B68"/>
    <w:rsid w:val="00D340A1"/>
    <w:rsid w:val="00D36CB9"/>
    <w:rsid w:val="00D3766A"/>
    <w:rsid w:val="00D37F08"/>
    <w:rsid w:val="00D40100"/>
    <w:rsid w:val="00D42223"/>
    <w:rsid w:val="00D426A1"/>
    <w:rsid w:val="00D43DB7"/>
    <w:rsid w:val="00D43FD4"/>
    <w:rsid w:val="00D44B6F"/>
    <w:rsid w:val="00D46C5F"/>
    <w:rsid w:val="00D46DB8"/>
    <w:rsid w:val="00D46FF8"/>
    <w:rsid w:val="00D502D7"/>
    <w:rsid w:val="00D51FF9"/>
    <w:rsid w:val="00D5255F"/>
    <w:rsid w:val="00D52A04"/>
    <w:rsid w:val="00D544E6"/>
    <w:rsid w:val="00D55196"/>
    <w:rsid w:val="00D5551B"/>
    <w:rsid w:val="00D5599B"/>
    <w:rsid w:val="00D55AD5"/>
    <w:rsid w:val="00D56AA7"/>
    <w:rsid w:val="00D56BBC"/>
    <w:rsid w:val="00D629BC"/>
    <w:rsid w:val="00D6360B"/>
    <w:rsid w:val="00D641CF"/>
    <w:rsid w:val="00D647D1"/>
    <w:rsid w:val="00D65829"/>
    <w:rsid w:val="00D65E91"/>
    <w:rsid w:val="00D70CAE"/>
    <w:rsid w:val="00D71225"/>
    <w:rsid w:val="00D71F03"/>
    <w:rsid w:val="00D72042"/>
    <w:rsid w:val="00D72B20"/>
    <w:rsid w:val="00D72D94"/>
    <w:rsid w:val="00D72F02"/>
    <w:rsid w:val="00D75905"/>
    <w:rsid w:val="00D76CCB"/>
    <w:rsid w:val="00D76D2A"/>
    <w:rsid w:val="00D76D70"/>
    <w:rsid w:val="00D8036A"/>
    <w:rsid w:val="00D81460"/>
    <w:rsid w:val="00D8363B"/>
    <w:rsid w:val="00D83975"/>
    <w:rsid w:val="00D845B4"/>
    <w:rsid w:val="00D84FB3"/>
    <w:rsid w:val="00D85235"/>
    <w:rsid w:val="00D86A46"/>
    <w:rsid w:val="00D947BA"/>
    <w:rsid w:val="00D94F44"/>
    <w:rsid w:val="00D952C8"/>
    <w:rsid w:val="00D95E9A"/>
    <w:rsid w:val="00D96199"/>
    <w:rsid w:val="00DA0373"/>
    <w:rsid w:val="00DA06CD"/>
    <w:rsid w:val="00DA1805"/>
    <w:rsid w:val="00DA270F"/>
    <w:rsid w:val="00DA42D9"/>
    <w:rsid w:val="00DA48CE"/>
    <w:rsid w:val="00DA71F7"/>
    <w:rsid w:val="00DB0D6E"/>
    <w:rsid w:val="00DB0DE9"/>
    <w:rsid w:val="00DB0E60"/>
    <w:rsid w:val="00DB1ABD"/>
    <w:rsid w:val="00DB20E3"/>
    <w:rsid w:val="00DB568A"/>
    <w:rsid w:val="00DB6384"/>
    <w:rsid w:val="00DB67C1"/>
    <w:rsid w:val="00DB7410"/>
    <w:rsid w:val="00DB7A22"/>
    <w:rsid w:val="00DB7E74"/>
    <w:rsid w:val="00DC07E4"/>
    <w:rsid w:val="00DC18C5"/>
    <w:rsid w:val="00DC360C"/>
    <w:rsid w:val="00DC36A2"/>
    <w:rsid w:val="00DC3E93"/>
    <w:rsid w:val="00DC5B29"/>
    <w:rsid w:val="00DC7C1C"/>
    <w:rsid w:val="00DD1391"/>
    <w:rsid w:val="00DD3F7A"/>
    <w:rsid w:val="00DD66A8"/>
    <w:rsid w:val="00DE17E4"/>
    <w:rsid w:val="00DE2788"/>
    <w:rsid w:val="00DE324F"/>
    <w:rsid w:val="00DE35BB"/>
    <w:rsid w:val="00DE6ABC"/>
    <w:rsid w:val="00DE70EA"/>
    <w:rsid w:val="00DF17A1"/>
    <w:rsid w:val="00DF248E"/>
    <w:rsid w:val="00DF3A4F"/>
    <w:rsid w:val="00DF4A21"/>
    <w:rsid w:val="00DF550A"/>
    <w:rsid w:val="00DF57D5"/>
    <w:rsid w:val="00DF60E6"/>
    <w:rsid w:val="00DF67A2"/>
    <w:rsid w:val="00DF6F53"/>
    <w:rsid w:val="00E00E71"/>
    <w:rsid w:val="00E03E6C"/>
    <w:rsid w:val="00E03ED2"/>
    <w:rsid w:val="00E0474D"/>
    <w:rsid w:val="00E048FA"/>
    <w:rsid w:val="00E04BB2"/>
    <w:rsid w:val="00E05BA9"/>
    <w:rsid w:val="00E063F1"/>
    <w:rsid w:val="00E0746D"/>
    <w:rsid w:val="00E10389"/>
    <w:rsid w:val="00E121E0"/>
    <w:rsid w:val="00E12BD7"/>
    <w:rsid w:val="00E12D57"/>
    <w:rsid w:val="00E14666"/>
    <w:rsid w:val="00E14DC9"/>
    <w:rsid w:val="00E1534C"/>
    <w:rsid w:val="00E15A56"/>
    <w:rsid w:val="00E15FE5"/>
    <w:rsid w:val="00E16C5B"/>
    <w:rsid w:val="00E17D2D"/>
    <w:rsid w:val="00E2030A"/>
    <w:rsid w:val="00E20F80"/>
    <w:rsid w:val="00E21E0F"/>
    <w:rsid w:val="00E231FE"/>
    <w:rsid w:val="00E232B6"/>
    <w:rsid w:val="00E238ED"/>
    <w:rsid w:val="00E268D5"/>
    <w:rsid w:val="00E2748E"/>
    <w:rsid w:val="00E318EE"/>
    <w:rsid w:val="00E327A2"/>
    <w:rsid w:val="00E32DF7"/>
    <w:rsid w:val="00E348AE"/>
    <w:rsid w:val="00E36B7B"/>
    <w:rsid w:val="00E36EE2"/>
    <w:rsid w:val="00E401DC"/>
    <w:rsid w:val="00E41EE5"/>
    <w:rsid w:val="00E422A9"/>
    <w:rsid w:val="00E4371E"/>
    <w:rsid w:val="00E452DB"/>
    <w:rsid w:val="00E45376"/>
    <w:rsid w:val="00E45DC8"/>
    <w:rsid w:val="00E45F6B"/>
    <w:rsid w:val="00E46C1C"/>
    <w:rsid w:val="00E46F47"/>
    <w:rsid w:val="00E50058"/>
    <w:rsid w:val="00E50BF3"/>
    <w:rsid w:val="00E51718"/>
    <w:rsid w:val="00E53902"/>
    <w:rsid w:val="00E54158"/>
    <w:rsid w:val="00E54339"/>
    <w:rsid w:val="00E54F93"/>
    <w:rsid w:val="00E57E87"/>
    <w:rsid w:val="00E60C15"/>
    <w:rsid w:val="00E61030"/>
    <w:rsid w:val="00E61970"/>
    <w:rsid w:val="00E62064"/>
    <w:rsid w:val="00E63138"/>
    <w:rsid w:val="00E64019"/>
    <w:rsid w:val="00E657A6"/>
    <w:rsid w:val="00E67510"/>
    <w:rsid w:val="00E67793"/>
    <w:rsid w:val="00E70017"/>
    <w:rsid w:val="00E7076D"/>
    <w:rsid w:val="00E70910"/>
    <w:rsid w:val="00E71BC1"/>
    <w:rsid w:val="00E72066"/>
    <w:rsid w:val="00E732EB"/>
    <w:rsid w:val="00E8103C"/>
    <w:rsid w:val="00E816FA"/>
    <w:rsid w:val="00E81B7E"/>
    <w:rsid w:val="00E82A1A"/>
    <w:rsid w:val="00E85737"/>
    <w:rsid w:val="00E859C9"/>
    <w:rsid w:val="00E86C5C"/>
    <w:rsid w:val="00E87E1F"/>
    <w:rsid w:val="00E9053D"/>
    <w:rsid w:val="00E9090B"/>
    <w:rsid w:val="00E90D94"/>
    <w:rsid w:val="00E910C8"/>
    <w:rsid w:val="00E91A8B"/>
    <w:rsid w:val="00E924F4"/>
    <w:rsid w:val="00E933CD"/>
    <w:rsid w:val="00E93DB6"/>
    <w:rsid w:val="00E941C3"/>
    <w:rsid w:val="00E95964"/>
    <w:rsid w:val="00E978FD"/>
    <w:rsid w:val="00E97C7F"/>
    <w:rsid w:val="00EA02FB"/>
    <w:rsid w:val="00EA08E3"/>
    <w:rsid w:val="00EA09A2"/>
    <w:rsid w:val="00EA177C"/>
    <w:rsid w:val="00EA192A"/>
    <w:rsid w:val="00EA19DC"/>
    <w:rsid w:val="00EA45D9"/>
    <w:rsid w:val="00EA4FE1"/>
    <w:rsid w:val="00EA565D"/>
    <w:rsid w:val="00EA6A7D"/>
    <w:rsid w:val="00EA6C34"/>
    <w:rsid w:val="00EA7349"/>
    <w:rsid w:val="00EB104B"/>
    <w:rsid w:val="00EB1332"/>
    <w:rsid w:val="00EB22F8"/>
    <w:rsid w:val="00EB5120"/>
    <w:rsid w:val="00EB551B"/>
    <w:rsid w:val="00EB5B1B"/>
    <w:rsid w:val="00EB64B4"/>
    <w:rsid w:val="00EC0D73"/>
    <w:rsid w:val="00EC108D"/>
    <w:rsid w:val="00EC12F0"/>
    <w:rsid w:val="00EC1BF1"/>
    <w:rsid w:val="00EC2AE4"/>
    <w:rsid w:val="00EC31A8"/>
    <w:rsid w:val="00EC46DA"/>
    <w:rsid w:val="00EC53C3"/>
    <w:rsid w:val="00EC5BAE"/>
    <w:rsid w:val="00EC68AF"/>
    <w:rsid w:val="00EC78A4"/>
    <w:rsid w:val="00EC7B10"/>
    <w:rsid w:val="00ED1ECA"/>
    <w:rsid w:val="00ED201A"/>
    <w:rsid w:val="00ED3E29"/>
    <w:rsid w:val="00ED3FAF"/>
    <w:rsid w:val="00ED454D"/>
    <w:rsid w:val="00ED60E5"/>
    <w:rsid w:val="00ED7948"/>
    <w:rsid w:val="00ED7E29"/>
    <w:rsid w:val="00ED7E43"/>
    <w:rsid w:val="00EE0CCE"/>
    <w:rsid w:val="00EE1ADA"/>
    <w:rsid w:val="00EE2E8F"/>
    <w:rsid w:val="00EE6545"/>
    <w:rsid w:val="00EE6B1E"/>
    <w:rsid w:val="00EF0279"/>
    <w:rsid w:val="00EF0E76"/>
    <w:rsid w:val="00EF1975"/>
    <w:rsid w:val="00EF3E98"/>
    <w:rsid w:val="00EF55FA"/>
    <w:rsid w:val="00EF7B5D"/>
    <w:rsid w:val="00F00DC5"/>
    <w:rsid w:val="00F02E0C"/>
    <w:rsid w:val="00F03049"/>
    <w:rsid w:val="00F0340D"/>
    <w:rsid w:val="00F04A13"/>
    <w:rsid w:val="00F05E9E"/>
    <w:rsid w:val="00F07E2B"/>
    <w:rsid w:val="00F1159D"/>
    <w:rsid w:val="00F11761"/>
    <w:rsid w:val="00F1177F"/>
    <w:rsid w:val="00F12477"/>
    <w:rsid w:val="00F12981"/>
    <w:rsid w:val="00F13498"/>
    <w:rsid w:val="00F1417B"/>
    <w:rsid w:val="00F14975"/>
    <w:rsid w:val="00F149DB"/>
    <w:rsid w:val="00F164FE"/>
    <w:rsid w:val="00F209B5"/>
    <w:rsid w:val="00F20D1F"/>
    <w:rsid w:val="00F24699"/>
    <w:rsid w:val="00F25B47"/>
    <w:rsid w:val="00F261EB"/>
    <w:rsid w:val="00F2639B"/>
    <w:rsid w:val="00F27043"/>
    <w:rsid w:val="00F27FB3"/>
    <w:rsid w:val="00F306F5"/>
    <w:rsid w:val="00F312F7"/>
    <w:rsid w:val="00F32887"/>
    <w:rsid w:val="00F32AF2"/>
    <w:rsid w:val="00F33DA5"/>
    <w:rsid w:val="00F340BE"/>
    <w:rsid w:val="00F35F53"/>
    <w:rsid w:val="00F365C6"/>
    <w:rsid w:val="00F36A22"/>
    <w:rsid w:val="00F3792F"/>
    <w:rsid w:val="00F414DA"/>
    <w:rsid w:val="00F41D9D"/>
    <w:rsid w:val="00F41F18"/>
    <w:rsid w:val="00F42F89"/>
    <w:rsid w:val="00F43087"/>
    <w:rsid w:val="00F44318"/>
    <w:rsid w:val="00F443B2"/>
    <w:rsid w:val="00F446B1"/>
    <w:rsid w:val="00F4636E"/>
    <w:rsid w:val="00F466AE"/>
    <w:rsid w:val="00F47ED0"/>
    <w:rsid w:val="00F47F1F"/>
    <w:rsid w:val="00F52D81"/>
    <w:rsid w:val="00F534CC"/>
    <w:rsid w:val="00F5384A"/>
    <w:rsid w:val="00F55138"/>
    <w:rsid w:val="00F5514D"/>
    <w:rsid w:val="00F55C10"/>
    <w:rsid w:val="00F562E3"/>
    <w:rsid w:val="00F5705E"/>
    <w:rsid w:val="00F570FD"/>
    <w:rsid w:val="00F57D6F"/>
    <w:rsid w:val="00F602BD"/>
    <w:rsid w:val="00F61588"/>
    <w:rsid w:val="00F637C7"/>
    <w:rsid w:val="00F63833"/>
    <w:rsid w:val="00F63A02"/>
    <w:rsid w:val="00F643B9"/>
    <w:rsid w:val="00F64C84"/>
    <w:rsid w:val="00F64DA8"/>
    <w:rsid w:val="00F65488"/>
    <w:rsid w:val="00F65930"/>
    <w:rsid w:val="00F661C8"/>
    <w:rsid w:val="00F73184"/>
    <w:rsid w:val="00F74DE9"/>
    <w:rsid w:val="00F75EC5"/>
    <w:rsid w:val="00F77303"/>
    <w:rsid w:val="00F80244"/>
    <w:rsid w:val="00F8175B"/>
    <w:rsid w:val="00F84B41"/>
    <w:rsid w:val="00F85492"/>
    <w:rsid w:val="00F85ABE"/>
    <w:rsid w:val="00F8653C"/>
    <w:rsid w:val="00F87D21"/>
    <w:rsid w:val="00F90CA0"/>
    <w:rsid w:val="00F912DF"/>
    <w:rsid w:val="00F9148F"/>
    <w:rsid w:val="00F916B9"/>
    <w:rsid w:val="00F92D93"/>
    <w:rsid w:val="00F93335"/>
    <w:rsid w:val="00F9370E"/>
    <w:rsid w:val="00F9400A"/>
    <w:rsid w:val="00F94ABD"/>
    <w:rsid w:val="00F94F3B"/>
    <w:rsid w:val="00F95981"/>
    <w:rsid w:val="00F95B82"/>
    <w:rsid w:val="00FA0627"/>
    <w:rsid w:val="00FA1654"/>
    <w:rsid w:val="00FA165C"/>
    <w:rsid w:val="00FA1A02"/>
    <w:rsid w:val="00FA2111"/>
    <w:rsid w:val="00FA3472"/>
    <w:rsid w:val="00FA617A"/>
    <w:rsid w:val="00FB3CD8"/>
    <w:rsid w:val="00FB44A3"/>
    <w:rsid w:val="00FB5050"/>
    <w:rsid w:val="00FC5045"/>
    <w:rsid w:val="00FC5A27"/>
    <w:rsid w:val="00FC5AB7"/>
    <w:rsid w:val="00FC5E0D"/>
    <w:rsid w:val="00FC799C"/>
    <w:rsid w:val="00FD08C9"/>
    <w:rsid w:val="00FD205B"/>
    <w:rsid w:val="00FD28E9"/>
    <w:rsid w:val="00FD3101"/>
    <w:rsid w:val="00FD41F0"/>
    <w:rsid w:val="00FD5652"/>
    <w:rsid w:val="00FD58CC"/>
    <w:rsid w:val="00FD70B7"/>
    <w:rsid w:val="00FD76AF"/>
    <w:rsid w:val="00FE1588"/>
    <w:rsid w:val="00FE2FAA"/>
    <w:rsid w:val="00FE50CF"/>
    <w:rsid w:val="00FE528F"/>
    <w:rsid w:val="00FE57B8"/>
    <w:rsid w:val="00FF005C"/>
    <w:rsid w:val="00FF039D"/>
    <w:rsid w:val="00FF5178"/>
    <w:rsid w:val="00FF5D50"/>
    <w:rsid w:val="00FF779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A9DAE43"/>
  <w15:docId w15:val="{02C9F364-D755-4ED7-8D3A-E442D547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C05E3"/>
    <w:pPr>
      <w:spacing w:after="200" w:line="276" w:lineRule="auto"/>
    </w:pPr>
    <w:rPr>
      <w:sz w:val="22"/>
      <w:szCs w:val="22"/>
      <w:lang w:val="es-MX" w:eastAsia="es-MX"/>
    </w:rPr>
  </w:style>
  <w:style w:type="paragraph" w:styleId="Ttulo1">
    <w:name w:val="heading 1"/>
    <w:basedOn w:val="Normal"/>
    <w:next w:val="Normal"/>
    <w:link w:val="Ttulo1Car"/>
    <w:uiPriority w:val="9"/>
    <w:qFormat/>
    <w:rsid w:val="00E30FD3"/>
    <w:pPr>
      <w:keepNext/>
      <w:keepLines/>
      <w:spacing w:before="480" w:after="0"/>
      <w:outlineLvl w:val="0"/>
    </w:pPr>
    <w:rPr>
      <w:rFonts w:ascii="Cambria" w:hAnsi="Cambria"/>
      <w:b/>
      <w:color w:val="365F91"/>
      <w:sz w:val="28"/>
      <w:szCs w:val="20"/>
    </w:rPr>
  </w:style>
  <w:style w:type="paragraph" w:styleId="Ttulo2">
    <w:name w:val="heading 2"/>
    <w:basedOn w:val="Normal"/>
    <w:next w:val="Normal"/>
    <w:link w:val="Ttulo2Car"/>
    <w:uiPriority w:val="9"/>
    <w:semiHidden/>
    <w:unhideWhenUsed/>
    <w:qFormat/>
    <w:rsid w:val="00E30FD3"/>
    <w:pPr>
      <w:keepNext/>
      <w:keepLines/>
      <w:spacing w:before="200" w:after="0"/>
      <w:outlineLvl w:val="1"/>
    </w:pPr>
    <w:rPr>
      <w:rFonts w:ascii="Cambria" w:hAnsi="Cambria"/>
      <w:b/>
      <w:color w:val="4F81BD"/>
      <w:sz w:val="26"/>
      <w:szCs w:val="20"/>
    </w:rPr>
  </w:style>
  <w:style w:type="paragraph" w:styleId="Ttulo3">
    <w:name w:val="heading 3"/>
    <w:basedOn w:val="Normal"/>
    <w:next w:val="Normal"/>
    <w:link w:val="Ttulo3Car"/>
    <w:uiPriority w:val="9"/>
    <w:semiHidden/>
    <w:unhideWhenUsed/>
    <w:qFormat/>
    <w:rsid w:val="00E30FD3"/>
    <w:pPr>
      <w:keepNext/>
      <w:keepLines/>
      <w:spacing w:before="200" w:after="0"/>
      <w:outlineLvl w:val="2"/>
    </w:pPr>
    <w:rPr>
      <w:rFonts w:ascii="Cambria" w:hAnsi="Cambria"/>
      <w:b/>
      <w:color w:val="4F81BD"/>
      <w:sz w:val="20"/>
      <w:szCs w:val="20"/>
    </w:rPr>
  </w:style>
  <w:style w:type="paragraph" w:styleId="Ttulo4">
    <w:name w:val="heading 4"/>
    <w:basedOn w:val="Normal"/>
    <w:next w:val="Normal"/>
    <w:link w:val="Ttulo4Car"/>
    <w:uiPriority w:val="9"/>
    <w:semiHidden/>
    <w:unhideWhenUsed/>
    <w:qFormat/>
    <w:rsid w:val="00E30FD3"/>
    <w:pPr>
      <w:keepNext/>
      <w:keepLines/>
      <w:spacing w:before="200" w:after="0"/>
      <w:outlineLvl w:val="3"/>
    </w:pPr>
    <w:rPr>
      <w:rFonts w:ascii="Cambria" w:hAnsi="Cambria"/>
      <w:b/>
      <w:i/>
      <w:color w:val="4F81BD"/>
      <w:sz w:val="20"/>
      <w:szCs w:val="20"/>
    </w:rPr>
  </w:style>
  <w:style w:type="paragraph" w:styleId="Ttulo5">
    <w:name w:val="heading 5"/>
    <w:basedOn w:val="Normal"/>
    <w:next w:val="Normal"/>
    <w:link w:val="Ttulo5Car"/>
    <w:uiPriority w:val="9"/>
    <w:semiHidden/>
    <w:unhideWhenUsed/>
    <w:qFormat/>
    <w:rsid w:val="00E30FD3"/>
    <w:pPr>
      <w:keepNext/>
      <w:keepLines/>
      <w:spacing w:before="200" w:after="0"/>
      <w:outlineLvl w:val="4"/>
    </w:pPr>
    <w:rPr>
      <w:rFonts w:ascii="Cambria" w:hAnsi="Cambria"/>
      <w:color w:val="243F60"/>
      <w:sz w:val="20"/>
      <w:szCs w:val="20"/>
    </w:rPr>
  </w:style>
  <w:style w:type="paragraph" w:styleId="Ttulo6">
    <w:name w:val="heading 6"/>
    <w:basedOn w:val="Normal"/>
    <w:next w:val="Normal"/>
    <w:link w:val="Ttulo6Car"/>
    <w:uiPriority w:val="9"/>
    <w:semiHidden/>
    <w:unhideWhenUsed/>
    <w:qFormat/>
    <w:rsid w:val="00E30FD3"/>
    <w:pPr>
      <w:keepNext/>
      <w:keepLines/>
      <w:spacing w:before="200" w:after="0"/>
      <w:outlineLvl w:val="5"/>
    </w:pPr>
    <w:rPr>
      <w:rFonts w:ascii="Cambria" w:hAnsi="Cambria"/>
      <w:i/>
      <w:color w:val="243F60"/>
      <w:sz w:val="20"/>
      <w:szCs w:val="20"/>
    </w:rPr>
  </w:style>
  <w:style w:type="paragraph" w:styleId="Ttulo7">
    <w:name w:val="heading 7"/>
    <w:basedOn w:val="Normal"/>
    <w:next w:val="Normal"/>
    <w:link w:val="Ttulo7Car"/>
    <w:uiPriority w:val="9"/>
    <w:semiHidden/>
    <w:unhideWhenUsed/>
    <w:qFormat/>
    <w:rsid w:val="00E30FD3"/>
    <w:pPr>
      <w:keepNext/>
      <w:keepLines/>
      <w:spacing w:before="200" w:after="0"/>
      <w:outlineLvl w:val="6"/>
    </w:pPr>
    <w:rPr>
      <w:rFonts w:ascii="Cambria" w:hAnsi="Cambria"/>
      <w:i/>
      <w:color w:val="404040"/>
      <w:sz w:val="20"/>
      <w:szCs w:val="20"/>
    </w:rPr>
  </w:style>
  <w:style w:type="paragraph" w:styleId="Ttulo8">
    <w:name w:val="heading 8"/>
    <w:basedOn w:val="Normal"/>
    <w:next w:val="Normal"/>
    <w:link w:val="Ttulo8Car"/>
    <w:uiPriority w:val="9"/>
    <w:semiHidden/>
    <w:unhideWhenUsed/>
    <w:qFormat/>
    <w:rsid w:val="00E30FD3"/>
    <w:pPr>
      <w:keepNext/>
      <w:keepLines/>
      <w:spacing w:before="200" w:after="0"/>
      <w:outlineLvl w:val="7"/>
    </w:pPr>
    <w:rPr>
      <w:rFonts w:ascii="Cambria" w:hAnsi="Cambria"/>
      <w:color w:val="404040"/>
      <w:sz w:val="20"/>
      <w:szCs w:val="20"/>
    </w:rPr>
  </w:style>
  <w:style w:type="paragraph" w:styleId="Ttulo9">
    <w:name w:val="heading 9"/>
    <w:basedOn w:val="Normal"/>
    <w:next w:val="Normal"/>
    <w:link w:val="Ttulo9Car"/>
    <w:uiPriority w:val="9"/>
    <w:semiHidden/>
    <w:unhideWhenUsed/>
    <w:qFormat/>
    <w:rsid w:val="00E30FD3"/>
    <w:pPr>
      <w:keepNext/>
      <w:keepLines/>
      <w:spacing w:before="200" w:after="0"/>
      <w:outlineLvl w:val="8"/>
    </w:pPr>
    <w:rPr>
      <w:rFonts w:ascii="Cambria" w:hAnsi="Cambria"/>
      <w:i/>
      <w:color w:val="40404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ncladenotaalpie">
    <w:name w:val="Ancla de nota al pie"/>
    <w:rsid w:val="00683F4F"/>
    <w:rPr>
      <w:vertAlign w:val="superscript"/>
    </w:rPr>
  </w:style>
  <w:style w:type="character" w:customStyle="1" w:styleId="FootnoteCharacters">
    <w:name w:val="Footnote Characters"/>
    <w:uiPriority w:val="99"/>
    <w:semiHidden/>
    <w:unhideWhenUsed/>
    <w:qFormat/>
    <w:rsid w:val="00E30FD3"/>
    <w:rPr>
      <w:vertAlign w:val="superscript"/>
    </w:rPr>
  </w:style>
  <w:style w:type="character" w:styleId="Textoennegrita">
    <w:name w:val="Strong"/>
    <w:uiPriority w:val="22"/>
    <w:qFormat/>
    <w:rsid w:val="00E30FD3"/>
    <w:rPr>
      <w:b/>
    </w:rPr>
  </w:style>
  <w:style w:type="character" w:customStyle="1" w:styleId="Ttulo4Car">
    <w:name w:val="Título 4 Car"/>
    <w:link w:val="Ttulo4"/>
    <w:uiPriority w:val="9"/>
    <w:qFormat/>
    <w:rsid w:val="00E30FD3"/>
    <w:rPr>
      <w:rFonts w:ascii="Cambria" w:eastAsia="Times New Roman" w:hAnsi="Cambria" w:cs="Times New Roman"/>
      <w:b/>
      <w:i/>
      <w:color w:val="4F81BD"/>
    </w:rPr>
  </w:style>
  <w:style w:type="character" w:customStyle="1" w:styleId="Destacado">
    <w:name w:val="Destacado"/>
    <w:uiPriority w:val="20"/>
    <w:qFormat/>
    <w:rsid w:val="00E30FD3"/>
    <w:rPr>
      <w:i/>
    </w:rPr>
  </w:style>
  <w:style w:type="character" w:styleId="Ttulodellibro">
    <w:name w:val="Book Title"/>
    <w:uiPriority w:val="33"/>
    <w:qFormat/>
    <w:rsid w:val="00E30FD3"/>
    <w:rPr>
      <w:b/>
      <w:smallCaps/>
      <w:spacing w:val="5"/>
    </w:rPr>
  </w:style>
  <w:style w:type="character" w:styleId="Referenciasutil">
    <w:name w:val="Subtle Reference"/>
    <w:uiPriority w:val="31"/>
    <w:qFormat/>
    <w:rsid w:val="00E30FD3"/>
    <w:rPr>
      <w:smallCaps/>
      <w:color w:val="C0504D"/>
      <w:u w:val="single"/>
    </w:rPr>
  </w:style>
  <w:style w:type="character" w:customStyle="1" w:styleId="CitadestacadaCar">
    <w:name w:val="Cita destacada Car"/>
    <w:link w:val="Citadestacada"/>
    <w:uiPriority w:val="30"/>
    <w:qFormat/>
    <w:rsid w:val="00E30FD3"/>
    <w:rPr>
      <w:b/>
      <w:i/>
      <w:color w:val="4F81BD"/>
    </w:rPr>
  </w:style>
  <w:style w:type="character" w:customStyle="1" w:styleId="Ttulo3Car">
    <w:name w:val="Título 3 Car"/>
    <w:link w:val="Ttulo3"/>
    <w:uiPriority w:val="9"/>
    <w:qFormat/>
    <w:rsid w:val="00E30FD3"/>
    <w:rPr>
      <w:rFonts w:ascii="Cambria" w:eastAsia="Times New Roman" w:hAnsi="Cambria" w:cs="Times New Roman"/>
      <w:b/>
      <w:color w:val="4F81BD"/>
    </w:rPr>
  </w:style>
  <w:style w:type="character" w:customStyle="1" w:styleId="Ttulo5Car">
    <w:name w:val="Título 5 Car"/>
    <w:link w:val="Ttulo5"/>
    <w:uiPriority w:val="9"/>
    <w:qFormat/>
    <w:rsid w:val="00E30FD3"/>
    <w:rPr>
      <w:rFonts w:ascii="Cambria" w:eastAsia="Times New Roman" w:hAnsi="Cambria" w:cs="Times New Roman"/>
      <w:color w:val="243F60"/>
    </w:rPr>
  </w:style>
  <w:style w:type="character" w:customStyle="1" w:styleId="Ttulo1Car">
    <w:name w:val="Título 1 Car"/>
    <w:link w:val="Ttulo1"/>
    <w:uiPriority w:val="9"/>
    <w:qFormat/>
    <w:rsid w:val="00E30FD3"/>
    <w:rPr>
      <w:rFonts w:ascii="Cambria" w:eastAsia="Times New Roman" w:hAnsi="Cambria" w:cs="Times New Roman"/>
      <w:b/>
      <w:color w:val="365F91"/>
      <w:sz w:val="28"/>
    </w:rPr>
  </w:style>
  <w:style w:type="character" w:customStyle="1" w:styleId="TextosinformatoCar">
    <w:name w:val="Texto sin formato Car"/>
    <w:link w:val="Textosinformato"/>
    <w:qFormat/>
    <w:rsid w:val="00E30FD3"/>
    <w:rPr>
      <w:rFonts w:ascii="Courier New" w:hAnsi="Courier New" w:cs="Courier New"/>
      <w:sz w:val="21"/>
    </w:rPr>
  </w:style>
  <w:style w:type="character" w:customStyle="1" w:styleId="Ancladenotafinal">
    <w:name w:val="Ancla de nota final"/>
    <w:rsid w:val="00683F4F"/>
    <w:rPr>
      <w:vertAlign w:val="superscript"/>
    </w:rPr>
  </w:style>
  <w:style w:type="character" w:customStyle="1" w:styleId="EndnoteCharacters">
    <w:name w:val="Endnote Characters"/>
    <w:uiPriority w:val="99"/>
    <w:semiHidden/>
    <w:unhideWhenUsed/>
    <w:qFormat/>
    <w:rsid w:val="00E30FD3"/>
    <w:rPr>
      <w:vertAlign w:val="superscript"/>
    </w:rPr>
  </w:style>
  <w:style w:type="character" w:styleId="nfasissutil">
    <w:name w:val="Subtle Emphasis"/>
    <w:uiPriority w:val="19"/>
    <w:qFormat/>
    <w:rsid w:val="00E30FD3"/>
    <w:rPr>
      <w:i/>
      <w:color w:val="808080"/>
    </w:rPr>
  </w:style>
  <w:style w:type="character" w:customStyle="1" w:styleId="SubttuloCar">
    <w:name w:val="Subtítulo Car"/>
    <w:link w:val="Subttulo"/>
    <w:uiPriority w:val="11"/>
    <w:qFormat/>
    <w:rsid w:val="00E30FD3"/>
    <w:rPr>
      <w:rFonts w:ascii="Cambria" w:eastAsia="Times New Roman" w:hAnsi="Cambria" w:cs="Times New Roman"/>
      <w:i/>
      <w:color w:val="4F81BD"/>
      <w:spacing w:val="15"/>
      <w:sz w:val="24"/>
    </w:rPr>
  </w:style>
  <w:style w:type="character" w:customStyle="1" w:styleId="TextonotaalfinalCar">
    <w:name w:val="Texto nota al final Car"/>
    <w:link w:val="Textonotaalfinal"/>
    <w:uiPriority w:val="99"/>
    <w:semiHidden/>
    <w:qFormat/>
    <w:rsid w:val="00E30FD3"/>
    <w:rPr>
      <w:sz w:val="20"/>
    </w:rPr>
  </w:style>
  <w:style w:type="character" w:styleId="Referenciaintensa">
    <w:name w:val="Intense Reference"/>
    <w:uiPriority w:val="32"/>
    <w:qFormat/>
    <w:rsid w:val="00E30FD3"/>
    <w:rPr>
      <w:b/>
      <w:smallCaps/>
      <w:color w:val="C0504D"/>
      <w:spacing w:val="5"/>
      <w:u w:val="single"/>
    </w:rPr>
  </w:style>
  <w:style w:type="character" w:customStyle="1" w:styleId="TextonotapieCar">
    <w:name w:val="Texto nota pie Car"/>
    <w:link w:val="Textonotapie"/>
    <w:uiPriority w:val="99"/>
    <w:semiHidden/>
    <w:qFormat/>
    <w:rsid w:val="00E30FD3"/>
    <w:rPr>
      <w:sz w:val="20"/>
    </w:rPr>
  </w:style>
  <w:style w:type="character" w:customStyle="1" w:styleId="Ttulo6Car">
    <w:name w:val="Título 6 Car"/>
    <w:link w:val="Ttulo6"/>
    <w:uiPriority w:val="9"/>
    <w:qFormat/>
    <w:rsid w:val="00E30FD3"/>
    <w:rPr>
      <w:rFonts w:ascii="Cambria" w:eastAsia="Times New Roman" w:hAnsi="Cambria" w:cs="Times New Roman"/>
      <w:i/>
      <w:color w:val="243F60"/>
    </w:rPr>
  </w:style>
  <w:style w:type="character" w:styleId="nfasisintenso">
    <w:name w:val="Intense Emphasis"/>
    <w:uiPriority w:val="21"/>
    <w:qFormat/>
    <w:rsid w:val="00E30FD3"/>
    <w:rPr>
      <w:b/>
      <w:i/>
      <w:color w:val="4F81BD"/>
    </w:rPr>
  </w:style>
  <w:style w:type="character" w:customStyle="1" w:styleId="EnlacedeInternet">
    <w:name w:val="Enlace de Internet"/>
    <w:uiPriority w:val="99"/>
    <w:unhideWhenUsed/>
    <w:rsid w:val="00E30FD3"/>
    <w:rPr>
      <w:color w:val="0000FF"/>
      <w:u w:val="single"/>
    </w:rPr>
  </w:style>
  <w:style w:type="character" w:customStyle="1" w:styleId="Ttulo2Car">
    <w:name w:val="Título 2 Car"/>
    <w:link w:val="Ttulo2"/>
    <w:uiPriority w:val="9"/>
    <w:qFormat/>
    <w:rsid w:val="00E30FD3"/>
    <w:rPr>
      <w:rFonts w:ascii="Cambria" w:eastAsia="Times New Roman" w:hAnsi="Cambria" w:cs="Times New Roman"/>
      <w:b/>
      <w:color w:val="4F81BD"/>
      <w:sz w:val="26"/>
    </w:rPr>
  </w:style>
  <w:style w:type="character" w:customStyle="1" w:styleId="PuestoCar">
    <w:name w:val="Puesto Car"/>
    <w:link w:val="Puesto1"/>
    <w:uiPriority w:val="10"/>
    <w:qFormat/>
    <w:rsid w:val="00E30FD3"/>
    <w:rPr>
      <w:rFonts w:ascii="Cambria" w:eastAsia="Times New Roman" w:hAnsi="Cambria" w:cs="Times New Roman"/>
      <w:color w:val="17365D"/>
      <w:spacing w:val="5"/>
      <w:sz w:val="52"/>
    </w:rPr>
  </w:style>
  <w:style w:type="character" w:customStyle="1" w:styleId="Ttulo7Car">
    <w:name w:val="Título 7 Car"/>
    <w:link w:val="Ttulo7"/>
    <w:uiPriority w:val="9"/>
    <w:qFormat/>
    <w:rsid w:val="00E30FD3"/>
    <w:rPr>
      <w:rFonts w:ascii="Cambria" w:eastAsia="Times New Roman" w:hAnsi="Cambria" w:cs="Times New Roman"/>
      <w:i/>
      <w:color w:val="404040"/>
    </w:rPr>
  </w:style>
  <w:style w:type="character" w:customStyle="1" w:styleId="Ttulo9Car">
    <w:name w:val="Título 9 Car"/>
    <w:link w:val="Ttulo9"/>
    <w:uiPriority w:val="9"/>
    <w:qFormat/>
    <w:rsid w:val="00E30FD3"/>
    <w:rPr>
      <w:rFonts w:ascii="Cambria" w:eastAsia="Times New Roman" w:hAnsi="Cambria" w:cs="Times New Roman"/>
      <w:i/>
      <w:color w:val="404040"/>
      <w:sz w:val="20"/>
    </w:rPr>
  </w:style>
  <w:style w:type="character" w:customStyle="1" w:styleId="Ttulo8Car">
    <w:name w:val="Título 8 Car"/>
    <w:link w:val="Ttulo8"/>
    <w:uiPriority w:val="9"/>
    <w:qFormat/>
    <w:rsid w:val="00E30FD3"/>
    <w:rPr>
      <w:rFonts w:ascii="Cambria" w:eastAsia="Times New Roman" w:hAnsi="Cambria" w:cs="Times New Roman"/>
      <w:color w:val="404040"/>
      <w:sz w:val="20"/>
    </w:rPr>
  </w:style>
  <w:style w:type="character" w:customStyle="1" w:styleId="CitaCar">
    <w:name w:val="Cita Car"/>
    <w:link w:val="Cita"/>
    <w:uiPriority w:val="29"/>
    <w:qFormat/>
    <w:rsid w:val="00E30FD3"/>
    <w:rPr>
      <w:i/>
      <w:color w:val="000000"/>
    </w:rPr>
  </w:style>
  <w:style w:type="character" w:customStyle="1" w:styleId="EncabezadoCar">
    <w:name w:val="Encabezado Car"/>
    <w:basedOn w:val="Fuentedeprrafopredeter"/>
    <w:link w:val="Encabezado"/>
    <w:uiPriority w:val="99"/>
    <w:qFormat/>
    <w:rsid w:val="00A12891"/>
  </w:style>
  <w:style w:type="character" w:customStyle="1" w:styleId="PiedepginaCar">
    <w:name w:val="Pie de página Car"/>
    <w:basedOn w:val="Fuentedeprrafopredeter"/>
    <w:link w:val="Piedepgina"/>
    <w:uiPriority w:val="99"/>
    <w:qFormat/>
    <w:rsid w:val="00A12891"/>
  </w:style>
  <w:style w:type="character" w:customStyle="1" w:styleId="st1">
    <w:name w:val="st1"/>
    <w:basedOn w:val="Fuentedeprrafopredeter"/>
    <w:qFormat/>
    <w:rsid w:val="00F20A53"/>
  </w:style>
  <w:style w:type="character" w:customStyle="1" w:styleId="TextodegloboCar">
    <w:name w:val="Texto de globo Car"/>
    <w:link w:val="Textodeglobo"/>
    <w:uiPriority w:val="99"/>
    <w:semiHidden/>
    <w:qFormat/>
    <w:rsid w:val="00455323"/>
    <w:rPr>
      <w:rFonts w:ascii="Segoe UI" w:hAnsi="Segoe UI" w:cs="Segoe UI"/>
      <w:sz w:val="18"/>
      <w:szCs w:val="18"/>
    </w:rPr>
  </w:style>
  <w:style w:type="character" w:styleId="Refdecomentario">
    <w:name w:val="annotation reference"/>
    <w:uiPriority w:val="99"/>
    <w:semiHidden/>
    <w:unhideWhenUsed/>
    <w:qFormat/>
    <w:rsid w:val="00022D7A"/>
    <w:rPr>
      <w:sz w:val="16"/>
      <w:szCs w:val="16"/>
    </w:rPr>
  </w:style>
  <w:style w:type="character" w:customStyle="1" w:styleId="TextocomentarioCar">
    <w:name w:val="Texto comentario Car"/>
    <w:link w:val="Textocomentario"/>
    <w:uiPriority w:val="99"/>
    <w:semiHidden/>
    <w:qFormat/>
    <w:rsid w:val="00022D7A"/>
    <w:rPr>
      <w:sz w:val="20"/>
      <w:szCs w:val="20"/>
    </w:rPr>
  </w:style>
  <w:style w:type="character" w:customStyle="1" w:styleId="AsuntodelcomentarioCar">
    <w:name w:val="Asunto del comentario Car"/>
    <w:link w:val="Asuntodelcomentario"/>
    <w:uiPriority w:val="99"/>
    <w:semiHidden/>
    <w:qFormat/>
    <w:rsid w:val="00022D7A"/>
    <w:rPr>
      <w:b/>
      <w:bCs/>
      <w:sz w:val="20"/>
      <w:szCs w:val="20"/>
    </w:rPr>
  </w:style>
  <w:style w:type="character" w:customStyle="1" w:styleId="TextoCar">
    <w:name w:val="Texto Car"/>
    <w:link w:val="Texto"/>
    <w:qFormat/>
    <w:locked/>
    <w:rsid w:val="00E62FBC"/>
    <w:rPr>
      <w:rFonts w:ascii="Arial" w:eastAsia="Times New Roman" w:hAnsi="Arial" w:cs="Arial"/>
      <w:sz w:val="18"/>
      <w:szCs w:val="20"/>
      <w:lang w:val="es-ES" w:eastAsia="es-ES"/>
    </w:rPr>
  </w:style>
  <w:style w:type="character" w:customStyle="1" w:styleId="TextonotaalfinalCar1">
    <w:name w:val="Texto nota al final Car1"/>
    <w:basedOn w:val="Fuentedeprrafopredeter"/>
    <w:uiPriority w:val="99"/>
    <w:semiHidden/>
    <w:qFormat/>
    <w:rsid w:val="00A5477F"/>
    <w:rPr>
      <w:rFonts w:ascii="Calibri" w:eastAsia="Times New Roman" w:hAnsi="Calibri" w:cs="Times New Roman"/>
      <w:sz w:val="20"/>
      <w:szCs w:val="20"/>
      <w:lang w:eastAsia="es-MX"/>
    </w:rPr>
  </w:style>
  <w:style w:type="character" w:customStyle="1" w:styleId="TextonotapieCar1">
    <w:name w:val="Texto nota pie Car1"/>
    <w:basedOn w:val="Fuentedeprrafopredeter"/>
    <w:uiPriority w:val="99"/>
    <w:semiHidden/>
    <w:qFormat/>
    <w:rsid w:val="00A5477F"/>
    <w:rPr>
      <w:rFonts w:ascii="Calibri" w:eastAsia="Times New Roman" w:hAnsi="Calibri" w:cs="Times New Roman"/>
      <w:sz w:val="20"/>
      <w:szCs w:val="20"/>
      <w:lang w:eastAsia="es-MX"/>
    </w:rPr>
  </w:style>
  <w:style w:type="character" w:customStyle="1" w:styleId="TextosinformatoCar1">
    <w:name w:val="Texto sin formato Car1"/>
    <w:basedOn w:val="Fuentedeprrafopredeter"/>
    <w:uiPriority w:val="99"/>
    <w:semiHidden/>
    <w:qFormat/>
    <w:rsid w:val="00A5477F"/>
    <w:rPr>
      <w:rFonts w:ascii="Consolas" w:eastAsia="Times New Roman" w:hAnsi="Consolas" w:cs="Times New Roman"/>
      <w:sz w:val="21"/>
      <w:szCs w:val="21"/>
      <w:lang w:eastAsia="es-MX"/>
    </w:rPr>
  </w:style>
  <w:style w:type="character" w:customStyle="1" w:styleId="SubttuloCar1">
    <w:name w:val="Subtítulo Car1"/>
    <w:basedOn w:val="Fuentedeprrafopredeter"/>
    <w:uiPriority w:val="11"/>
    <w:qFormat/>
    <w:rsid w:val="00A5477F"/>
    <w:rPr>
      <w:rFonts w:asciiTheme="majorHAnsi" w:eastAsiaTheme="majorEastAsia" w:hAnsiTheme="majorHAnsi" w:cstheme="majorBidi"/>
      <w:i/>
      <w:iCs/>
      <w:color w:val="4F81BD" w:themeColor="accent1"/>
      <w:spacing w:val="15"/>
      <w:sz w:val="24"/>
      <w:szCs w:val="24"/>
      <w:lang w:eastAsia="es-MX"/>
    </w:rPr>
  </w:style>
  <w:style w:type="paragraph" w:styleId="Ttulo">
    <w:name w:val="Title"/>
    <w:basedOn w:val="Normal"/>
    <w:next w:val="Textoindependiente"/>
    <w:qFormat/>
    <w:rsid w:val="00683F4F"/>
    <w:pPr>
      <w:keepNext/>
      <w:spacing w:before="240" w:after="120"/>
    </w:pPr>
    <w:rPr>
      <w:rFonts w:ascii="Liberation Sans" w:eastAsia="Microsoft YaHei" w:hAnsi="Liberation Sans" w:cs="Arial"/>
      <w:sz w:val="28"/>
      <w:szCs w:val="28"/>
    </w:rPr>
  </w:style>
  <w:style w:type="paragraph" w:styleId="Textoindependiente">
    <w:name w:val="Body Text"/>
    <w:basedOn w:val="Normal"/>
    <w:rsid w:val="00683F4F"/>
    <w:pPr>
      <w:spacing w:after="140"/>
    </w:pPr>
  </w:style>
  <w:style w:type="paragraph" w:styleId="Lista">
    <w:name w:val="List"/>
    <w:basedOn w:val="Textoindependiente"/>
    <w:rsid w:val="00683F4F"/>
    <w:rPr>
      <w:rFonts w:cs="Arial"/>
    </w:rPr>
  </w:style>
  <w:style w:type="paragraph" w:styleId="Descripcin">
    <w:name w:val="caption"/>
    <w:basedOn w:val="Normal"/>
    <w:qFormat/>
    <w:rsid w:val="00683F4F"/>
    <w:pPr>
      <w:suppressLineNumbers/>
      <w:spacing w:before="120" w:after="120"/>
    </w:pPr>
    <w:rPr>
      <w:rFonts w:cs="Arial"/>
      <w:i/>
      <w:iCs/>
      <w:sz w:val="24"/>
      <w:szCs w:val="24"/>
    </w:rPr>
  </w:style>
  <w:style w:type="paragraph" w:customStyle="1" w:styleId="ndice">
    <w:name w:val="Índice"/>
    <w:basedOn w:val="Normal"/>
    <w:qFormat/>
    <w:rsid w:val="00683F4F"/>
    <w:pPr>
      <w:suppressLineNumbers/>
    </w:pPr>
    <w:rPr>
      <w:rFonts w:cs="Arial"/>
    </w:rPr>
  </w:style>
  <w:style w:type="paragraph" w:styleId="Citadestacada">
    <w:name w:val="Intense Quote"/>
    <w:basedOn w:val="Normal"/>
    <w:next w:val="Normal"/>
    <w:link w:val="CitadestacadaCar"/>
    <w:uiPriority w:val="30"/>
    <w:qFormat/>
    <w:rsid w:val="00E30FD3"/>
    <w:pPr>
      <w:pBdr>
        <w:bottom w:val="single" w:sz="4" w:space="0" w:color="4F81BD"/>
      </w:pBdr>
      <w:spacing w:before="200" w:after="280"/>
      <w:ind w:left="936" w:right="936"/>
    </w:pPr>
    <w:rPr>
      <w:b/>
      <w:i/>
      <w:color w:val="4F81BD"/>
      <w:sz w:val="20"/>
      <w:szCs w:val="20"/>
    </w:rPr>
  </w:style>
  <w:style w:type="paragraph" w:styleId="Cita">
    <w:name w:val="Quote"/>
    <w:basedOn w:val="Normal"/>
    <w:next w:val="Normal"/>
    <w:link w:val="CitaCar"/>
    <w:uiPriority w:val="29"/>
    <w:qFormat/>
    <w:rsid w:val="00E30FD3"/>
    <w:rPr>
      <w:i/>
      <w:color w:val="000000"/>
      <w:sz w:val="20"/>
      <w:szCs w:val="20"/>
    </w:rPr>
  </w:style>
  <w:style w:type="paragraph" w:customStyle="1" w:styleId="Default">
    <w:name w:val="Default"/>
    <w:qFormat/>
    <w:rsid w:val="00E30FD3"/>
    <w:rPr>
      <w:rFonts w:ascii="Arial" w:hAnsi="Arial" w:cs="Arial"/>
      <w:color w:val="000000"/>
      <w:sz w:val="24"/>
      <w:szCs w:val="22"/>
    </w:rPr>
  </w:style>
  <w:style w:type="paragraph" w:styleId="Prrafodelista">
    <w:name w:val="List Paragraph"/>
    <w:basedOn w:val="Normal"/>
    <w:uiPriority w:val="34"/>
    <w:qFormat/>
    <w:rsid w:val="00E30FD3"/>
    <w:pPr>
      <w:ind w:left="720"/>
      <w:contextualSpacing/>
    </w:pPr>
  </w:style>
  <w:style w:type="paragraph" w:styleId="Textonotaalfinal">
    <w:name w:val="endnote text"/>
    <w:basedOn w:val="Normal"/>
    <w:link w:val="TextonotaalfinalCar"/>
    <w:uiPriority w:val="99"/>
    <w:semiHidden/>
    <w:unhideWhenUsed/>
    <w:rsid w:val="00E30FD3"/>
    <w:pPr>
      <w:spacing w:after="0" w:line="240" w:lineRule="auto"/>
    </w:pPr>
    <w:rPr>
      <w:sz w:val="20"/>
      <w:szCs w:val="20"/>
    </w:rPr>
  </w:style>
  <w:style w:type="paragraph" w:styleId="Textonotapie">
    <w:name w:val="footnote text"/>
    <w:basedOn w:val="Normal"/>
    <w:link w:val="TextonotapieCar"/>
    <w:uiPriority w:val="99"/>
    <w:semiHidden/>
    <w:unhideWhenUsed/>
    <w:rsid w:val="00E30FD3"/>
    <w:pPr>
      <w:spacing w:after="0" w:line="240" w:lineRule="auto"/>
    </w:pPr>
    <w:rPr>
      <w:sz w:val="20"/>
      <w:szCs w:val="20"/>
    </w:rPr>
  </w:style>
  <w:style w:type="paragraph" w:styleId="Textosinformato">
    <w:name w:val="Plain Text"/>
    <w:basedOn w:val="Normal"/>
    <w:link w:val="TextosinformatoCar"/>
    <w:unhideWhenUsed/>
    <w:qFormat/>
    <w:rsid w:val="00E30FD3"/>
    <w:pPr>
      <w:spacing w:after="0" w:line="240" w:lineRule="auto"/>
    </w:pPr>
    <w:rPr>
      <w:rFonts w:ascii="Courier New" w:hAnsi="Courier New"/>
      <w:sz w:val="21"/>
      <w:szCs w:val="20"/>
    </w:rPr>
  </w:style>
  <w:style w:type="paragraph" w:styleId="Sinespaciado">
    <w:name w:val="No Spacing"/>
    <w:uiPriority w:val="1"/>
    <w:qFormat/>
    <w:rsid w:val="00E30FD3"/>
    <w:rPr>
      <w:sz w:val="22"/>
      <w:szCs w:val="22"/>
      <w:lang w:val="es-MX" w:eastAsia="es-MX"/>
    </w:rPr>
  </w:style>
  <w:style w:type="paragraph" w:styleId="Subttulo">
    <w:name w:val="Subtitle"/>
    <w:basedOn w:val="Normal"/>
    <w:next w:val="Normal"/>
    <w:link w:val="SubttuloCar"/>
    <w:uiPriority w:val="11"/>
    <w:qFormat/>
    <w:rsid w:val="00E30FD3"/>
    <w:rPr>
      <w:rFonts w:ascii="Cambria" w:hAnsi="Cambria"/>
      <w:i/>
      <w:color w:val="4F81BD"/>
      <w:spacing w:val="15"/>
      <w:sz w:val="24"/>
      <w:szCs w:val="20"/>
    </w:rPr>
  </w:style>
  <w:style w:type="paragraph" w:customStyle="1" w:styleId="Puesto1">
    <w:name w:val="Puesto1"/>
    <w:basedOn w:val="Normal"/>
    <w:next w:val="Normal"/>
    <w:link w:val="PuestoCar"/>
    <w:uiPriority w:val="10"/>
    <w:qFormat/>
    <w:rsid w:val="00E30FD3"/>
    <w:pPr>
      <w:pBdr>
        <w:bottom w:val="single" w:sz="8" w:space="0" w:color="4F81BD"/>
      </w:pBdr>
      <w:spacing w:after="300" w:line="240" w:lineRule="auto"/>
      <w:contextualSpacing/>
    </w:pPr>
    <w:rPr>
      <w:rFonts w:ascii="Cambria" w:hAnsi="Cambria"/>
      <w:color w:val="17365D"/>
      <w:spacing w:val="5"/>
      <w:sz w:val="52"/>
      <w:szCs w:val="20"/>
    </w:rPr>
  </w:style>
  <w:style w:type="paragraph" w:customStyle="1" w:styleId="Cabeceraypie">
    <w:name w:val="Cabecera y pie"/>
    <w:basedOn w:val="Normal"/>
    <w:qFormat/>
    <w:rsid w:val="00683F4F"/>
  </w:style>
  <w:style w:type="paragraph" w:styleId="Encabezado">
    <w:name w:val="header"/>
    <w:basedOn w:val="Normal"/>
    <w:link w:val="EncabezadoCar"/>
    <w:uiPriority w:val="99"/>
    <w:unhideWhenUsed/>
    <w:rsid w:val="00A12891"/>
    <w:pPr>
      <w:tabs>
        <w:tab w:val="center" w:pos="4419"/>
        <w:tab w:val="right" w:pos="8838"/>
      </w:tabs>
      <w:spacing w:after="0" w:line="240" w:lineRule="auto"/>
    </w:pPr>
  </w:style>
  <w:style w:type="paragraph" w:styleId="Piedepgina">
    <w:name w:val="footer"/>
    <w:basedOn w:val="Normal"/>
    <w:link w:val="PiedepginaCar"/>
    <w:uiPriority w:val="99"/>
    <w:unhideWhenUsed/>
    <w:rsid w:val="00A12891"/>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455323"/>
    <w:pPr>
      <w:spacing w:after="0" w:line="240" w:lineRule="auto"/>
    </w:pPr>
    <w:rPr>
      <w:rFonts w:ascii="Segoe UI" w:hAnsi="Segoe UI"/>
      <w:sz w:val="18"/>
      <w:szCs w:val="18"/>
    </w:rPr>
  </w:style>
  <w:style w:type="paragraph" w:styleId="Textocomentario">
    <w:name w:val="annotation text"/>
    <w:basedOn w:val="Normal"/>
    <w:link w:val="TextocomentarioCar"/>
    <w:uiPriority w:val="99"/>
    <w:semiHidden/>
    <w:unhideWhenUsed/>
    <w:qFormat/>
    <w:rsid w:val="00022D7A"/>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022D7A"/>
    <w:rPr>
      <w:b/>
      <w:bCs/>
    </w:rPr>
  </w:style>
  <w:style w:type="paragraph" w:customStyle="1" w:styleId="Texto">
    <w:name w:val="Texto"/>
    <w:basedOn w:val="Normal"/>
    <w:link w:val="TextoCar"/>
    <w:qFormat/>
    <w:rsid w:val="00E62FBC"/>
    <w:pPr>
      <w:spacing w:after="101" w:line="216" w:lineRule="exact"/>
      <w:ind w:firstLine="288"/>
      <w:jc w:val="both"/>
    </w:pPr>
    <w:rPr>
      <w:rFonts w:ascii="Arial" w:hAnsi="Arial"/>
      <w:sz w:val="18"/>
      <w:szCs w:val="20"/>
      <w:lang w:val="es-ES" w:eastAsia="es-ES"/>
    </w:rPr>
  </w:style>
  <w:style w:type="paragraph" w:customStyle="1" w:styleId="Puesto2">
    <w:name w:val="Puesto2"/>
    <w:basedOn w:val="Normal"/>
    <w:next w:val="Normal"/>
    <w:uiPriority w:val="10"/>
    <w:qFormat/>
    <w:rsid w:val="00A5477F"/>
    <w:pPr>
      <w:pBdr>
        <w:bottom w:val="single" w:sz="8" w:space="0" w:color="4F81BD"/>
      </w:pBdr>
      <w:spacing w:after="300" w:line="240" w:lineRule="auto"/>
      <w:contextualSpacing/>
    </w:pPr>
    <w:rPr>
      <w:rFonts w:ascii="Cambria" w:hAnsi="Cambria"/>
      <w:color w:val="17365D"/>
      <w:spacing w:val="5"/>
      <w:sz w:val="52"/>
      <w:lang w:eastAsia="en-US"/>
    </w:rPr>
  </w:style>
  <w:style w:type="numbering" w:customStyle="1" w:styleId="Estilo1">
    <w:name w:val="Estilo1"/>
    <w:uiPriority w:val="99"/>
    <w:qFormat/>
    <w:rsid w:val="00A41BA1"/>
  </w:style>
  <w:style w:type="numbering" w:customStyle="1" w:styleId="Estilo2">
    <w:name w:val="Estilo2"/>
    <w:uiPriority w:val="99"/>
    <w:qFormat/>
    <w:rsid w:val="00A41BA1"/>
  </w:style>
  <w:style w:type="numbering" w:customStyle="1" w:styleId="Estilo3">
    <w:name w:val="Estilo3"/>
    <w:uiPriority w:val="99"/>
    <w:qFormat/>
    <w:rsid w:val="00A41BA1"/>
  </w:style>
  <w:style w:type="numbering" w:customStyle="1" w:styleId="Estilo4">
    <w:name w:val="Estilo4"/>
    <w:uiPriority w:val="99"/>
    <w:qFormat/>
    <w:rsid w:val="0050313F"/>
  </w:style>
  <w:style w:type="numbering" w:customStyle="1" w:styleId="Estilo5">
    <w:name w:val="Estilo5"/>
    <w:uiPriority w:val="99"/>
    <w:qFormat/>
    <w:rsid w:val="00270D26"/>
  </w:style>
  <w:style w:type="numbering" w:customStyle="1" w:styleId="Estilo6">
    <w:name w:val="Estilo6"/>
    <w:uiPriority w:val="99"/>
    <w:qFormat/>
    <w:rsid w:val="00355AFB"/>
  </w:style>
  <w:style w:type="numbering" w:customStyle="1" w:styleId="Estilo7">
    <w:name w:val="Estilo7"/>
    <w:uiPriority w:val="99"/>
    <w:qFormat/>
    <w:rsid w:val="00355AFB"/>
  </w:style>
  <w:style w:type="numbering" w:customStyle="1" w:styleId="Estilo8">
    <w:name w:val="Estilo8"/>
    <w:uiPriority w:val="99"/>
    <w:qFormat/>
    <w:rsid w:val="00355AFB"/>
  </w:style>
  <w:style w:type="numbering" w:customStyle="1" w:styleId="Estilo9">
    <w:name w:val="Estilo9"/>
    <w:uiPriority w:val="99"/>
    <w:qFormat/>
    <w:rsid w:val="00324C53"/>
  </w:style>
  <w:style w:type="numbering" w:customStyle="1" w:styleId="Estilo10">
    <w:name w:val="Estilo10"/>
    <w:uiPriority w:val="99"/>
    <w:qFormat/>
    <w:rsid w:val="00324C53"/>
  </w:style>
  <w:style w:type="numbering" w:customStyle="1" w:styleId="Estilo11">
    <w:name w:val="Estilo11"/>
    <w:uiPriority w:val="99"/>
    <w:qFormat/>
    <w:rsid w:val="00324C53"/>
  </w:style>
  <w:style w:type="numbering" w:customStyle="1" w:styleId="Estilo12">
    <w:name w:val="Estilo12"/>
    <w:uiPriority w:val="99"/>
    <w:qFormat/>
    <w:rsid w:val="008A17B0"/>
  </w:style>
  <w:style w:type="numbering" w:customStyle="1" w:styleId="Estilo13">
    <w:name w:val="Estilo13"/>
    <w:uiPriority w:val="99"/>
    <w:qFormat/>
    <w:rsid w:val="008A17B0"/>
  </w:style>
  <w:style w:type="numbering" w:customStyle="1" w:styleId="Estilo14">
    <w:name w:val="Estilo14"/>
    <w:uiPriority w:val="99"/>
    <w:qFormat/>
    <w:rsid w:val="00E1160D"/>
  </w:style>
  <w:style w:type="numbering" w:customStyle="1" w:styleId="Style1">
    <w:name w:val="Style1"/>
    <w:uiPriority w:val="99"/>
    <w:qFormat/>
    <w:rsid w:val="007C4D46"/>
  </w:style>
  <w:style w:type="numbering" w:customStyle="1" w:styleId="Style2">
    <w:name w:val="Style2"/>
    <w:uiPriority w:val="99"/>
    <w:qFormat/>
    <w:rsid w:val="00C533F3"/>
  </w:style>
  <w:style w:type="table" w:styleId="Tablaconcuadrcula">
    <w:name w:val="Table Grid"/>
    <w:basedOn w:val="Tablanormal"/>
    <w:uiPriority w:val="39"/>
    <w:rsid w:val="00E3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A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3C1784"/>
    <w:rPr>
      <w:color w:val="0563C1"/>
      <w:u w:val="single"/>
    </w:rPr>
  </w:style>
  <w:style w:type="character" w:styleId="Hipervnculovisitado">
    <w:name w:val="FollowedHyperlink"/>
    <w:basedOn w:val="Fuentedeprrafopredeter"/>
    <w:uiPriority w:val="99"/>
    <w:semiHidden/>
    <w:unhideWhenUsed/>
    <w:rsid w:val="003C1784"/>
    <w:rPr>
      <w:color w:val="954F72"/>
      <w:u w:val="single"/>
    </w:rPr>
  </w:style>
  <w:style w:type="paragraph" w:customStyle="1" w:styleId="msonormal0">
    <w:name w:val="msonormal"/>
    <w:basedOn w:val="Normal"/>
    <w:rsid w:val="003C1784"/>
    <w:pPr>
      <w:spacing w:before="100" w:beforeAutospacing="1" w:after="100" w:afterAutospacing="1" w:line="240" w:lineRule="auto"/>
    </w:pPr>
    <w:rPr>
      <w:rFonts w:ascii="Times New Roman" w:hAnsi="Times New Roman"/>
      <w:sz w:val="24"/>
      <w:szCs w:val="24"/>
    </w:rPr>
  </w:style>
  <w:style w:type="paragraph" w:customStyle="1" w:styleId="xl63">
    <w:name w:val="xl63"/>
    <w:basedOn w:val="Normal"/>
    <w:rsid w:val="003C1784"/>
    <w:pPr>
      <w:spacing w:before="100" w:beforeAutospacing="1" w:after="100" w:afterAutospacing="1" w:line="240" w:lineRule="auto"/>
    </w:pPr>
    <w:rPr>
      <w:rFonts w:ascii="Times New Roman" w:hAnsi="Times New Roman"/>
      <w:sz w:val="18"/>
      <w:szCs w:val="18"/>
    </w:rPr>
  </w:style>
  <w:style w:type="paragraph" w:customStyle="1" w:styleId="xl64">
    <w:name w:val="xl64"/>
    <w:basedOn w:val="Normal"/>
    <w:rsid w:val="003C1784"/>
    <w:pPr>
      <w:spacing w:before="100" w:beforeAutospacing="1" w:after="100" w:afterAutospacing="1" w:line="240" w:lineRule="auto"/>
      <w:jc w:val="center"/>
    </w:pPr>
    <w:rPr>
      <w:rFonts w:ascii="Times New Roman" w:hAnsi="Times New Roman"/>
      <w:sz w:val="18"/>
      <w:szCs w:val="18"/>
    </w:rPr>
  </w:style>
  <w:style w:type="paragraph" w:customStyle="1" w:styleId="xl65">
    <w:name w:val="xl65"/>
    <w:basedOn w:val="Normal"/>
    <w:rsid w:val="003C1784"/>
    <w:pPr>
      <w:spacing w:before="100" w:beforeAutospacing="1" w:after="100" w:afterAutospacing="1" w:line="240" w:lineRule="auto"/>
    </w:pPr>
    <w:rPr>
      <w:rFonts w:ascii="Times New Roman" w:hAnsi="Times New Roman"/>
      <w:sz w:val="18"/>
      <w:szCs w:val="18"/>
    </w:rPr>
  </w:style>
  <w:style w:type="numbering" w:customStyle="1" w:styleId="Sinlista1">
    <w:name w:val="Sin lista1"/>
    <w:next w:val="Sinlista"/>
    <w:uiPriority w:val="99"/>
    <w:semiHidden/>
    <w:unhideWhenUsed/>
    <w:rsid w:val="00161259"/>
  </w:style>
  <w:style w:type="paragraph" w:customStyle="1" w:styleId="xl66">
    <w:name w:val="xl66"/>
    <w:basedOn w:val="Normal"/>
    <w:rsid w:val="00161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67">
    <w:name w:val="xl67"/>
    <w:basedOn w:val="Normal"/>
    <w:rsid w:val="00161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161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161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0">
    <w:name w:val="xl70"/>
    <w:basedOn w:val="Normal"/>
    <w:rsid w:val="00161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71">
    <w:name w:val="xl71"/>
    <w:basedOn w:val="Normal"/>
    <w:rsid w:val="00161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2">
    <w:name w:val="xl72"/>
    <w:basedOn w:val="Normal"/>
    <w:rsid w:val="00161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3">
    <w:name w:val="xl73"/>
    <w:basedOn w:val="Normal"/>
    <w:rsid w:val="00161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4">
    <w:name w:val="xl74"/>
    <w:basedOn w:val="Normal"/>
    <w:rsid w:val="001612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numbering" w:customStyle="1" w:styleId="Sinlista2">
    <w:name w:val="Sin lista2"/>
    <w:next w:val="Sinlista"/>
    <w:uiPriority w:val="99"/>
    <w:semiHidden/>
    <w:unhideWhenUsed/>
    <w:rsid w:val="0050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869">
      <w:bodyDiv w:val="1"/>
      <w:marLeft w:val="0"/>
      <w:marRight w:val="0"/>
      <w:marTop w:val="0"/>
      <w:marBottom w:val="0"/>
      <w:divBdr>
        <w:top w:val="none" w:sz="0" w:space="0" w:color="auto"/>
        <w:left w:val="none" w:sz="0" w:space="0" w:color="auto"/>
        <w:bottom w:val="none" w:sz="0" w:space="0" w:color="auto"/>
        <w:right w:val="none" w:sz="0" w:space="0" w:color="auto"/>
      </w:divBdr>
    </w:div>
    <w:div w:id="33971940">
      <w:bodyDiv w:val="1"/>
      <w:marLeft w:val="0"/>
      <w:marRight w:val="0"/>
      <w:marTop w:val="0"/>
      <w:marBottom w:val="0"/>
      <w:divBdr>
        <w:top w:val="none" w:sz="0" w:space="0" w:color="auto"/>
        <w:left w:val="none" w:sz="0" w:space="0" w:color="auto"/>
        <w:bottom w:val="none" w:sz="0" w:space="0" w:color="auto"/>
        <w:right w:val="none" w:sz="0" w:space="0" w:color="auto"/>
      </w:divBdr>
    </w:div>
    <w:div w:id="36052926">
      <w:bodyDiv w:val="1"/>
      <w:marLeft w:val="0"/>
      <w:marRight w:val="0"/>
      <w:marTop w:val="0"/>
      <w:marBottom w:val="0"/>
      <w:divBdr>
        <w:top w:val="none" w:sz="0" w:space="0" w:color="auto"/>
        <w:left w:val="none" w:sz="0" w:space="0" w:color="auto"/>
        <w:bottom w:val="none" w:sz="0" w:space="0" w:color="auto"/>
        <w:right w:val="none" w:sz="0" w:space="0" w:color="auto"/>
      </w:divBdr>
    </w:div>
    <w:div w:id="57172442">
      <w:bodyDiv w:val="1"/>
      <w:marLeft w:val="0"/>
      <w:marRight w:val="0"/>
      <w:marTop w:val="0"/>
      <w:marBottom w:val="0"/>
      <w:divBdr>
        <w:top w:val="none" w:sz="0" w:space="0" w:color="auto"/>
        <w:left w:val="none" w:sz="0" w:space="0" w:color="auto"/>
        <w:bottom w:val="none" w:sz="0" w:space="0" w:color="auto"/>
        <w:right w:val="none" w:sz="0" w:space="0" w:color="auto"/>
      </w:divBdr>
    </w:div>
    <w:div w:id="63727468">
      <w:bodyDiv w:val="1"/>
      <w:marLeft w:val="0"/>
      <w:marRight w:val="0"/>
      <w:marTop w:val="0"/>
      <w:marBottom w:val="0"/>
      <w:divBdr>
        <w:top w:val="none" w:sz="0" w:space="0" w:color="auto"/>
        <w:left w:val="none" w:sz="0" w:space="0" w:color="auto"/>
        <w:bottom w:val="none" w:sz="0" w:space="0" w:color="auto"/>
        <w:right w:val="none" w:sz="0" w:space="0" w:color="auto"/>
      </w:divBdr>
    </w:div>
    <w:div w:id="63915045">
      <w:bodyDiv w:val="1"/>
      <w:marLeft w:val="0"/>
      <w:marRight w:val="0"/>
      <w:marTop w:val="0"/>
      <w:marBottom w:val="0"/>
      <w:divBdr>
        <w:top w:val="none" w:sz="0" w:space="0" w:color="auto"/>
        <w:left w:val="none" w:sz="0" w:space="0" w:color="auto"/>
        <w:bottom w:val="none" w:sz="0" w:space="0" w:color="auto"/>
        <w:right w:val="none" w:sz="0" w:space="0" w:color="auto"/>
      </w:divBdr>
    </w:div>
    <w:div w:id="64183361">
      <w:bodyDiv w:val="1"/>
      <w:marLeft w:val="0"/>
      <w:marRight w:val="0"/>
      <w:marTop w:val="0"/>
      <w:marBottom w:val="0"/>
      <w:divBdr>
        <w:top w:val="none" w:sz="0" w:space="0" w:color="auto"/>
        <w:left w:val="none" w:sz="0" w:space="0" w:color="auto"/>
        <w:bottom w:val="none" w:sz="0" w:space="0" w:color="auto"/>
        <w:right w:val="none" w:sz="0" w:space="0" w:color="auto"/>
      </w:divBdr>
    </w:div>
    <w:div w:id="91631483">
      <w:bodyDiv w:val="1"/>
      <w:marLeft w:val="0"/>
      <w:marRight w:val="0"/>
      <w:marTop w:val="0"/>
      <w:marBottom w:val="0"/>
      <w:divBdr>
        <w:top w:val="none" w:sz="0" w:space="0" w:color="auto"/>
        <w:left w:val="none" w:sz="0" w:space="0" w:color="auto"/>
        <w:bottom w:val="none" w:sz="0" w:space="0" w:color="auto"/>
        <w:right w:val="none" w:sz="0" w:space="0" w:color="auto"/>
      </w:divBdr>
    </w:div>
    <w:div w:id="117920078">
      <w:bodyDiv w:val="1"/>
      <w:marLeft w:val="0"/>
      <w:marRight w:val="0"/>
      <w:marTop w:val="0"/>
      <w:marBottom w:val="0"/>
      <w:divBdr>
        <w:top w:val="none" w:sz="0" w:space="0" w:color="auto"/>
        <w:left w:val="none" w:sz="0" w:space="0" w:color="auto"/>
        <w:bottom w:val="none" w:sz="0" w:space="0" w:color="auto"/>
        <w:right w:val="none" w:sz="0" w:space="0" w:color="auto"/>
      </w:divBdr>
    </w:div>
    <w:div w:id="131287046">
      <w:bodyDiv w:val="1"/>
      <w:marLeft w:val="0"/>
      <w:marRight w:val="0"/>
      <w:marTop w:val="0"/>
      <w:marBottom w:val="0"/>
      <w:divBdr>
        <w:top w:val="none" w:sz="0" w:space="0" w:color="auto"/>
        <w:left w:val="none" w:sz="0" w:space="0" w:color="auto"/>
        <w:bottom w:val="none" w:sz="0" w:space="0" w:color="auto"/>
        <w:right w:val="none" w:sz="0" w:space="0" w:color="auto"/>
      </w:divBdr>
    </w:div>
    <w:div w:id="193691473">
      <w:bodyDiv w:val="1"/>
      <w:marLeft w:val="0"/>
      <w:marRight w:val="0"/>
      <w:marTop w:val="0"/>
      <w:marBottom w:val="0"/>
      <w:divBdr>
        <w:top w:val="none" w:sz="0" w:space="0" w:color="auto"/>
        <w:left w:val="none" w:sz="0" w:space="0" w:color="auto"/>
        <w:bottom w:val="none" w:sz="0" w:space="0" w:color="auto"/>
        <w:right w:val="none" w:sz="0" w:space="0" w:color="auto"/>
      </w:divBdr>
    </w:div>
    <w:div w:id="196893111">
      <w:bodyDiv w:val="1"/>
      <w:marLeft w:val="0"/>
      <w:marRight w:val="0"/>
      <w:marTop w:val="0"/>
      <w:marBottom w:val="0"/>
      <w:divBdr>
        <w:top w:val="none" w:sz="0" w:space="0" w:color="auto"/>
        <w:left w:val="none" w:sz="0" w:space="0" w:color="auto"/>
        <w:bottom w:val="none" w:sz="0" w:space="0" w:color="auto"/>
        <w:right w:val="none" w:sz="0" w:space="0" w:color="auto"/>
      </w:divBdr>
    </w:div>
    <w:div w:id="319384546">
      <w:bodyDiv w:val="1"/>
      <w:marLeft w:val="0"/>
      <w:marRight w:val="0"/>
      <w:marTop w:val="0"/>
      <w:marBottom w:val="0"/>
      <w:divBdr>
        <w:top w:val="none" w:sz="0" w:space="0" w:color="auto"/>
        <w:left w:val="none" w:sz="0" w:space="0" w:color="auto"/>
        <w:bottom w:val="none" w:sz="0" w:space="0" w:color="auto"/>
        <w:right w:val="none" w:sz="0" w:space="0" w:color="auto"/>
      </w:divBdr>
    </w:div>
    <w:div w:id="323709516">
      <w:bodyDiv w:val="1"/>
      <w:marLeft w:val="0"/>
      <w:marRight w:val="0"/>
      <w:marTop w:val="0"/>
      <w:marBottom w:val="0"/>
      <w:divBdr>
        <w:top w:val="none" w:sz="0" w:space="0" w:color="auto"/>
        <w:left w:val="none" w:sz="0" w:space="0" w:color="auto"/>
        <w:bottom w:val="none" w:sz="0" w:space="0" w:color="auto"/>
        <w:right w:val="none" w:sz="0" w:space="0" w:color="auto"/>
      </w:divBdr>
    </w:div>
    <w:div w:id="329646285">
      <w:bodyDiv w:val="1"/>
      <w:marLeft w:val="0"/>
      <w:marRight w:val="0"/>
      <w:marTop w:val="0"/>
      <w:marBottom w:val="0"/>
      <w:divBdr>
        <w:top w:val="none" w:sz="0" w:space="0" w:color="auto"/>
        <w:left w:val="none" w:sz="0" w:space="0" w:color="auto"/>
        <w:bottom w:val="none" w:sz="0" w:space="0" w:color="auto"/>
        <w:right w:val="none" w:sz="0" w:space="0" w:color="auto"/>
      </w:divBdr>
    </w:div>
    <w:div w:id="414982702">
      <w:bodyDiv w:val="1"/>
      <w:marLeft w:val="0"/>
      <w:marRight w:val="0"/>
      <w:marTop w:val="0"/>
      <w:marBottom w:val="0"/>
      <w:divBdr>
        <w:top w:val="none" w:sz="0" w:space="0" w:color="auto"/>
        <w:left w:val="none" w:sz="0" w:space="0" w:color="auto"/>
        <w:bottom w:val="none" w:sz="0" w:space="0" w:color="auto"/>
        <w:right w:val="none" w:sz="0" w:space="0" w:color="auto"/>
      </w:divBdr>
    </w:div>
    <w:div w:id="434596859">
      <w:bodyDiv w:val="1"/>
      <w:marLeft w:val="0"/>
      <w:marRight w:val="0"/>
      <w:marTop w:val="0"/>
      <w:marBottom w:val="0"/>
      <w:divBdr>
        <w:top w:val="none" w:sz="0" w:space="0" w:color="auto"/>
        <w:left w:val="none" w:sz="0" w:space="0" w:color="auto"/>
        <w:bottom w:val="none" w:sz="0" w:space="0" w:color="auto"/>
        <w:right w:val="none" w:sz="0" w:space="0" w:color="auto"/>
      </w:divBdr>
    </w:div>
    <w:div w:id="439111082">
      <w:bodyDiv w:val="1"/>
      <w:marLeft w:val="0"/>
      <w:marRight w:val="0"/>
      <w:marTop w:val="0"/>
      <w:marBottom w:val="0"/>
      <w:divBdr>
        <w:top w:val="none" w:sz="0" w:space="0" w:color="auto"/>
        <w:left w:val="none" w:sz="0" w:space="0" w:color="auto"/>
        <w:bottom w:val="none" w:sz="0" w:space="0" w:color="auto"/>
        <w:right w:val="none" w:sz="0" w:space="0" w:color="auto"/>
      </w:divBdr>
    </w:div>
    <w:div w:id="504906273">
      <w:bodyDiv w:val="1"/>
      <w:marLeft w:val="0"/>
      <w:marRight w:val="0"/>
      <w:marTop w:val="0"/>
      <w:marBottom w:val="0"/>
      <w:divBdr>
        <w:top w:val="none" w:sz="0" w:space="0" w:color="auto"/>
        <w:left w:val="none" w:sz="0" w:space="0" w:color="auto"/>
        <w:bottom w:val="none" w:sz="0" w:space="0" w:color="auto"/>
        <w:right w:val="none" w:sz="0" w:space="0" w:color="auto"/>
      </w:divBdr>
    </w:div>
    <w:div w:id="649678367">
      <w:bodyDiv w:val="1"/>
      <w:marLeft w:val="0"/>
      <w:marRight w:val="0"/>
      <w:marTop w:val="0"/>
      <w:marBottom w:val="0"/>
      <w:divBdr>
        <w:top w:val="none" w:sz="0" w:space="0" w:color="auto"/>
        <w:left w:val="none" w:sz="0" w:space="0" w:color="auto"/>
        <w:bottom w:val="none" w:sz="0" w:space="0" w:color="auto"/>
        <w:right w:val="none" w:sz="0" w:space="0" w:color="auto"/>
      </w:divBdr>
    </w:div>
    <w:div w:id="661931996">
      <w:bodyDiv w:val="1"/>
      <w:marLeft w:val="0"/>
      <w:marRight w:val="0"/>
      <w:marTop w:val="0"/>
      <w:marBottom w:val="0"/>
      <w:divBdr>
        <w:top w:val="none" w:sz="0" w:space="0" w:color="auto"/>
        <w:left w:val="none" w:sz="0" w:space="0" w:color="auto"/>
        <w:bottom w:val="none" w:sz="0" w:space="0" w:color="auto"/>
        <w:right w:val="none" w:sz="0" w:space="0" w:color="auto"/>
      </w:divBdr>
    </w:div>
    <w:div w:id="681316520">
      <w:bodyDiv w:val="1"/>
      <w:marLeft w:val="0"/>
      <w:marRight w:val="0"/>
      <w:marTop w:val="0"/>
      <w:marBottom w:val="0"/>
      <w:divBdr>
        <w:top w:val="none" w:sz="0" w:space="0" w:color="auto"/>
        <w:left w:val="none" w:sz="0" w:space="0" w:color="auto"/>
        <w:bottom w:val="none" w:sz="0" w:space="0" w:color="auto"/>
        <w:right w:val="none" w:sz="0" w:space="0" w:color="auto"/>
      </w:divBdr>
    </w:div>
    <w:div w:id="705838025">
      <w:bodyDiv w:val="1"/>
      <w:marLeft w:val="0"/>
      <w:marRight w:val="0"/>
      <w:marTop w:val="0"/>
      <w:marBottom w:val="0"/>
      <w:divBdr>
        <w:top w:val="none" w:sz="0" w:space="0" w:color="auto"/>
        <w:left w:val="none" w:sz="0" w:space="0" w:color="auto"/>
        <w:bottom w:val="none" w:sz="0" w:space="0" w:color="auto"/>
        <w:right w:val="none" w:sz="0" w:space="0" w:color="auto"/>
      </w:divBdr>
    </w:div>
    <w:div w:id="732847817">
      <w:bodyDiv w:val="1"/>
      <w:marLeft w:val="0"/>
      <w:marRight w:val="0"/>
      <w:marTop w:val="0"/>
      <w:marBottom w:val="0"/>
      <w:divBdr>
        <w:top w:val="none" w:sz="0" w:space="0" w:color="auto"/>
        <w:left w:val="none" w:sz="0" w:space="0" w:color="auto"/>
        <w:bottom w:val="none" w:sz="0" w:space="0" w:color="auto"/>
        <w:right w:val="none" w:sz="0" w:space="0" w:color="auto"/>
      </w:divBdr>
    </w:div>
    <w:div w:id="777260425">
      <w:bodyDiv w:val="1"/>
      <w:marLeft w:val="0"/>
      <w:marRight w:val="0"/>
      <w:marTop w:val="0"/>
      <w:marBottom w:val="0"/>
      <w:divBdr>
        <w:top w:val="none" w:sz="0" w:space="0" w:color="auto"/>
        <w:left w:val="none" w:sz="0" w:space="0" w:color="auto"/>
        <w:bottom w:val="none" w:sz="0" w:space="0" w:color="auto"/>
        <w:right w:val="none" w:sz="0" w:space="0" w:color="auto"/>
      </w:divBdr>
    </w:div>
    <w:div w:id="799031976">
      <w:bodyDiv w:val="1"/>
      <w:marLeft w:val="0"/>
      <w:marRight w:val="0"/>
      <w:marTop w:val="0"/>
      <w:marBottom w:val="0"/>
      <w:divBdr>
        <w:top w:val="none" w:sz="0" w:space="0" w:color="auto"/>
        <w:left w:val="none" w:sz="0" w:space="0" w:color="auto"/>
        <w:bottom w:val="none" w:sz="0" w:space="0" w:color="auto"/>
        <w:right w:val="none" w:sz="0" w:space="0" w:color="auto"/>
      </w:divBdr>
    </w:div>
    <w:div w:id="811557007">
      <w:bodyDiv w:val="1"/>
      <w:marLeft w:val="0"/>
      <w:marRight w:val="0"/>
      <w:marTop w:val="0"/>
      <w:marBottom w:val="0"/>
      <w:divBdr>
        <w:top w:val="none" w:sz="0" w:space="0" w:color="auto"/>
        <w:left w:val="none" w:sz="0" w:space="0" w:color="auto"/>
        <w:bottom w:val="none" w:sz="0" w:space="0" w:color="auto"/>
        <w:right w:val="none" w:sz="0" w:space="0" w:color="auto"/>
      </w:divBdr>
    </w:div>
    <w:div w:id="840704213">
      <w:bodyDiv w:val="1"/>
      <w:marLeft w:val="0"/>
      <w:marRight w:val="0"/>
      <w:marTop w:val="0"/>
      <w:marBottom w:val="0"/>
      <w:divBdr>
        <w:top w:val="none" w:sz="0" w:space="0" w:color="auto"/>
        <w:left w:val="none" w:sz="0" w:space="0" w:color="auto"/>
        <w:bottom w:val="none" w:sz="0" w:space="0" w:color="auto"/>
        <w:right w:val="none" w:sz="0" w:space="0" w:color="auto"/>
      </w:divBdr>
    </w:div>
    <w:div w:id="842234705">
      <w:bodyDiv w:val="1"/>
      <w:marLeft w:val="0"/>
      <w:marRight w:val="0"/>
      <w:marTop w:val="0"/>
      <w:marBottom w:val="0"/>
      <w:divBdr>
        <w:top w:val="none" w:sz="0" w:space="0" w:color="auto"/>
        <w:left w:val="none" w:sz="0" w:space="0" w:color="auto"/>
        <w:bottom w:val="none" w:sz="0" w:space="0" w:color="auto"/>
        <w:right w:val="none" w:sz="0" w:space="0" w:color="auto"/>
      </w:divBdr>
    </w:div>
    <w:div w:id="844978434">
      <w:bodyDiv w:val="1"/>
      <w:marLeft w:val="0"/>
      <w:marRight w:val="0"/>
      <w:marTop w:val="0"/>
      <w:marBottom w:val="0"/>
      <w:divBdr>
        <w:top w:val="none" w:sz="0" w:space="0" w:color="auto"/>
        <w:left w:val="none" w:sz="0" w:space="0" w:color="auto"/>
        <w:bottom w:val="none" w:sz="0" w:space="0" w:color="auto"/>
        <w:right w:val="none" w:sz="0" w:space="0" w:color="auto"/>
      </w:divBdr>
    </w:div>
    <w:div w:id="846674287">
      <w:bodyDiv w:val="1"/>
      <w:marLeft w:val="0"/>
      <w:marRight w:val="0"/>
      <w:marTop w:val="0"/>
      <w:marBottom w:val="0"/>
      <w:divBdr>
        <w:top w:val="none" w:sz="0" w:space="0" w:color="auto"/>
        <w:left w:val="none" w:sz="0" w:space="0" w:color="auto"/>
        <w:bottom w:val="none" w:sz="0" w:space="0" w:color="auto"/>
        <w:right w:val="none" w:sz="0" w:space="0" w:color="auto"/>
      </w:divBdr>
    </w:div>
    <w:div w:id="917398839">
      <w:bodyDiv w:val="1"/>
      <w:marLeft w:val="0"/>
      <w:marRight w:val="0"/>
      <w:marTop w:val="0"/>
      <w:marBottom w:val="0"/>
      <w:divBdr>
        <w:top w:val="none" w:sz="0" w:space="0" w:color="auto"/>
        <w:left w:val="none" w:sz="0" w:space="0" w:color="auto"/>
        <w:bottom w:val="none" w:sz="0" w:space="0" w:color="auto"/>
        <w:right w:val="none" w:sz="0" w:space="0" w:color="auto"/>
      </w:divBdr>
    </w:div>
    <w:div w:id="920068689">
      <w:bodyDiv w:val="1"/>
      <w:marLeft w:val="0"/>
      <w:marRight w:val="0"/>
      <w:marTop w:val="0"/>
      <w:marBottom w:val="0"/>
      <w:divBdr>
        <w:top w:val="none" w:sz="0" w:space="0" w:color="auto"/>
        <w:left w:val="none" w:sz="0" w:space="0" w:color="auto"/>
        <w:bottom w:val="none" w:sz="0" w:space="0" w:color="auto"/>
        <w:right w:val="none" w:sz="0" w:space="0" w:color="auto"/>
      </w:divBdr>
    </w:div>
    <w:div w:id="940994544">
      <w:bodyDiv w:val="1"/>
      <w:marLeft w:val="0"/>
      <w:marRight w:val="0"/>
      <w:marTop w:val="0"/>
      <w:marBottom w:val="0"/>
      <w:divBdr>
        <w:top w:val="none" w:sz="0" w:space="0" w:color="auto"/>
        <w:left w:val="none" w:sz="0" w:space="0" w:color="auto"/>
        <w:bottom w:val="none" w:sz="0" w:space="0" w:color="auto"/>
        <w:right w:val="none" w:sz="0" w:space="0" w:color="auto"/>
      </w:divBdr>
    </w:div>
    <w:div w:id="975793067">
      <w:bodyDiv w:val="1"/>
      <w:marLeft w:val="0"/>
      <w:marRight w:val="0"/>
      <w:marTop w:val="0"/>
      <w:marBottom w:val="0"/>
      <w:divBdr>
        <w:top w:val="none" w:sz="0" w:space="0" w:color="auto"/>
        <w:left w:val="none" w:sz="0" w:space="0" w:color="auto"/>
        <w:bottom w:val="none" w:sz="0" w:space="0" w:color="auto"/>
        <w:right w:val="none" w:sz="0" w:space="0" w:color="auto"/>
      </w:divBdr>
    </w:div>
    <w:div w:id="991324474">
      <w:bodyDiv w:val="1"/>
      <w:marLeft w:val="0"/>
      <w:marRight w:val="0"/>
      <w:marTop w:val="0"/>
      <w:marBottom w:val="0"/>
      <w:divBdr>
        <w:top w:val="none" w:sz="0" w:space="0" w:color="auto"/>
        <w:left w:val="none" w:sz="0" w:space="0" w:color="auto"/>
        <w:bottom w:val="none" w:sz="0" w:space="0" w:color="auto"/>
        <w:right w:val="none" w:sz="0" w:space="0" w:color="auto"/>
      </w:divBdr>
    </w:div>
    <w:div w:id="999697685">
      <w:bodyDiv w:val="1"/>
      <w:marLeft w:val="0"/>
      <w:marRight w:val="0"/>
      <w:marTop w:val="0"/>
      <w:marBottom w:val="0"/>
      <w:divBdr>
        <w:top w:val="none" w:sz="0" w:space="0" w:color="auto"/>
        <w:left w:val="none" w:sz="0" w:space="0" w:color="auto"/>
        <w:bottom w:val="none" w:sz="0" w:space="0" w:color="auto"/>
        <w:right w:val="none" w:sz="0" w:space="0" w:color="auto"/>
      </w:divBdr>
    </w:div>
    <w:div w:id="1024212202">
      <w:bodyDiv w:val="1"/>
      <w:marLeft w:val="0"/>
      <w:marRight w:val="0"/>
      <w:marTop w:val="0"/>
      <w:marBottom w:val="0"/>
      <w:divBdr>
        <w:top w:val="none" w:sz="0" w:space="0" w:color="auto"/>
        <w:left w:val="none" w:sz="0" w:space="0" w:color="auto"/>
        <w:bottom w:val="none" w:sz="0" w:space="0" w:color="auto"/>
        <w:right w:val="none" w:sz="0" w:space="0" w:color="auto"/>
      </w:divBdr>
    </w:div>
    <w:div w:id="1049188810">
      <w:bodyDiv w:val="1"/>
      <w:marLeft w:val="0"/>
      <w:marRight w:val="0"/>
      <w:marTop w:val="0"/>
      <w:marBottom w:val="0"/>
      <w:divBdr>
        <w:top w:val="none" w:sz="0" w:space="0" w:color="auto"/>
        <w:left w:val="none" w:sz="0" w:space="0" w:color="auto"/>
        <w:bottom w:val="none" w:sz="0" w:space="0" w:color="auto"/>
        <w:right w:val="none" w:sz="0" w:space="0" w:color="auto"/>
      </w:divBdr>
    </w:div>
    <w:div w:id="1050618327">
      <w:bodyDiv w:val="1"/>
      <w:marLeft w:val="0"/>
      <w:marRight w:val="0"/>
      <w:marTop w:val="0"/>
      <w:marBottom w:val="0"/>
      <w:divBdr>
        <w:top w:val="none" w:sz="0" w:space="0" w:color="auto"/>
        <w:left w:val="none" w:sz="0" w:space="0" w:color="auto"/>
        <w:bottom w:val="none" w:sz="0" w:space="0" w:color="auto"/>
        <w:right w:val="none" w:sz="0" w:space="0" w:color="auto"/>
      </w:divBdr>
    </w:div>
    <w:div w:id="1063602764">
      <w:bodyDiv w:val="1"/>
      <w:marLeft w:val="0"/>
      <w:marRight w:val="0"/>
      <w:marTop w:val="0"/>
      <w:marBottom w:val="0"/>
      <w:divBdr>
        <w:top w:val="none" w:sz="0" w:space="0" w:color="auto"/>
        <w:left w:val="none" w:sz="0" w:space="0" w:color="auto"/>
        <w:bottom w:val="none" w:sz="0" w:space="0" w:color="auto"/>
        <w:right w:val="none" w:sz="0" w:space="0" w:color="auto"/>
      </w:divBdr>
    </w:div>
    <w:div w:id="1164587046">
      <w:bodyDiv w:val="1"/>
      <w:marLeft w:val="0"/>
      <w:marRight w:val="0"/>
      <w:marTop w:val="0"/>
      <w:marBottom w:val="0"/>
      <w:divBdr>
        <w:top w:val="none" w:sz="0" w:space="0" w:color="auto"/>
        <w:left w:val="none" w:sz="0" w:space="0" w:color="auto"/>
        <w:bottom w:val="none" w:sz="0" w:space="0" w:color="auto"/>
        <w:right w:val="none" w:sz="0" w:space="0" w:color="auto"/>
      </w:divBdr>
    </w:div>
    <w:div w:id="1172992182">
      <w:bodyDiv w:val="1"/>
      <w:marLeft w:val="0"/>
      <w:marRight w:val="0"/>
      <w:marTop w:val="0"/>
      <w:marBottom w:val="0"/>
      <w:divBdr>
        <w:top w:val="none" w:sz="0" w:space="0" w:color="auto"/>
        <w:left w:val="none" w:sz="0" w:space="0" w:color="auto"/>
        <w:bottom w:val="none" w:sz="0" w:space="0" w:color="auto"/>
        <w:right w:val="none" w:sz="0" w:space="0" w:color="auto"/>
      </w:divBdr>
    </w:div>
    <w:div w:id="1240484061">
      <w:bodyDiv w:val="1"/>
      <w:marLeft w:val="0"/>
      <w:marRight w:val="0"/>
      <w:marTop w:val="0"/>
      <w:marBottom w:val="0"/>
      <w:divBdr>
        <w:top w:val="none" w:sz="0" w:space="0" w:color="auto"/>
        <w:left w:val="none" w:sz="0" w:space="0" w:color="auto"/>
        <w:bottom w:val="none" w:sz="0" w:space="0" w:color="auto"/>
        <w:right w:val="none" w:sz="0" w:space="0" w:color="auto"/>
      </w:divBdr>
    </w:div>
    <w:div w:id="1249929176">
      <w:bodyDiv w:val="1"/>
      <w:marLeft w:val="0"/>
      <w:marRight w:val="0"/>
      <w:marTop w:val="0"/>
      <w:marBottom w:val="0"/>
      <w:divBdr>
        <w:top w:val="none" w:sz="0" w:space="0" w:color="auto"/>
        <w:left w:val="none" w:sz="0" w:space="0" w:color="auto"/>
        <w:bottom w:val="none" w:sz="0" w:space="0" w:color="auto"/>
        <w:right w:val="none" w:sz="0" w:space="0" w:color="auto"/>
      </w:divBdr>
    </w:div>
    <w:div w:id="1270893909">
      <w:bodyDiv w:val="1"/>
      <w:marLeft w:val="0"/>
      <w:marRight w:val="0"/>
      <w:marTop w:val="0"/>
      <w:marBottom w:val="0"/>
      <w:divBdr>
        <w:top w:val="none" w:sz="0" w:space="0" w:color="auto"/>
        <w:left w:val="none" w:sz="0" w:space="0" w:color="auto"/>
        <w:bottom w:val="none" w:sz="0" w:space="0" w:color="auto"/>
        <w:right w:val="none" w:sz="0" w:space="0" w:color="auto"/>
      </w:divBdr>
    </w:div>
    <w:div w:id="1299451471">
      <w:bodyDiv w:val="1"/>
      <w:marLeft w:val="0"/>
      <w:marRight w:val="0"/>
      <w:marTop w:val="0"/>
      <w:marBottom w:val="0"/>
      <w:divBdr>
        <w:top w:val="none" w:sz="0" w:space="0" w:color="auto"/>
        <w:left w:val="none" w:sz="0" w:space="0" w:color="auto"/>
        <w:bottom w:val="none" w:sz="0" w:space="0" w:color="auto"/>
        <w:right w:val="none" w:sz="0" w:space="0" w:color="auto"/>
      </w:divBdr>
    </w:div>
    <w:div w:id="1301886038">
      <w:bodyDiv w:val="1"/>
      <w:marLeft w:val="0"/>
      <w:marRight w:val="0"/>
      <w:marTop w:val="0"/>
      <w:marBottom w:val="0"/>
      <w:divBdr>
        <w:top w:val="none" w:sz="0" w:space="0" w:color="auto"/>
        <w:left w:val="none" w:sz="0" w:space="0" w:color="auto"/>
        <w:bottom w:val="none" w:sz="0" w:space="0" w:color="auto"/>
        <w:right w:val="none" w:sz="0" w:space="0" w:color="auto"/>
      </w:divBdr>
    </w:div>
    <w:div w:id="1354039314">
      <w:bodyDiv w:val="1"/>
      <w:marLeft w:val="0"/>
      <w:marRight w:val="0"/>
      <w:marTop w:val="0"/>
      <w:marBottom w:val="0"/>
      <w:divBdr>
        <w:top w:val="none" w:sz="0" w:space="0" w:color="auto"/>
        <w:left w:val="none" w:sz="0" w:space="0" w:color="auto"/>
        <w:bottom w:val="none" w:sz="0" w:space="0" w:color="auto"/>
        <w:right w:val="none" w:sz="0" w:space="0" w:color="auto"/>
      </w:divBdr>
    </w:div>
    <w:div w:id="1369181213">
      <w:bodyDiv w:val="1"/>
      <w:marLeft w:val="0"/>
      <w:marRight w:val="0"/>
      <w:marTop w:val="0"/>
      <w:marBottom w:val="0"/>
      <w:divBdr>
        <w:top w:val="none" w:sz="0" w:space="0" w:color="auto"/>
        <w:left w:val="none" w:sz="0" w:space="0" w:color="auto"/>
        <w:bottom w:val="none" w:sz="0" w:space="0" w:color="auto"/>
        <w:right w:val="none" w:sz="0" w:space="0" w:color="auto"/>
      </w:divBdr>
    </w:div>
    <w:div w:id="1376586249">
      <w:bodyDiv w:val="1"/>
      <w:marLeft w:val="0"/>
      <w:marRight w:val="0"/>
      <w:marTop w:val="0"/>
      <w:marBottom w:val="0"/>
      <w:divBdr>
        <w:top w:val="none" w:sz="0" w:space="0" w:color="auto"/>
        <w:left w:val="none" w:sz="0" w:space="0" w:color="auto"/>
        <w:bottom w:val="none" w:sz="0" w:space="0" w:color="auto"/>
        <w:right w:val="none" w:sz="0" w:space="0" w:color="auto"/>
      </w:divBdr>
      <w:divsChild>
        <w:div w:id="308825637">
          <w:marLeft w:val="0"/>
          <w:marRight w:val="0"/>
          <w:marTop w:val="0"/>
          <w:marBottom w:val="0"/>
          <w:divBdr>
            <w:top w:val="none" w:sz="0" w:space="0" w:color="auto"/>
            <w:left w:val="none" w:sz="0" w:space="0" w:color="auto"/>
            <w:bottom w:val="none" w:sz="0" w:space="0" w:color="auto"/>
            <w:right w:val="none" w:sz="0" w:space="0" w:color="auto"/>
          </w:divBdr>
          <w:divsChild>
            <w:div w:id="1209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4256">
      <w:bodyDiv w:val="1"/>
      <w:marLeft w:val="0"/>
      <w:marRight w:val="0"/>
      <w:marTop w:val="0"/>
      <w:marBottom w:val="0"/>
      <w:divBdr>
        <w:top w:val="none" w:sz="0" w:space="0" w:color="auto"/>
        <w:left w:val="none" w:sz="0" w:space="0" w:color="auto"/>
        <w:bottom w:val="none" w:sz="0" w:space="0" w:color="auto"/>
        <w:right w:val="none" w:sz="0" w:space="0" w:color="auto"/>
      </w:divBdr>
    </w:div>
    <w:div w:id="1385442248">
      <w:bodyDiv w:val="1"/>
      <w:marLeft w:val="0"/>
      <w:marRight w:val="0"/>
      <w:marTop w:val="0"/>
      <w:marBottom w:val="0"/>
      <w:divBdr>
        <w:top w:val="none" w:sz="0" w:space="0" w:color="auto"/>
        <w:left w:val="none" w:sz="0" w:space="0" w:color="auto"/>
        <w:bottom w:val="none" w:sz="0" w:space="0" w:color="auto"/>
        <w:right w:val="none" w:sz="0" w:space="0" w:color="auto"/>
      </w:divBdr>
    </w:div>
    <w:div w:id="1392001498">
      <w:bodyDiv w:val="1"/>
      <w:marLeft w:val="0"/>
      <w:marRight w:val="0"/>
      <w:marTop w:val="0"/>
      <w:marBottom w:val="0"/>
      <w:divBdr>
        <w:top w:val="none" w:sz="0" w:space="0" w:color="auto"/>
        <w:left w:val="none" w:sz="0" w:space="0" w:color="auto"/>
        <w:bottom w:val="none" w:sz="0" w:space="0" w:color="auto"/>
        <w:right w:val="none" w:sz="0" w:space="0" w:color="auto"/>
      </w:divBdr>
    </w:div>
    <w:div w:id="1401444467">
      <w:bodyDiv w:val="1"/>
      <w:marLeft w:val="0"/>
      <w:marRight w:val="0"/>
      <w:marTop w:val="0"/>
      <w:marBottom w:val="0"/>
      <w:divBdr>
        <w:top w:val="none" w:sz="0" w:space="0" w:color="auto"/>
        <w:left w:val="none" w:sz="0" w:space="0" w:color="auto"/>
        <w:bottom w:val="none" w:sz="0" w:space="0" w:color="auto"/>
        <w:right w:val="none" w:sz="0" w:space="0" w:color="auto"/>
      </w:divBdr>
    </w:div>
    <w:div w:id="1422483897">
      <w:bodyDiv w:val="1"/>
      <w:marLeft w:val="0"/>
      <w:marRight w:val="0"/>
      <w:marTop w:val="0"/>
      <w:marBottom w:val="0"/>
      <w:divBdr>
        <w:top w:val="none" w:sz="0" w:space="0" w:color="auto"/>
        <w:left w:val="none" w:sz="0" w:space="0" w:color="auto"/>
        <w:bottom w:val="none" w:sz="0" w:space="0" w:color="auto"/>
        <w:right w:val="none" w:sz="0" w:space="0" w:color="auto"/>
      </w:divBdr>
    </w:div>
    <w:div w:id="1439763520">
      <w:bodyDiv w:val="1"/>
      <w:marLeft w:val="0"/>
      <w:marRight w:val="0"/>
      <w:marTop w:val="0"/>
      <w:marBottom w:val="0"/>
      <w:divBdr>
        <w:top w:val="none" w:sz="0" w:space="0" w:color="auto"/>
        <w:left w:val="none" w:sz="0" w:space="0" w:color="auto"/>
        <w:bottom w:val="none" w:sz="0" w:space="0" w:color="auto"/>
        <w:right w:val="none" w:sz="0" w:space="0" w:color="auto"/>
      </w:divBdr>
    </w:div>
    <w:div w:id="1450929585">
      <w:bodyDiv w:val="1"/>
      <w:marLeft w:val="0"/>
      <w:marRight w:val="0"/>
      <w:marTop w:val="0"/>
      <w:marBottom w:val="0"/>
      <w:divBdr>
        <w:top w:val="none" w:sz="0" w:space="0" w:color="auto"/>
        <w:left w:val="none" w:sz="0" w:space="0" w:color="auto"/>
        <w:bottom w:val="none" w:sz="0" w:space="0" w:color="auto"/>
        <w:right w:val="none" w:sz="0" w:space="0" w:color="auto"/>
      </w:divBdr>
    </w:div>
    <w:div w:id="1457027019">
      <w:bodyDiv w:val="1"/>
      <w:marLeft w:val="0"/>
      <w:marRight w:val="0"/>
      <w:marTop w:val="0"/>
      <w:marBottom w:val="0"/>
      <w:divBdr>
        <w:top w:val="none" w:sz="0" w:space="0" w:color="auto"/>
        <w:left w:val="none" w:sz="0" w:space="0" w:color="auto"/>
        <w:bottom w:val="none" w:sz="0" w:space="0" w:color="auto"/>
        <w:right w:val="none" w:sz="0" w:space="0" w:color="auto"/>
      </w:divBdr>
    </w:div>
    <w:div w:id="1480346940">
      <w:bodyDiv w:val="1"/>
      <w:marLeft w:val="0"/>
      <w:marRight w:val="0"/>
      <w:marTop w:val="0"/>
      <w:marBottom w:val="0"/>
      <w:divBdr>
        <w:top w:val="none" w:sz="0" w:space="0" w:color="auto"/>
        <w:left w:val="none" w:sz="0" w:space="0" w:color="auto"/>
        <w:bottom w:val="none" w:sz="0" w:space="0" w:color="auto"/>
        <w:right w:val="none" w:sz="0" w:space="0" w:color="auto"/>
      </w:divBdr>
    </w:div>
    <w:div w:id="1490438987">
      <w:bodyDiv w:val="1"/>
      <w:marLeft w:val="0"/>
      <w:marRight w:val="0"/>
      <w:marTop w:val="0"/>
      <w:marBottom w:val="0"/>
      <w:divBdr>
        <w:top w:val="none" w:sz="0" w:space="0" w:color="auto"/>
        <w:left w:val="none" w:sz="0" w:space="0" w:color="auto"/>
        <w:bottom w:val="none" w:sz="0" w:space="0" w:color="auto"/>
        <w:right w:val="none" w:sz="0" w:space="0" w:color="auto"/>
      </w:divBdr>
    </w:div>
    <w:div w:id="1513371590">
      <w:bodyDiv w:val="1"/>
      <w:marLeft w:val="0"/>
      <w:marRight w:val="0"/>
      <w:marTop w:val="0"/>
      <w:marBottom w:val="0"/>
      <w:divBdr>
        <w:top w:val="none" w:sz="0" w:space="0" w:color="auto"/>
        <w:left w:val="none" w:sz="0" w:space="0" w:color="auto"/>
        <w:bottom w:val="none" w:sz="0" w:space="0" w:color="auto"/>
        <w:right w:val="none" w:sz="0" w:space="0" w:color="auto"/>
      </w:divBdr>
    </w:div>
    <w:div w:id="1554459531">
      <w:bodyDiv w:val="1"/>
      <w:marLeft w:val="0"/>
      <w:marRight w:val="0"/>
      <w:marTop w:val="0"/>
      <w:marBottom w:val="0"/>
      <w:divBdr>
        <w:top w:val="none" w:sz="0" w:space="0" w:color="auto"/>
        <w:left w:val="none" w:sz="0" w:space="0" w:color="auto"/>
        <w:bottom w:val="none" w:sz="0" w:space="0" w:color="auto"/>
        <w:right w:val="none" w:sz="0" w:space="0" w:color="auto"/>
      </w:divBdr>
    </w:div>
    <w:div w:id="1614676928">
      <w:bodyDiv w:val="1"/>
      <w:marLeft w:val="0"/>
      <w:marRight w:val="0"/>
      <w:marTop w:val="0"/>
      <w:marBottom w:val="0"/>
      <w:divBdr>
        <w:top w:val="none" w:sz="0" w:space="0" w:color="auto"/>
        <w:left w:val="none" w:sz="0" w:space="0" w:color="auto"/>
        <w:bottom w:val="none" w:sz="0" w:space="0" w:color="auto"/>
        <w:right w:val="none" w:sz="0" w:space="0" w:color="auto"/>
      </w:divBdr>
    </w:div>
    <w:div w:id="1622106386">
      <w:bodyDiv w:val="1"/>
      <w:marLeft w:val="0"/>
      <w:marRight w:val="0"/>
      <w:marTop w:val="0"/>
      <w:marBottom w:val="0"/>
      <w:divBdr>
        <w:top w:val="none" w:sz="0" w:space="0" w:color="auto"/>
        <w:left w:val="none" w:sz="0" w:space="0" w:color="auto"/>
        <w:bottom w:val="none" w:sz="0" w:space="0" w:color="auto"/>
        <w:right w:val="none" w:sz="0" w:space="0" w:color="auto"/>
      </w:divBdr>
    </w:div>
    <w:div w:id="1627933592">
      <w:bodyDiv w:val="1"/>
      <w:marLeft w:val="0"/>
      <w:marRight w:val="0"/>
      <w:marTop w:val="0"/>
      <w:marBottom w:val="0"/>
      <w:divBdr>
        <w:top w:val="none" w:sz="0" w:space="0" w:color="auto"/>
        <w:left w:val="none" w:sz="0" w:space="0" w:color="auto"/>
        <w:bottom w:val="none" w:sz="0" w:space="0" w:color="auto"/>
        <w:right w:val="none" w:sz="0" w:space="0" w:color="auto"/>
      </w:divBdr>
    </w:div>
    <w:div w:id="1631397807">
      <w:bodyDiv w:val="1"/>
      <w:marLeft w:val="0"/>
      <w:marRight w:val="0"/>
      <w:marTop w:val="0"/>
      <w:marBottom w:val="0"/>
      <w:divBdr>
        <w:top w:val="none" w:sz="0" w:space="0" w:color="auto"/>
        <w:left w:val="none" w:sz="0" w:space="0" w:color="auto"/>
        <w:bottom w:val="none" w:sz="0" w:space="0" w:color="auto"/>
        <w:right w:val="none" w:sz="0" w:space="0" w:color="auto"/>
      </w:divBdr>
    </w:div>
    <w:div w:id="1733236104">
      <w:bodyDiv w:val="1"/>
      <w:marLeft w:val="0"/>
      <w:marRight w:val="0"/>
      <w:marTop w:val="0"/>
      <w:marBottom w:val="0"/>
      <w:divBdr>
        <w:top w:val="none" w:sz="0" w:space="0" w:color="auto"/>
        <w:left w:val="none" w:sz="0" w:space="0" w:color="auto"/>
        <w:bottom w:val="none" w:sz="0" w:space="0" w:color="auto"/>
        <w:right w:val="none" w:sz="0" w:space="0" w:color="auto"/>
      </w:divBdr>
    </w:div>
    <w:div w:id="1766487773">
      <w:bodyDiv w:val="1"/>
      <w:marLeft w:val="0"/>
      <w:marRight w:val="0"/>
      <w:marTop w:val="0"/>
      <w:marBottom w:val="0"/>
      <w:divBdr>
        <w:top w:val="none" w:sz="0" w:space="0" w:color="auto"/>
        <w:left w:val="none" w:sz="0" w:space="0" w:color="auto"/>
        <w:bottom w:val="none" w:sz="0" w:space="0" w:color="auto"/>
        <w:right w:val="none" w:sz="0" w:space="0" w:color="auto"/>
      </w:divBdr>
    </w:div>
    <w:div w:id="1774783985">
      <w:bodyDiv w:val="1"/>
      <w:marLeft w:val="0"/>
      <w:marRight w:val="0"/>
      <w:marTop w:val="0"/>
      <w:marBottom w:val="0"/>
      <w:divBdr>
        <w:top w:val="none" w:sz="0" w:space="0" w:color="auto"/>
        <w:left w:val="none" w:sz="0" w:space="0" w:color="auto"/>
        <w:bottom w:val="none" w:sz="0" w:space="0" w:color="auto"/>
        <w:right w:val="none" w:sz="0" w:space="0" w:color="auto"/>
      </w:divBdr>
    </w:div>
    <w:div w:id="1782845845">
      <w:bodyDiv w:val="1"/>
      <w:marLeft w:val="0"/>
      <w:marRight w:val="0"/>
      <w:marTop w:val="0"/>
      <w:marBottom w:val="0"/>
      <w:divBdr>
        <w:top w:val="none" w:sz="0" w:space="0" w:color="auto"/>
        <w:left w:val="none" w:sz="0" w:space="0" w:color="auto"/>
        <w:bottom w:val="none" w:sz="0" w:space="0" w:color="auto"/>
        <w:right w:val="none" w:sz="0" w:space="0" w:color="auto"/>
      </w:divBdr>
    </w:div>
    <w:div w:id="1806506127">
      <w:bodyDiv w:val="1"/>
      <w:marLeft w:val="0"/>
      <w:marRight w:val="0"/>
      <w:marTop w:val="0"/>
      <w:marBottom w:val="0"/>
      <w:divBdr>
        <w:top w:val="none" w:sz="0" w:space="0" w:color="auto"/>
        <w:left w:val="none" w:sz="0" w:space="0" w:color="auto"/>
        <w:bottom w:val="none" w:sz="0" w:space="0" w:color="auto"/>
        <w:right w:val="none" w:sz="0" w:space="0" w:color="auto"/>
      </w:divBdr>
    </w:div>
    <w:div w:id="1810322683">
      <w:bodyDiv w:val="1"/>
      <w:marLeft w:val="0"/>
      <w:marRight w:val="0"/>
      <w:marTop w:val="0"/>
      <w:marBottom w:val="0"/>
      <w:divBdr>
        <w:top w:val="none" w:sz="0" w:space="0" w:color="auto"/>
        <w:left w:val="none" w:sz="0" w:space="0" w:color="auto"/>
        <w:bottom w:val="none" w:sz="0" w:space="0" w:color="auto"/>
        <w:right w:val="none" w:sz="0" w:space="0" w:color="auto"/>
      </w:divBdr>
    </w:div>
    <w:div w:id="1825392079">
      <w:bodyDiv w:val="1"/>
      <w:marLeft w:val="0"/>
      <w:marRight w:val="0"/>
      <w:marTop w:val="0"/>
      <w:marBottom w:val="0"/>
      <w:divBdr>
        <w:top w:val="none" w:sz="0" w:space="0" w:color="auto"/>
        <w:left w:val="none" w:sz="0" w:space="0" w:color="auto"/>
        <w:bottom w:val="none" w:sz="0" w:space="0" w:color="auto"/>
        <w:right w:val="none" w:sz="0" w:space="0" w:color="auto"/>
      </w:divBdr>
    </w:div>
    <w:div w:id="1850873523">
      <w:bodyDiv w:val="1"/>
      <w:marLeft w:val="0"/>
      <w:marRight w:val="0"/>
      <w:marTop w:val="0"/>
      <w:marBottom w:val="0"/>
      <w:divBdr>
        <w:top w:val="none" w:sz="0" w:space="0" w:color="auto"/>
        <w:left w:val="none" w:sz="0" w:space="0" w:color="auto"/>
        <w:bottom w:val="none" w:sz="0" w:space="0" w:color="auto"/>
        <w:right w:val="none" w:sz="0" w:space="0" w:color="auto"/>
      </w:divBdr>
    </w:div>
    <w:div w:id="1858158047">
      <w:bodyDiv w:val="1"/>
      <w:marLeft w:val="0"/>
      <w:marRight w:val="0"/>
      <w:marTop w:val="0"/>
      <w:marBottom w:val="0"/>
      <w:divBdr>
        <w:top w:val="none" w:sz="0" w:space="0" w:color="auto"/>
        <w:left w:val="none" w:sz="0" w:space="0" w:color="auto"/>
        <w:bottom w:val="none" w:sz="0" w:space="0" w:color="auto"/>
        <w:right w:val="none" w:sz="0" w:space="0" w:color="auto"/>
      </w:divBdr>
    </w:div>
    <w:div w:id="1881697336">
      <w:bodyDiv w:val="1"/>
      <w:marLeft w:val="0"/>
      <w:marRight w:val="0"/>
      <w:marTop w:val="0"/>
      <w:marBottom w:val="0"/>
      <w:divBdr>
        <w:top w:val="none" w:sz="0" w:space="0" w:color="auto"/>
        <w:left w:val="none" w:sz="0" w:space="0" w:color="auto"/>
        <w:bottom w:val="none" w:sz="0" w:space="0" w:color="auto"/>
        <w:right w:val="none" w:sz="0" w:space="0" w:color="auto"/>
      </w:divBdr>
    </w:div>
    <w:div w:id="1895579523">
      <w:bodyDiv w:val="1"/>
      <w:marLeft w:val="0"/>
      <w:marRight w:val="0"/>
      <w:marTop w:val="0"/>
      <w:marBottom w:val="0"/>
      <w:divBdr>
        <w:top w:val="none" w:sz="0" w:space="0" w:color="auto"/>
        <w:left w:val="none" w:sz="0" w:space="0" w:color="auto"/>
        <w:bottom w:val="none" w:sz="0" w:space="0" w:color="auto"/>
        <w:right w:val="none" w:sz="0" w:space="0" w:color="auto"/>
      </w:divBdr>
    </w:div>
    <w:div w:id="1904489818">
      <w:bodyDiv w:val="1"/>
      <w:marLeft w:val="0"/>
      <w:marRight w:val="0"/>
      <w:marTop w:val="0"/>
      <w:marBottom w:val="0"/>
      <w:divBdr>
        <w:top w:val="none" w:sz="0" w:space="0" w:color="auto"/>
        <w:left w:val="none" w:sz="0" w:space="0" w:color="auto"/>
        <w:bottom w:val="none" w:sz="0" w:space="0" w:color="auto"/>
        <w:right w:val="none" w:sz="0" w:space="0" w:color="auto"/>
      </w:divBdr>
    </w:div>
    <w:div w:id="1933665514">
      <w:bodyDiv w:val="1"/>
      <w:marLeft w:val="0"/>
      <w:marRight w:val="0"/>
      <w:marTop w:val="0"/>
      <w:marBottom w:val="0"/>
      <w:divBdr>
        <w:top w:val="none" w:sz="0" w:space="0" w:color="auto"/>
        <w:left w:val="none" w:sz="0" w:space="0" w:color="auto"/>
        <w:bottom w:val="none" w:sz="0" w:space="0" w:color="auto"/>
        <w:right w:val="none" w:sz="0" w:space="0" w:color="auto"/>
      </w:divBdr>
    </w:div>
    <w:div w:id="1970696055">
      <w:bodyDiv w:val="1"/>
      <w:marLeft w:val="0"/>
      <w:marRight w:val="0"/>
      <w:marTop w:val="0"/>
      <w:marBottom w:val="0"/>
      <w:divBdr>
        <w:top w:val="none" w:sz="0" w:space="0" w:color="auto"/>
        <w:left w:val="none" w:sz="0" w:space="0" w:color="auto"/>
        <w:bottom w:val="none" w:sz="0" w:space="0" w:color="auto"/>
        <w:right w:val="none" w:sz="0" w:space="0" w:color="auto"/>
      </w:divBdr>
    </w:div>
    <w:div w:id="2001496094">
      <w:bodyDiv w:val="1"/>
      <w:marLeft w:val="0"/>
      <w:marRight w:val="0"/>
      <w:marTop w:val="0"/>
      <w:marBottom w:val="0"/>
      <w:divBdr>
        <w:top w:val="none" w:sz="0" w:space="0" w:color="auto"/>
        <w:left w:val="none" w:sz="0" w:space="0" w:color="auto"/>
        <w:bottom w:val="none" w:sz="0" w:space="0" w:color="auto"/>
        <w:right w:val="none" w:sz="0" w:space="0" w:color="auto"/>
      </w:divBdr>
    </w:div>
    <w:div w:id="2049404554">
      <w:bodyDiv w:val="1"/>
      <w:marLeft w:val="0"/>
      <w:marRight w:val="0"/>
      <w:marTop w:val="0"/>
      <w:marBottom w:val="0"/>
      <w:divBdr>
        <w:top w:val="none" w:sz="0" w:space="0" w:color="auto"/>
        <w:left w:val="none" w:sz="0" w:space="0" w:color="auto"/>
        <w:bottom w:val="none" w:sz="0" w:space="0" w:color="auto"/>
        <w:right w:val="none" w:sz="0" w:space="0" w:color="auto"/>
      </w:divBdr>
    </w:div>
    <w:div w:id="2049907929">
      <w:bodyDiv w:val="1"/>
      <w:marLeft w:val="0"/>
      <w:marRight w:val="0"/>
      <w:marTop w:val="0"/>
      <w:marBottom w:val="0"/>
      <w:divBdr>
        <w:top w:val="none" w:sz="0" w:space="0" w:color="auto"/>
        <w:left w:val="none" w:sz="0" w:space="0" w:color="auto"/>
        <w:bottom w:val="none" w:sz="0" w:space="0" w:color="auto"/>
        <w:right w:val="none" w:sz="0" w:space="0" w:color="auto"/>
      </w:divBdr>
    </w:div>
    <w:div w:id="2069497211">
      <w:bodyDiv w:val="1"/>
      <w:marLeft w:val="0"/>
      <w:marRight w:val="0"/>
      <w:marTop w:val="0"/>
      <w:marBottom w:val="0"/>
      <w:divBdr>
        <w:top w:val="none" w:sz="0" w:space="0" w:color="auto"/>
        <w:left w:val="none" w:sz="0" w:space="0" w:color="auto"/>
        <w:bottom w:val="none" w:sz="0" w:space="0" w:color="auto"/>
        <w:right w:val="none" w:sz="0" w:space="0" w:color="auto"/>
      </w:divBdr>
    </w:div>
    <w:div w:id="2143424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E4F16-EC53-4E52-ADD5-F043683F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54</Pages>
  <Words>20121</Words>
  <Characters>110669</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Omart</dc:creator>
  <cp:lastModifiedBy>Maricela Zamora</cp:lastModifiedBy>
  <cp:revision>59</cp:revision>
  <cp:lastPrinted>2025-10-30T18:39:00Z</cp:lastPrinted>
  <dcterms:created xsi:type="dcterms:W3CDTF">2025-10-24T23:23:00Z</dcterms:created>
  <dcterms:modified xsi:type="dcterms:W3CDTF">2025-10-30T20:00:00Z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