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42F9C" w14:textId="77777777" w:rsidR="002E4F93" w:rsidRPr="00B02B8C" w:rsidRDefault="002E4F93"/>
    <w:p w14:paraId="13936A36" w14:textId="77777777" w:rsidR="002E4F93" w:rsidRPr="00B02B8C" w:rsidRDefault="002E4F93"/>
    <w:p w14:paraId="195E5ABC" w14:textId="0185BDB9" w:rsidR="002E4F93" w:rsidRPr="00B02B8C" w:rsidRDefault="004417BA" w:rsidP="00D2354D">
      <w:pPr>
        <w:jc w:val="right"/>
      </w:pPr>
      <w:r w:rsidRPr="00B02B8C">
        <w:t xml:space="preserve"> </w:t>
      </w:r>
    </w:p>
    <w:p w14:paraId="53CB8BDA" w14:textId="77777777" w:rsidR="002E4F93" w:rsidRPr="00B02B8C" w:rsidRDefault="002E4F93"/>
    <w:p w14:paraId="42C114D2" w14:textId="77777777" w:rsidR="002E4F93" w:rsidRPr="00B02B8C" w:rsidRDefault="002E4F93"/>
    <w:p w14:paraId="044881FA" w14:textId="77777777" w:rsidR="002E4F93" w:rsidRPr="00B02B8C" w:rsidRDefault="002E4F93"/>
    <w:p w14:paraId="6CAF0472" w14:textId="77777777" w:rsidR="002E4F93" w:rsidRPr="00B02B8C" w:rsidRDefault="002E4F93"/>
    <w:p w14:paraId="114A8533" w14:textId="77777777" w:rsidR="002E4F93" w:rsidRPr="00B02B8C" w:rsidRDefault="002E4F93"/>
    <w:p w14:paraId="72E4ABB3" w14:textId="77777777" w:rsidR="002E4F93" w:rsidRPr="00B02B8C" w:rsidRDefault="002E4F93"/>
    <w:p w14:paraId="499BD861" w14:textId="77777777" w:rsidR="002E4F93" w:rsidRPr="00B02B8C" w:rsidRDefault="002E4F93"/>
    <w:p w14:paraId="7AC8DFDF" w14:textId="77777777" w:rsidR="002E4F93" w:rsidRPr="00B02B8C" w:rsidRDefault="002E4F93"/>
    <w:p w14:paraId="074157AA" w14:textId="77777777" w:rsidR="002E4F93" w:rsidRPr="00B02B8C" w:rsidRDefault="002E4F93"/>
    <w:p w14:paraId="70CCCCBA" w14:textId="77777777" w:rsidR="002E4F93" w:rsidRPr="00B02B8C" w:rsidRDefault="002E4F93"/>
    <w:p w14:paraId="7BD6EFB5" w14:textId="77777777" w:rsidR="002E4F93" w:rsidRPr="00B02B8C" w:rsidRDefault="002E4F93"/>
    <w:p w14:paraId="7FB6E192" w14:textId="77777777" w:rsidR="002E4F93" w:rsidRPr="00B02B8C" w:rsidRDefault="002E4F93"/>
    <w:p w14:paraId="25F890C2" w14:textId="77777777" w:rsidR="002E4F93" w:rsidRPr="00B02B8C" w:rsidRDefault="002E4F93"/>
    <w:p w14:paraId="4BD6198C" w14:textId="77777777" w:rsidR="002E4F93" w:rsidRPr="00B02B8C" w:rsidRDefault="002E4F93"/>
    <w:p w14:paraId="6F9EFD1A" w14:textId="77777777" w:rsidR="002E4F93" w:rsidRPr="00B02B8C" w:rsidRDefault="002E4F93"/>
    <w:p w14:paraId="4160C834" w14:textId="0094BE2D" w:rsidR="002E4F93" w:rsidRPr="00B02B8C" w:rsidRDefault="003F3113">
      <w:pPr>
        <w:ind w:left="1418" w:right="849"/>
        <w:jc w:val="center"/>
        <w:rPr>
          <w:b/>
          <w:sz w:val="40"/>
          <w:szCs w:val="40"/>
        </w:rPr>
      </w:pPr>
      <w:r w:rsidRPr="00B02B8C">
        <w:rPr>
          <w:b/>
          <w:sz w:val="40"/>
          <w:szCs w:val="40"/>
        </w:rPr>
        <w:t>PRESUPUESTO DE EGRESOS DEL ESTADO DE COLIMA PARA EL EJERCICIO FISCAL 202</w:t>
      </w:r>
      <w:r w:rsidR="00B93858" w:rsidRPr="00B02B8C">
        <w:rPr>
          <w:b/>
          <w:sz w:val="40"/>
          <w:szCs w:val="40"/>
        </w:rPr>
        <w:t>7</w:t>
      </w:r>
    </w:p>
    <w:p w14:paraId="38ED532D" w14:textId="77777777" w:rsidR="002E4F93" w:rsidRPr="00B02B8C" w:rsidRDefault="002E4F93"/>
    <w:p w14:paraId="039CA87D" w14:textId="77777777" w:rsidR="002E4F93" w:rsidRPr="00B02B8C" w:rsidRDefault="002E4F93"/>
    <w:p w14:paraId="2BF86D4C" w14:textId="77777777" w:rsidR="002E4F93" w:rsidRPr="00B02B8C" w:rsidRDefault="002E4F93"/>
    <w:p w14:paraId="7485C4B0" w14:textId="77777777" w:rsidR="002E4F93" w:rsidRPr="00B02B8C" w:rsidRDefault="002E4F93"/>
    <w:p w14:paraId="4AD78A19" w14:textId="77777777" w:rsidR="002E4F93" w:rsidRPr="00B02B8C" w:rsidRDefault="002E4F93"/>
    <w:p w14:paraId="49D9CC27" w14:textId="77777777" w:rsidR="002E4F93" w:rsidRPr="00B02B8C" w:rsidRDefault="002E4F93"/>
    <w:p w14:paraId="4379E3A9" w14:textId="77777777" w:rsidR="002E4F93" w:rsidRPr="00B02B8C" w:rsidRDefault="002E4F93"/>
    <w:p w14:paraId="361FAF06" w14:textId="77777777" w:rsidR="002E4F93" w:rsidRPr="00B02B8C" w:rsidRDefault="002E4F93"/>
    <w:p w14:paraId="788A50D8" w14:textId="77777777" w:rsidR="002E4F93" w:rsidRPr="00B02B8C" w:rsidRDefault="002E4F93"/>
    <w:p w14:paraId="6D4C5C3C" w14:textId="77777777" w:rsidR="002E4F93" w:rsidRPr="00B02B8C" w:rsidRDefault="002E4F93"/>
    <w:p w14:paraId="257B6E0C" w14:textId="77777777" w:rsidR="002E4F93" w:rsidRPr="00B02B8C" w:rsidRDefault="002E4F93"/>
    <w:p w14:paraId="0B398CC4" w14:textId="77777777" w:rsidR="002E4F93" w:rsidRPr="00B02B8C" w:rsidRDefault="002E4F93"/>
    <w:p w14:paraId="39D9FCD7" w14:textId="77777777" w:rsidR="002E4F93" w:rsidRPr="00B02B8C" w:rsidRDefault="002E4F93"/>
    <w:p w14:paraId="7AC5A270" w14:textId="77777777" w:rsidR="002E4F93" w:rsidRPr="00B02B8C" w:rsidRDefault="002E4F93"/>
    <w:p w14:paraId="0AF596D4" w14:textId="77777777" w:rsidR="002E4F93" w:rsidRPr="00B02B8C" w:rsidRDefault="002E4F93"/>
    <w:p w14:paraId="0AA80B7A" w14:textId="77777777" w:rsidR="002E4F93" w:rsidRPr="00B02B8C" w:rsidRDefault="003F3113">
      <w:r w:rsidRPr="00B02B8C">
        <w:br w:type="page"/>
      </w:r>
    </w:p>
    <w:p w14:paraId="6EEBCA95" w14:textId="77777777" w:rsidR="00FC76C5" w:rsidRPr="00B02B8C" w:rsidRDefault="00FC76C5" w:rsidP="00FC76C5">
      <w:pPr>
        <w:rPr>
          <w:b/>
        </w:rPr>
      </w:pPr>
      <w:r w:rsidRPr="00B02B8C">
        <w:rPr>
          <w:b/>
        </w:rPr>
        <w:lastRenderedPageBreak/>
        <w:t>CC. DIPUTADA PRESIDENTA, DIPUTADAS SECRETARIAS DE LA MESA DIRECTIVA DEL H. CONGRESO DEL ESTADO DE COLIMA.</w:t>
      </w:r>
    </w:p>
    <w:p w14:paraId="66C7B368" w14:textId="77777777" w:rsidR="00FC76C5" w:rsidRPr="00B02B8C" w:rsidRDefault="00FC76C5" w:rsidP="00FC76C5">
      <w:pPr>
        <w:rPr>
          <w:b/>
        </w:rPr>
      </w:pPr>
      <w:r w:rsidRPr="00B02B8C">
        <w:rPr>
          <w:b/>
        </w:rPr>
        <w:t>PRESENTES. -</w:t>
      </w:r>
    </w:p>
    <w:p w14:paraId="163A9199" w14:textId="77777777" w:rsidR="00FC76C5" w:rsidRPr="00B02B8C" w:rsidRDefault="00FC76C5" w:rsidP="00FC76C5">
      <w:pPr>
        <w:rPr>
          <w:b/>
        </w:rPr>
      </w:pPr>
    </w:p>
    <w:p w14:paraId="5FF054E0" w14:textId="77777777" w:rsidR="00FC76C5" w:rsidRPr="00B02B8C" w:rsidRDefault="00FC76C5" w:rsidP="00FC76C5">
      <w:r w:rsidRPr="00B02B8C">
        <w:rPr>
          <w:b/>
        </w:rPr>
        <w:t>INDIRA VIZCAINO SILVA, Gobernadora Constitucional del Estado Libre y Soberano de Colima</w:t>
      </w:r>
      <w:r w:rsidRPr="00B02B8C">
        <w:t xml:space="preserve">, en ejercicio de la facultad que me confiere el artículo 58, fracción XIX, en relación a lo estipulado en el artículo 35, fracción II de la Constitución Política del Estado Libre y Soberano de Colima, y en cumplimiento del artículo 16, numeral 1 fracción I de la Ley de Presupuesto y Responsabilidad Hacendaria del Estado de Colima, tengo a bien presentar y poner a consideración de esta Sexagésima </w:t>
      </w:r>
      <w:r>
        <w:t xml:space="preserve">Primera </w:t>
      </w:r>
      <w:r w:rsidRPr="00B02B8C">
        <w:t xml:space="preserve">Legislatura, la presente </w:t>
      </w:r>
      <w:r w:rsidRPr="00B02B8C">
        <w:rPr>
          <w:b/>
        </w:rPr>
        <w:t>Iniciativa con Proyecto de Decreto por la que se expide el PRESUPUESTO DE EGRESOS DEL ESTADO DE COLIMA PARA EL EJERCICIO FISCAL 2027</w:t>
      </w:r>
      <w:r w:rsidRPr="00B02B8C">
        <w:t>, de conformidad con lo siguiente:</w:t>
      </w:r>
    </w:p>
    <w:p w14:paraId="21F4FB5B" w14:textId="77777777" w:rsidR="00FC76C5" w:rsidRPr="00B02B8C" w:rsidRDefault="00FC76C5" w:rsidP="00FC76C5"/>
    <w:p w14:paraId="4E5B8DB3" w14:textId="77777777" w:rsidR="00FC76C5" w:rsidRPr="00B02B8C" w:rsidRDefault="00FC76C5" w:rsidP="00FC76C5">
      <w:pPr>
        <w:pStyle w:val="Ttulo1"/>
        <w:spacing w:before="0"/>
        <w:jc w:val="center"/>
        <w:rPr>
          <w:b w:val="0"/>
          <w:sz w:val="24"/>
          <w:szCs w:val="24"/>
        </w:rPr>
      </w:pPr>
      <w:r w:rsidRPr="00B02B8C">
        <w:rPr>
          <w:sz w:val="24"/>
          <w:szCs w:val="24"/>
        </w:rPr>
        <w:t>1. EXPOSICIÓN DE MOTIVOS</w:t>
      </w:r>
    </w:p>
    <w:p w14:paraId="2957FC59" w14:textId="77777777" w:rsidR="00FC76C5" w:rsidRPr="00B02B8C" w:rsidRDefault="00FC76C5" w:rsidP="00FC76C5">
      <w:pPr>
        <w:rPr>
          <w:b/>
        </w:rPr>
      </w:pPr>
    </w:p>
    <w:p w14:paraId="2F78A086" w14:textId="77777777" w:rsidR="00FC76C5" w:rsidRPr="00B02B8C" w:rsidRDefault="00FC76C5" w:rsidP="00FC76C5">
      <w:r w:rsidRPr="00B02B8C">
        <w:t>El Proyecto de Presupuesto de Egresos del Estado de Colima, que se presenta para su análisis, discusión y, en su caso, aprobación por parte de esa Honorable Soberanía, se sustenta en los principios de austeridad, eficiencia, eficacia, economía y transparencia en la administración de los recursos públicos. Su propósito es fortalecer el bienestar de la población colimense y consolidar la generación de valor público que coadyuve a la construcción de la paz. De igual forma, este proyecto mantiene plena congruencia con las estimaciones contempladas en la Iniciativa de Ley de Ingresos del Estado de Colima para el Ejercicio Fiscal 2027 y con los Criterios Generales de Política Económica para el mismo ejercicio, emitidos por la Secretaría de Hacienda y Crédito Público.</w:t>
      </w:r>
    </w:p>
    <w:p w14:paraId="41B30561" w14:textId="77777777" w:rsidR="00FC76C5" w:rsidRPr="00B02B8C" w:rsidRDefault="00FC76C5" w:rsidP="00FC76C5"/>
    <w:p w14:paraId="0BE225C5" w14:textId="77777777" w:rsidR="00FC76C5" w:rsidRPr="00B02B8C" w:rsidRDefault="00FC76C5" w:rsidP="00FC76C5">
      <w:r w:rsidRPr="00B02B8C">
        <w:t>El Presupuesto de Egresos del Estado representa el instrumento más importante de la política económica estatal, ya que en él se reflejan las prioridades de gasto del Ejecutivo, las propuestas de los Poderes Legislativo y Judicial, así como las de los Órganos Autónomos</w:t>
      </w:r>
      <w:r>
        <w:t xml:space="preserve">, </w:t>
      </w:r>
      <w:r w:rsidRPr="00B02B8C">
        <w:t>Organismos Públicos Descentralizados</w:t>
      </w:r>
      <w:r>
        <w:t xml:space="preserve"> y demás entidades de gobierno</w:t>
      </w:r>
      <w:r w:rsidRPr="00B02B8C">
        <w:t>. Su ejecución incide en todos los sectores de la economía estatal y define la política de gasto que orientará el desarrollo de Colima durante el Ejercicio Fiscal 2027</w:t>
      </w:r>
      <w:r>
        <w:t xml:space="preserve"> y representa un referente en sus asignaciones para las futuras administraciones.</w:t>
      </w:r>
    </w:p>
    <w:p w14:paraId="7DCFADA3" w14:textId="77777777" w:rsidR="00FC76C5" w:rsidRPr="00B02B8C" w:rsidRDefault="00FC76C5" w:rsidP="00FC76C5">
      <w:pPr>
        <w:rPr>
          <w:highlight w:val="yellow"/>
        </w:rPr>
      </w:pPr>
    </w:p>
    <w:p w14:paraId="23453376" w14:textId="0BAFBB86" w:rsidR="00FC76C5" w:rsidRPr="00B02B8C" w:rsidRDefault="00FC76C5" w:rsidP="00FC76C5">
      <w:r w:rsidRPr="00B02B8C">
        <w:t xml:space="preserve">La aprobación del documento bajo análisis permitirá continuar con la transformación de nuestra Colima, </w:t>
      </w:r>
      <w:r>
        <w:t xml:space="preserve">consolidando </w:t>
      </w:r>
      <w:r w:rsidRPr="00B02B8C">
        <w:t xml:space="preserve">las bases para </w:t>
      </w:r>
      <w:r>
        <w:t>la recuperación d</w:t>
      </w:r>
      <w:r w:rsidRPr="00B02B8C">
        <w:t xml:space="preserve">el Colima que merecemos, como se ha demostrado, poco a poco </w:t>
      </w:r>
      <w:r>
        <w:t>se ha</w:t>
      </w:r>
      <w:r w:rsidRPr="00B02B8C">
        <w:t xml:space="preserve"> </w:t>
      </w:r>
      <w:r w:rsidR="00EC2F0C" w:rsidRPr="00B02B8C">
        <w:t>retomado</w:t>
      </w:r>
      <w:r w:rsidRPr="00B02B8C">
        <w:t xml:space="preserve"> el rumbo, para ello la contención del gasto público y el adecuado manejo de los recursos ha sido pieza fundamental, este Proyecto de Presupuesto muestra cifras prudentes y reservadas que permiten mantener un Balance Presupuestario Sostenible en un ejercicio de responsabilidad hacendaria. </w:t>
      </w:r>
    </w:p>
    <w:p w14:paraId="30D4096A" w14:textId="77777777" w:rsidR="00FC76C5" w:rsidRPr="00B02B8C" w:rsidRDefault="00FC76C5" w:rsidP="00FC76C5">
      <w:pPr>
        <w:rPr>
          <w:highlight w:val="yellow"/>
        </w:rPr>
      </w:pPr>
    </w:p>
    <w:p w14:paraId="5179EF4A" w14:textId="5994D9AB" w:rsidR="00FC76C5" w:rsidRDefault="00FC76C5" w:rsidP="00FC76C5">
      <w:r w:rsidRPr="007F0AAC">
        <w:lastRenderedPageBreak/>
        <w:t>El manejo responsable, honesto y eficiente de los recursos públicos ha permitido</w:t>
      </w:r>
      <w:r w:rsidR="00EC2F0C">
        <w:t xml:space="preserve"> que</w:t>
      </w:r>
      <w:r w:rsidRPr="007F0AAC">
        <w:t>, durante</w:t>
      </w:r>
      <w:r>
        <w:t xml:space="preserve"> la presente administración</w:t>
      </w:r>
      <w:r w:rsidR="00EC2F0C">
        <w:t>,</w:t>
      </w:r>
      <w:r>
        <w:t xml:space="preserve"> se hayan creado y fortalecido</w:t>
      </w:r>
      <w:r w:rsidRPr="007F0AAC">
        <w:t xml:space="preserve"> programas sociales como “</w:t>
      </w:r>
      <w:proofErr w:type="spellStart"/>
      <w:r w:rsidRPr="007F0AAC">
        <w:t>Colibecas</w:t>
      </w:r>
      <w:proofErr w:type="spellEnd"/>
      <w:r w:rsidRPr="007F0AAC">
        <w:t>”, orientados a reducir la deserción escolar y, con ello, contribuir en el mediano plazo a la formación de un mayor número de profesionistas que impulsen el desarrollo económico de la entidad</w:t>
      </w:r>
      <w:r>
        <w:t xml:space="preserve"> y a su vez alejar a jóvenes de la delincuencia y las adic</w:t>
      </w:r>
      <w:r w:rsidR="00EC2F0C">
        <w:t>c</w:t>
      </w:r>
      <w:r>
        <w:t>iones</w:t>
      </w:r>
      <w:r w:rsidRPr="007F0AAC">
        <w:t>.</w:t>
      </w:r>
    </w:p>
    <w:p w14:paraId="4DDDC42C" w14:textId="77777777" w:rsidR="00FC76C5" w:rsidRDefault="00FC76C5" w:rsidP="00FC76C5"/>
    <w:p w14:paraId="4FBBA11A" w14:textId="4FEFDCA2" w:rsidR="00FC76C5" w:rsidRPr="00B02B8C" w:rsidRDefault="00FC76C5" w:rsidP="00FC76C5">
      <w:r w:rsidRPr="007F0AAC">
        <w:t>Est</w:t>
      </w:r>
      <w:r>
        <w:t>os logros</w:t>
      </w:r>
      <w:r w:rsidRPr="007F0AAC">
        <w:t xml:space="preserve"> se ha</w:t>
      </w:r>
      <w:r>
        <w:t>n</w:t>
      </w:r>
      <w:r w:rsidRPr="007F0AAC">
        <w:t xml:space="preserve"> realizado sin descuidar los compromisos institucionales heredados, los cuales </w:t>
      </w:r>
      <w:r>
        <w:t xml:space="preserve">aún en 2027 </w:t>
      </w:r>
      <w:r w:rsidRPr="007F0AAC">
        <w:t>contin</w:t>
      </w:r>
      <w:r>
        <w:t>uar</w:t>
      </w:r>
      <w:r w:rsidR="00EC2F0C">
        <w:t>á</w:t>
      </w:r>
      <w:r>
        <w:t>n</w:t>
      </w:r>
      <w:r w:rsidRPr="007F0AAC">
        <w:t xml:space="preserve"> representando una carga financiera significativa. Entre ellos destacan el pago de créditos fiscales que el Servicio de Administración Tributaria (SAT) sigue fincando a organismos descentralizados del Gobierno del Estado,</w:t>
      </w:r>
      <w:r>
        <w:t xml:space="preserve"> al propio poder Ejecutivo,</w:t>
      </w:r>
      <w:r w:rsidRPr="007F0AAC">
        <w:t xml:space="preserve"> Poderes del Estado y Órganos Autónomos, así como el pago de la Deuda Pública, que, pese al refinanciamiento autorizado por esa Honorable Soberanía, sigue implicando una erogación anual cercana a los 348.3 millones de pesos.</w:t>
      </w:r>
    </w:p>
    <w:p w14:paraId="6C204978" w14:textId="77777777" w:rsidR="00FC76C5" w:rsidRPr="00B02B8C" w:rsidRDefault="00FC76C5" w:rsidP="00FC76C5">
      <w:pPr>
        <w:rPr>
          <w:highlight w:val="yellow"/>
        </w:rPr>
      </w:pPr>
    </w:p>
    <w:p w14:paraId="2DAF776E" w14:textId="77777777" w:rsidR="00FC76C5" w:rsidRPr="00B02B8C" w:rsidRDefault="00FC76C5" w:rsidP="00FC76C5">
      <w:r w:rsidRPr="00B02B8C">
        <w:t>De esta forma, el Proyecto de Presupuesto de Egresos del Estado de Colima para el Ejercicio Fiscal 2027, continúa atendiendo las necesidades más sentidas de los ciudadanos, mismas que se consagran en el Plan Estatal de Desarrollo 2021-2027, y toma como base en sus cálculos la información y estimaciones contenidas en los Criterios Generales de Política Económica correspondientes al Ejercicio Fiscal 2027, manteniendo en todo momento un balance presupuestario sostenible.</w:t>
      </w:r>
    </w:p>
    <w:p w14:paraId="3F859419" w14:textId="77777777" w:rsidR="00FC76C5" w:rsidRPr="00B02B8C" w:rsidRDefault="00FC76C5" w:rsidP="00FC76C5">
      <w:pPr>
        <w:rPr>
          <w:highlight w:val="yellow"/>
        </w:rPr>
      </w:pPr>
    </w:p>
    <w:p w14:paraId="028F5475" w14:textId="77777777" w:rsidR="00FC76C5" w:rsidRPr="00B02B8C" w:rsidRDefault="00FC76C5" w:rsidP="00FC76C5">
      <w:r w:rsidRPr="00B02B8C">
        <w:t xml:space="preserve">Los retos que seguimos enfrentando como estado en materia financiera, seguridad pública, económica y social siguen siendo grandes, es por ello que la Planeación del Desarrollo sirve para la instrumentación de políticas públicas a corto, mediano y largo plazo, mismas que se ven plasmadas en los Programas Sectoriales, Especiales, Regionales e Institucionales, los cuales fueron creados a partir de lo establecido en el Plan Estatal de Desarrollo 2021-2027, y que gradualmente </w:t>
      </w:r>
      <w:r>
        <w:t>han permitido recuperar el</w:t>
      </w:r>
      <w:r w:rsidRPr="00B02B8C">
        <w:t xml:space="preserve"> rumbo de nuestra Colima.</w:t>
      </w:r>
    </w:p>
    <w:p w14:paraId="4FA7CA05" w14:textId="77777777" w:rsidR="00FC76C5" w:rsidRPr="00B02B8C" w:rsidRDefault="00FC76C5" w:rsidP="00FC76C5">
      <w:pPr>
        <w:rPr>
          <w:highlight w:val="yellow"/>
        </w:rPr>
      </w:pPr>
    </w:p>
    <w:p w14:paraId="72FE0086" w14:textId="77777777" w:rsidR="00FC76C5" w:rsidRPr="00B02B8C" w:rsidRDefault="00FC76C5" w:rsidP="00FC76C5">
      <w:r w:rsidRPr="00B02B8C">
        <w:t>El fortalecimiento a la Seguridad Pública, en el presente Proyecto de Presupuesto</w:t>
      </w:r>
      <w:r>
        <w:t xml:space="preserve"> y los anteriores</w:t>
      </w:r>
      <w:r w:rsidRPr="00B02B8C">
        <w:t>,</w:t>
      </w:r>
      <w:r>
        <w:t xml:space="preserve"> ha</w:t>
      </w:r>
      <w:r w:rsidRPr="00B02B8C">
        <w:t xml:space="preserve"> represent</w:t>
      </w:r>
      <w:r>
        <w:t>ado</w:t>
      </w:r>
      <w:r w:rsidRPr="00B02B8C">
        <w:t xml:space="preserve"> una prioridad, para el ejercicio fiscal 2027 se propone que nuestras instituciones destinadas a salvaguardar la integridad de todos y todas reciban 1,415.</w:t>
      </w:r>
      <w:r>
        <w:t>6</w:t>
      </w:r>
      <w:r w:rsidRPr="00B02B8C">
        <w:t xml:space="preserve"> millones de pesos, que representan cerca de </w:t>
      </w:r>
      <w:r>
        <w:t>111.1</w:t>
      </w:r>
      <w:r w:rsidRPr="00B02B8C">
        <w:t xml:space="preserve"> millones de pesos adicionales, lo que les permitirá mejorar su desempeño y entrega de resultados para la ciudadanía</w:t>
      </w:r>
      <w:r>
        <w:t xml:space="preserve">, destacan 200 millones de pesos para infraestructura en la materia. </w:t>
      </w:r>
    </w:p>
    <w:p w14:paraId="15671C4E" w14:textId="77777777" w:rsidR="00FC76C5" w:rsidRPr="00B02B8C" w:rsidRDefault="00FC76C5" w:rsidP="00FC76C5">
      <w:pPr>
        <w:rPr>
          <w:highlight w:val="yellow"/>
        </w:rPr>
      </w:pPr>
    </w:p>
    <w:p w14:paraId="2FB5871F" w14:textId="77777777" w:rsidR="00FC76C5" w:rsidRPr="00B02B8C" w:rsidRDefault="00FC76C5" w:rsidP="00FC76C5">
      <w:r w:rsidRPr="00B02B8C">
        <w:t xml:space="preserve">En este orden de ideas, el sector educativo recibirá </w:t>
      </w:r>
      <w:r w:rsidRPr="00B02B8C">
        <w:rPr>
          <w:bCs/>
        </w:rPr>
        <w:t>10,2</w:t>
      </w:r>
      <w:r>
        <w:rPr>
          <w:bCs/>
        </w:rPr>
        <w:t>62</w:t>
      </w:r>
      <w:r w:rsidRPr="00B02B8C">
        <w:rPr>
          <w:bCs/>
        </w:rPr>
        <w:t>.2</w:t>
      </w:r>
      <w:r w:rsidRPr="00B02B8C">
        <w:t xml:space="preserve"> millones de pesos lo que representa cerca de </w:t>
      </w:r>
      <w:r>
        <w:t>744.7</w:t>
      </w:r>
      <w:r w:rsidRPr="00B02B8C">
        <w:t xml:space="preserve"> millones de pesos adicionales para el ejercicio fiscal 2027, lo anterior representa el firme compromiso de fortalecer los servicios educativos en nuestra Entidad, considerado como uno de los pilares fundamentales para el desarrollo económico y la paz social. Dentro de este rubro, la máxima casa de estudios, la </w:t>
      </w:r>
      <w:r w:rsidRPr="00B02B8C">
        <w:lastRenderedPageBreak/>
        <w:t xml:space="preserve">Universidad de Colima recibirá cerca de </w:t>
      </w:r>
      <w:r w:rsidRPr="00B02B8C">
        <w:rPr>
          <w:bCs/>
        </w:rPr>
        <w:t>2,78</w:t>
      </w:r>
      <w:r>
        <w:rPr>
          <w:bCs/>
        </w:rPr>
        <w:t>6</w:t>
      </w:r>
      <w:r w:rsidRPr="00B02B8C">
        <w:rPr>
          <w:bCs/>
        </w:rPr>
        <w:t>.3</w:t>
      </w:r>
      <w:r w:rsidRPr="00B02B8C">
        <w:t xml:space="preserve"> millones de pesos, refrendando el fuerte compromiso de la actual administración para con todas y todos los estudiantes y el sector educativo de nuestra entidad. </w:t>
      </w:r>
    </w:p>
    <w:p w14:paraId="620D7F3C" w14:textId="77777777" w:rsidR="00FC76C5" w:rsidRPr="00B02B8C" w:rsidRDefault="00FC76C5" w:rsidP="00FC76C5">
      <w:pPr>
        <w:rPr>
          <w:highlight w:val="yellow"/>
        </w:rPr>
      </w:pPr>
    </w:p>
    <w:p w14:paraId="3AD70BDF" w14:textId="57C8EAA6" w:rsidR="00FC76C5" w:rsidRPr="00B02B8C" w:rsidRDefault="00FC76C5" w:rsidP="00FC76C5">
      <w:r w:rsidRPr="00B02B8C">
        <w:t xml:space="preserve">Por otra parte, </w:t>
      </w:r>
      <w:r>
        <w:t>en complemento a la</w:t>
      </w:r>
      <w:r w:rsidRPr="00B02B8C">
        <w:t xml:space="preserve"> transición al Organismo Público Descentralizado IMSS-Bienestar y en el marco del fortalecimiento de la atención médica derivado del convenio de colaboración correspondiente, el presente proyecto prevé un presupuesto de 1,21</w:t>
      </w:r>
      <w:r>
        <w:t>4</w:t>
      </w:r>
      <w:r w:rsidRPr="00B02B8C">
        <w:t>.6 millones de pesos, cifra 196.6 millones de pesos</w:t>
      </w:r>
      <w:r>
        <w:t xml:space="preserve"> </w:t>
      </w:r>
      <w:r w:rsidR="00EC2F0C">
        <w:t xml:space="preserve">más </w:t>
      </w:r>
      <w:r w:rsidRPr="00B02B8C">
        <w:t>que en el ejercicio fiscal 2026</w:t>
      </w:r>
      <w:r>
        <w:t>, lo que representa el 19.3 por ciento de recursos adicionales</w:t>
      </w:r>
      <w:r w:rsidRPr="00B02B8C">
        <w:t>. En este contexto, el Gobierno del Estado de Colima mantendrá la Rectoría en materia de salud, mientras que el IMSS-Bienestar asumirá la responsabilidad operativa de brindar los servicios médicos a la población.</w:t>
      </w:r>
    </w:p>
    <w:p w14:paraId="66EF3324" w14:textId="77777777" w:rsidR="00FC76C5" w:rsidRPr="00B02B8C" w:rsidRDefault="00FC76C5" w:rsidP="00FC76C5">
      <w:pPr>
        <w:rPr>
          <w:highlight w:val="yellow"/>
        </w:rPr>
      </w:pPr>
    </w:p>
    <w:p w14:paraId="0189D0B6" w14:textId="42F115C8" w:rsidR="00FC76C5" w:rsidRPr="00B02B8C" w:rsidRDefault="00FC76C5" w:rsidP="00FC76C5">
      <w:r w:rsidRPr="00B02B8C">
        <w:t xml:space="preserve">En lo que respecta a bienestar social, se continúa apostando por su fortalecimiento, al mantener e incrementar programas sociales como la entrega de laptops a estudiantes de secundaria y licenciatura, la dotación </w:t>
      </w:r>
      <w:r w:rsidR="00EC2F0C">
        <w:t xml:space="preserve">de </w:t>
      </w:r>
      <w:r w:rsidRPr="00B02B8C">
        <w:t>uniformes escolares a preescolar, primaria y secundaria, el pago de la inscripción y reinscripción a los estudiantes de nivel superior (licenciatura) de las Universidades Públicas en el Estado de Colima, la Universalidad de la Pensión para el Bienestar de las Personas con Discapacidad en el Estado en coinversión con el Gobierno Federal, con el que se brinda una pensión a todas las personas en esta situación de vulnerabilidad desde los 30 hasta los 64 años, el Programa de Beca Económica para Estudiantes de Preescolar y Primaria</w:t>
      </w:r>
      <w:r>
        <w:t xml:space="preserve"> y el Programa de Mejoras en tu colonia.</w:t>
      </w:r>
    </w:p>
    <w:p w14:paraId="1F18876C" w14:textId="77777777" w:rsidR="00FC76C5" w:rsidRDefault="00FC76C5" w:rsidP="00FC76C5">
      <w:pPr>
        <w:rPr>
          <w:highlight w:val="yellow"/>
        </w:rPr>
      </w:pPr>
    </w:p>
    <w:p w14:paraId="0B1001A5" w14:textId="77777777" w:rsidR="00FC76C5" w:rsidRPr="00A04884" w:rsidRDefault="00FC76C5" w:rsidP="00FC76C5">
      <w:r w:rsidRPr="00A04884">
        <w:t>En lo que refiere a inversión p</w:t>
      </w:r>
      <w:r>
        <w:t>ú</w:t>
      </w:r>
      <w:r w:rsidRPr="00A04884">
        <w:t>blica</w:t>
      </w:r>
      <w:r>
        <w:t xml:space="preserve"> en un hecho histórico se presupuestan 795.2 millones de pesos para edificación no habitacional, que incluye infraestructura social y de seguridad, adicionalmente 436.2 millones de pesos para equipamiento centrados en el sistema integrado de transporte regional y en seguridad pública, en suma 1,231.4 millones de pesos.  </w:t>
      </w:r>
    </w:p>
    <w:p w14:paraId="001BD9E5" w14:textId="77777777" w:rsidR="00FC76C5" w:rsidRPr="00B02B8C" w:rsidRDefault="00FC76C5" w:rsidP="00FC76C5">
      <w:pPr>
        <w:rPr>
          <w:highlight w:val="yellow"/>
        </w:rPr>
      </w:pPr>
    </w:p>
    <w:p w14:paraId="4782D1D6" w14:textId="77777777" w:rsidR="00FC76C5" w:rsidRPr="00B02B8C" w:rsidRDefault="00FC76C5" w:rsidP="00FC76C5">
      <w:r w:rsidRPr="00B02B8C">
        <w:t xml:space="preserve">Este comportamiento refleja el compromiso de la Administración Estatal con </w:t>
      </w:r>
      <w:r>
        <w:t>el manejo</w:t>
      </w:r>
      <w:r w:rsidRPr="00B02B8C">
        <w:t xml:space="preserve"> presupuestal responsable, asignando recursos en la cuantía justa y necesaria para la adecuada prestación de bienes y servicios públicos, y eliminando gastos que anteriormente se consideraban irreductibles. </w:t>
      </w:r>
    </w:p>
    <w:p w14:paraId="00B8E450" w14:textId="77777777" w:rsidR="00FC76C5" w:rsidRPr="00B02B8C" w:rsidRDefault="00FC76C5" w:rsidP="00FC76C5"/>
    <w:p w14:paraId="501B87E9" w14:textId="77777777" w:rsidR="00FC76C5" w:rsidRPr="00B02B8C" w:rsidRDefault="00FC76C5" w:rsidP="00FC76C5">
      <w:r w:rsidRPr="00B02B8C">
        <w:t xml:space="preserve">En lo que refiere a los municipios de la Entidad, en el Proyecto de Presupuesto de Egresos de la Federación, presentado por el Ejecutivo Federal al H. Congreso de la Unión; se estima se prevean recursos económicos para los 10 municipios de nuestra entidad, quienes en su conjunto recibirán cerca de 3,961.0 millones de pesos principalmente provenientes de recursos del Ramo 33 Aportaciones y </w:t>
      </w:r>
      <w:r>
        <w:t xml:space="preserve">Ramo </w:t>
      </w:r>
      <w:r w:rsidRPr="00B02B8C">
        <w:t xml:space="preserve">28 Participaciones. </w:t>
      </w:r>
    </w:p>
    <w:p w14:paraId="4B39CDFC" w14:textId="77777777" w:rsidR="00FC76C5" w:rsidRPr="00B02B8C" w:rsidRDefault="00FC76C5" w:rsidP="00FC76C5">
      <w:pPr>
        <w:rPr>
          <w:highlight w:val="yellow"/>
        </w:rPr>
      </w:pPr>
    </w:p>
    <w:p w14:paraId="03A027C6" w14:textId="211E363E" w:rsidR="00FC76C5" w:rsidRPr="00B02B8C" w:rsidRDefault="00FC76C5" w:rsidP="00FC76C5">
      <w:r w:rsidRPr="00B02B8C">
        <w:lastRenderedPageBreak/>
        <w:t xml:space="preserve">El Proyecto que se somete a la consideración de esa Honorable Soberanía, además toma en cuenta los Criterios </w:t>
      </w:r>
      <w:r w:rsidR="00EC2F0C">
        <w:t xml:space="preserve">Generales </w:t>
      </w:r>
      <w:r w:rsidRPr="00B02B8C">
        <w:t xml:space="preserve">de Política Económica 2027 y es congruente con el siguiente Panorama Económico.  </w:t>
      </w:r>
    </w:p>
    <w:p w14:paraId="322287A2" w14:textId="77777777" w:rsidR="00FC76C5" w:rsidRPr="00B02B8C" w:rsidRDefault="00FC76C5" w:rsidP="00FC76C5">
      <w:pPr>
        <w:pStyle w:val="Ttulo1"/>
      </w:pPr>
      <w:bookmarkStart w:id="0" w:name="_heading=h.6i4l7fjp754y" w:colFirst="0" w:colLast="0"/>
      <w:bookmarkEnd w:id="0"/>
      <w:r w:rsidRPr="00B02B8C">
        <w:t>1. Panorama Económico</w:t>
      </w:r>
    </w:p>
    <w:p w14:paraId="71BA2E3C" w14:textId="77777777" w:rsidR="00FC76C5" w:rsidRPr="00B02B8C" w:rsidRDefault="00FC76C5" w:rsidP="00FC76C5">
      <w:pPr>
        <w:pStyle w:val="Ttulo2"/>
      </w:pPr>
      <w:r w:rsidRPr="00B02B8C">
        <w:t xml:space="preserve">1.I Economía Global. </w:t>
      </w:r>
    </w:p>
    <w:p w14:paraId="0E8CB294" w14:textId="77777777" w:rsidR="00FC76C5" w:rsidRPr="00B02B8C" w:rsidRDefault="00FC76C5" w:rsidP="00FC76C5"/>
    <w:p w14:paraId="46AB9821" w14:textId="77777777" w:rsidR="00FC76C5" w:rsidRPr="00B02B8C" w:rsidRDefault="00FC76C5" w:rsidP="00FC76C5">
      <w:pPr>
        <w:tabs>
          <w:tab w:val="left" w:pos="2552"/>
        </w:tabs>
      </w:pPr>
      <w:r w:rsidRPr="00B02B8C">
        <w:t xml:space="preserve">De acuerdo </w:t>
      </w:r>
      <w:r>
        <w:t>con</w:t>
      </w:r>
      <w:r w:rsidRPr="00B02B8C">
        <w:t xml:space="preserve"> la Secretaría de Hacienda y Crédito Público del Gobierno de México en el documento “</w:t>
      </w:r>
      <w:r w:rsidRPr="00B02B8C">
        <w:rPr>
          <w:i/>
          <w:iCs/>
        </w:rPr>
        <w:t>Criterios Generales de Política Económica 2027</w:t>
      </w:r>
      <w:r w:rsidRPr="00B02B8C">
        <w:t>”; en el primer semestre de 2026, el crecimiento de la economía global fue heterogéneo, ante la incidencia de factores contrapuestos. El escalamiento del conflicto en Medio Oriente operó como choque de oferta: encareció los energéticos, elevó la cautela de los inversionistas y afectó las cadenas globales de suministro. En contraste, la inversión asociada con el desarrollo de la inteligencia artificial impulsó la manufactura y el comercio de bienes de alta tecnología, lo que compensó parcialmente esos efectos. En Estados Unidos (EE. UU.) el desempeño fue superior al del resto de las economías avanzadas, con un crecimiento promedio de 2.4 por ciento anual, respaldado por el consumo privado y la inversión no residencial. La zona del euro y China crecieron a un ritmo más moderado.</w:t>
      </w:r>
    </w:p>
    <w:p w14:paraId="3FF804F4" w14:textId="77777777" w:rsidR="00FC76C5" w:rsidRPr="00B02B8C" w:rsidRDefault="00FC76C5" w:rsidP="00FC76C5">
      <w:pPr>
        <w:tabs>
          <w:tab w:val="left" w:pos="2552"/>
        </w:tabs>
      </w:pPr>
    </w:p>
    <w:p w14:paraId="28E2CBC0" w14:textId="77777777" w:rsidR="00FC76C5" w:rsidRPr="00B02B8C" w:rsidRDefault="00FC76C5" w:rsidP="00FC76C5">
      <w:pPr>
        <w:tabs>
          <w:tab w:val="left" w:pos="2552"/>
        </w:tabs>
      </w:pPr>
      <w:r w:rsidRPr="00B02B8C">
        <w:t>Las presiones inflacionarias aumentaron por el encarecimiento de los hidrocarburos y sus derivados. El precio del petróleo WTI alcanzó un máximo de 113 dólares por barril (dpb) en abril y se moderó posteriormente ante las expectativas de un acuerdo entre EE. UU. e Irán. El nuevo escalamiento de las tensiones a partir de julio mantuvo el precio por encima de 80 dólares por barril y elevó el riesgo de una normalización más lenta del tránsito por el Estrecho de Ormuz, con lo que se prolongaron las disrupciones en el suministro. La inflación subyacente permaneció contenida: el traspaso de los mayores precios de la energía al resto de la economía fue limitado.</w:t>
      </w:r>
    </w:p>
    <w:p w14:paraId="1FAF46B0" w14:textId="77777777" w:rsidR="00FC76C5" w:rsidRPr="00B02B8C" w:rsidRDefault="00FC76C5" w:rsidP="00FC76C5">
      <w:pPr>
        <w:tabs>
          <w:tab w:val="left" w:pos="2552"/>
        </w:tabs>
      </w:pPr>
    </w:p>
    <w:p w14:paraId="2237A1C9" w14:textId="77777777" w:rsidR="00FC76C5" w:rsidRPr="00B02B8C" w:rsidRDefault="00FC76C5" w:rsidP="00FC76C5">
      <w:pPr>
        <w:tabs>
          <w:tab w:val="left" w:pos="2552"/>
        </w:tabs>
      </w:pPr>
      <w:r w:rsidRPr="00B02B8C">
        <w:t>Los principales bancos centrales mantuvieron una postura prudente ante la persistencia de los riesgos inflacionarios. No obstante, los rendimientos de los bonos gubernamentales de largo plazo aumentaron en las economías avanzadas hasta alcanzar niveles similares a los observados en 2007. Este aumento reflejó la expectativa de tasas de política monetaria más elevadas y mayores primas por plazo, ante las crecientes necesidades de financiamiento público y la mayor demanda de inversión de algunos sectores tecnológicos. Las condiciones financieras se endurecieron temporalmente en marzo y se relajaron posteriormente, apoyadas por el desempeño de los mercados accionarios y la disminución de la volatilidad.</w:t>
      </w:r>
    </w:p>
    <w:p w14:paraId="4B46594F" w14:textId="77777777" w:rsidR="00FC76C5" w:rsidRPr="00B02B8C" w:rsidRDefault="00FC76C5" w:rsidP="00FC76C5">
      <w:pPr>
        <w:tabs>
          <w:tab w:val="left" w:pos="2552"/>
        </w:tabs>
      </w:pPr>
    </w:p>
    <w:p w14:paraId="64DD1BDD" w14:textId="77777777" w:rsidR="00FC76C5" w:rsidRPr="00B02B8C" w:rsidRDefault="00FC76C5" w:rsidP="00FC76C5">
      <w:pPr>
        <w:tabs>
          <w:tab w:val="left" w:pos="2552"/>
        </w:tabs>
        <w:rPr>
          <w:b/>
          <w:bCs/>
        </w:rPr>
      </w:pPr>
      <w:r w:rsidRPr="00B02B8C">
        <w:rPr>
          <w:b/>
          <w:bCs/>
        </w:rPr>
        <w:t>Perspectivas de la economía global para 2026</w:t>
      </w:r>
    </w:p>
    <w:p w14:paraId="1182EA45" w14:textId="77777777" w:rsidR="00FC76C5" w:rsidRPr="00B02B8C" w:rsidRDefault="00FC76C5" w:rsidP="00FC76C5">
      <w:pPr>
        <w:tabs>
          <w:tab w:val="left" w:pos="2552"/>
        </w:tabs>
      </w:pPr>
    </w:p>
    <w:p w14:paraId="66620BA4" w14:textId="77777777" w:rsidR="00FC76C5" w:rsidRPr="00B02B8C" w:rsidRDefault="00FC76C5" w:rsidP="00FC76C5">
      <w:pPr>
        <w:tabs>
          <w:tab w:val="left" w:pos="2552"/>
        </w:tabs>
      </w:pPr>
      <w:r w:rsidRPr="00B02B8C">
        <w:t xml:space="preserve">La economía global continuará creciendo durante el segundo semestre de 2026, a un ritmo de 2.4 por ciento anual, con un comportamiento heterogéneo entre regiones. Dos </w:t>
      </w:r>
      <w:r w:rsidRPr="00B02B8C">
        <w:lastRenderedPageBreak/>
        <w:t>factores definen este escenario. El primero es el conflicto en Medio Oriente. La duración y el ritmo de normalización del tránsito por el Estrecho de Ormuz determinarán la trayectoria de los precios de la energía y, con ella, la de la inflación mundial. El segundo es el ciclo de inversión en tecnología, que sostiene la manufactura y el comercio de bienes de alta tecnología en un grupo reducido de economías. El escenario base supone avances diplomáticos entre EE. UU. e Irán que permitirán una moderación gradual de los precios de la energía; sin embargo, un estancamiento de esas negociaciones prolongaría las presiones inflacionarias.</w:t>
      </w:r>
    </w:p>
    <w:p w14:paraId="5A6583B8" w14:textId="77777777" w:rsidR="00FC76C5" w:rsidRPr="00B02B8C" w:rsidRDefault="00FC76C5" w:rsidP="00FC76C5">
      <w:pPr>
        <w:tabs>
          <w:tab w:val="left" w:pos="2552"/>
        </w:tabs>
      </w:pPr>
    </w:p>
    <w:p w14:paraId="037B0E54" w14:textId="77777777" w:rsidR="00FC76C5" w:rsidRPr="00B02B8C" w:rsidRDefault="00FC76C5" w:rsidP="00FC76C5">
      <w:pPr>
        <w:tabs>
          <w:tab w:val="left" w:pos="2552"/>
        </w:tabs>
      </w:pPr>
      <w:r w:rsidRPr="00B02B8C">
        <w:t>El comercio internacional moderará su ritmo de crecimiento conforme se acentúen los efectos del conflicto sobre la actividad económica. El intercambio de bienes vinculados con los centros de datos y la inteligencia artificial se mantendrá como uno de los principales motores del comercio mundial, mediante la demanda de equipo de cómputo, semiconductores e infraestructura de red. Las diferencias de crecimiento entre economías se ampliarán: se beneficiarán los países con mayor integración en las cadenas globales de valor de la industria tecnológica y aquellos con capacidad para aprovechar los mayores precios de los energéticos.</w:t>
      </w:r>
    </w:p>
    <w:p w14:paraId="22E14FE2" w14:textId="77777777" w:rsidR="00FC76C5" w:rsidRPr="00B02B8C" w:rsidRDefault="00FC76C5" w:rsidP="00FC76C5">
      <w:pPr>
        <w:tabs>
          <w:tab w:val="left" w:pos="2552"/>
        </w:tabs>
      </w:pPr>
    </w:p>
    <w:p w14:paraId="38C260C0" w14:textId="77777777" w:rsidR="00FC76C5" w:rsidRPr="00B02B8C" w:rsidRDefault="00FC76C5" w:rsidP="00FC76C5">
      <w:pPr>
        <w:tabs>
          <w:tab w:val="left" w:pos="2552"/>
        </w:tabs>
      </w:pPr>
      <w:r w:rsidRPr="00B02B8C">
        <w:t>Las presiones inflacionarias continuarán moderándose conforme disminuyan las tensiones geopolíticas y su efecto sobre los precios internacionales de la energía. La moderación será más gradual que la prevista a inicios del año, por los bajos niveles de inventarios energéticos, las presiones sobre los costos de los bienes tecnológicos importados y las medidas arancelarias. En EE. UU., la inflación promediará 3.5 por ciento en 2026, conforme al marco macroeconómico de los Criterios Generales de Política Económica 2027 del Gobierno de México.</w:t>
      </w:r>
    </w:p>
    <w:p w14:paraId="140682D0" w14:textId="77777777" w:rsidR="00FC76C5" w:rsidRPr="00B02B8C" w:rsidRDefault="00FC76C5" w:rsidP="00FC76C5">
      <w:pPr>
        <w:tabs>
          <w:tab w:val="left" w:pos="2552"/>
        </w:tabs>
      </w:pPr>
    </w:p>
    <w:p w14:paraId="58D52FF7" w14:textId="77777777" w:rsidR="00FC76C5" w:rsidRPr="00B02B8C" w:rsidRDefault="00FC76C5" w:rsidP="00FC76C5">
      <w:pPr>
        <w:tabs>
          <w:tab w:val="left" w:pos="2552"/>
        </w:tabs>
      </w:pPr>
      <w:r w:rsidRPr="00B02B8C">
        <w:t>En materia de política monetaria, las tasas de interés se mantendrán en niveles restrictivos durante un periodo prolongado. De acuerdo con las proyecciones de los miembros de su comité, se prevé que la FED elevará el límite superior del rango objetivo para la tasa de fondos federales a 4.00 por ciento hacia finales de 2026, 25 puntos base por encima del nivel de cierre de 2025, ante la mayor persistencia inflacionaria; aunque un mercado laboral menos dinámico limitará el ajuste. El Banco Central Europeo y el Banco de Japón continuarán el retiro gradual del estímulo monetario ante los repuntes inflacionarios y, en el caso de Japón, ante las presiones derivadas de la depreciación del yen. En contraste, el Banco Popular de China conservará una postura acomodaticia, ante la persistencia de bajas presiones inflacionarias.</w:t>
      </w:r>
    </w:p>
    <w:p w14:paraId="059DFEBC" w14:textId="77777777" w:rsidR="00FC76C5" w:rsidRPr="00B02B8C" w:rsidRDefault="00FC76C5" w:rsidP="00FC76C5">
      <w:pPr>
        <w:tabs>
          <w:tab w:val="left" w:pos="2552"/>
        </w:tabs>
      </w:pPr>
    </w:p>
    <w:p w14:paraId="19422A45" w14:textId="77777777" w:rsidR="00FC76C5" w:rsidRPr="00B02B8C" w:rsidRDefault="00FC76C5" w:rsidP="00FC76C5">
      <w:pPr>
        <w:tabs>
          <w:tab w:val="left" w:pos="2552"/>
        </w:tabs>
      </w:pPr>
      <w:r w:rsidRPr="00B02B8C">
        <w:t xml:space="preserve">Las condiciones financieras se mantendrán favorables en lo que resta del año, apoyadas por el desempeño del sector tecnológico y por la moderación esperada de los precios de la energía. Persistirán, no obstante, dos riesgos: primero, el aumento en la volatilidad ante un recrudecimiento de las tensiones geopolíticas y comerciales que endurecería las condiciones de financiamiento para las economías emergentes; segundo, una corrección </w:t>
      </w:r>
      <w:r w:rsidRPr="00B02B8C">
        <w:lastRenderedPageBreak/>
        <w:t>en los precios de los activos y de las valuaciones de las empresas vinculadas con la inteligencia artificial, si estas no materializan las ganancias esperadas. Ello afectaría los mercados accionarios y el ciclo de inversión que hoy sostiene el comercio mundial. Este entorno define el marco externo en el que operará la economía mexicana durante el resto del año.</w:t>
      </w:r>
    </w:p>
    <w:p w14:paraId="1A5C66D8" w14:textId="77777777" w:rsidR="00FC76C5" w:rsidRPr="00B02B8C" w:rsidRDefault="00FC76C5" w:rsidP="00FC76C5">
      <w:pPr>
        <w:tabs>
          <w:tab w:val="left" w:pos="2552"/>
        </w:tabs>
      </w:pPr>
    </w:p>
    <w:p w14:paraId="65E234C6" w14:textId="77777777" w:rsidR="00FC76C5" w:rsidRPr="00B02B8C" w:rsidRDefault="00FC76C5" w:rsidP="00FC76C5">
      <w:pPr>
        <w:pStyle w:val="Ttulo2"/>
      </w:pPr>
      <w:r w:rsidRPr="00B02B8C">
        <w:t xml:space="preserve">1.II Evolución y Perspectivas de la Economía Mexicana. </w:t>
      </w:r>
    </w:p>
    <w:p w14:paraId="320F74A2" w14:textId="77777777" w:rsidR="00FC76C5" w:rsidRPr="00B02B8C" w:rsidRDefault="00FC76C5" w:rsidP="00FC76C5"/>
    <w:p w14:paraId="15FA497D" w14:textId="77777777" w:rsidR="00FC76C5" w:rsidRPr="00B02B8C" w:rsidRDefault="00FC76C5" w:rsidP="00FC76C5">
      <w:pPr>
        <w:tabs>
          <w:tab w:val="left" w:pos="2552"/>
        </w:tabs>
      </w:pPr>
      <w:r w:rsidRPr="00B02B8C">
        <w:t>En el primer semestre de 2026, la economía mexicana creció 1.1 por ciento anual, con una moderación en el primer trimestre y una recuperación generalizada en el segundo. Tres elementos sostuvieron ese resultado: el aumento de 4.4 por ciento real anual del ingreso mediano de los hogares en el periodo enero-julio, una inflación que descendió hasta 3.1 por ciento anual en julio y exportaciones que crecieron 27.7 por ciento anual en los primeros siete meses del año. Para el segundo semestre, la economía crecerá a un ritmo cercano a 1.8 por ciento anual, con lo que el año cerrará dentro del rango de 1.0 a 2.0 por ciento. El nivel de actividad alcanzado en el segundo trimestre proporciona la base para ese resultado. A ello se sumarán el consumo de los hogares, respaldado por el crecimiento de los salarios reales y los Programas para el Bienestar, el avance de la inversión pública, la recuperación de la manufactura y las perspectivas favorables para las exportaciones.</w:t>
      </w:r>
    </w:p>
    <w:p w14:paraId="3DE203B2" w14:textId="77777777" w:rsidR="00FC76C5" w:rsidRPr="00B02B8C" w:rsidRDefault="00FC76C5" w:rsidP="00FC76C5">
      <w:pPr>
        <w:tabs>
          <w:tab w:val="left" w:pos="2552"/>
        </w:tabs>
      </w:pPr>
    </w:p>
    <w:p w14:paraId="22B4A1DA" w14:textId="77777777" w:rsidR="00FC76C5" w:rsidRPr="00B02B8C" w:rsidRDefault="00FC76C5" w:rsidP="00FC76C5">
      <w:pPr>
        <w:tabs>
          <w:tab w:val="left" w:pos="2552"/>
        </w:tabs>
        <w:rPr>
          <w:b/>
          <w:bCs/>
        </w:rPr>
      </w:pPr>
      <w:r w:rsidRPr="00B02B8C">
        <w:rPr>
          <w:b/>
          <w:bCs/>
        </w:rPr>
        <w:t>Perspectivas macroeconómicas para 2026</w:t>
      </w:r>
    </w:p>
    <w:p w14:paraId="06B1E80A" w14:textId="77777777" w:rsidR="00FC76C5" w:rsidRPr="00B02B8C" w:rsidRDefault="00FC76C5" w:rsidP="00FC76C5">
      <w:pPr>
        <w:tabs>
          <w:tab w:val="left" w:pos="2552"/>
        </w:tabs>
      </w:pPr>
    </w:p>
    <w:p w14:paraId="721F71D1" w14:textId="77777777" w:rsidR="00FC76C5" w:rsidRPr="00B02B8C" w:rsidRDefault="00FC76C5" w:rsidP="00FC76C5">
      <w:pPr>
        <w:tabs>
          <w:tab w:val="left" w:pos="2552"/>
        </w:tabs>
      </w:pPr>
      <w:r w:rsidRPr="00B02B8C">
        <w:t>Durante el segundo semestre de 2026, la economía mexicana crecerá a un ritmo cercano a 1.8 por ciento anual, por encima del 1.1 por ciento del primer semestre. La recuperación generalizada de la actividad en el segundo trimestre proporciona la base para este resultado. Por el lado de la oferta, la construcción mantendrá su dinamismo, apoyada por el repunte de la inversión pública ante el inicio de la ejecución de los proyectos licitados durante el primer semestre, así como por los avances del Programa de Vivienda para el Bienestar y de los proyectos de infraestructura en salud, educación y transporte. La manufactura mostró una mejora en el segundo trimestre. La fabricación de equipo de transporte, una de las ramas más expuestas a los cambios en la política comercial de EE. UU., registró su mejor desempeño desde el tercer trimestre de 2024, mientras que la fabricación de equipo de cómputo y electrónicos alcanzó su mayor crecimiento desde 2022, favorecida por el avance de las exportaciones.</w:t>
      </w:r>
    </w:p>
    <w:p w14:paraId="3B5E42E1" w14:textId="77777777" w:rsidR="00FC76C5" w:rsidRPr="00B02B8C" w:rsidRDefault="00FC76C5" w:rsidP="00FC76C5">
      <w:pPr>
        <w:tabs>
          <w:tab w:val="left" w:pos="2552"/>
        </w:tabs>
      </w:pPr>
    </w:p>
    <w:p w14:paraId="2A389791" w14:textId="77777777" w:rsidR="00FC76C5" w:rsidRPr="00B02B8C" w:rsidRDefault="00FC76C5" w:rsidP="00FC76C5">
      <w:pPr>
        <w:tabs>
          <w:tab w:val="left" w:pos="2552"/>
        </w:tabs>
      </w:pPr>
      <w:r w:rsidRPr="00B02B8C">
        <w:t>En los servicios, las actividades vinculadas con el consumo mantendrán su dinamismo, apoyadas por el crecimiento de los salarios reales y la continuidad de los Programas para el Bienestar, que favorecerán el ingreso de los hogares. El comercio al por mayor mantendrá un desempeño favorable ante la mayor demanda de insumos asociada con la recuperación de la manufactura y el avance de los proyectos de infraestructura pública.</w:t>
      </w:r>
    </w:p>
    <w:p w14:paraId="581B69BF" w14:textId="77777777" w:rsidR="00FC76C5" w:rsidRPr="00B02B8C" w:rsidRDefault="00FC76C5" w:rsidP="00FC76C5">
      <w:pPr>
        <w:tabs>
          <w:tab w:val="left" w:pos="2552"/>
        </w:tabs>
      </w:pPr>
      <w:r w:rsidRPr="00B02B8C">
        <w:lastRenderedPageBreak/>
        <w:t>Por el lado del gasto, la demanda interna continuará apoyada por la inversión y el consumo. La inversión pública sostendrá su dinamismo con proyectos estratégicos de infraestructura, entre ellos el Tren AIFA-Pachuca, el Tren México-Querétaro y la construcción de plantas eléctricas en Guadalajara y Altamira. La inversión privada se recuperará gradualmente, favorecida por la mayor claridad sobre el marco comercial de América del Norte, luego de que, en las primeras rondas de negociación del Tratado entre México, Estados Unidos y Canadá (T-MEC) se ratificará la continuidad del tratado y de sus reglas base hasta 2036. El consumo privado continuará respaldado por el crecimiento de los salarios reales y los Programas para el Bienestar. A ello se sumará un entorno de menores tasas de interés, que favorecerá tanto el consumo como la inversión.</w:t>
      </w:r>
    </w:p>
    <w:p w14:paraId="2EB49696" w14:textId="77777777" w:rsidR="00FC76C5" w:rsidRPr="00B02B8C" w:rsidRDefault="00FC76C5" w:rsidP="00FC76C5">
      <w:pPr>
        <w:tabs>
          <w:tab w:val="left" w:pos="2552"/>
        </w:tabs>
      </w:pPr>
    </w:p>
    <w:p w14:paraId="6101B5EF" w14:textId="77777777" w:rsidR="00FC76C5" w:rsidRPr="00B02B8C" w:rsidRDefault="00FC76C5" w:rsidP="00FC76C5">
      <w:pPr>
        <w:tabs>
          <w:tab w:val="left" w:pos="2552"/>
        </w:tabs>
      </w:pPr>
      <w:r w:rsidRPr="00B02B8C">
        <w:t>Las exportaciones mantendrán su crecimiento durante el segundo semestre, apoyadas por la posición arancelaria relativa de México en el mercado estadounidense, la consolidación de sectores exportadores como la fabricación de equipo de cómputo y la recuperación gradual del sector automotriz. Asimismo, continuará la diversificación de los mercados de destino, impulsada, entre otros elementos, por la modernización del acuerdo comercial con la Unión Europea.</w:t>
      </w:r>
    </w:p>
    <w:p w14:paraId="19AD6991" w14:textId="77777777" w:rsidR="00FC76C5" w:rsidRPr="00B02B8C" w:rsidRDefault="00FC76C5" w:rsidP="00FC76C5">
      <w:pPr>
        <w:tabs>
          <w:tab w:val="left" w:pos="2552"/>
        </w:tabs>
      </w:pPr>
    </w:p>
    <w:p w14:paraId="2CB7AE0D" w14:textId="77777777" w:rsidR="00FC76C5" w:rsidRPr="00B02B8C" w:rsidRDefault="00FC76C5" w:rsidP="00FC76C5">
      <w:pPr>
        <w:tabs>
          <w:tab w:val="left" w:pos="2552"/>
        </w:tabs>
      </w:pPr>
      <w:r w:rsidRPr="00B02B8C">
        <w:t>En el entorno internacional, la economía de EE. UU. crecerá 2.3 por ciento en 2026 y mantendrá un desempeño positivo. Ese crecimiento se sustentará en la inversión asociada con el desarrollo de la inteligencia artificial, principalmente en semiconductores, centros de datos y equipo de cómputo. En sentido contrario, el consumo privado se moderará en el segundo semestre, tras el agotamiento del estímulo fiscal extraordinario del segundo trimestre y la desaceleración del ingreso real disponible. La producción industrial estadounidense crecerá 1.4 por ciento en el año y continuará recuperándose conforme avance la normalización de las cadenas globales de suministro y las empresas adapten sus procesos productivos a las nuevas medidas arancelarias. Las manufacturas de bienes duraderos con mayor integración en las cadenas de valor con México —equipo de cómputo, aeroespacial y vehículos y autopartes— sostendrán su ritmo de crecimiento, aunque con un menor impulso en el caso del sector automotriz.</w:t>
      </w:r>
    </w:p>
    <w:p w14:paraId="1D9D026A" w14:textId="77777777" w:rsidR="00FC76C5" w:rsidRPr="00B02B8C" w:rsidRDefault="00FC76C5" w:rsidP="00FC76C5">
      <w:pPr>
        <w:tabs>
          <w:tab w:val="left" w:pos="2552"/>
        </w:tabs>
      </w:pPr>
    </w:p>
    <w:p w14:paraId="2B72603F" w14:textId="77777777" w:rsidR="00FC76C5" w:rsidRPr="00B02B8C" w:rsidRDefault="00FC76C5" w:rsidP="00FC76C5">
      <w:pPr>
        <w:tabs>
          <w:tab w:val="left" w:pos="2552"/>
        </w:tabs>
        <w:rPr>
          <w:b/>
          <w:bCs/>
        </w:rPr>
      </w:pPr>
      <w:r w:rsidRPr="00B02B8C">
        <w:rPr>
          <w:b/>
          <w:bCs/>
        </w:rPr>
        <w:t>Perspectivas de crecimiento económico para 2027.</w:t>
      </w:r>
    </w:p>
    <w:p w14:paraId="5DE30C27" w14:textId="77777777" w:rsidR="00FC76C5" w:rsidRPr="00B02B8C" w:rsidRDefault="00FC76C5" w:rsidP="00FC76C5">
      <w:pPr>
        <w:tabs>
          <w:tab w:val="left" w:pos="2552"/>
        </w:tabs>
      </w:pPr>
    </w:p>
    <w:p w14:paraId="6A562801" w14:textId="77777777" w:rsidR="00FC76C5" w:rsidRPr="00B02B8C" w:rsidRDefault="00FC76C5" w:rsidP="00FC76C5">
      <w:pPr>
        <w:tabs>
          <w:tab w:val="left" w:pos="2552"/>
        </w:tabs>
      </w:pPr>
      <w:r w:rsidRPr="00B02B8C">
        <w:t xml:space="preserve">En 2027, la economía mexicana crecerá en un rango de 1.5 a 2.5 por ciento real anual, por encima del nivel previsto para 2026. </w:t>
      </w:r>
    </w:p>
    <w:p w14:paraId="0649A787" w14:textId="77777777" w:rsidR="00FC76C5" w:rsidRPr="00B02B8C" w:rsidRDefault="00FC76C5" w:rsidP="00FC76C5">
      <w:pPr>
        <w:tabs>
          <w:tab w:val="left" w:pos="2552"/>
        </w:tabs>
      </w:pPr>
    </w:p>
    <w:p w14:paraId="52AC8E81" w14:textId="77777777" w:rsidR="00FC76C5" w:rsidRDefault="00FC76C5" w:rsidP="00FC76C5">
      <w:pPr>
        <w:tabs>
          <w:tab w:val="left" w:pos="2552"/>
        </w:tabs>
      </w:pPr>
      <w:r w:rsidRPr="00B02B8C">
        <w:t>En materia de precios, la inflación general mantendrá una trayectoria estable y cerrará el año en 3.0 por ciento anual, en un entorno de expectativas de inflación de corto y largo plazo ancladas. La convergencia de la inflación y la evolución de sus principales determinantes permitirán una normalización gradual de la postura monetaria. En este contexto, se prevé que la tasa de Cetes a 28 días se ubique en 6.0 por ciento al cierre del año, en un nivel consistente con la convergencia de la inflación hacia su objetivo.</w:t>
      </w:r>
    </w:p>
    <w:p w14:paraId="40E3C800" w14:textId="77777777" w:rsidR="00FC76C5" w:rsidRPr="00B02B8C" w:rsidRDefault="00FC76C5" w:rsidP="00FC76C5">
      <w:pPr>
        <w:tabs>
          <w:tab w:val="left" w:pos="2552"/>
        </w:tabs>
      </w:pPr>
      <w:r w:rsidRPr="00B02B8C">
        <w:lastRenderedPageBreak/>
        <w:t>El tipo de cambio se estima en 18.0 pesos por dólar al cierre de 2027. Esta estimación no constituye un pronóstico puntual sobre el nivel que observará el tipo de cambio en esa fecha, sino una referencia consistente con sus fundamentos y condiciones de equilibrio, bajo un entorno sin episodios extraordinarios de volatilidad o choques no anticipados. Su propósito es servir como supuesto para la elaboración de las proyecciones de finanzas públicas.</w:t>
      </w:r>
    </w:p>
    <w:p w14:paraId="7D7C795E" w14:textId="77777777" w:rsidR="00FC76C5" w:rsidRPr="00B02B8C" w:rsidRDefault="00FC76C5" w:rsidP="00FC76C5">
      <w:pPr>
        <w:tabs>
          <w:tab w:val="left" w:pos="2552"/>
        </w:tabs>
      </w:pPr>
    </w:p>
    <w:p w14:paraId="2B491565" w14:textId="77777777" w:rsidR="00FC76C5" w:rsidRPr="00B02B8C" w:rsidRDefault="00FC76C5" w:rsidP="00FC76C5">
      <w:pPr>
        <w:tabs>
          <w:tab w:val="left" w:pos="2552"/>
        </w:tabs>
      </w:pPr>
      <w:r w:rsidRPr="00B02B8C">
        <w:t>En este contexto, se proyecta un déficit de cuenta corriente de 0.6 por ciento del PIB, superior al estimado para 2026. Este aumento responderá principalmente a un mayor déficit de la balanza comercial. De esta manera, el déficit se mantendrá en niveles moderados y consistentes con el fortalecimiento de la inversión y la disponibilidad de financiamiento externo.</w:t>
      </w:r>
    </w:p>
    <w:p w14:paraId="2DC67C1D" w14:textId="77777777" w:rsidR="00FC76C5" w:rsidRPr="00B02B8C" w:rsidRDefault="00FC76C5" w:rsidP="00FC76C5">
      <w:pPr>
        <w:tabs>
          <w:tab w:val="left" w:pos="2552"/>
        </w:tabs>
      </w:pPr>
    </w:p>
    <w:p w14:paraId="329435C2" w14:textId="77777777" w:rsidR="00FC76C5" w:rsidRPr="00B02B8C" w:rsidRDefault="00FC76C5" w:rsidP="00FC76C5">
      <w:pPr>
        <w:tabs>
          <w:tab w:val="left" w:pos="2552"/>
        </w:tabs>
      </w:pPr>
      <w:r w:rsidRPr="00B02B8C">
        <w:t>De acuerdo con la metodología establecida en el artículo 31 de la Ley Federal de Presupuesto y Responsabilidad Hacendaria (LFPRH) y el artículo 15 de su Reglamento, se estima un precio promedio de la MME de 61.8 dpb para 2027. Asimismo, se prevé que la producción nacional de hidrocarburos líquidos se mantenga en torno a la meta de 1.8 Mbd1, apoyada por el Plan Estratégico 2025–2035 de Pemex, la estabilización de campos maduros, el desarrollo de nuevos yacimientos y el fortalecimiento de la inversión en exploración y producción mediante esquemas de inversión mixta.</w:t>
      </w:r>
    </w:p>
    <w:p w14:paraId="7ADF296B" w14:textId="77777777" w:rsidR="00FC76C5" w:rsidRPr="00FC76C5" w:rsidRDefault="00FC76C5" w:rsidP="00FC76C5">
      <w:pPr>
        <w:rPr>
          <w:sz w:val="18"/>
          <w:szCs w:val="18"/>
        </w:rPr>
      </w:pPr>
    </w:p>
    <w:p w14:paraId="5E44D4D2" w14:textId="77777777" w:rsidR="00FC76C5" w:rsidRPr="00B02B8C" w:rsidRDefault="00FC76C5" w:rsidP="00FC76C5">
      <w:pPr>
        <w:jc w:val="center"/>
        <w:rPr>
          <w:b/>
        </w:rPr>
      </w:pPr>
      <w:r w:rsidRPr="00B02B8C">
        <w:rPr>
          <w:b/>
        </w:rPr>
        <w:t>Marco macroeconómico 2026-2027</w:t>
      </w:r>
    </w:p>
    <w:tbl>
      <w:tblPr>
        <w:tblW w:w="8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6"/>
        <w:gridCol w:w="1275"/>
        <w:gridCol w:w="1462"/>
        <w:gridCol w:w="1462"/>
      </w:tblGrid>
      <w:tr w:rsidR="00FC76C5" w:rsidRPr="00FC76C5" w14:paraId="75B45E59" w14:textId="77777777" w:rsidTr="00A05C6D">
        <w:trPr>
          <w:jc w:val="center"/>
        </w:trPr>
        <w:tc>
          <w:tcPr>
            <w:tcW w:w="4116" w:type="dxa"/>
            <w:shd w:val="clear" w:color="auto" w:fill="F2F2F2" w:themeFill="background1" w:themeFillShade="F2"/>
            <w:vAlign w:val="center"/>
          </w:tcPr>
          <w:p w14:paraId="11A56C4F" w14:textId="77777777" w:rsidR="00FC76C5" w:rsidRPr="00FC76C5" w:rsidRDefault="00FC76C5" w:rsidP="00A05C6D">
            <w:pPr>
              <w:jc w:val="center"/>
              <w:rPr>
                <w:b/>
                <w:sz w:val="16"/>
                <w:szCs w:val="16"/>
              </w:rPr>
            </w:pPr>
          </w:p>
        </w:tc>
        <w:tc>
          <w:tcPr>
            <w:tcW w:w="1275" w:type="dxa"/>
            <w:shd w:val="clear" w:color="auto" w:fill="F2F2F2" w:themeFill="background1" w:themeFillShade="F2"/>
            <w:vAlign w:val="center"/>
          </w:tcPr>
          <w:p w14:paraId="1238DB62" w14:textId="77777777" w:rsidR="00FC76C5" w:rsidRPr="00FC76C5" w:rsidRDefault="00FC76C5" w:rsidP="00A05C6D">
            <w:pPr>
              <w:jc w:val="center"/>
              <w:rPr>
                <w:b/>
                <w:sz w:val="16"/>
                <w:szCs w:val="16"/>
              </w:rPr>
            </w:pPr>
            <w:r w:rsidRPr="00FC76C5">
              <w:rPr>
                <w:b/>
                <w:sz w:val="16"/>
                <w:szCs w:val="16"/>
              </w:rPr>
              <w:t>2026</w:t>
            </w:r>
          </w:p>
          <w:p w14:paraId="2A44F96C" w14:textId="77777777" w:rsidR="00FC76C5" w:rsidRPr="00FC76C5" w:rsidRDefault="00FC76C5" w:rsidP="00A05C6D">
            <w:pPr>
              <w:jc w:val="center"/>
              <w:rPr>
                <w:b/>
                <w:sz w:val="16"/>
                <w:szCs w:val="16"/>
              </w:rPr>
            </w:pPr>
            <w:r w:rsidRPr="00FC76C5">
              <w:rPr>
                <w:b/>
                <w:sz w:val="16"/>
                <w:szCs w:val="16"/>
              </w:rPr>
              <w:t>Aprobado</w:t>
            </w:r>
          </w:p>
        </w:tc>
        <w:tc>
          <w:tcPr>
            <w:tcW w:w="1462" w:type="dxa"/>
            <w:shd w:val="clear" w:color="auto" w:fill="F2F2F2" w:themeFill="background1" w:themeFillShade="F2"/>
          </w:tcPr>
          <w:p w14:paraId="33216E44" w14:textId="77777777" w:rsidR="00FC76C5" w:rsidRPr="00FC76C5" w:rsidRDefault="00FC76C5" w:rsidP="00A05C6D">
            <w:pPr>
              <w:jc w:val="center"/>
              <w:rPr>
                <w:b/>
                <w:sz w:val="16"/>
                <w:szCs w:val="16"/>
              </w:rPr>
            </w:pPr>
            <w:r w:rsidRPr="00FC76C5">
              <w:rPr>
                <w:b/>
                <w:sz w:val="16"/>
                <w:szCs w:val="16"/>
              </w:rPr>
              <w:t>2026</w:t>
            </w:r>
          </w:p>
          <w:p w14:paraId="248FEBDD" w14:textId="77777777" w:rsidR="00FC76C5" w:rsidRPr="00FC76C5" w:rsidRDefault="00FC76C5" w:rsidP="00A05C6D">
            <w:pPr>
              <w:jc w:val="center"/>
              <w:rPr>
                <w:b/>
                <w:sz w:val="16"/>
                <w:szCs w:val="16"/>
              </w:rPr>
            </w:pPr>
            <w:r w:rsidRPr="00FC76C5">
              <w:rPr>
                <w:b/>
                <w:sz w:val="16"/>
                <w:szCs w:val="16"/>
              </w:rPr>
              <w:t>Estimado</w:t>
            </w:r>
          </w:p>
        </w:tc>
        <w:tc>
          <w:tcPr>
            <w:tcW w:w="1462" w:type="dxa"/>
            <w:shd w:val="clear" w:color="auto" w:fill="F2F2F2" w:themeFill="background1" w:themeFillShade="F2"/>
            <w:vAlign w:val="center"/>
          </w:tcPr>
          <w:p w14:paraId="405849DD" w14:textId="77777777" w:rsidR="00FC76C5" w:rsidRPr="00FC76C5" w:rsidRDefault="00FC76C5" w:rsidP="00A05C6D">
            <w:pPr>
              <w:jc w:val="center"/>
              <w:rPr>
                <w:b/>
                <w:sz w:val="16"/>
                <w:szCs w:val="16"/>
              </w:rPr>
            </w:pPr>
            <w:r w:rsidRPr="00FC76C5">
              <w:rPr>
                <w:b/>
                <w:sz w:val="16"/>
                <w:szCs w:val="16"/>
              </w:rPr>
              <w:t>2027</w:t>
            </w:r>
          </w:p>
          <w:p w14:paraId="16166F31" w14:textId="77777777" w:rsidR="00FC76C5" w:rsidRPr="00FC76C5" w:rsidRDefault="00FC76C5" w:rsidP="00A05C6D">
            <w:pPr>
              <w:jc w:val="center"/>
              <w:rPr>
                <w:b/>
                <w:sz w:val="16"/>
                <w:szCs w:val="16"/>
              </w:rPr>
            </w:pPr>
          </w:p>
        </w:tc>
      </w:tr>
      <w:tr w:rsidR="00FC76C5" w:rsidRPr="00FC76C5" w14:paraId="3187F3D8" w14:textId="77777777" w:rsidTr="00A05C6D">
        <w:trPr>
          <w:jc w:val="center"/>
        </w:trPr>
        <w:tc>
          <w:tcPr>
            <w:tcW w:w="4116" w:type="dxa"/>
            <w:vAlign w:val="center"/>
          </w:tcPr>
          <w:p w14:paraId="23947B56" w14:textId="77777777" w:rsidR="00FC76C5" w:rsidRPr="00FC76C5" w:rsidRDefault="00FC76C5" w:rsidP="00A05C6D">
            <w:pPr>
              <w:jc w:val="left"/>
              <w:rPr>
                <w:sz w:val="16"/>
                <w:szCs w:val="16"/>
              </w:rPr>
            </w:pPr>
            <w:r w:rsidRPr="00FC76C5">
              <w:rPr>
                <w:sz w:val="16"/>
                <w:szCs w:val="16"/>
              </w:rPr>
              <w:t>Producto Interno Bruto</w:t>
            </w:r>
          </w:p>
        </w:tc>
        <w:tc>
          <w:tcPr>
            <w:tcW w:w="1275" w:type="dxa"/>
            <w:vAlign w:val="center"/>
          </w:tcPr>
          <w:p w14:paraId="124C6797" w14:textId="77777777" w:rsidR="00FC76C5" w:rsidRPr="00FC76C5" w:rsidRDefault="00FC76C5" w:rsidP="00A05C6D">
            <w:pPr>
              <w:jc w:val="center"/>
              <w:rPr>
                <w:b/>
                <w:sz w:val="16"/>
                <w:szCs w:val="16"/>
              </w:rPr>
            </w:pPr>
          </w:p>
        </w:tc>
        <w:tc>
          <w:tcPr>
            <w:tcW w:w="1462" w:type="dxa"/>
          </w:tcPr>
          <w:p w14:paraId="182EBB10" w14:textId="77777777" w:rsidR="00FC76C5" w:rsidRPr="00FC76C5" w:rsidRDefault="00FC76C5" w:rsidP="00A05C6D">
            <w:pPr>
              <w:jc w:val="center"/>
              <w:rPr>
                <w:b/>
                <w:sz w:val="16"/>
                <w:szCs w:val="16"/>
              </w:rPr>
            </w:pPr>
          </w:p>
        </w:tc>
        <w:tc>
          <w:tcPr>
            <w:tcW w:w="1462" w:type="dxa"/>
            <w:vAlign w:val="center"/>
          </w:tcPr>
          <w:p w14:paraId="53CB18EC" w14:textId="77777777" w:rsidR="00FC76C5" w:rsidRPr="00FC76C5" w:rsidRDefault="00FC76C5" w:rsidP="00A05C6D">
            <w:pPr>
              <w:jc w:val="center"/>
              <w:rPr>
                <w:b/>
                <w:sz w:val="16"/>
                <w:szCs w:val="16"/>
              </w:rPr>
            </w:pPr>
          </w:p>
        </w:tc>
      </w:tr>
      <w:tr w:rsidR="00FC76C5" w:rsidRPr="00FC76C5" w14:paraId="53D399C3" w14:textId="77777777" w:rsidTr="00A05C6D">
        <w:trPr>
          <w:jc w:val="center"/>
        </w:trPr>
        <w:tc>
          <w:tcPr>
            <w:tcW w:w="4116" w:type="dxa"/>
            <w:vAlign w:val="center"/>
          </w:tcPr>
          <w:p w14:paraId="47A284B4" w14:textId="77777777" w:rsidR="00FC76C5" w:rsidRPr="00FC76C5" w:rsidRDefault="00FC76C5" w:rsidP="00A05C6D">
            <w:pPr>
              <w:ind w:left="312"/>
              <w:jc w:val="left"/>
              <w:rPr>
                <w:sz w:val="16"/>
                <w:szCs w:val="16"/>
              </w:rPr>
            </w:pPr>
            <w:r w:rsidRPr="00FC76C5">
              <w:rPr>
                <w:sz w:val="16"/>
                <w:szCs w:val="16"/>
              </w:rPr>
              <w:t>Crecimiento % real (rango)</w:t>
            </w:r>
          </w:p>
        </w:tc>
        <w:tc>
          <w:tcPr>
            <w:tcW w:w="1275" w:type="dxa"/>
            <w:vAlign w:val="center"/>
          </w:tcPr>
          <w:p w14:paraId="40C9C20F" w14:textId="77777777" w:rsidR="00FC76C5" w:rsidRPr="00FC76C5" w:rsidRDefault="00FC76C5" w:rsidP="00A05C6D">
            <w:pPr>
              <w:jc w:val="center"/>
              <w:rPr>
                <w:sz w:val="16"/>
                <w:szCs w:val="16"/>
              </w:rPr>
            </w:pPr>
            <w:r w:rsidRPr="00FC76C5">
              <w:rPr>
                <w:sz w:val="16"/>
                <w:szCs w:val="16"/>
              </w:rPr>
              <w:t>(1.8, 2.8)</w:t>
            </w:r>
          </w:p>
        </w:tc>
        <w:tc>
          <w:tcPr>
            <w:tcW w:w="1462" w:type="dxa"/>
          </w:tcPr>
          <w:p w14:paraId="17269D08" w14:textId="77777777" w:rsidR="00FC76C5" w:rsidRPr="00FC76C5" w:rsidRDefault="00FC76C5" w:rsidP="00A05C6D">
            <w:pPr>
              <w:jc w:val="center"/>
              <w:rPr>
                <w:sz w:val="16"/>
                <w:szCs w:val="16"/>
              </w:rPr>
            </w:pPr>
            <w:r w:rsidRPr="00FC76C5">
              <w:rPr>
                <w:sz w:val="16"/>
                <w:szCs w:val="16"/>
              </w:rPr>
              <w:t>(1.0, 2.0)</w:t>
            </w:r>
          </w:p>
        </w:tc>
        <w:tc>
          <w:tcPr>
            <w:tcW w:w="1462" w:type="dxa"/>
            <w:vAlign w:val="center"/>
          </w:tcPr>
          <w:p w14:paraId="3F62FEBE" w14:textId="77777777" w:rsidR="00FC76C5" w:rsidRPr="00FC76C5" w:rsidRDefault="00FC76C5" w:rsidP="00A05C6D">
            <w:pPr>
              <w:jc w:val="center"/>
              <w:rPr>
                <w:sz w:val="16"/>
                <w:szCs w:val="16"/>
              </w:rPr>
            </w:pPr>
            <w:r w:rsidRPr="00FC76C5">
              <w:rPr>
                <w:sz w:val="16"/>
                <w:szCs w:val="16"/>
              </w:rPr>
              <w:t>(1.5, 2.5)</w:t>
            </w:r>
          </w:p>
        </w:tc>
      </w:tr>
      <w:tr w:rsidR="00FC76C5" w:rsidRPr="00FC76C5" w14:paraId="32CA525F" w14:textId="77777777" w:rsidTr="00A05C6D">
        <w:trPr>
          <w:jc w:val="center"/>
        </w:trPr>
        <w:tc>
          <w:tcPr>
            <w:tcW w:w="4116" w:type="dxa"/>
            <w:vAlign w:val="center"/>
          </w:tcPr>
          <w:p w14:paraId="77BEA667" w14:textId="77777777" w:rsidR="00FC76C5" w:rsidRPr="00FC76C5" w:rsidRDefault="00FC76C5" w:rsidP="00A05C6D">
            <w:pPr>
              <w:jc w:val="left"/>
              <w:rPr>
                <w:sz w:val="16"/>
                <w:szCs w:val="16"/>
              </w:rPr>
            </w:pPr>
            <w:r w:rsidRPr="00FC76C5">
              <w:rPr>
                <w:sz w:val="16"/>
                <w:szCs w:val="16"/>
              </w:rPr>
              <w:t>Inflación (%)</w:t>
            </w:r>
          </w:p>
        </w:tc>
        <w:tc>
          <w:tcPr>
            <w:tcW w:w="1275" w:type="dxa"/>
            <w:vAlign w:val="center"/>
          </w:tcPr>
          <w:p w14:paraId="6802B214" w14:textId="77777777" w:rsidR="00FC76C5" w:rsidRPr="00FC76C5" w:rsidRDefault="00FC76C5" w:rsidP="00A05C6D">
            <w:pPr>
              <w:jc w:val="center"/>
              <w:rPr>
                <w:sz w:val="16"/>
                <w:szCs w:val="16"/>
              </w:rPr>
            </w:pPr>
          </w:p>
        </w:tc>
        <w:tc>
          <w:tcPr>
            <w:tcW w:w="1462" w:type="dxa"/>
          </w:tcPr>
          <w:p w14:paraId="4A76A26D" w14:textId="77777777" w:rsidR="00FC76C5" w:rsidRPr="00FC76C5" w:rsidRDefault="00FC76C5" w:rsidP="00A05C6D">
            <w:pPr>
              <w:jc w:val="center"/>
              <w:rPr>
                <w:sz w:val="16"/>
                <w:szCs w:val="16"/>
              </w:rPr>
            </w:pPr>
          </w:p>
        </w:tc>
        <w:tc>
          <w:tcPr>
            <w:tcW w:w="1462" w:type="dxa"/>
            <w:vAlign w:val="center"/>
          </w:tcPr>
          <w:p w14:paraId="4441FE6C" w14:textId="77777777" w:rsidR="00FC76C5" w:rsidRPr="00FC76C5" w:rsidRDefault="00FC76C5" w:rsidP="00A05C6D">
            <w:pPr>
              <w:jc w:val="center"/>
              <w:rPr>
                <w:sz w:val="16"/>
                <w:szCs w:val="16"/>
              </w:rPr>
            </w:pPr>
          </w:p>
        </w:tc>
      </w:tr>
      <w:tr w:rsidR="00FC76C5" w:rsidRPr="00FC76C5" w14:paraId="78369D7A" w14:textId="77777777" w:rsidTr="00A05C6D">
        <w:trPr>
          <w:jc w:val="center"/>
        </w:trPr>
        <w:tc>
          <w:tcPr>
            <w:tcW w:w="4116" w:type="dxa"/>
            <w:vAlign w:val="center"/>
          </w:tcPr>
          <w:p w14:paraId="16C6D7E3" w14:textId="77777777" w:rsidR="00FC76C5" w:rsidRPr="00FC76C5" w:rsidRDefault="00FC76C5" w:rsidP="00A05C6D">
            <w:pPr>
              <w:ind w:left="312"/>
              <w:jc w:val="left"/>
              <w:rPr>
                <w:sz w:val="16"/>
                <w:szCs w:val="16"/>
              </w:rPr>
            </w:pPr>
            <w:r w:rsidRPr="00FC76C5">
              <w:rPr>
                <w:sz w:val="16"/>
                <w:szCs w:val="16"/>
              </w:rPr>
              <w:t>Dic. / dic.</w:t>
            </w:r>
          </w:p>
        </w:tc>
        <w:tc>
          <w:tcPr>
            <w:tcW w:w="1275" w:type="dxa"/>
            <w:vAlign w:val="center"/>
          </w:tcPr>
          <w:p w14:paraId="6554DCFB" w14:textId="77777777" w:rsidR="00FC76C5" w:rsidRPr="00FC76C5" w:rsidRDefault="00FC76C5" w:rsidP="00A05C6D">
            <w:pPr>
              <w:jc w:val="center"/>
              <w:rPr>
                <w:sz w:val="16"/>
                <w:szCs w:val="16"/>
              </w:rPr>
            </w:pPr>
            <w:r w:rsidRPr="00FC76C5">
              <w:rPr>
                <w:sz w:val="16"/>
                <w:szCs w:val="16"/>
              </w:rPr>
              <w:t>3.0</w:t>
            </w:r>
          </w:p>
        </w:tc>
        <w:tc>
          <w:tcPr>
            <w:tcW w:w="1462" w:type="dxa"/>
          </w:tcPr>
          <w:p w14:paraId="03AE67E6" w14:textId="77777777" w:rsidR="00FC76C5" w:rsidRPr="00FC76C5" w:rsidRDefault="00FC76C5" w:rsidP="00A05C6D">
            <w:pPr>
              <w:jc w:val="center"/>
              <w:rPr>
                <w:sz w:val="16"/>
                <w:szCs w:val="16"/>
              </w:rPr>
            </w:pPr>
            <w:r w:rsidRPr="00FC76C5">
              <w:rPr>
                <w:sz w:val="16"/>
                <w:szCs w:val="16"/>
              </w:rPr>
              <w:t>3.5</w:t>
            </w:r>
          </w:p>
        </w:tc>
        <w:tc>
          <w:tcPr>
            <w:tcW w:w="1462" w:type="dxa"/>
            <w:vAlign w:val="center"/>
          </w:tcPr>
          <w:p w14:paraId="54D48672" w14:textId="77777777" w:rsidR="00FC76C5" w:rsidRPr="00FC76C5" w:rsidRDefault="00FC76C5" w:rsidP="00A05C6D">
            <w:pPr>
              <w:jc w:val="center"/>
              <w:rPr>
                <w:sz w:val="16"/>
                <w:szCs w:val="16"/>
              </w:rPr>
            </w:pPr>
            <w:r w:rsidRPr="00FC76C5">
              <w:rPr>
                <w:sz w:val="16"/>
                <w:szCs w:val="16"/>
              </w:rPr>
              <w:t>3.0</w:t>
            </w:r>
          </w:p>
        </w:tc>
      </w:tr>
      <w:tr w:rsidR="00FC76C5" w:rsidRPr="00FC76C5" w14:paraId="03145F1B" w14:textId="77777777" w:rsidTr="00A05C6D">
        <w:trPr>
          <w:jc w:val="center"/>
        </w:trPr>
        <w:tc>
          <w:tcPr>
            <w:tcW w:w="4116" w:type="dxa"/>
            <w:vAlign w:val="center"/>
          </w:tcPr>
          <w:p w14:paraId="624437E5" w14:textId="77777777" w:rsidR="00FC76C5" w:rsidRPr="00FC76C5" w:rsidRDefault="00FC76C5" w:rsidP="00A05C6D">
            <w:pPr>
              <w:jc w:val="left"/>
              <w:rPr>
                <w:sz w:val="16"/>
                <w:szCs w:val="16"/>
              </w:rPr>
            </w:pPr>
            <w:r w:rsidRPr="00FC76C5">
              <w:rPr>
                <w:sz w:val="16"/>
                <w:szCs w:val="16"/>
              </w:rPr>
              <w:t>Tipo de cambio nominal (pesos por dólar)</w:t>
            </w:r>
          </w:p>
        </w:tc>
        <w:tc>
          <w:tcPr>
            <w:tcW w:w="1275" w:type="dxa"/>
            <w:vAlign w:val="center"/>
          </w:tcPr>
          <w:p w14:paraId="6E213FA7" w14:textId="77777777" w:rsidR="00FC76C5" w:rsidRPr="00FC76C5" w:rsidRDefault="00FC76C5" w:rsidP="00A05C6D">
            <w:pPr>
              <w:jc w:val="center"/>
              <w:rPr>
                <w:sz w:val="16"/>
                <w:szCs w:val="16"/>
              </w:rPr>
            </w:pPr>
          </w:p>
        </w:tc>
        <w:tc>
          <w:tcPr>
            <w:tcW w:w="1462" w:type="dxa"/>
          </w:tcPr>
          <w:p w14:paraId="0C93E65A" w14:textId="77777777" w:rsidR="00FC76C5" w:rsidRPr="00FC76C5" w:rsidRDefault="00FC76C5" w:rsidP="00A05C6D">
            <w:pPr>
              <w:jc w:val="center"/>
              <w:rPr>
                <w:sz w:val="16"/>
                <w:szCs w:val="16"/>
              </w:rPr>
            </w:pPr>
          </w:p>
        </w:tc>
        <w:tc>
          <w:tcPr>
            <w:tcW w:w="1462" w:type="dxa"/>
            <w:vAlign w:val="center"/>
          </w:tcPr>
          <w:p w14:paraId="20F8C7C4" w14:textId="77777777" w:rsidR="00FC76C5" w:rsidRPr="00FC76C5" w:rsidRDefault="00FC76C5" w:rsidP="00A05C6D">
            <w:pPr>
              <w:jc w:val="center"/>
              <w:rPr>
                <w:sz w:val="16"/>
                <w:szCs w:val="16"/>
              </w:rPr>
            </w:pPr>
          </w:p>
        </w:tc>
      </w:tr>
      <w:tr w:rsidR="00FC76C5" w:rsidRPr="00FC76C5" w14:paraId="244E6AD3" w14:textId="77777777" w:rsidTr="00A05C6D">
        <w:trPr>
          <w:jc w:val="center"/>
        </w:trPr>
        <w:tc>
          <w:tcPr>
            <w:tcW w:w="4116" w:type="dxa"/>
            <w:vAlign w:val="center"/>
          </w:tcPr>
          <w:p w14:paraId="3F914B6D" w14:textId="77777777" w:rsidR="00FC76C5" w:rsidRPr="00FC76C5" w:rsidRDefault="00FC76C5" w:rsidP="00A05C6D">
            <w:pPr>
              <w:ind w:left="312"/>
              <w:jc w:val="left"/>
              <w:rPr>
                <w:sz w:val="16"/>
                <w:szCs w:val="16"/>
              </w:rPr>
            </w:pPr>
            <w:r w:rsidRPr="00FC76C5">
              <w:rPr>
                <w:sz w:val="16"/>
                <w:szCs w:val="16"/>
              </w:rPr>
              <w:t>Promedio</w:t>
            </w:r>
          </w:p>
        </w:tc>
        <w:tc>
          <w:tcPr>
            <w:tcW w:w="1275" w:type="dxa"/>
            <w:vAlign w:val="center"/>
          </w:tcPr>
          <w:p w14:paraId="44076C6B" w14:textId="77777777" w:rsidR="00FC76C5" w:rsidRPr="00FC76C5" w:rsidRDefault="00FC76C5" w:rsidP="00A05C6D">
            <w:pPr>
              <w:jc w:val="center"/>
              <w:rPr>
                <w:sz w:val="16"/>
                <w:szCs w:val="16"/>
              </w:rPr>
            </w:pPr>
            <w:r w:rsidRPr="00FC76C5">
              <w:rPr>
                <w:sz w:val="16"/>
                <w:szCs w:val="16"/>
              </w:rPr>
              <w:t>19.3</w:t>
            </w:r>
          </w:p>
        </w:tc>
        <w:tc>
          <w:tcPr>
            <w:tcW w:w="1462" w:type="dxa"/>
          </w:tcPr>
          <w:p w14:paraId="6BD70ADA" w14:textId="77777777" w:rsidR="00FC76C5" w:rsidRPr="00FC76C5" w:rsidRDefault="00FC76C5" w:rsidP="00A05C6D">
            <w:pPr>
              <w:jc w:val="center"/>
              <w:rPr>
                <w:sz w:val="16"/>
                <w:szCs w:val="16"/>
              </w:rPr>
            </w:pPr>
            <w:r w:rsidRPr="00FC76C5">
              <w:rPr>
                <w:sz w:val="16"/>
                <w:szCs w:val="16"/>
              </w:rPr>
              <w:t>17.6</w:t>
            </w:r>
          </w:p>
        </w:tc>
        <w:tc>
          <w:tcPr>
            <w:tcW w:w="1462" w:type="dxa"/>
            <w:vAlign w:val="center"/>
          </w:tcPr>
          <w:p w14:paraId="33C84010" w14:textId="77777777" w:rsidR="00FC76C5" w:rsidRPr="00FC76C5" w:rsidRDefault="00FC76C5" w:rsidP="00A05C6D">
            <w:pPr>
              <w:jc w:val="center"/>
              <w:rPr>
                <w:sz w:val="16"/>
                <w:szCs w:val="16"/>
              </w:rPr>
            </w:pPr>
            <w:r w:rsidRPr="00FC76C5">
              <w:rPr>
                <w:sz w:val="16"/>
                <w:szCs w:val="16"/>
              </w:rPr>
              <w:t>17.9</w:t>
            </w:r>
          </w:p>
        </w:tc>
      </w:tr>
      <w:tr w:rsidR="00FC76C5" w:rsidRPr="00FC76C5" w14:paraId="19828883" w14:textId="77777777" w:rsidTr="00A05C6D">
        <w:trPr>
          <w:jc w:val="center"/>
        </w:trPr>
        <w:tc>
          <w:tcPr>
            <w:tcW w:w="4116" w:type="dxa"/>
            <w:vAlign w:val="center"/>
          </w:tcPr>
          <w:p w14:paraId="6F64DF4A" w14:textId="77777777" w:rsidR="00FC76C5" w:rsidRPr="00FC76C5" w:rsidRDefault="00FC76C5" w:rsidP="00A05C6D">
            <w:pPr>
              <w:rPr>
                <w:sz w:val="16"/>
                <w:szCs w:val="16"/>
              </w:rPr>
            </w:pPr>
            <w:r w:rsidRPr="00FC76C5">
              <w:rPr>
                <w:sz w:val="16"/>
                <w:szCs w:val="16"/>
              </w:rPr>
              <w:t>Tasa de interés (Cetes 28 días, %)</w:t>
            </w:r>
          </w:p>
        </w:tc>
        <w:tc>
          <w:tcPr>
            <w:tcW w:w="1275" w:type="dxa"/>
            <w:vAlign w:val="center"/>
          </w:tcPr>
          <w:p w14:paraId="0BD71465" w14:textId="77777777" w:rsidR="00FC76C5" w:rsidRPr="00FC76C5" w:rsidRDefault="00FC76C5" w:rsidP="00A05C6D">
            <w:pPr>
              <w:jc w:val="center"/>
              <w:rPr>
                <w:sz w:val="16"/>
                <w:szCs w:val="16"/>
              </w:rPr>
            </w:pPr>
          </w:p>
        </w:tc>
        <w:tc>
          <w:tcPr>
            <w:tcW w:w="1462" w:type="dxa"/>
          </w:tcPr>
          <w:p w14:paraId="55361991" w14:textId="77777777" w:rsidR="00FC76C5" w:rsidRPr="00FC76C5" w:rsidRDefault="00FC76C5" w:rsidP="00A05C6D">
            <w:pPr>
              <w:jc w:val="center"/>
              <w:rPr>
                <w:sz w:val="16"/>
                <w:szCs w:val="16"/>
              </w:rPr>
            </w:pPr>
          </w:p>
        </w:tc>
        <w:tc>
          <w:tcPr>
            <w:tcW w:w="1462" w:type="dxa"/>
            <w:vAlign w:val="center"/>
          </w:tcPr>
          <w:p w14:paraId="177FB655" w14:textId="77777777" w:rsidR="00FC76C5" w:rsidRPr="00FC76C5" w:rsidRDefault="00FC76C5" w:rsidP="00A05C6D">
            <w:pPr>
              <w:jc w:val="center"/>
              <w:rPr>
                <w:sz w:val="16"/>
                <w:szCs w:val="16"/>
              </w:rPr>
            </w:pPr>
          </w:p>
        </w:tc>
      </w:tr>
      <w:tr w:rsidR="00FC76C5" w:rsidRPr="00FC76C5" w14:paraId="297630A0" w14:textId="77777777" w:rsidTr="00A05C6D">
        <w:trPr>
          <w:jc w:val="center"/>
        </w:trPr>
        <w:tc>
          <w:tcPr>
            <w:tcW w:w="4116" w:type="dxa"/>
            <w:vAlign w:val="center"/>
          </w:tcPr>
          <w:p w14:paraId="3FBBD4D1" w14:textId="77777777" w:rsidR="00FC76C5" w:rsidRPr="00FC76C5" w:rsidRDefault="00FC76C5" w:rsidP="00A05C6D">
            <w:pPr>
              <w:ind w:left="312"/>
              <w:rPr>
                <w:sz w:val="16"/>
                <w:szCs w:val="16"/>
              </w:rPr>
            </w:pPr>
            <w:r w:rsidRPr="00FC76C5">
              <w:rPr>
                <w:sz w:val="16"/>
                <w:szCs w:val="16"/>
              </w:rPr>
              <w:t>Nominal promedio</w:t>
            </w:r>
          </w:p>
        </w:tc>
        <w:tc>
          <w:tcPr>
            <w:tcW w:w="1275" w:type="dxa"/>
            <w:vAlign w:val="center"/>
          </w:tcPr>
          <w:p w14:paraId="23E03DDA" w14:textId="77777777" w:rsidR="00FC76C5" w:rsidRPr="00FC76C5" w:rsidRDefault="00FC76C5" w:rsidP="00A05C6D">
            <w:pPr>
              <w:jc w:val="center"/>
              <w:rPr>
                <w:sz w:val="16"/>
                <w:szCs w:val="16"/>
              </w:rPr>
            </w:pPr>
            <w:r w:rsidRPr="00FC76C5">
              <w:rPr>
                <w:sz w:val="16"/>
                <w:szCs w:val="16"/>
              </w:rPr>
              <w:t>6.6</w:t>
            </w:r>
          </w:p>
        </w:tc>
        <w:tc>
          <w:tcPr>
            <w:tcW w:w="1462" w:type="dxa"/>
          </w:tcPr>
          <w:p w14:paraId="6CB1AB8F" w14:textId="77777777" w:rsidR="00FC76C5" w:rsidRPr="00FC76C5" w:rsidRDefault="00FC76C5" w:rsidP="00A05C6D">
            <w:pPr>
              <w:jc w:val="center"/>
              <w:rPr>
                <w:sz w:val="16"/>
                <w:szCs w:val="16"/>
              </w:rPr>
            </w:pPr>
            <w:r w:rsidRPr="00FC76C5">
              <w:rPr>
                <w:sz w:val="16"/>
                <w:szCs w:val="16"/>
              </w:rPr>
              <w:t>6.5</w:t>
            </w:r>
          </w:p>
        </w:tc>
        <w:tc>
          <w:tcPr>
            <w:tcW w:w="1462" w:type="dxa"/>
            <w:vAlign w:val="center"/>
          </w:tcPr>
          <w:p w14:paraId="770F8535" w14:textId="77777777" w:rsidR="00FC76C5" w:rsidRPr="00FC76C5" w:rsidRDefault="00FC76C5" w:rsidP="00A05C6D">
            <w:pPr>
              <w:jc w:val="center"/>
              <w:rPr>
                <w:sz w:val="16"/>
                <w:szCs w:val="16"/>
              </w:rPr>
            </w:pPr>
            <w:r w:rsidRPr="00FC76C5">
              <w:rPr>
                <w:sz w:val="16"/>
                <w:szCs w:val="16"/>
              </w:rPr>
              <w:t>6.1</w:t>
            </w:r>
          </w:p>
        </w:tc>
      </w:tr>
      <w:tr w:rsidR="00FC76C5" w:rsidRPr="00FC76C5" w14:paraId="30BA0AF5" w14:textId="77777777" w:rsidTr="00A05C6D">
        <w:trPr>
          <w:jc w:val="center"/>
        </w:trPr>
        <w:tc>
          <w:tcPr>
            <w:tcW w:w="4116" w:type="dxa"/>
            <w:vAlign w:val="center"/>
          </w:tcPr>
          <w:p w14:paraId="36343308" w14:textId="77777777" w:rsidR="00FC76C5" w:rsidRPr="00FC76C5" w:rsidRDefault="00FC76C5" w:rsidP="00A05C6D">
            <w:pPr>
              <w:rPr>
                <w:sz w:val="16"/>
                <w:szCs w:val="16"/>
              </w:rPr>
            </w:pPr>
            <w:r w:rsidRPr="00FC76C5">
              <w:rPr>
                <w:sz w:val="16"/>
                <w:szCs w:val="16"/>
              </w:rPr>
              <w:t>Petróleo (canasta mexicana)</w:t>
            </w:r>
          </w:p>
        </w:tc>
        <w:tc>
          <w:tcPr>
            <w:tcW w:w="1275" w:type="dxa"/>
            <w:vAlign w:val="center"/>
          </w:tcPr>
          <w:p w14:paraId="0B9689A2" w14:textId="77777777" w:rsidR="00FC76C5" w:rsidRPr="00FC76C5" w:rsidRDefault="00FC76C5" w:rsidP="00A05C6D">
            <w:pPr>
              <w:jc w:val="center"/>
              <w:rPr>
                <w:sz w:val="16"/>
                <w:szCs w:val="16"/>
              </w:rPr>
            </w:pPr>
          </w:p>
        </w:tc>
        <w:tc>
          <w:tcPr>
            <w:tcW w:w="1462" w:type="dxa"/>
          </w:tcPr>
          <w:p w14:paraId="292AC985" w14:textId="77777777" w:rsidR="00FC76C5" w:rsidRPr="00FC76C5" w:rsidRDefault="00FC76C5" w:rsidP="00A05C6D">
            <w:pPr>
              <w:jc w:val="center"/>
              <w:rPr>
                <w:sz w:val="16"/>
                <w:szCs w:val="16"/>
              </w:rPr>
            </w:pPr>
          </w:p>
        </w:tc>
        <w:tc>
          <w:tcPr>
            <w:tcW w:w="1462" w:type="dxa"/>
            <w:vAlign w:val="center"/>
          </w:tcPr>
          <w:p w14:paraId="6981B999" w14:textId="77777777" w:rsidR="00FC76C5" w:rsidRPr="00FC76C5" w:rsidRDefault="00FC76C5" w:rsidP="00A05C6D">
            <w:pPr>
              <w:jc w:val="center"/>
              <w:rPr>
                <w:sz w:val="16"/>
                <w:szCs w:val="16"/>
              </w:rPr>
            </w:pPr>
          </w:p>
        </w:tc>
      </w:tr>
      <w:tr w:rsidR="00FC76C5" w:rsidRPr="00FC76C5" w14:paraId="581712BA" w14:textId="77777777" w:rsidTr="00A05C6D">
        <w:trPr>
          <w:jc w:val="center"/>
        </w:trPr>
        <w:tc>
          <w:tcPr>
            <w:tcW w:w="4116" w:type="dxa"/>
            <w:vAlign w:val="center"/>
          </w:tcPr>
          <w:p w14:paraId="6C4333D1" w14:textId="77777777" w:rsidR="00FC76C5" w:rsidRPr="00FC76C5" w:rsidRDefault="00FC76C5" w:rsidP="00A05C6D">
            <w:pPr>
              <w:ind w:left="312"/>
              <w:rPr>
                <w:sz w:val="16"/>
                <w:szCs w:val="16"/>
              </w:rPr>
            </w:pPr>
            <w:r w:rsidRPr="00FC76C5">
              <w:rPr>
                <w:sz w:val="16"/>
                <w:szCs w:val="16"/>
              </w:rPr>
              <w:t>Precio promedio (dólares / barril)</w:t>
            </w:r>
          </w:p>
        </w:tc>
        <w:tc>
          <w:tcPr>
            <w:tcW w:w="1275" w:type="dxa"/>
            <w:vAlign w:val="center"/>
          </w:tcPr>
          <w:p w14:paraId="6927B875" w14:textId="77777777" w:rsidR="00FC76C5" w:rsidRPr="00FC76C5" w:rsidRDefault="00FC76C5" w:rsidP="00A05C6D">
            <w:pPr>
              <w:jc w:val="center"/>
              <w:rPr>
                <w:sz w:val="16"/>
                <w:szCs w:val="16"/>
              </w:rPr>
            </w:pPr>
            <w:r w:rsidRPr="00FC76C5">
              <w:rPr>
                <w:sz w:val="16"/>
                <w:szCs w:val="16"/>
              </w:rPr>
              <w:t>54.9</w:t>
            </w:r>
          </w:p>
        </w:tc>
        <w:tc>
          <w:tcPr>
            <w:tcW w:w="1462" w:type="dxa"/>
          </w:tcPr>
          <w:p w14:paraId="33DC511F" w14:textId="77777777" w:rsidR="00FC76C5" w:rsidRPr="00FC76C5" w:rsidRDefault="00FC76C5" w:rsidP="00A05C6D">
            <w:pPr>
              <w:jc w:val="center"/>
              <w:rPr>
                <w:sz w:val="16"/>
                <w:szCs w:val="16"/>
              </w:rPr>
            </w:pPr>
            <w:r w:rsidRPr="00FC76C5">
              <w:rPr>
                <w:sz w:val="16"/>
                <w:szCs w:val="16"/>
              </w:rPr>
              <w:t>78.4</w:t>
            </w:r>
          </w:p>
        </w:tc>
        <w:tc>
          <w:tcPr>
            <w:tcW w:w="1462" w:type="dxa"/>
            <w:vAlign w:val="center"/>
          </w:tcPr>
          <w:p w14:paraId="2620EC54" w14:textId="77777777" w:rsidR="00FC76C5" w:rsidRPr="00FC76C5" w:rsidRDefault="00FC76C5" w:rsidP="00A05C6D">
            <w:pPr>
              <w:jc w:val="center"/>
              <w:rPr>
                <w:sz w:val="16"/>
                <w:szCs w:val="16"/>
              </w:rPr>
            </w:pPr>
            <w:r w:rsidRPr="00FC76C5">
              <w:rPr>
                <w:sz w:val="16"/>
                <w:szCs w:val="16"/>
              </w:rPr>
              <w:t>61.8</w:t>
            </w:r>
          </w:p>
        </w:tc>
      </w:tr>
      <w:tr w:rsidR="00FC76C5" w:rsidRPr="00FC76C5" w14:paraId="779F773F" w14:textId="77777777" w:rsidTr="00A05C6D">
        <w:trPr>
          <w:jc w:val="center"/>
        </w:trPr>
        <w:tc>
          <w:tcPr>
            <w:tcW w:w="4116" w:type="dxa"/>
            <w:vAlign w:val="center"/>
          </w:tcPr>
          <w:p w14:paraId="08365CF7" w14:textId="77777777" w:rsidR="00FC76C5" w:rsidRPr="00FC76C5" w:rsidRDefault="00FC76C5" w:rsidP="00A05C6D">
            <w:pPr>
              <w:rPr>
                <w:sz w:val="16"/>
                <w:szCs w:val="16"/>
              </w:rPr>
            </w:pPr>
            <w:r w:rsidRPr="00FC76C5">
              <w:rPr>
                <w:sz w:val="16"/>
                <w:szCs w:val="16"/>
              </w:rPr>
              <w:t>Gas natural</w:t>
            </w:r>
          </w:p>
        </w:tc>
        <w:tc>
          <w:tcPr>
            <w:tcW w:w="1275" w:type="dxa"/>
            <w:vAlign w:val="center"/>
          </w:tcPr>
          <w:p w14:paraId="289918B8" w14:textId="77777777" w:rsidR="00FC76C5" w:rsidRPr="00FC76C5" w:rsidRDefault="00FC76C5" w:rsidP="00A05C6D">
            <w:pPr>
              <w:jc w:val="center"/>
              <w:rPr>
                <w:sz w:val="16"/>
                <w:szCs w:val="16"/>
              </w:rPr>
            </w:pPr>
          </w:p>
        </w:tc>
        <w:tc>
          <w:tcPr>
            <w:tcW w:w="1462" w:type="dxa"/>
          </w:tcPr>
          <w:p w14:paraId="14560C09" w14:textId="77777777" w:rsidR="00FC76C5" w:rsidRPr="00FC76C5" w:rsidRDefault="00FC76C5" w:rsidP="00A05C6D">
            <w:pPr>
              <w:jc w:val="center"/>
              <w:rPr>
                <w:sz w:val="16"/>
                <w:szCs w:val="16"/>
              </w:rPr>
            </w:pPr>
          </w:p>
        </w:tc>
        <w:tc>
          <w:tcPr>
            <w:tcW w:w="1462" w:type="dxa"/>
            <w:vAlign w:val="center"/>
          </w:tcPr>
          <w:p w14:paraId="441869CB" w14:textId="77777777" w:rsidR="00FC76C5" w:rsidRPr="00FC76C5" w:rsidRDefault="00FC76C5" w:rsidP="00A05C6D">
            <w:pPr>
              <w:jc w:val="center"/>
              <w:rPr>
                <w:sz w:val="16"/>
                <w:szCs w:val="16"/>
              </w:rPr>
            </w:pPr>
          </w:p>
        </w:tc>
      </w:tr>
      <w:tr w:rsidR="00FC76C5" w:rsidRPr="00FC76C5" w14:paraId="04FA4544" w14:textId="77777777" w:rsidTr="00A05C6D">
        <w:trPr>
          <w:jc w:val="center"/>
        </w:trPr>
        <w:tc>
          <w:tcPr>
            <w:tcW w:w="4116" w:type="dxa"/>
            <w:vAlign w:val="center"/>
          </w:tcPr>
          <w:p w14:paraId="3BAE984F" w14:textId="77777777" w:rsidR="00FC76C5" w:rsidRPr="00FC76C5" w:rsidRDefault="00FC76C5" w:rsidP="00A05C6D">
            <w:pPr>
              <w:ind w:left="312"/>
              <w:rPr>
                <w:sz w:val="16"/>
                <w:szCs w:val="16"/>
              </w:rPr>
            </w:pPr>
            <w:r w:rsidRPr="00FC76C5">
              <w:rPr>
                <w:sz w:val="16"/>
                <w:szCs w:val="16"/>
              </w:rPr>
              <w:t xml:space="preserve">Precio promedio (dólares/ </w:t>
            </w:r>
            <w:proofErr w:type="spellStart"/>
            <w:r w:rsidRPr="00FC76C5">
              <w:rPr>
                <w:sz w:val="16"/>
                <w:szCs w:val="16"/>
              </w:rPr>
              <w:t>MMBtu</w:t>
            </w:r>
            <w:proofErr w:type="spellEnd"/>
            <w:r w:rsidRPr="00FC76C5">
              <w:rPr>
                <w:sz w:val="16"/>
                <w:szCs w:val="16"/>
              </w:rPr>
              <w:t>)</w:t>
            </w:r>
          </w:p>
        </w:tc>
        <w:tc>
          <w:tcPr>
            <w:tcW w:w="1275" w:type="dxa"/>
            <w:vAlign w:val="center"/>
          </w:tcPr>
          <w:p w14:paraId="3415E23F" w14:textId="77777777" w:rsidR="00FC76C5" w:rsidRPr="00FC76C5" w:rsidRDefault="00FC76C5" w:rsidP="00A05C6D">
            <w:pPr>
              <w:jc w:val="center"/>
              <w:rPr>
                <w:sz w:val="16"/>
                <w:szCs w:val="16"/>
              </w:rPr>
            </w:pPr>
            <w:r w:rsidRPr="00FC76C5">
              <w:rPr>
                <w:sz w:val="16"/>
                <w:szCs w:val="16"/>
              </w:rPr>
              <w:t>4.0</w:t>
            </w:r>
          </w:p>
        </w:tc>
        <w:tc>
          <w:tcPr>
            <w:tcW w:w="1462" w:type="dxa"/>
          </w:tcPr>
          <w:p w14:paraId="469552AB" w14:textId="77777777" w:rsidR="00FC76C5" w:rsidRPr="00FC76C5" w:rsidRDefault="00FC76C5" w:rsidP="00A05C6D">
            <w:pPr>
              <w:jc w:val="center"/>
              <w:rPr>
                <w:sz w:val="16"/>
                <w:szCs w:val="16"/>
              </w:rPr>
            </w:pPr>
            <w:r w:rsidRPr="00FC76C5">
              <w:rPr>
                <w:sz w:val="16"/>
                <w:szCs w:val="16"/>
              </w:rPr>
              <w:t>3.5</w:t>
            </w:r>
          </w:p>
        </w:tc>
        <w:tc>
          <w:tcPr>
            <w:tcW w:w="1462" w:type="dxa"/>
            <w:vAlign w:val="center"/>
          </w:tcPr>
          <w:p w14:paraId="69914468" w14:textId="77777777" w:rsidR="00FC76C5" w:rsidRPr="00FC76C5" w:rsidRDefault="00FC76C5" w:rsidP="00A05C6D">
            <w:pPr>
              <w:jc w:val="center"/>
              <w:rPr>
                <w:sz w:val="16"/>
                <w:szCs w:val="16"/>
              </w:rPr>
            </w:pPr>
            <w:r w:rsidRPr="00FC76C5">
              <w:rPr>
                <w:sz w:val="16"/>
                <w:szCs w:val="16"/>
              </w:rPr>
              <w:t>3.3</w:t>
            </w:r>
          </w:p>
        </w:tc>
      </w:tr>
    </w:tbl>
    <w:p w14:paraId="1040025F" w14:textId="77777777" w:rsidR="00FC76C5" w:rsidRPr="00B02B8C" w:rsidRDefault="00FC76C5" w:rsidP="00FC76C5">
      <w:pPr>
        <w:ind w:left="284"/>
        <w:rPr>
          <w:sz w:val="16"/>
          <w:szCs w:val="16"/>
        </w:rPr>
      </w:pPr>
      <w:r w:rsidRPr="00B02B8C">
        <w:rPr>
          <w:b/>
          <w:sz w:val="16"/>
          <w:szCs w:val="16"/>
        </w:rPr>
        <w:t>Fuente</w:t>
      </w:r>
      <w:r w:rsidRPr="00B02B8C">
        <w:rPr>
          <w:sz w:val="16"/>
          <w:szCs w:val="16"/>
        </w:rPr>
        <w:t>: Secretaría de Hacienda y Crédito Públic</w:t>
      </w:r>
      <w:r>
        <w:rPr>
          <w:sz w:val="16"/>
          <w:szCs w:val="16"/>
        </w:rPr>
        <w:t>o</w:t>
      </w:r>
      <w:r w:rsidRPr="00B02B8C">
        <w:rPr>
          <w:sz w:val="16"/>
          <w:szCs w:val="16"/>
        </w:rPr>
        <w:t>. Criterios 2027.</w:t>
      </w:r>
    </w:p>
    <w:p w14:paraId="02A7A0A0" w14:textId="77777777" w:rsidR="00FC76C5" w:rsidRPr="00B02B8C" w:rsidRDefault="00FC76C5" w:rsidP="00FC76C5"/>
    <w:p w14:paraId="73C9D0BF" w14:textId="77777777" w:rsidR="00FC76C5" w:rsidRPr="00B02B8C" w:rsidRDefault="00FC76C5" w:rsidP="00FC76C5">
      <w:pPr>
        <w:pStyle w:val="Ttulo2"/>
      </w:pPr>
      <w:r w:rsidRPr="00B02B8C">
        <w:t>1.III Economía Regional</w:t>
      </w:r>
    </w:p>
    <w:p w14:paraId="205A1931" w14:textId="77777777" w:rsidR="00FC76C5" w:rsidRPr="00B02B8C" w:rsidRDefault="00FC76C5" w:rsidP="00FC76C5">
      <w:pPr>
        <w:rPr>
          <w:highlight w:val="yellow"/>
        </w:rPr>
      </w:pPr>
    </w:p>
    <w:p w14:paraId="3B852346" w14:textId="77777777" w:rsidR="00FC76C5" w:rsidRPr="00B02B8C" w:rsidRDefault="00FC76C5" w:rsidP="00FC76C5">
      <w:r w:rsidRPr="00B02B8C">
        <w:t>De acuerdo al Banco de México en el documento “</w:t>
      </w:r>
      <w:r w:rsidRPr="00B02B8C">
        <w:rPr>
          <w:i/>
          <w:iCs/>
        </w:rPr>
        <w:t xml:space="preserve">Reporte sobre las Economías Regionales Abril - </w:t>
      </w:r>
      <w:proofErr w:type="gramStart"/>
      <w:r w:rsidRPr="00B02B8C">
        <w:rPr>
          <w:i/>
          <w:iCs/>
        </w:rPr>
        <w:t>Junio</w:t>
      </w:r>
      <w:proofErr w:type="gramEnd"/>
      <w:r w:rsidRPr="00B02B8C">
        <w:rPr>
          <w:i/>
          <w:iCs/>
        </w:rPr>
        <w:t xml:space="preserve"> 2026, en el segundo trimestre de 2026</w:t>
      </w:r>
      <w:r w:rsidRPr="00B02B8C">
        <w:t xml:space="preserve">”, el Producto Interno Bruto (PIB) exhibió una reactivación, después de la contracción del trimestre previo. No obstante, prevalecieron condiciones de holgura como reflejo de la debilidad que la actividad productiva ha mostrado por un periodo prolongado. Desde una perspectiva </w:t>
      </w:r>
      <w:r w:rsidRPr="00B02B8C">
        <w:lastRenderedPageBreak/>
        <w:t xml:space="preserve">sectorial, el desempeño relativamente más favorable de la economía nacional fue resultado de contribuciones positivas de los tres grandes sectores de la economía. </w:t>
      </w:r>
    </w:p>
    <w:p w14:paraId="7DA7104A" w14:textId="77777777" w:rsidR="00FC76C5" w:rsidRPr="00B02B8C" w:rsidRDefault="00FC76C5" w:rsidP="00FC76C5"/>
    <w:p w14:paraId="0D28DB40" w14:textId="77777777" w:rsidR="00FC76C5" w:rsidRPr="00B02B8C" w:rsidRDefault="00FC76C5" w:rsidP="00FC76C5">
      <w:r w:rsidRPr="00B02B8C">
        <w:t>En línea con este comportamiento, se estima que durante el trimestre de referencia la actividad habría aumentado en todas las regiones. En el norte y las regiones centrales, la expansión habría estado asociada con el desempeño favorable de algunas actividades terciarias, entre ellas el turismo y, en el centro, el comercio. A ello se habría sumado el crecimiento de las manufacturas en el norte y el centro norte, de la construcción en las regiones centrales y de la actividad primaria en el centro. Por su parte, en el sur, el avance habría reflejado una expansión generalizada de las actividades secundarias, junto con una mayor producción agropecuaria.</w:t>
      </w:r>
    </w:p>
    <w:p w14:paraId="736FDD2B" w14:textId="77777777" w:rsidR="00FC76C5" w:rsidRPr="00B02B8C" w:rsidRDefault="00FC76C5" w:rsidP="00FC76C5"/>
    <w:p w14:paraId="2584C04C" w14:textId="77777777" w:rsidR="00FC76C5" w:rsidRPr="00B02B8C" w:rsidRDefault="00FC76C5" w:rsidP="00FC76C5">
      <w:r w:rsidRPr="00B02B8C">
        <w:t xml:space="preserve">Luego de la trayectoria al alza de la inflación general anual en todas las regiones durante el primer trimestre de 2026, a lo largo del segundo se observó un comportamiento a la baja. Tal desempeño fue resultado, por una parte, del descenso que exhibió la inflación no subyacente después de abril, asociado con la reducción en la variación anual de los precios de las frutas y verduras ante la normalización de la oferta en algunas de ellas. Por otra, también reflejó la disminución que continuó registrando la inflación subyacente en respuesta a la menor variación anual de los precios de las mercancías. En el norte, centro norte, centro y sur, la inflación general anual se situó en 3.37, 4.25, 4.38 y 4.37 </w:t>
      </w:r>
      <w:bookmarkStart w:id="1" w:name="_Hlk240273941"/>
      <w:r w:rsidRPr="00B02B8C">
        <w:t xml:space="preserve">por ciento </w:t>
      </w:r>
      <w:bookmarkEnd w:id="1"/>
      <w:r w:rsidRPr="00B02B8C">
        <w:t>en el primer trimestre de 2026 y en 3.36, 4.25, 3.93 y 4.17 por ciento en el segundo. En agosto continuó descendiendo en el norte y en el centro norte, si bien se incrementó en el centro y en el sur. No obstante, en dicho mes se situó en niveles inferiores a los del segundo trimestre al registrar 2.83, 3.64, 3.18 y 3.49 por ciento, respectivamente.</w:t>
      </w:r>
    </w:p>
    <w:p w14:paraId="70D1D8E1" w14:textId="77777777" w:rsidR="00FC76C5" w:rsidRPr="00B02B8C" w:rsidRDefault="00FC76C5" w:rsidP="00FC76C5"/>
    <w:p w14:paraId="3D7A3590" w14:textId="77777777" w:rsidR="00FC76C5" w:rsidRPr="00B02B8C" w:rsidRDefault="00FC76C5" w:rsidP="00FC76C5">
      <w:r w:rsidRPr="00B02B8C">
        <w:t>En este contexto, la celebración de la Copa Mundial de Fútbol podría haber generado un aumento temporal de la demanda de bienes y servicios asociado con la afluencia de visitantes a las ciudades sede, con posibles implicaciones para la actividad económica regional y la evolución de los precios. El impacto sobre la actividad relacionado con el gasto de los turistas extranjeros en las ciudades sede y analiza el comportamiento de los precios de ciertos servicios durante este evento deportivo. Los resultados sugieren un efecto positivo, aunque acotado, sobre el PIB de las entidades con ciudad sede, a la vez que no se observaron presiones significativas sobre los precios de los servicios analizados en dichas ciudades.</w:t>
      </w:r>
    </w:p>
    <w:p w14:paraId="146598AD" w14:textId="77777777" w:rsidR="00FC76C5" w:rsidRPr="00B02B8C" w:rsidRDefault="00FC76C5" w:rsidP="00FC76C5"/>
    <w:p w14:paraId="189EE3A4" w14:textId="77777777" w:rsidR="00FC76C5" w:rsidRPr="00B02B8C" w:rsidRDefault="00FC76C5" w:rsidP="00FC76C5">
      <w:r w:rsidRPr="00B02B8C">
        <w:t xml:space="preserve">En el segundo trimestre del año, los principales indicadores del mercado laboral presentaron, en general, condiciones similares a las del trimestre previo, caracterizadas por la persistencia de algunas señales de debilidad, si bien con diferencias entre regiones. Más allá de esta evolución reciente, los mercados laborales regionales presentan rasgos estructurales diferenciados, entre ellos los relacionados con la informalidad y las brechas de género. </w:t>
      </w:r>
    </w:p>
    <w:p w14:paraId="228FC64C" w14:textId="77777777" w:rsidR="00FC76C5" w:rsidRPr="00B02B8C" w:rsidRDefault="00FC76C5" w:rsidP="00FC76C5">
      <w:r w:rsidRPr="00B02B8C">
        <w:lastRenderedPageBreak/>
        <w:t xml:space="preserve">La concentración relativa del personal ocupado en unidades económicas informales con base en los Censos Económicos 2024, permite identificar las entidades y actividades en las que este tipo de ocupación tiene una mayor participación en relación con el patrón observado a nivel nacional. Los resultados muestran marcadas diferencias regionales y sectoriales. En particular, esta mayor concentración relativa es más prevalente en diversas entidades del centro y, especialmente, del sur del país, así como en la agricultura y en ciertas actividades de los sectores secundario y terciario. Por su parte, la relación entre la condición de formalidad y las brechas de género en el acceso al empleo asalariado. Los resultados muestran que estas son más amplias en el empleo informal que en el formal, patrón que se observa, en términos generales, en todas las regiones del país. </w:t>
      </w:r>
    </w:p>
    <w:p w14:paraId="00B72289" w14:textId="77777777" w:rsidR="00FC76C5" w:rsidRPr="00B02B8C" w:rsidRDefault="00FC76C5" w:rsidP="00FC76C5"/>
    <w:p w14:paraId="0CB49BD8" w14:textId="77777777" w:rsidR="00FC76C5" w:rsidRPr="00B02B8C" w:rsidRDefault="00FC76C5" w:rsidP="00FC76C5">
      <w:r w:rsidRPr="00B02B8C">
        <w:t xml:space="preserve">En el empleo formal, la probabilidad de recibir una oferta es similar entre hombres y mujeres, con excepción de la región centro. En el informal, en cambio, los hombres presentan una mayor probabilidad de recibirla en las cuatro regiones. En cuanto al salario ofrecido, las propuestas más altas son más probables para los hombres independientemente de la condición de formalidad, aunque esta brecha es sustancialmente mayor en el empleo informal. </w:t>
      </w:r>
    </w:p>
    <w:p w14:paraId="07CB582F" w14:textId="77777777" w:rsidR="00FC76C5" w:rsidRPr="00B02B8C" w:rsidRDefault="00FC76C5" w:rsidP="00FC76C5"/>
    <w:p w14:paraId="1F02B039" w14:textId="77777777" w:rsidR="00FC76C5" w:rsidRPr="00B02B8C" w:rsidRDefault="00FC76C5" w:rsidP="00FC76C5">
      <w:r w:rsidRPr="00B02B8C">
        <w:t xml:space="preserve">Los índices de difusión de las expectativas empresariales sobre la demanda, la contratación de personal y la inversión en activos fijos para los próximos doce meses se mantuvieron en zona de expansión en todas las regiones, si bien mostraron una moderación respecto del trimestre previo. </w:t>
      </w:r>
    </w:p>
    <w:p w14:paraId="452F2BD3" w14:textId="77777777" w:rsidR="00FC76C5" w:rsidRPr="00B02B8C" w:rsidRDefault="00FC76C5" w:rsidP="00FC76C5"/>
    <w:p w14:paraId="3DB106D2" w14:textId="77777777" w:rsidR="00FC76C5" w:rsidRPr="00B02B8C" w:rsidRDefault="00FC76C5" w:rsidP="00FC76C5">
      <w:r w:rsidRPr="00B02B8C">
        <w:t>La reducción fue generalizada en el caso de la inversión en activos fijos y predominó en los índices correspondientes a la demanda y la contratación de personal. No obstante, el índice de demanda aumentó en el centro norte y el de contratación de personal en el norte. Como parte del análisis de las perspectivas empresariales sobre las implicaciones del cambio tecnológico, con información de opinión empresarial, la evolución del uso de la inteligencia artificial en empresas de más de 100 trabajadores en México y sus efectos actuales y esperados sobre el empleo y la productividad. Los resultados indican un aumento en su uso, con expectativas de que esta tendencia continúe. Hasta el momento, la mayoría de las empresas no ha percibido efectos significativos sobre el empleo, mientras que una proporción relevante reportó que estas tecnologías han impulsado la productividad.</w:t>
      </w:r>
    </w:p>
    <w:p w14:paraId="4B5F7B42" w14:textId="77777777" w:rsidR="00FC76C5" w:rsidRPr="00B02B8C" w:rsidRDefault="00FC76C5" w:rsidP="00FC76C5"/>
    <w:p w14:paraId="29086C11" w14:textId="77777777" w:rsidR="00FC76C5" w:rsidRPr="00B02B8C" w:rsidRDefault="00FC76C5" w:rsidP="00FC76C5">
      <w:r w:rsidRPr="00B02B8C">
        <w:t>Para los próximos tres años, más empresas anticipan efectos positivos, principalmente sobre la productividad, lo que sugiere que los beneficios potenciales podrían materializarse conforme avance su adopción.</w:t>
      </w:r>
    </w:p>
    <w:p w14:paraId="4326A0E4" w14:textId="77777777" w:rsidR="00FC76C5" w:rsidRPr="00B02B8C" w:rsidRDefault="00FC76C5" w:rsidP="00FC76C5"/>
    <w:p w14:paraId="3BF72711" w14:textId="77777777" w:rsidR="00FC76C5" w:rsidRPr="00B02B8C" w:rsidRDefault="00FC76C5" w:rsidP="00FC76C5">
      <w:r w:rsidRPr="00B02B8C">
        <w:t xml:space="preserve">En cuanto a las expectativas para los próximos doce meses sobre los precios de venta, los costos de insumos y los costos salariales, los directivos consultados siguieron </w:t>
      </w:r>
      <w:r w:rsidRPr="00B02B8C">
        <w:lastRenderedPageBreak/>
        <w:t>anticipando que estas variables registrarían tasas de crecimiento iguales o menores que las observadas durante los doce meses previos.</w:t>
      </w:r>
    </w:p>
    <w:p w14:paraId="13A281A8" w14:textId="77777777" w:rsidR="00FC76C5" w:rsidRPr="00B02B8C" w:rsidRDefault="00FC76C5" w:rsidP="00FC76C5"/>
    <w:p w14:paraId="5C54D2A3" w14:textId="77777777" w:rsidR="00FC76C5" w:rsidRPr="00B02B8C" w:rsidRDefault="00FC76C5" w:rsidP="00FC76C5">
      <w:r w:rsidRPr="00B02B8C">
        <w:t>Hacia delante, se anticipa que las economías regionales continúen expandiéndose a un ritmo moderado, aunque en un entorno complejo e incierto que seguirá planteando desafíos para el crecimiento, si bien también podría generar oportunidades para las regiones del país.</w:t>
      </w:r>
    </w:p>
    <w:p w14:paraId="3D21916E" w14:textId="77777777" w:rsidR="00FC76C5" w:rsidRPr="00B02B8C" w:rsidRDefault="00FC76C5" w:rsidP="00FC76C5"/>
    <w:p w14:paraId="4BD4F71C" w14:textId="77777777" w:rsidR="00FC76C5" w:rsidRPr="00B02B8C" w:rsidRDefault="00FC76C5" w:rsidP="00FC76C5">
      <w:r w:rsidRPr="00B02B8C">
        <w:t xml:space="preserve">En el ámbito externo, persiste la incertidumbre asociada con la política comercial de Estados Unidos. Aunque esperada, la decisión de ese país de activar el mecanismo de revisiones anuales del T-MEC prolongó la incertidumbre sobre el futuro de la relación comercial entre los tres países socios. Ello podría incidir en las decisiones de inversión, particularmente en las entidades del norte y las regiones centrales, cuya mayor integración con las cadenas productivas de América del Norte las hace más sensibles a la evolución de dicha relación. No obstante, las negociaciones entre los países continúan y las exportaciones mexicanas que cumplen con las disposiciones del T-MEC mantienen un trato preferencial. Asimismo, los cambios en la política comercial de Estados Unidos hacia sus principales socios y la reconfiguración de las cadenas globales de suministro podrían generar oportunidades para las exportaciones mexicanas, así como favorecer la atracción de inversiones y la relocalización de procesos productivos en distintas regiones del país, fortaleciendo su integración en las cadenas de valor de América del Norte. </w:t>
      </w:r>
    </w:p>
    <w:p w14:paraId="4418D852" w14:textId="77777777" w:rsidR="00FC76C5" w:rsidRPr="00B02B8C" w:rsidRDefault="00FC76C5" w:rsidP="00FC76C5"/>
    <w:p w14:paraId="082F91E4" w14:textId="77777777" w:rsidR="00FC76C5" w:rsidRPr="00B02B8C" w:rsidRDefault="00FC76C5" w:rsidP="00FC76C5">
      <w:r w:rsidRPr="00B02B8C">
        <w:t xml:space="preserve">En el ámbito interno, la inseguridad pública continúa representando un desafío para la actividad económica regional, en la medida en que los directivos empresariales siguen reportando afectaciones en el funcionamiento de sus empresas en diversas zonas del país. Asimismo, las restricciones en la disponibilidad de agua y energía representan retos para distintas actividades productivas y entidades federativas. A ello se suman limitaciones en la infraestructura de transporte, que pueden restringir el acceso a mercados y elevar los costos logísticos que enfrentan las empresas. Finalmente, la creciente exposición a eventos climáticos extremos plantea desafíos cuyos efectos difieren entre regiones de acuerdo con su vulnerabilidad y estructura productiva. </w:t>
      </w:r>
    </w:p>
    <w:p w14:paraId="23FC91F9" w14:textId="77777777" w:rsidR="00FC76C5" w:rsidRPr="00B02B8C" w:rsidRDefault="00FC76C5" w:rsidP="00FC76C5"/>
    <w:p w14:paraId="2B78D580" w14:textId="77777777" w:rsidR="00FC76C5" w:rsidRPr="00B02B8C" w:rsidRDefault="00FC76C5" w:rsidP="00FC76C5">
      <w:r w:rsidRPr="00B02B8C">
        <w:t xml:space="preserve">Ante este panorama, es primordial fortalecer las fuentes internas de crecimiento y consolidar condiciones propicias para la inversión. Para ello, resulta prioritario impulsar la formación de capital humano y reducir las brechas de género en el mercado laboral, con el fin de aprovechar mejor el talento disponible, elevar la productividad y ampliar la capacidad productiva de las regiones, favoreciendo así su crecimiento potencial. De manera complementaria, avanzar en la construcción y modernización de infraestructura de transporte, digital, energética e hídrica contribuiría a reducir costos, ampliar el acceso a mercados y fortalecer la competitividad regional. Asimismo, reforzar la seguridad pública y el estado de derecho favorecería la actividad productiva y la inversión. Finalmente, avanzar en políticas de mitigación y adaptación al cambio climático en las </w:t>
      </w:r>
      <w:r w:rsidRPr="00B02B8C">
        <w:lastRenderedPageBreak/>
        <w:t>zonas y sectores más vulnerables contribuiría a acotar riesgos estructurales y preservar la viabilidad productiva en el largo plazo.</w:t>
      </w:r>
    </w:p>
    <w:p w14:paraId="55A35362" w14:textId="77777777" w:rsidR="00FC76C5" w:rsidRPr="00B02B8C" w:rsidRDefault="00FC76C5" w:rsidP="00FC76C5"/>
    <w:p w14:paraId="75C2C62B" w14:textId="77777777" w:rsidR="00FC76C5" w:rsidRPr="00B02B8C" w:rsidRDefault="00FC76C5" w:rsidP="00FC76C5">
      <w:r w:rsidRPr="00B02B8C">
        <w:t>En conjunto, avanzar en estas áreas fortalecería la capacidad de las regiones para enfrentar los desafíos del entorno y aprovechar las oportunidades que este pudiera generar, de acuerdo con sus características y vocaciones productivas. Ello favorecería una trayectoria de crecimiento regional más sólida, resiliente, incluyente y sostenible, en beneficio de su población.</w:t>
      </w:r>
    </w:p>
    <w:p w14:paraId="4C394B38" w14:textId="77777777" w:rsidR="00FC76C5" w:rsidRPr="00B02B8C" w:rsidRDefault="00FC76C5" w:rsidP="00FC76C5">
      <w:pPr>
        <w:pStyle w:val="Ttulo2"/>
      </w:pPr>
      <w:r w:rsidRPr="00B02B8C">
        <w:t>1.IV Economía Local</w:t>
      </w:r>
    </w:p>
    <w:p w14:paraId="4D0776E3" w14:textId="77777777" w:rsidR="00FC76C5" w:rsidRPr="00B02B8C" w:rsidRDefault="00FC76C5" w:rsidP="00FC76C5"/>
    <w:p w14:paraId="3268D09C" w14:textId="0FED8B90" w:rsidR="00FC76C5" w:rsidRPr="00B02B8C" w:rsidRDefault="00FC76C5" w:rsidP="00FC76C5">
      <w:r w:rsidRPr="00B02B8C">
        <w:rPr>
          <w:b/>
        </w:rPr>
        <w:t>Población</w:t>
      </w:r>
      <w:r w:rsidRPr="00B02B8C">
        <w:t xml:space="preserve">. De acuerdo con las proyecciones del Consejo Nacional de Población (CONAPO) se estima que, al término del año 2027, Colima cuente con una población total de 773,691 habitantes distribuidos, por </w:t>
      </w:r>
      <w:r w:rsidR="00EC2F0C">
        <w:t>sexo</w:t>
      </w:r>
      <w:r w:rsidRPr="00B02B8C">
        <w:t xml:space="preserve">, de la siguiente manera.  </w:t>
      </w:r>
    </w:p>
    <w:p w14:paraId="7A17CAF5" w14:textId="77777777" w:rsidR="00FC76C5" w:rsidRPr="00B02B8C" w:rsidRDefault="00FC76C5" w:rsidP="00FC76C5"/>
    <w:tbl>
      <w:tblPr>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223"/>
        <w:gridCol w:w="1417"/>
        <w:gridCol w:w="1276"/>
        <w:gridCol w:w="1559"/>
        <w:gridCol w:w="1418"/>
      </w:tblGrid>
      <w:tr w:rsidR="00FC76C5" w:rsidRPr="00B02B8C" w14:paraId="66D37F8E"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vAlign w:val="center"/>
          </w:tcPr>
          <w:p w14:paraId="7DD2147B" w14:textId="77777777" w:rsidR="00FC76C5" w:rsidRPr="00B02B8C" w:rsidRDefault="00FC76C5" w:rsidP="00A05C6D">
            <w:pPr>
              <w:jc w:val="center"/>
              <w:rPr>
                <w:b/>
                <w:sz w:val="18"/>
                <w:szCs w:val="18"/>
              </w:rPr>
            </w:pPr>
            <w:r w:rsidRPr="00B02B8C">
              <w:rPr>
                <w:b/>
                <w:color w:val="FFFFFF"/>
                <w:sz w:val="18"/>
                <w:szCs w:val="18"/>
              </w:rPr>
              <w:t>Etapa de la vida</w:t>
            </w:r>
            <w:r w:rsidRPr="00B02B8C">
              <w:rPr>
                <w:noProof/>
              </w:rPr>
              <mc:AlternateContent>
                <mc:Choice Requires="wps">
                  <w:drawing>
                    <wp:anchor distT="0" distB="0" distL="0" distR="0" simplePos="0" relativeHeight="251659264" behindDoc="1" locked="0" layoutInCell="1" hidden="0" allowOverlap="1" wp14:anchorId="7B383119" wp14:editId="35C0956D">
                      <wp:simplePos x="0" y="0"/>
                      <wp:positionH relativeFrom="column">
                        <wp:posOffset>-80550</wp:posOffset>
                      </wp:positionH>
                      <wp:positionV relativeFrom="paragraph">
                        <wp:posOffset>-8816</wp:posOffset>
                      </wp:positionV>
                      <wp:extent cx="1213941" cy="564891"/>
                      <wp:effectExtent l="0" t="0" r="0" b="0"/>
                      <wp:wrapNone/>
                      <wp:docPr id="2048839590" name="Rectángulo: esquinas superiores redondeadas 2048839590"/>
                      <wp:cNvGraphicFramePr/>
                      <a:graphic xmlns:a="http://schemas.openxmlformats.org/drawingml/2006/main">
                        <a:graphicData uri="http://schemas.microsoft.com/office/word/2010/wordprocessingShape">
                          <wps:wsp>
                            <wps:cNvSpPr/>
                            <wps:spPr>
                              <a:xfrm>
                                <a:off x="4748555" y="3507080"/>
                                <a:ext cx="1194891" cy="545841"/>
                              </a:xfrm>
                              <a:prstGeom prst="round2SameRect">
                                <a:avLst>
                                  <a:gd name="adj1" fmla="val 16667"/>
                                  <a:gd name="adj2" fmla="val 0"/>
                                </a:avLst>
                              </a:prstGeom>
                              <a:solidFill>
                                <a:srgbClr val="5F1F1F"/>
                              </a:solidFill>
                              <a:ln>
                                <a:noFill/>
                              </a:ln>
                            </wps:spPr>
                            <wps:txbx>
                              <w:txbxContent>
                                <w:p w14:paraId="33365AB8" w14:textId="77777777" w:rsidR="00FC76C5" w:rsidRDefault="00FC76C5" w:rsidP="00FC76C5">
                                  <w:pPr>
                                    <w:jc w:val="left"/>
                                    <w:textDirection w:val="btLr"/>
                                  </w:pPr>
                                </w:p>
                              </w:txbxContent>
                            </wps:txbx>
                            <wps:bodyPr spcFirstLastPara="1" wrap="square" lIns="91425" tIns="91425" rIns="91425" bIns="91425" anchor="ctr" anchorCtr="0">
                              <a:noAutofit/>
                            </wps:bodyPr>
                          </wps:wsp>
                        </a:graphicData>
                      </a:graphic>
                    </wp:anchor>
                  </w:drawing>
                </mc:Choice>
                <mc:Fallback>
                  <w:pict>
                    <v:shape w14:anchorId="7B383119" id="Rectángulo: esquinas superiores redondeadas 2048839590" o:spid="_x0000_s1026" style="position:absolute;left:0;text-align:left;margin-left:-6.35pt;margin-top:-.7pt;width:95.6pt;height:44.5pt;z-index:-251657216;visibility:visible;mso-wrap-style:square;mso-wrap-distance-left:0;mso-wrap-distance-top:0;mso-wrap-distance-right:0;mso-wrap-distance-bottom:0;mso-position-horizontal:absolute;mso-position-horizontal-relative:text;mso-position-vertical:absolute;mso-position-vertical-relative:text;v-text-anchor:middle" coordsize="1194891,5458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" adj="-11796480,,5400" path="m90975,l1103916,v50244,,90975,40731,90975,90975l1194891,545841r,l,545841r,l,90975c,40731,40731,,90975,xe" fillcolor="#5f1f1f" stroked="f">
                      <v:stroke joinstyle="miter"/>
                      <v:formulas/>
                      <v:path arrowok="t" o:connecttype="custom" o:connectlocs="90975,0;1103916,0;1194891,90975;1194891,545841;1194891,545841;0,545841;0,545841;0,90975;90975,0" o:connectangles="0,0,0,0,0,0,0,0,0" textboxrect="0,0,1194891,545841"/>
                      <v:textbox inset="2.53958mm,2.53958mm,2.53958mm,2.53958mm">
                        <w:txbxContent>
                          <w:p w14:paraId="33365AB8" w14:textId="77777777" w:rsidR="00FC76C5" w:rsidRDefault="00FC76C5" w:rsidP="00FC76C5">
                            <w:pPr>
                              <w:jc w:val="left"/>
                              <w:textDirection w:val="btLr"/>
                            </w:pPr>
                          </w:p>
                        </w:txbxContent>
                      </v:textbox>
                    </v:shape>
                  </w:pict>
                </mc:Fallback>
              </mc:AlternateContent>
            </w:r>
          </w:p>
        </w:tc>
        <w:tc>
          <w:tcPr>
            <w:tcW w:w="2640" w:type="dxa"/>
            <w:gridSpan w:val="2"/>
            <w:tcBorders>
              <w:top w:val="single" w:sz="18" w:space="0" w:color="FFFFFF"/>
              <w:left w:val="single" w:sz="18" w:space="0" w:color="FFFFFF"/>
              <w:bottom w:val="single" w:sz="18" w:space="0" w:color="FFFFFF"/>
              <w:right w:val="single" w:sz="18" w:space="0" w:color="FFFFFF"/>
            </w:tcBorders>
          </w:tcPr>
          <w:p w14:paraId="7F68C012" w14:textId="77777777" w:rsidR="00FC76C5" w:rsidRPr="00B02B8C" w:rsidRDefault="00FC76C5" w:rsidP="00A05C6D">
            <w:pPr>
              <w:jc w:val="center"/>
              <w:rPr>
                <w:b/>
                <w:sz w:val="18"/>
                <w:szCs w:val="18"/>
              </w:rPr>
            </w:pPr>
            <w:r w:rsidRPr="00B02B8C">
              <w:rPr>
                <w:b/>
                <w:color w:val="FFFFFF"/>
                <w:sz w:val="18"/>
                <w:szCs w:val="18"/>
              </w:rPr>
              <w:t>Mujeres</w:t>
            </w:r>
            <w:r w:rsidRPr="00B02B8C">
              <w:rPr>
                <w:noProof/>
              </w:rPr>
              <mc:AlternateContent>
                <mc:Choice Requires="wps">
                  <w:drawing>
                    <wp:anchor distT="0" distB="0" distL="0" distR="0" simplePos="0" relativeHeight="251660288" behindDoc="1" locked="0" layoutInCell="1" hidden="0" allowOverlap="1" wp14:anchorId="38314E7D" wp14:editId="569CEDB9">
                      <wp:simplePos x="0" y="0"/>
                      <wp:positionH relativeFrom="column">
                        <wp:posOffset>-77545</wp:posOffset>
                      </wp:positionH>
                      <wp:positionV relativeFrom="paragraph">
                        <wp:posOffset>-3523</wp:posOffset>
                      </wp:positionV>
                      <wp:extent cx="1856105" cy="574222"/>
                      <wp:effectExtent l="0" t="0" r="0" b="0"/>
                      <wp:wrapNone/>
                      <wp:docPr id="2048839591" name="Rectángulo: esquinas superiores redondeadas 2048839591"/>
                      <wp:cNvGraphicFramePr/>
                      <a:graphic xmlns:a="http://schemas.openxmlformats.org/drawingml/2006/main">
                        <a:graphicData uri="http://schemas.microsoft.com/office/word/2010/wordprocessingShape">
                          <wps:wsp>
                            <wps:cNvSpPr/>
                            <wps:spPr>
                              <a:xfrm>
                                <a:off x="4427473" y="3502414"/>
                                <a:ext cx="1837055" cy="555172"/>
                              </a:xfrm>
                              <a:prstGeom prst="round2SameRect">
                                <a:avLst>
                                  <a:gd name="adj1" fmla="val 16667"/>
                                  <a:gd name="adj2" fmla="val 0"/>
                                </a:avLst>
                              </a:prstGeom>
                              <a:solidFill>
                                <a:srgbClr val="5F1F1F"/>
                              </a:solidFill>
                              <a:ln>
                                <a:noFill/>
                              </a:ln>
                            </wps:spPr>
                            <wps:txbx>
                              <w:txbxContent>
                                <w:p w14:paraId="4743061B" w14:textId="77777777" w:rsidR="00FC76C5" w:rsidRDefault="00FC76C5" w:rsidP="00FC76C5">
                                  <w:pPr>
                                    <w:jc w:val="left"/>
                                    <w:textDirection w:val="btLr"/>
                                  </w:pPr>
                                </w:p>
                              </w:txbxContent>
                            </wps:txbx>
                            <wps:bodyPr spcFirstLastPara="1" wrap="square" lIns="91425" tIns="91425" rIns="91425" bIns="91425" anchor="ctr" anchorCtr="0">
                              <a:noAutofit/>
                            </wps:bodyPr>
                          </wps:wsp>
                        </a:graphicData>
                      </a:graphic>
                    </wp:anchor>
                  </w:drawing>
                </mc:Choice>
                <mc:Fallback>
                  <w:pict>
                    <v:shape w14:anchorId="38314E7D" id="Rectángulo: esquinas superiores redondeadas 2048839591" o:spid="_x0000_s1027" style="position:absolute;left:0;text-align:left;margin-left:-6.1pt;margin-top:-.3pt;width:146.15pt;height:45.2pt;z-index:-251656192;visibility:visible;mso-wrap-style:square;mso-wrap-distance-left:0;mso-wrap-distance-top:0;mso-wrap-distance-right:0;mso-wrap-distance-bottom:0;mso-position-horizontal:absolute;mso-position-horizontal-relative:text;mso-position-vertical:absolute;mso-position-vertical-relative:text;v-text-anchor:middle" coordsize="1837055,5551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" adj="-11796480,,5400" path="m92531,l1744524,v51103,,92531,41428,92531,92531l1837055,555172r,l,555172r,l,92531c,41428,41428,,92531,xe" fillcolor="#5f1f1f" stroked="f">
                      <v:stroke joinstyle="miter"/>
                      <v:formulas/>
                      <v:path arrowok="t" o:connecttype="custom" o:connectlocs="92531,0;1744524,0;1837055,92531;1837055,555172;1837055,555172;0,555172;0,555172;0,92531;92531,0" o:connectangles="0,0,0,0,0,0,0,0,0" textboxrect="0,0,1837055,555172"/>
                      <v:textbox inset="2.53958mm,2.53958mm,2.53958mm,2.53958mm">
                        <w:txbxContent>
                          <w:p w14:paraId="4743061B" w14:textId="77777777" w:rsidR="00FC76C5" w:rsidRDefault="00FC76C5" w:rsidP="00FC76C5">
                            <w:pPr>
                              <w:jc w:val="left"/>
                              <w:textDirection w:val="btLr"/>
                            </w:pPr>
                          </w:p>
                        </w:txbxContent>
                      </v:textbox>
                    </v:shape>
                  </w:pict>
                </mc:Fallback>
              </mc:AlternateContent>
            </w:r>
            <w:r w:rsidRPr="00B02B8C">
              <w:rPr>
                <w:noProof/>
              </w:rPr>
              <w:drawing>
                <wp:anchor distT="0" distB="0" distL="0" distR="0" simplePos="0" relativeHeight="251661312" behindDoc="1" locked="0" layoutInCell="1" hidden="0" allowOverlap="1" wp14:anchorId="5D58A3A7" wp14:editId="2C8B2884">
                  <wp:simplePos x="0" y="0"/>
                  <wp:positionH relativeFrom="column">
                    <wp:posOffset>731520</wp:posOffset>
                  </wp:positionH>
                  <wp:positionV relativeFrom="paragraph">
                    <wp:posOffset>239395</wp:posOffset>
                  </wp:positionV>
                  <wp:extent cx="276225" cy="319022"/>
                  <wp:effectExtent l="0" t="0" r="0" b="0"/>
                  <wp:wrapNone/>
                  <wp:docPr id="2048839599" name="image8.png" descr="Perfil de mujer con relleno sólido"/>
                  <wp:cNvGraphicFramePr/>
                  <a:graphic xmlns:a="http://schemas.openxmlformats.org/drawingml/2006/main">
                    <a:graphicData uri="http://schemas.openxmlformats.org/drawingml/2006/picture">
                      <pic:pic xmlns:pic="http://schemas.openxmlformats.org/drawingml/2006/picture">
                        <pic:nvPicPr>
                          <pic:cNvPr id="0" name="image8.png" descr="Perfil de mujer con relleno sólido"/>
                          <pic:cNvPicPr preferRelativeResize="0"/>
                        </pic:nvPicPr>
                        <pic:blipFill>
                          <a:blip r:embed="rId9"/>
                          <a:srcRect l="14229" t="6096" r="13617" b="10568"/>
                          <a:stretch>
                            <a:fillRect/>
                          </a:stretch>
                        </pic:blipFill>
                        <pic:spPr>
                          <a:xfrm>
                            <a:off x="0" y="0"/>
                            <a:ext cx="276225" cy="319022"/>
                          </a:xfrm>
                          <a:prstGeom prst="rect">
                            <a:avLst/>
                          </a:prstGeom>
                          <a:ln/>
                        </pic:spPr>
                      </pic:pic>
                    </a:graphicData>
                  </a:graphic>
                </wp:anchor>
              </w:drawing>
            </w:r>
          </w:p>
        </w:tc>
        <w:tc>
          <w:tcPr>
            <w:tcW w:w="2835" w:type="dxa"/>
            <w:gridSpan w:val="2"/>
            <w:tcBorders>
              <w:top w:val="single" w:sz="18" w:space="0" w:color="FFFFFF"/>
              <w:left w:val="single" w:sz="18" w:space="0" w:color="FFFFFF"/>
              <w:bottom w:val="single" w:sz="18" w:space="0" w:color="FFFFFF"/>
              <w:right w:val="single" w:sz="18" w:space="0" w:color="FFFFFF"/>
            </w:tcBorders>
          </w:tcPr>
          <w:p w14:paraId="709D6973" w14:textId="77777777" w:rsidR="00FC76C5" w:rsidRPr="00B02B8C" w:rsidRDefault="00FC76C5" w:rsidP="00A05C6D">
            <w:pPr>
              <w:jc w:val="center"/>
              <w:rPr>
                <w:b/>
                <w:sz w:val="18"/>
                <w:szCs w:val="18"/>
              </w:rPr>
            </w:pPr>
            <w:r w:rsidRPr="00B02B8C">
              <w:rPr>
                <w:b/>
                <w:color w:val="FFFFFF"/>
                <w:sz w:val="18"/>
                <w:szCs w:val="18"/>
              </w:rPr>
              <w:t>Hombres</w:t>
            </w:r>
            <w:r w:rsidRPr="00B02B8C">
              <w:rPr>
                <w:noProof/>
              </w:rPr>
              <mc:AlternateContent>
                <mc:Choice Requires="wps">
                  <w:drawing>
                    <wp:anchor distT="0" distB="0" distL="0" distR="0" simplePos="0" relativeHeight="251662336" behindDoc="1" locked="0" layoutInCell="1" hidden="0" allowOverlap="1" wp14:anchorId="719E2A8A" wp14:editId="5BD2E120">
                      <wp:simplePos x="0" y="0"/>
                      <wp:positionH relativeFrom="column">
                        <wp:posOffset>-60845</wp:posOffset>
                      </wp:positionH>
                      <wp:positionV relativeFrom="paragraph">
                        <wp:posOffset>-5077</wp:posOffset>
                      </wp:positionV>
                      <wp:extent cx="1856777" cy="570865"/>
                      <wp:effectExtent l="0" t="0" r="0" b="0"/>
                      <wp:wrapNone/>
                      <wp:docPr id="2048839589" name="Rectángulo: esquinas superiores redondeadas 2048839589"/>
                      <wp:cNvGraphicFramePr/>
                      <a:graphic xmlns:a="http://schemas.openxmlformats.org/drawingml/2006/main">
                        <a:graphicData uri="http://schemas.microsoft.com/office/word/2010/wordprocessingShape">
                          <wps:wsp>
                            <wps:cNvSpPr/>
                            <wps:spPr>
                              <a:xfrm>
                                <a:off x="4427137" y="3504093"/>
                                <a:ext cx="1837727" cy="551815"/>
                              </a:xfrm>
                              <a:prstGeom prst="round2SameRect">
                                <a:avLst>
                                  <a:gd name="adj1" fmla="val 16667"/>
                                  <a:gd name="adj2" fmla="val 0"/>
                                </a:avLst>
                              </a:prstGeom>
                              <a:solidFill>
                                <a:srgbClr val="5F1F1F"/>
                              </a:solidFill>
                              <a:ln>
                                <a:noFill/>
                              </a:ln>
                            </wps:spPr>
                            <wps:txbx>
                              <w:txbxContent>
                                <w:p w14:paraId="714E1BAA" w14:textId="77777777" w:rsidR="00FC76C5" w:rsidRDefault="00FC76C5" w:rsidP="00FC76C5">
                                  <w:pPr>
                                    <w:jc w:val="left"/>
                                    <w:textDirection w:val="btLr"/>
                                  </w:pPr>
                                </w:p>
                              </w:txbxContent>
                            </wps:txbx>
                            <wps:bodyPr spcFirstLastPara="1" wrap="square" lIns="91425" tIns="91425" rIns="91425" bIns="91425" anchor="ctr" anchorCtr="0">
                              <a:noAutofit/>
                            </wps:bodyPr>
                          </wps:wsp>
                        </a:graphicData>
                      </a:graphic>
                    </wp:anchor>
                  </w:drawing>
                </mc:Choice>
                <mc:Fallback>
                  <w:pict>
                    <v:shape w14:anchorId="719E2A8A" id="Rectángulo: esquinas superiores redondeadas 2048839589" o:spid="_x0000_s1028" style="position:absolute;left:0;text-align:left;margin-left:-4.8pt;margin-top:-.4pt;width:146.2pt;height:44.95pt;z-index:-251654144;visibility:visible;mso-wrap-style:square;mso-wrap-distance-left:0;mso-wrap-distance-top:0;mso-wrap-distance-right:0;mso-wrap-distance-bottom:0;mso-position-horizontal:absolute;mso-position-horizontal-relative:text;mso-position-vertical:absolute;mso-position-vertical-relative:text;v-text-anchor:middle" coordsize="1837727,5518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" adj="-11796480,,5400" path="m91971,l1745756,v50794,,91971,41177,91971,91971l1837727,551815r,l,551815r,l,91971c,41177,41177,,91971,xe" fillcolor="#5f1f1f" stroked="f">
                      <v:stroke joinstyle="miter"/>
                      <v:formulas/>
                      <v:path arrowok="t" o:connecttype="custom" o:connectlocs="91971,0;1745756,0;1837727,91971;1837727,551815;1837727,551815;0,551815;0,551815;0,91971;91971,0" o:connectangles="0,0,0,0,0,0,0,0,0" textboxrect="0,0,1837727,551815"/>
                      <v:textbox inset="2.53958mm,2.53958mm,2.53958mm,2.53958mm">
                        <w:txbxContent>
                          <w:p w14:paraId="714E1BAA" w14:textId="77777777" w:rsidR="00FC76C5" w:rsidRDefault="00FC76C5" w:rsidP="00FC76C5">
                            <w:pPr>
                              <w:jc w:val="left"/>
                              <w:textDirection w:val="btLr"/>
                            </w:pPr>
                          </w:p>
                        </w:txbxContent>
                      </v:textbox>
                    </v:shape>
                  </w:pict>
                </mc:Fallback>
              </mc:AlternateContent>
            </w:r>
            <w:r w:rsidRPr="00B02B8C">
              <w:rPr>
                <w:noProof/>
              </w:rPr>
              <w:drawing>
                <wp:anchor distT="0" distB="0" distL="0" distR="0" simplePos="0" relativeHeight="251663360" behindDoc="1" locked="0" layoutInCell="1" hidden="0" allowOverlap="1" wp14:anchorId="44135F2B" wp14:editId="3636C698">
                  <wp:simplePos x="0" y="0"/>
                  <wp:positionH relativeFrom="column">
                    <wp:posOffset>728980</wp:posOffset>
                  </wp:positionH>
                  <wp:positionV relativeFrom="paragraph">
                    <wp:posOffset>245745</wp:posOffset>
                  </wp:positionV>
                  <wp:extent cx="292100" cy="304800"/>
                  <wp:effectExtent l="0" t="0" r="0" b="0"/>
                  <wp:wrapNone/>
                  <wp:docPr id="2048839593" name="image6.png" descr="Perfil de hombre con relleno sólido"/>
                  <wp:cNvGraphicFramePr/>
                  <a:graphic xmlns:a="http://schemas.openxmlformats.org/drawingml/2006/main">
                    <a:graphicData uri="http://schemas.openxmlformats.org/drawingml/2006/picture">
                      <pic:pic xmlns:pic="http://schemas.openxmlformats.org/drawingml/2006/picture">
                        <pic:nvPicPr>
                          <pic:cNvPr id="0" name="image6.png" descr="Perfil de hombre con relleno sólido"/>
                          <pic:cNvPicPr preferRelativeResize="0"/>
                        </pic:nvPicPr>
                        <pic:blipFill>
                          <a:blip r:embed="rId10"/>
                          <a:srcRect l="13556" t="11164" r="13078" b="12279"/>
                          <a:stretch>
                            <a:fillRect/>
                          </a:stretch>
                        </pic:blipFill>
                        <pic:spPr>
                          <a:xfrm>
                            <a:off x="0" y="0"/>
                            <a:ext cx="292100" cy="304800"/>
                          </a:xfrm>
                          <a:prstGeom prst="rect">
                            <a:avLst/>
                          </a:prstGeom>
                          <a:ln/>
                        </pic:spPr>
                      </pic:pic>
                    </a:graphicData>
                  </a:graphic>
                </wp:anchor>
              </w:drawing>
            </w:r>
          </w:p>
        </w:tc>
        <w:tc>
          <w:tcPr>
            <w:tcW w:w="1418" w:type="dxa"/>
            <w:tcBorders>
              <w:top w:val="single" w:sz="18" w:space="0" w:color="FFFFFF"/>
              <w:left w:val="single" w:sz="18" w:space="0" w:color="FFFFFF"/>
              <w:bottom w:val="single" w:sz="18" w:space="0" w:color="FFFFFF"/>
              <w:right w:val="single" w:sz="18" w:space="0" w:color="FFFFFF"/>
            </w:tcBorders>
          </w:tcPr>
          <w:p w14:paraId="61E344CE" w14:textId="77777777" w:rsidR="00FC76C5" w:rsidRPr="00B02B8C" w:rsidRDefault="00FC76C5" w:rsidP="00A05C6D">
            <w:pPr>
              <w:jc w:val="center"/>
              <w:rPr>
                <w:b/>
                <w:sz w:val="18"/>
                <w:szCs w:val="18"/>
              </w:rPr>
            </w:pPr>
            <w:r w:rsidRPr="00B02B8C">
              <w:rPr>
                <w:b/>
                <w:color w:val="FFFFFF"/>
                <w:sz w:val="18"/>
                <w:szCs w:val="18"/>
              </w:rPr>
              <w:t>Total</w:t>
            </w:r>
            <w:r w:rsidRPr="00B02B8C">
              <w:rPr>
                <w:noProof/>
              </w:rPr>
              <mc:AlternateContent>
                <mc:Choice Requires="wps">
                  <w:drawing>
                    <wp:anchor distT="0" distB="0" distL="0" distR="0" simplePos="0" relativeHeight="251664384" behindDoc="1" locked="0" layoutInCell="1" hidden="0" allowOverlap="1" wp14:anchorId="6E6D841E" wp14:editId="7A725700">
                      <wp:simplePos x="0" y="0"/>
                      <wp:positionH relativeFrom="column">
                        <wp:posOffset>-62862</wp:posOffset>
                      </wp:positionH>
                      <wp:positionV relativeFrom="paragraph">
                        <wp:posOffset>-8252</wp:posOffset>
                      </wp:positionV>
                      <wp:extent cx="921067" cy="574040"/>
                      <wp:effectExtent l="0" t="0" r="0" b="0"/>
                      <wp:wrapNone/>
                      <wp:docPr id="2048839592" name="Rectángulo: esquinas superiores redondeadas 2048839592"/>
                      <wp:cNvGraphicFramePr/>
                      <a:graphic xmlns:a="http://schemas.openxmlformats.org/drawingml/2006/main">
                        <a:graphicData uri="http://schemas.microsoft.com/office/word/2010/wordprocessingShape">
                          <wps:wsp>
                            <wps:cNvSpPr/>
                            <wps:spPr>
                              <a:xfrm>
                                <a:off x="4894992" y="3502505"/>
                                <a:ext cx="902017" cy="554990"/>
                              </a:xfrm>
                              <a:prstGeom prst="round2SameRect">
                                <a:avLst>
                                  <a:gd name="adj1" fmla="val 16667"/>
                                  <a:gd name="adj2" fmla="val 0"/>
                                </a:avLst>
                              </a:prstGeom>
                              <a:solidFill>
                                <a:srgbClr val="5F1F1F"/>
                              </a:solidFill>
                              <a:ln>
                                <a:noFill/>
                              </a:ln>
                            </wps:spPr>
                            <wps:txbx>
                              <w:txbxContent>
                                <w:p w14:paraId="5C882B23" w14:textId="77777777" w:rsidR="00FC76C5" w:rsidRDefault="00FC76C5" w:rsidP="00FC76C5">
                                  <w:pPr>
                                    <w:jc w:val="left"/>
                                    <w:textDirection w:val="btLr"/>
                                  </w:pPr>
                                </w:p>
                              </w:txbxContent>
                            </wps:txbx>
                            <wps:bodyPr spcFirstLastPara="1" wrap="square" lIns="91425" tIns="91425" rIns="91425" bIns="91425" anchor="ctr" anchorCtr="0">
                              <a:noAutofit/>
                            </wps:bodyPr>
                          </wps:wsp>
                        </a:graphicData>
                      </a:graphic>
                    </wp:anchor>
                  </w:drawing>
                </mc:Choice>
                <mc:Fallback>
                  <w:pict>
                    <v:shape w14:anchorId="6E6D841E" id="Rectángulo: esquinas superiores redondeadas 2048839592" o:spid="_x0000_s1029" style="position:absolute;left:0;text-align:left;margin-left:-4.95pt;margin-top:-.65pt;width:72.5pt;height:45.2pt;z-index:-251652096;visibility:visible;mso-wrap-style:square;mso-wrap-distance-left:0;mso-wrap-distance-top:0;mso-wrap-distance-right:0;mso-wrap-distance-bottom:0;mso-position-horizontal:absolute;mso-position-horizontal-relative:text;mso-position-vertical:absolute;mso-position-vertical-relative:text;v-text-anchor:middle" coordsize="902017,554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" adj="-11796480,,5400" path="m92500,l809517,v51086,,92500,41414,92500,92500l902017,554990r,l,554990r,l,92500c,41414,41414,,92500,xe" fillcolor="#5f1f1f" stroked="f">
                      <v:stroke joinstyle="miter"/>
                      <v:formulas/>
                      <v:path arrowok="t" o:connecttype="custom" o:connectlocs="92500,0;809517,0;902017,92500;902017,554990;902017,554990;0,554990;0,554990;0,92500;92500,0" o:connectangles="0,0,0,0,0,0,0,0,0" textboxrect="0,0,902017,554990"/>
                      <v:textbox inset="2.53958mm,2.53958mm,2.53958mm,2.53958mm">
                        <w:txbxContent>
                          <w:p w14:paraId="5C882B23" w14:textId="77777777" w:rsidR="00FC76C5" w:rsidRDefault="00FC76C5" w:rsidP="00FC76C5">
                            <w:pPr>
                              <w:jc w:val="left"/>
                              <w:textDirection w:val="btLr"/>
                            </w:pPr>
                          </w:p>
                        </w:txbxContent>
                      </v:textbox>
                    </v:shape>
                  </w:pict>
                </mc:Fallback>
              </mc:AlternateContent>
            </w:r>
          </w:p>
        </w:tc>
      </w:tr>
      <w:tr w:rsidR="00FC76C5" w:rsidRPr="00B02B8C" w14:paraId="65061D1C"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5F1F1F"/>
          </w:tcPr>
          <w:p w14:paraId="5AD159EE" w14:textId="77777777" w:rsidR="00FC76C5" w:rsidRPr="00B02B8C" w:rsidRDefault="00FC76C5" w:rsidP="00A05C6D">
            <w:pPr>
              <w:jc w:val="center"/>
              <w:rPr>
                <w:b/>
                <w:sz w:val="18"/>
                <w:szCs w:val="18"/>
              </w:rPr>
            </w:pPr>
          </w:p>
        </w:tc>
        <w:tc>
          <w:tcPr>
            <w:tcW w:w="1223" w:type="dxa"/>
            <w:tcBorders>
              <w:top w:val="single" w:sz="18" w:space="0" w:color="FFFFFF"/>
              <w:left w:val="single" w:sz="18" w:space="0" w:color="FFFFFF"/>
              <w:bottom w:val="single" w:sz="18" w:space="0" w:color="FFFFFF"/>
              <w:right w:val="single" w:sz="18" w:space="0" w:color="FFFFFF"/>
            </w:tcBorders>
            <w:shd w:val="clear" w:color="auto" w:fill="5F1F1F"/>
          </w:tcPr>
          <w:p w14:paraId="2C73D628" w14:textId="77777777" w:rsidR="00FC76C5" w:rsidRPr="00B02B8C" w:rsidRDefault="00FC76C5" w:rsidP="00A05C6D">
            <w:pPr>
              <w:jc w:val="center"/>
              <w:rPr>
                <w:b/>
                <w:color w:val="FFFFFF"/>
                <w:sz w:val="18"/>
                <w:szCs w:val="18"/>
              </w:rPr>
            </w:pPr>
            <w:r w:rsidRPr="00B02B8C">
              <w:rPr>
                <w:b/>
                <w:color w:val="FFFFFF"/>
                <w:sz w:val="18"/>
                <w:szCs w:val="18"/>
              </w:rPr>
              <w:t>Cantidad</w:t>
            </w:r>
          </w:p>
        </w:tc>
        <w:tc>
          <w:tcPr>
            <w:tcW w:w="1417" w:type="dxa"/>
            <w:tcBorders>
              <w:top w:val="single" w:sz="18" w:space="0" w:color="FFFFFF"/>
              <w:left w:val="single" w:sz="18" w:space="0" w:color="FFFFFF"/>
              <w:bottom w:val="single" w:sz="18" w:space="0" w:color="FFFFFF"/>
              <w:right w:val="single" w:sz="18" w:space="0" w:color="FFFFFF"/>
            </w:tcBorders>
            <w:shd w:val="clear" w:color="auto" w:fill="5F1F1F"/>
          </w:tcPr>
          <w:p w14:paraId="72EB7613" w14:textId="77777777" w:rsidR="00FC76C5" w:rsidRPr="00B02B8C" w:rsidRDefault="00FC76C5" w:rsidP="00A05C6D">
            <w:pPr>
              <w:jc w:val="center"/>
              <w:rPr>
                <w:b/>
                <w:color w:val="FFFFFF"/>
                <w:sz w:val="18"/>
                <w:szCs w:val="18"/>
              </w:rPr>
            </w:pPr>
            <w:r w:rsidRPr="00B02B8C">
              <w:rPr>
                <w:b/>
                <w:color w:val="FFFFFF"/>
                <w:sz w:val="18"/>
                <w:szCs w:val="18"/>
              </w:rPr>
              <w:t>%</w:t>
            </w:r>
          </w:p>
        </w:tc>
        <w:tc>
          <w:tcPr>
            <w:tcW w:w="1276" w:type="dxa"/>
            <w:tcBorders>
              <w:top w:val="single" w:sz="18" w:space="0" w:color="FFFFFF"/>
              <w:left w:val="single" w:sz="18" w:space="0" w:color="FFFFFF"/>
              <w:bottom w:val="single" w:sz="18" w:space="0" w:color="FFFFFF"/>
              <w:right w:val="single" w:sz="18" w:space="0" w:color="FFFFFF"/>
            </w:tcBorders>
            <w:shd w:val="clear" w:color="auto" w:fill="5F1F1F"/>
          </w:tcPr>
          <w:p w14:paraId="4E1DA3EC" w14:textId="77777777" w:rsidR="00FC76C5" w:rsidRPr="00B02B8C" w:rsidRDefault="00FC76C5" w:rsidP="00A05C6D">
            <w:pPr>
              <w:jc w:val="center"/>
              <w:rPr>
                <w:b/>
                <w:color w:val="FFFFFF"/>
                <w:sz w:val="18"/>
                <w:szCs w:val="18"/>
              </w:rPr>
            </w:pPr>
            <w:r w:rsidRPr="00B02B8C">
              <w:rPr>
                <w:b/>
                <w:color w:val="FFFFFF"/>
                <w:sz w:val="18"/>
                <w:szCs w:val="18"/>
              </w:rPr>
              <w:t>Cantidad</w:t>
            </w:r>
          </w:p>
        </w:tc>
        <w:tc>
          <w:tcPr>
            <w:tcW w:w="1559" w:type="dxa"/>
            <w:tcBorders>
              <w:top w:val="single" w:sz="18" w:space="0" w:color="FFFFFF"/>
              <w:left w:val="single" w:sz="18" w:space="0" w:color="FFFFFF"/>
              <w:bottom w:val="single" w:sz="18" w:space="0" w:color="FFFFFF"/>
              <w:right w:val="single" w:sz="18" w:space="0" w:color="FFFFFF"/>
            </w:tcBorders>
            <w:shd w:val="clear" w:color="auto" w:fill="5F1F1F"/>
          </w:tcPr>
          <w:p w14:paraId="622679A9" w14:textId="77777777" w:rsidR="00FC76C5" w:rsidRPr="00B02B8C" w:rsidRDefault="00FC76C5" w:rsidP="00A05C6D">
            <w:pPr>
              <w:jc w:val="center"/>
              <w:rPr>
                <w:b/>
                <w:color w:val="FFFFFF"/>
                <w:sz w:val="18"/>
                <w:szCs w:val="18"/>
              </w:rPr>
            </w:pPr>
            <w:r w:rsidRPr="00B02B8C">
              <w:rPr>
                <w:b/>
                <w:color w:val="FFFFFF"/>
                <w:sz w:val="18"/>
                <w:szCs w:val="18"/>
              </w:rPr>
              <w:t>%</w:t>
            </w:r>
          </w:p>
        </w:tc>
        <w:tc>
          <w:tcPr>
            <w:tcW w:w="1418" w:type="dxa"/>
            <w:tcBorders>
              <w:top w:val="single" w:sz="18" w:space="0" w:color="FFFFFF"/>
              <w:left w:val="single" w:sz="18" w:space="0" w:color="FFFFFF"/>
              <w:bottom w:val="single" w:sz="18" w:space="0" w:color="FFFFFF"/>
              <w:right w:val="single" w:sz="18" w:space="0" w:color="FFFFFF"/>
            </w:tcBorders>
            <w:shd w:val="clear" w:color="auto" w:fill="5F1F1F"/>
          </w:tcPr>
          <w:p w14:paraId="79163BEE" w14:textId="77777777" w:rsidR="00FC76C5" w:rsidRPr="00B02B8C" w:rsidRDefault="00FC76C5" w:rsidP="00A05C6D">
            <w:pPr>
              <w:jc w:val="center"/>
              <w:rPr>
                <w:b/>
                <w:sz w:val="18"/>
                <w:szCs w:val="18"/>
              </w:rPr>
            </w:pPr>
            <w:r w:rsidRPr="00B02B8C">
              <w:rPr>
                <w:b/>
                <w:color w:val="FFFFFF"/>
                <w:sz w:val="18"/>
                <w:szCs w:val="18"/>
              </w:rPr>
              <w:t>Cantidad</w:t>
            </w:r>
          </w:p>
        </w:tc>
      </w:tr>
      <w:tr w:rsidR="00FC76C5" w:rsidRPr="00B02B8C" w14:paraId="51042754"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F2F2F2"/>
          </w:tcPr>
          <w:p w14:paraId="36979A8E" w14:textId="77777777" w:rsidR="00FC76C5" w:rsidRPr="00B02B8C" w:rsidRDefault="00FC76C5" w:rsidP="00A05C6D">
            <w:pPr>
              <w:jc w:val="center"/>
              <w:rPr>
                <w:b/>
                <w:sz w:val="18"/>
                <w:szCs w:val="18"/>
              </w:rPr>
            </w:pPr>
            <w:r w:rsidRPr="00B02B8C">
              <w:rPr>
                <w:b/>
                <w:sz w:val="18"/>
                <w:szCs w:val="18"/>
              </w:rPr>
              <w:t>Niños</w:t>
            </w:r>
          </w:p>
          <w:p w14:paraId="71111C30" w14:textId="77777777" w:rsidR="00FC76C5" w:rsidRPr="00B02B8C" w:rsidRDefault="00FC76C5" w:rsidP="00A05C6D">
            <w:pPr>
              <w:jc w:val="center"/>
              <w:rPr>
                <w:sz w:val="18"/>
                <w:szCs w:val="18"/>
              </w:rPr>
            </w:pPr>
            <w:r w:rsidRPr="00B02B8C">
              <w:rPr>
                <w:sz w:val="18"/>
                <w:szCs w:val="18"/>
              </w:rPr>
              <w:t>(0 a 14 años)</w:t>
            </w:r>
          </w:p>
        </w:tc>
        <w:tc>
          <w:tcPr>
            <w:tcW w:w="1223"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8735F24" w14:textId="77777777" w:rsidR="00FC76C5" w:rsidRPr="00B02B8C" w:rsidRDefault="00FC76C5" w:rsidP="00A05C6D">
            <w:pPr>
              <w:jc w:val="center"/>
              <w:rPr>
                <w:sz w:val="16"/>
                <w:szCs w:val="16"/>
              </w:rPr>
            </w:pPr>
            <w:r w:rsidRPr="00B02B8C">
              <w:rPr>
                <w:sz w:val="16"/>
                <w:szCs w:val="16"/>
              </w:rPr>
              <w:t>77,318</w:t>
            </w:r>
          </w:p>
        </w:tc>
        <w:tc>
          <w:tcPr>
            <w:tcW w:w="1417"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D15ABBD" w14:textId="77777777" w:rsidR="00FC76C5" w:rsidRPr="00B02B8C" w:rsidRDefault="00FC76C5" w:rsidP="00A05C6D">
            <w:pPr>
              <w:jc w:val="center"/>
              <w:rPr>
                <w:sz w:val="16"/>
                <w:szCs w:val="16"/>
              </w:rPr>
            </w:pPr>
            <w:r w:rsidRPr="00B02B8C">
              <w:rPr>
                <w:sz w:val="16"/>
                <w:szCs w:val="16"/>
              </w:rPr>
              <w:t>19.8%</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036A4C54" w14:textId="77777777" w:rsidR="00FC76C5" w:rsidRPr="00B02B8C" w:rsidRDefault="00FC76C5" w:rsidP="00A05C6D">
            <w:pPr>
              <w:jc w:val="center"/>
              <w:rPr>
                <w:sz w:val="16"/>
                <w:szCs w:val="16"/>
              </w:rPr>
            </w:pPr>
            <w:r w:rsidRPr="00B02B8C">
              <w:rPr>
                <w:sz w:val="16"/>
                <w:szCs w:val="16"/>
              </w:rPr>
              <w:t>80,976</w:t>
            </w:r>
          </w:p>
        </w:tc>
        <w:tc>
          <w:tcPr>
            <w:tcW w:w="1559"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1FFEDDC0" w14:textId="77777777" w:rsidR="00FC76C5" w:rsidRPr="00B02B8C" w:rsidRDefault="00FC76C5" w:rsidP="00A05C6D">
            <w:pPr>
              <w:jc w:val="center"/>
              <w:rPr>
                <w:sz w:val="16"/>
                <w:szCs w:val="16"/>
              </w:rPr>
            </w:pPr>
            <w:r w:rsidRPr="00B02B8C">
              <w:rPr>
                <w:sz w:val="16"/>
                <w:szCs w:val="16"/>
              </w:rPr>
              <w:t>21.1%</w:t>
            </w:r>
          </w:p>
        </w:tc>
        <w:tc>
          <w:tcPr>
            <w:tcW w:w="1418"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0F8DE12D" w14:textId="77777777" w:rsidR="00FC76C5" w:rsidRPr="00B02B8C" w:rsidRDefault="00FC76C5" w:rsidP="00A05C6D">
            <w:pPr>
              <w:jc w:val="center"/>
              <w:rPr>
                <w:sz w:val="16"/>
                <w:szCs w:val="16"/>
              </w:rPr>
            </w:pPr>
            <w:r w:rsidRPr="00B02B8C">
              <w:rPr>
                <w:sz w:val="16"/>
                <w:szCs w:val="16"/>
              </w:rPr>
              <w:t>158,294</w:t>
            </w:r>
          </w:p>
        </w:tc>
      </w:tr>
      <w:tr w:rsidR="00FC76C5" w:rsidRPr="00B02B8C" w14:paraId="393F7B57"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F2F2F2"/>
          </w:tcPr>
          <w:p w14:paraId="2765B342" w14:textId="77777777" w:rsidR="00FC76C5" w:rsidRPr="00B02B8C" w:rsidRDefault="00FC76C5" w:rsidP="00A05C6D">
            <w:pPr>
              <w:jc w:val="center"/>
              <w:rPr>
                <w:b/>
                <w:sz w:val="18"/>
                <w:szCs w:val="18"/>
              </w:rPr>
            </w:pPr>
            <w:r w:rsidRPr="00B02B8C">
              <w:rPr>
                <w:b/>
                <w:sz w:val="18"/>
                <w:szCs w:val="18"/>
              </w:rPr>
              <w:t xml:space="preserve">Jóvenes </w:t>
            </w:r>
          </w:p>
          <w:p w14:paraId="039ABA7B" w14:textId="77777777" w:rsidR="00FC76C5" w:rsidRPr="00B02B8C" w:rsidRDefault="00FC76C5" w:rsidP="00A05C6D">
            <w:pPr>
              <w:jc w:val="center"/>
              <w:rPr>
                <w:sz w:val="18"/>
                <w:szCs w:val="18"/>
              </w:rPr>
            </w:pPr>
            <w:r w:rsidRPr="00B02B8C">
              <w:rPr>
                <w:sz w:val="18"/>
                <w:szCs w:val="18"/>
              </w:rPr>
              <w:t>(15 a 24 años)</w:t>
            </w:r>
          </w:p>
        </w:tc>
        <w:tc>
          <w:tcPr>
            <w:tcW w:w="1223"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1F0A971" w14:textId="77777777" w:rsidR="00FC76C5" w:rsidRPr="00B02B8C" w:rsidRDefault="00FC76C5" w:rsidP="00A05C6D">
            <w:pPr>
              <w:jc w:val="center"/>
              <w:rPr>
                <w:sz w:val="16"/>
                <w:szCs w:val="16"/>
              </w:rPr>
            </w:pPr>
            <w:r w:rsidRPr="00B02B8C">
              <w:rPr>
                <w:sz w:val="16"/>
                <w:szCs w:val="16"/>
              </w:rPr>
              <w:t>62,227</w:t>
            </w:r>
          </w:p>
        </w:tc>
        <w:tc>
          <w:tcPr>
            <w:tcW w:w="1417"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8A14D0F" w14:textId="77777777" w:rsidR="00FC76C5" w:rsidRPr="00B02B8C" w:rsidRDefault="00FC76C5" w:rsidP="00A05C6D">
            <w:pPr>
              <w:jc w:val="center"/>
              <w:rPr>
                <w:sz w:val="16"/>
                <w:szCs w:val="16"/>
              </w:rPr>
            </w:pPr>
            <w:r w:rsidRPr="00B02B8C">
              <w:rPr>
                <w:sz w:val="16"/>
                <w:szCs w:val="16"/>
              </w:rPr>
              <w:t>15.9%</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0F161FB4" w14:textId="77777777" w:rsidR="00FC76C5" w:rsidRPr="00B02B8C" w:rsidRDefault="00FC76C5" w:rsidP="00A05C6D">
            <w:pPr>
              <w:jc w:val="center"/>
              <w:rPr>
                <w:sz w:val="16"/>
                <w:szCs w:val="16"/>
              </w:rPr>
            </w:pPr>
            <w:r w:rsidRPr="00B02B8C">
              <w:rPr>
                <w:sz w:val="16"/>
                <w:szCs w:val="16"/>
              </w:rPr>
              <w:t>64,752</w:t>
            </w:r>
          </w:p>
        </w:tc>
        <w:tc>
          <w:tcPr>
            <w:tcW w:w="1559"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5ECAFB67" w14:textId="77777777" w:rsidR="00FC76C5" w:rsidRPr="00B02B8C" w:rsidRDefault="00FC76C5" w:rsidP="00A05C6D">
            <w:pPr>
              <w:jc w:val="center"/>
              <w:rPr>
                <w:sz w:val="16"/>
                <w:szCs w:val="16"/>
              </w:rPr>
            </w:pPr>
            <w:r w:rsidRPr="00B02B8C">
              <w:rPr>
                <w:sz w:val="16"/>
                <w:szCs w:val="16"/>
              </w:rPr>
              <w:t>16.9%</w:t>
            </w:r>
          </w:p>
        </w:tc>
        <w:tc>
          <w:tcPr>
            <w:tcW w:w="1418"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2C1B9568" w14:textId="77777777" w:rsidR="00FC76C5" w:rsidRPr="00B02B8C" w:rsidRDefault="00FC76C5" w:rsidP="00A05C6D">
            <w:pPr>
              <w:jc w:val="center"/>
              <w:rPr>
                <w:sz w:val="16"/>
                <w:szCs w:val="16"/>
              </w:rPr>
            </w:pPr>
            <w:r w:rsidRPr="00B02B8C">
              <w:rPr>
                <w:sz w:val="16"/>
                <w:szCs w:val="16"/>
              </w:rPr>
              <w:t>126,979</w:t>
            </w:r>
          </w:p>
        </w:tc>
      </w:tr>
      <w:tr w:rsidR="00FC76C5" w:rsidRPr="00B02B8C" w14:paraId="1242F1D7"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F2F2F2"/>
          </w:tcPr>
          <w:p w14:paraId="536B9A29" w14:textId="77777777" w:rsidR="00FC76C5" w:rsidRPr="00B02B8C" w:rsidRDefault="00FC76C5" w:rsidP="00A05C6D">
            <w:pPr>
              <w:jc w:val="center"/>
              <w:rPr>
                <w:b/>
                <w:sz w:val="18"/>
                <w:szCs w:val="18"/>
              </w:rPr>
            </w:pPr>
            <w:r w:rsidRPr="00B02B8C">
              <w:rPr>
                <w:b/>
                <w:sz w:val="18"/>
                <w:szCs w:val="18"/>
              </w:rPr>
              <w:t xml:space="preserve">Jóvenes adultos </w:t>
            </w:r>
          </w:p>
          <w:p w14:paraId="620603C3" w14:textId="77777777" w:rsidR="00FC76C5" w:rsidRPr="00B02B8C" w:rsidRDefault="00FC76C5" w:rsidP="00A05C6D">
            <w:pPr>
              <w:jc w:val="center"/>
              <w:rPr>
                <w:sz w:val="18"/>
                <w:szCs w:val="18"/>
              </w:rPr>
            </w:pPr>
            <w:r w:rsidRPr="00B02B8C">
              <w:rPr>
                <w:sz w:val="18"/>
                <w:szCs w:val="18"/>
              </w:rPr>
              <w:t>(25 a 44 años)</w:t>
            </w:r>
          </w:p>
        </w:tc>
        <w:tc>
          <w:tcPr>
            <w:tcW w:w="1223"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1BCB4D1F" w14:textId="77777777" w:rsidR="00FC76C5" w:rsidRPr="00B02B8C" w:rsidRDefault="00FC76C5" w:rsidP="00A05C6D">
            <w:pPr>
              <w:jc w:val="center"/>
              <w:rPr>
                <w:sz w:val="16"/>
                <w:szCs w:val="16"/>
              </w:rPr>
            </w:pPr>
            <w:r w:rsidRPr="00B02B8C">
              <w:rPr>
                <w:sz w:val="16"/>
                <w:szCs w:val="16"/>
              </w:rPr>
              <w:t>120,984</w:t>
            </w:r>
          </w:p>
        </w:tc>
        <w:tc>
          <w:tcPr>
            <w:tcW w:w="1417"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15A6CB6" w14:textId="77777777" w:rsidR="00FC76C5" w:rsidRPr="00B02B8C" w:rsidRDefault="00FC76C5" w:rsidP="00A05C6D">
            <w:pPr>
              <w:jc w:val="center"/>
              <w:rPr>
                <w:sz w:val="16"/>
                <w:szCs w:val="16"/>
              </w:rPr>
            </w:pPr>
            <w:r w:rsidRPr="00B02B8C">
              <w:rPr>
                <w:sz w:val="16"/>
                <w:szCs w:val="16"/>
              </w:rPr>
              <w:t>31.0%</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50962C6" w14:textId="77777777" w:rsidR="00FC76C5" w:rsidRPr="00B02B8C" w:rsidRDefault="00FC76C5" w:rsidP="00A05C6D">
            <w:pPr>
              <w:jc w:val="center"/>
              <w:rPr>
                <w:sz w:val="16"/>
                <w:szCs w:val="16"/>
              </w:rPr>
            </w:pPr>
            <w:r w:rsidRPr="00B02B8C">
              <w:rPr>
                <w:sz w:val="16"/>
                <w:szCs w:val="16"/>
              </w:rPr>
              <w:t>119,138</w:t>
            </w:r>
          </w:p>
        </w:tc>
        <w:tc>
          <w:tcPr>
            <w:tcW w:w="1559"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41F2BE8" w14:textId="77777777" w:rsidR="00FC76C5" w:rsidRPr="00B02B8C" w:rsidRDefault="00FC76C5" w:rsidP="00A05C6D">
            <w:pPr>
              <w:jc w:val="center"/>
              <w:rPr>
                <w:sz w:val="16"/>
                <w:szCs w:val="16"/>
              </w:rPr>
            </w:pPr>
            <w:r w:rsidRPr="00B02B8C">
              <w:rPr>
                <w:sz w:val="16"/>
                <w:szCs w:val="16"/>
              </w:rPr>
              <w:t>31.1%</w:t>
            </w:r>
          </w:p>
        </w:tc>
        <w:tc>
          <w:tcPr>
            <w:tcW w:w="1418"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2AE4454A" w14:textId="77777777" w:rsidR="00FC76C5" w:rsidRPr="00B02B8C" w:rsidRDefault="00FC76C5" w:rsidP="00A05C6D">
            <w:pPr>
              <w:jc w:val="center"/>
              <w:rPr>
                <w:sz w:val="16"/>
                <w:szCs w:val="16"/>
              </w:rPr>
            </w:pPr>
            <w:r w:rsidRPr="00B02B8C">
              <w:rPr>
                <w:sz w:val="16"/>
                <w:szCs w:val="16"/>
              </w:rPr>
              <w:t>240,122</w:t>
            </w:r>
          </w:p>
        </w:tc>
      </w:tr>
      <w:tr w:rsidR="00FC76C5" w:rsidRPr="00B02B8C" w14:paraId="2392786A"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F2F2F2"/>
          </w:tcPr>
          <w:p w14:paraId="2D44834C" w14:textId="77777777" w:rsidR="00FC76C5" w:rsidRPr="00B02B8C" w:rsidRDefault="00FC76C5" w:rsidP="00A05C6D">
            <w:pPr>
              <w:jc w:val="center"/>
              <w:rPr>
                <w:b/>
                <w:sz w:val="18"/>
                <w:szCs w:val="18"/>
              </w:rPr>
            </w:pPr>
            <w:r w:rsidRPr="00B02B8C">
              <w:rPr>
                <w:b/>
                <w:sz w:val="18"/>
                <w:szCs w:val="18"/>
              </w:rPr>
              <w:t>Adultos</w:t>
            </w:r>
          </w:p>
          <w:p w14:paraId="386DCB4F" w14:textId="77777777" w:rsidR="00FC76C5" w:rsidRPr="00B02B8C" w:rsidRDefault="00FC76C5" w:rsidP="00A05C6D">
            <w:pPr>
              <w:jc w:val="center"/>
              <w:rPr>
                <w:sz w:val="18"/>
                <w:szCs w:val="18"/>
              </w:rPr>
            </w:pPr>
            <w:r w:rsidRPr="00B02B8C">
              <w:rPr>
                <w:sz w:val="18"/>
                <w:szCs w:val="18"/>
              </w:rPr>
              <w:t>(45 a 64 años)</w:t>
            </w:r>
          </w:p>
        </w:tc>
        <w:tc>
          <w:tcPr>
            <w:tcW w:w="1223"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71D613A" w14:textId="77777777" w:rsidR="00FC76C5" w:rsidRPr="00B02B8C" w:rsidRDefault="00FC76C5" w:rsidP="00A05C6D">
            <w:pPr>
              <w:jc w:val="center"/>
              <w:rPr>
                <w:sz w:val="16"/>
                <w:szCs w:val="16"/>
              </w:rPr>
            </w:pPr>
            <w:r w:rsidRPr="00B02B8C">
              <w:rPr>
                <w:sz w:val="16"/>
                <w:szCs w:val="16"/>
              </w:rPr>
              <w:t>89,294</w:t>
            </w:r>
          </w:p>
        </w:tc>
        <w:tc>
          <w:tcPr>
            <w:tcW w:w="1417"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D27CB81" w14:textId="77777777" w:rsidR="00FC76C5" w:rsidRPr="00B02B8C" w:rsidRDefault="00FC76C5" w:rsidP="00A05C6D">
            <w:pPr>
              <w:jc w:val="center"/>
              <w:rPr>
                <w:sz w:val="16"/>
                <w:szCs w:val="16"/>
              </w:rPr>
            </w:pPr>
            <w:r w:rsidRPr="00B02B8C">
              <w:rPr>
                <w:sz w:val="16"/>
                <w:szCs w:val="16"/>
              </w:rPr>
              <w:t>22.9%</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2AB7011C" w14:textId="77777777" w:rsidR="00FC76C5" w:rsidRPr="00B02B8C" w:rsidRDefault="00FC76C5" w:rsidP="00A05C6D">
            <w:pPr>
              <w:jc w:val="center"/>
              <w:rPr>
                <w:sz w:val="16"/>
                <w:szCs w:val="16"/>
              </w:rPr>
            </w:pPr>
            <w:r w:rsidRPr="00B02B8C">
              <w:rPr>
                <w:sz w:val="16"/>
                <w:szCs w:val="16"/>
              </w:rPr>
              <w:t>81,228</w:t>
            </w:r>
          </w:p>
        </w:tc>
        <w:tc>
          <w:tcPr>
            <w:tcW w:w="1559"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49B262B7" w14:textId="77777777" w:rsidR="00FC76C5" w:rsidRPr="00B02B8C" w:rsidRDefault="00FC76C5" w:rsidP="00A05C6D">
            <w:pPr>
              <w:jc w:val="center"/>
              <w:rPr>
                <w:sz w:val="16"/>
                <w:szCs w:val="16"/>
              </w:rPr>
            </w:pPr>
            <w:r w:rsidRPr="00B02B8C">
              <w:rPr>
                <w:sz w:val="16"/>
                <w:szCs w:val="16"/>
              </w:rPr>
              <w:t>21.2%</w:t>
            </w:r>
          </w:p>
        </w:tc>
        <w:tc>
          <w:tcPr>
            <w:tcW w:w="1418"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5B81F4A0" w14:textId="77777777" w:rsidR="00FC76C5" w:rsidRPr="00B02B8C" w:rsidRDefault="00FC76C5" w:rsidP="00A05C6D">
            <w:pPr>
              <w:jc w:val="center"/>
              <w:rPr>
                <w:sz w:val="16"/>
                <w:szCs w:val="16"/>
              </w:rPr>
            </w:pPr>
            <w:r w:rsidRPr="00B02B8C">
              <w:rPr>
                <w:sz w:val="16"/>
                <w:szCs w:val="16"/>
              </w:rPr>
              <w:t>170,522</w:t>
            </w:r>
          </w:p>
        </w:tc>
      </w:tr>
      <w:tr w:rsidR="00FC76C5" w:rsidRPr="00B02B8C" w14:paraId="15B951C2"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F2F2F2"/>
          </w:tcPr>
          <w:p w14:paraId="45224FA0" w14:textId="77777777" w:rsidR="00FC76C5" w:rsidRPr="00B02B8C" w:rsidRDefault="00FC76C5" w:rsidP="00A05C6D">
            <w:pPr>
              <w:jc w:val="center"/>
              <w:rPr>
                <w:b/>
                <w:sz w:val="18"/>
                <w:szCs w:val="18"/>
              </w:rPr>
            </w:pPr>
            <w:r w:rsidRPr="00B02B8C">
              <w:rPr>
                <w:b/>
                <w:sz w:val="18"/>
                <w:szCs w:val="18"/>
              </w:rPr>
              <w:t xml:space="preserve">Adultos mayores </w:t>
            </w:r>
          </w:p>
          <w:p w14:paraId="50559427" w14:textId="77777777" w:rsidR="00FC76C5" w:rsidRPr="00B02B8C" w:rsidRDefault="00FC76C5" w:rsidP="00A05C6D">
            <w:pPr>
              <w:jc w:val="center"/>
              <w:rPr>
                <w:sz w:val="18"/>
                <w:szCs w:val="18"/>
              </w:rPr>
            </w:pPr>
            <w:r w:rsidRPr="00B02B8C">
              <w:rPr>
                <w:sz w:val="18"/>
                <w:szCs w:val="18"/>
              </w:rPr>
              <w:t>(65 años o más)</w:t>
            </w:r>
          </w:p>
        </w:tc>
        <w:tc>
          <w:tcPr>
            <w:tcW w:w="1223"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7E216CA3" w14:textId="77777777" w:rsidR="00FC76C5" w:rsidRPr="00B02B8C" w:rsidRDefault="00FC76C5" w:rsidP="00A05C6D">
            <w:pPr>
              <w:jc w:val="center"/>
              <w:rPr>
                <w:sz w:val="16"/>
                <w:szCs w:val="16"/>
              </w:rPr>
            </w:pPr>
            <w:r w:rsidRPr="00B02B8C">
              <w:rPr>
                <w:sz w:val="16"/>
                <w:szCs w:val="16"/>
              </w:rPr>
              <w:t>40,730</w:t>
            </w:r>
          </w:p>
        </w:tc>
        <w:tc>
          <w:tcPr>
            <w:tcW w:w="1417"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6351AC90" w14:textId="77777777" w:rsidR="00FC76C5" w:rsidRPr="00B02B8C" w:rsidRDefault="00FC76C5" w:rsidP="00A05C6D">
            <w:pPr>
              <w:jc w:val="center"/>
              <w:rPr>
                <w:sz w:val="16"/>
                <w:szCs w:val="16"/>
              </w:rPr>
            </w:pPr>
            <w:r w:rsidRPr="00B02B8C">
              <w:rPr>
                <w:sz w:val="16"/>
                <w:szCs w:val="16"/>
              </w:rPr>
              <w:t>10.4%</w:t>
            </w:r>
          </w:p>
        </w:tc>
        <w:tc>
          <w:tcPr>
            <w:tcW w:w="1276"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4F55FA30" w14:textId="77777777" w:rsidR="00FC76C5" w:rsidRPr="00B02B8C" w:rsidRDefault="00FC76C5" w:rsidP="00A05C6D">
            <w:pPr>
              <w:jc w:val="center"/>
              <w:rPr>
                <w:sz w:val="16"/>
                <w:szCs w:val="16"/>
              </w:rPr>
            </w:pPr>
            <w:r w:rsidRPr="00B02B8C">
              <w:rPr>
                <w:sz w:val="16"/>
                <w:szCs w:val="16"/>
              </w:rPr>
              <w:t>37,044</w:t>
            </w:r>
          </w:p>
        </w:tc>
        <w:tc>
          <w:tcPr>
            <w:tcW w:w="1559"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06BD02A" w14:textId="77777777" w:rsidR="00FC76C5" w:rsidRPr="00B02B8C" w:rsidRDefault="00FC76C5" w:rsidP="00A05C6D">
            <w:pPr>
              <w:jc w:val="center"/>
              <w:rPr>
                <w:sz w:val="16"/>
                <w:szCs w:val="16"/>
              </w:rPr>
            </w:pPr>
            <w:r w:rsidRPr="00B02B8C">
              <w:rPr>
                <w:sz w:val="16"/>
                <w:szCs w:val="16"/>
              </w:rPr>
              <w:t>9.7%</w:t>
            </w:r>
          </w:p>
        </w:tc>
        <w:tc>
          <w:tcPr>
            <w:tcW w:w="1418" w:type="dxa"/>
            <w:tcBorders>
              <w:top w:val="single" w:sz="18" w:space="0" w:color="FFFFFF"/>
              <w:left w:val="single" w:sz="18" w:space="0" w:color="FFFFFF"/>
              <w:bottom w:val="single" w:sz="18" w:space="0" w:color="FFFFFF"/>
              <w:right w:val="single" w:sz="18" w:space="0" w:color="FFFFFF"/>
            </w:tcBorders>
            <w:shd w:val="clear" w:color="auto" w:fill="F2F2F2"/>
            <w:vAlign w:val="center"/>
          </w:tcPr>
          <w:p w14:paraId="331DB519" w14:textId="77777777" w:rsidR="00FC76C5" w:rsidRPr="00B02B8C" w:rsidRDefault="00FC76C5" w:rsidP="00A05C6D">
            <w:pPr>
              <w:jc w:val="center"/>
              <w:rPr>
                <w:sz w:val="16"/>
                <w:szCs w:val="16"/>
              </w:rPr>
            </w:pPr>
            <w:r w:rsidRPr="00B02B8C">
              <w:rPr>
                <w:sz w:val="16"/>
                <w:szCs w:val="16"/>
              </w:rPr>
              <w:t>77,774</w:t>
            </w:r>
          </w:p>
        </w:tc>
      </w:tr>
      <w:tr w:rsidR="00FC76C5" w:rsidRPr="00B02B8C" w14:paraId="206C5094" w14:textId="77777777" w:rsidTr="00A05C6D">
        <w:trPr>
          <w:trHeight w:val="170"/>
          <w:jc w:val="center"/>
        </w:trPr>
        <w:tc>
          <w:tcPr>
            <w:tcW w:w="1897" w:type="dxa"/>
            <w:tcBorders>
              <w:top w:val="single" w:sz="18" w:space="0" w:color="FFFFFF"/>
              <w:left w:val="single" w:sz="18" w:space="0" w:color="FFFFFF"/>
              <w:bottom w:val="single" w:sz="18" w:space="0" w:color="FFFFFF"/>
              <w:right w:val="single" w:sz="18" w:space="0" w:color="FFFFFF"/>
            </w:tcBorders>
            <w:shd w:val="clear" w:color="auto" w:fill="767171"/>
          </w:tcPr>
          <w:p w14:paraId="01823282" w14:textId="77777777" w:rsidR="00FC76C5" w:rsidRPr="00B02B8C" w:rsidRDefault="00FC76C5" w:rsidP="00A05C6D">
            <w:pPr>
              <w:jc w:val="center"/>
              <w:rPr>
                <w:b/>
                <w:color w:val="FFFFFF"/>
                <w:sz w:val="18"/>
                <w:szCs w:val="18"/>
              </w:rPr>
            </w:pPr>
            <w:r w:rsidRPr="00B02B8C">
              <w:rPr>
                <w:b/>
                <w:color w:val="FFFFFF"/>
                <w:sz w:val="18"/>
                <w:szCs w:val="18"/>
              </w:rPr>
              <w:t>Total</w:t>
            </w:r>
          </w:p>
        </w:tc>
        <w:tc>
          <w:tcPr>
            <w:tcW w:w="1223" w:type="dxa"/>
            <w:tcBorders>
              <w:top w:val="single" w:sz="18" w:space="0" w:color="FFFFFF"/>
              <w:left w:val="single" w:sz="18" w:space="0" w:color="FFFFFF"/>
              <w:bottom w:val="single" w:sz="18" w:space="0" w:color="FFFFFF"/>
              <w:right w:val="single" w:sz="18" w:space="0" w:color="FFFFFF"/>
            </w:tcBorders>
            <w:shd w:val="clear" w:color="auto" w:fill="767171"/>
          </w:tcPr>
          <w:p w14:paraId="7AD84D16" w14:textId="77777777" w:rsidR="00FC76C5" w:rsidRPr="00B02B8C" w:rsidRDefault="00FC76C5" w:rsidP="00A05C6D">
            <w:pPr>
              <w:jc w:val="center"/>
              <w:rPr>
                <w:b/>
                <w:color w:val="FFFFFF"/>
                <w:sz w:val="16"/>
                <w:szCs w:val="16"/>
              </w:rPr>
            </w:pPr>
            <w:r w:rsidRPr="00B02B8C">
              <w:rPr>
                <w:color w:val="FFFFFF"/>
                <w:sz w:val="16"/>
                <w:szCs w:val="16"/>
              </w:rPr>
              <w:t xml:space="preserve"> 390,553</w:t>
            </w:r>
          </w:p>
        </w:tc>
        <w:tc>
          <w:tcPr>
            <w:tcW w:w="1417" w:type="dxa"/>
            <w:tcBorders>
              <w:top w:val="single" w:sz="18" w:space="0" w:color="FFFFFF"/>
              <w:left w:val="single" w:sz="18" w:space="0" w:color="FFFFFF"/>
              <w:bottom w:val="single" w:sz="18" w:space="0" w:color="FFFFFF"/>
              <w:right w:val="single" w:sz="18" w:space="0" w:color="FFFFFF"/>
            </w:tcBorders>
            <w:shd w:val="clear" w:color="auto" w:fill="767171"/>
            <w:vAlign w:val="center"/>
          </w:tcPr>
          <w:p w14:paraId="5712371C" w14:textId="77777777" w:rsidR="00FC76C5" w:rsidRPr="00B02B8C" w:rsidRDefault="00FC76C5" w:rsidP="00A05C6D">
            <w:pPr>
              <w:jc w:val="center"/>
              <w:rPr>
                <w:color w:val="FFFFFF"/>
                <w:sz w:val="16"/>
                <w:szCs w:val="16"/>
              </w:rPr>
            </w:pPr>
            <w:r w:rsidRPr="00B02B8C">
              <w:rPr>
                <w:color w:val="FFFFFF"/>
                <w:sz w:val="16"/>
                <w:szCs w:val="16"/>
              </w:rPr>
              <w:t>100.0%</w:t>
            </w:r>
          </w:p>
        </w:tc>
        <w:tc>
          <w:tcPr>
            <w:tcW w:w="1276" w:type="dxa"/>
            <w:tcBorders>
              <w:top w:val="single" w:sz="18" w:space="0" w:color="FFFFFF"/>
              <w:left w:val="single" w:sz="18" w:space="0" w:color="FFFFFF"/>
              <w:bottom w:val="single" w:sz="18" w:space="0" w:color="FFFFFF"/>
              <w:right w:val="single" w:sz="18" w:space="0" w:color="FFFFFF"/>
            </w:tcBorders>
            <w:shd w:val="clear" w:color="auto" w:fill="767171"/>
          </w:tcPr>
          <w:p w14:paraId="70D904C3" w14:textId="77777777" w:rsidR="00FC76C5" w:rsidRPr="00B02B8C" w:rsidRDefault="00FC76C5" w:rsidP="00A05C6D">
            <w:pPr>
              <w:jc w:val="center"/>
              <w:rPr>
                <w:color w:val="FFFFFF"/>
                <w:sz w:val="16"/>
                <w:szCs w:val="16"/>
              </w:rPr>
            </w:pPr>
            <w:r w:rsidRPr="00B02B8C">
              <w:rPr>
                <w:color w:val="FFFFFF"/>
                <w:sz w:val="16"/>
                <w:szCs w:val="16"/>
              </w:rPr>
              <w:t>383,138</w:t>
            </w:r>
          </w:p>
        </w:tc>
        <w:tc>
          <w:tcPr>
            <w:tcW w:w="1559" w:type="dxa"/>
            <w:tcBorders>
              <w:top w:val="single" w:sz="18" w:space="0" w:color="FFFFFF"/>
              <w:left w:val="single" w:sz="18" w:space="0" w:color="FFFFFF"/>
              <w:bottom w:val="single" w:sz="18" w:space="0" w:color="FFFFFF"/>
              <w:right w:val="single" w:sz="18" w:space="0" w:color="FFFFFF"/>
            </w:tcBorders>
            <w:shd w:val="clear" w:color="auto" w:fill="767171"/>
            <w:vAlign w:val="center"/>
          </w:tcPr>
          <w:p w14:paraId="509893A4" w14:textId="77777777" w:rsidR="00FC76C5" w:rsidRPr="00B02B8C" w:rsidRDefault="00FC76C5" w:rsidP="00A05C6D">
            <w:pPr>
              <w:jc w:val="center"/>
              <w:rPr>
                <w:color w:val="FFFFFF"/>
                <w:sz w:val="16"/>
                <w:szCs w:val="16"/>
              </w:rPr>
            </w:pPr>
            <w:r w:rsidRPr="00B02B8C">
              <w:rPr>
                <w:color w:val="FFFFFF"/>
                <w:sz w:val="16"/>
                <w:szCs w:val="16"/>
              </w:rPr>
              <w:t>100.0%</w:t>
            </w:r>
          </w:p>
        </w:tc>
        <w:tc>
          <w:tcPr>
            <w:tcW w:w="1418" w:type="dxa"/>
            <w:tcBorders>
              <w:top w:val="single" w:sz="18" w:space="0" w:color="FFFFFF"/>
              <w:left w:val="single" w:sz="18" w:space="0" w:color="FFFFFF"/>
              <w:bottom w:val="single" w:sz="18" w:space="0" w:color="FFFFFF"/>
              <w:right w:val="single" w:sz="18" w:space="0" w:color="FFFFFF"/>
            </w:tcBorders>
            <w:shd w:val="clear" w:color="auto" w:fill="767171"/>
          </w:tcPr>
          <w:p w14:paraId="0864DC83" w14:textId="77777777" w:rsidR="00FC76C5" w:rsidRPr="00B02B8C" w:rsidRDefault="00FC76C5" w:rsidP="00A05C6D">
            <w:pPr>
              <w:jc w:val="center"/>
              <w:rPr>
                <w:color w:val="FFFFFF"/>
                <w:sz w:val="16"/>
                <w:szCs w:val="16"/>
              </w:rPr>
            </w:pPr>
            <w:r w:rsidRPr="00B02B8C">
              <w:rPr>
                <w:color w:val="FFFFFF"/>
                <w:sz w:val="16"/>
                <w:szCs w:val="16"/>
              </w:rPr>
              <w:t>773,691</w:t>
            </w:r>
          </w:p>
        </w:tc>
      </w:tr>
    </w:tbl>
    <w:p w14:paraId="765C0013" w14:textId="77777777" w:rsidR="00FC76C5" w:rsidRPr="00B02B8C" w:rsidRDefault="00FC76C5" w:rsidP="00FC76C5">
      <w:pPr>
        <w:rPr>
          <w:sz w:val="14"/>
          <w:szCs w:val="14"/>
        </w:rPr>
      </w:pPr>
      <w:r w:rsidRPr="00B02B8C">
        <w:rPr>
          <w:sz w:val="14"/>
          <w:szCs w:val="14"/>
        </w:rPr>
        <w:t>Fuente: CONAPO. Bases de datos de la Conciliación Demográfica 1950 a 2019 y Proyecciones de la población de México 2020 a 2070. https://www.gob.mx/conapo/documentos/bases-de-datos-de-la-conciliacion-demografica-1950-a-2019-y-proyecciones-de-la-poblacion-de-mexico-2020-a-2070</w:t>
      </w:r>
    </w:p>
    <w:p w14:paraId="427BCF97" w14:textId="77777777" w:rsidR="00FC76C5" w:rsidRPr="00B02B8C" w:rsidRDefault="00FC76C5" w:rsidP="00FC76C5"/>
    <w:p w14:paraId="22D7A2E8" w14:textId="77777777" w:rsidR="00FC76C5" w:rsidRPr="00B02B8C" w:rsidRDefault="00FC76C5" w:rsidP="00FC76C5">
      <w:r w:rsidRPr="00B02B8C">
        <w:t>De acuerdo con el Censo de Población y Vivienda del 2020 de INEGI, la población colimense se distribuye geográficamente por municipio y género de la siguiente manera:</w:t>
      </w:r>
    </w:p>
    <w:p w14:paraId="459169F5" w14:textId="77777777" w:rsidR="00FC76C5" w:rsidRPr="00B02B8C" w:rsidRDefault="00FC76C5" w:rsidP="00FC76C5"/>
    <w:p w14:paraId="769AC760" w14:textId="77777777" w:rsidR="00FC76C5" w:rsidRPr="00B02B8C" w:rsidRDefault="00FC76C5" w:rsidP="00FC76C5">
      <w:pPr>
        <w:jc w:val="center"/>
      </w:pPr>
      <w:r w:rsidRPr="00B02B8C">
        <w:rPr>
          <w:noProof/>
        </w:rPr>
        <w:lastRenderedPageBreak/>
        <w:drawing>
          <wp:inline distT="0" distB="0" distL="0" distR="0" wp14:anchorId="0F808E9E" wp14:editId="51EC015D">
            <wp:extent cx="2669202" cy="1834867"/>
            <wp:effectExtent l="0" t="0" r="0" b="0"/>
            <wp:docPr id="20488395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4150" t="3225" r="3393" b="4511"/>
                    <a:stretch>
                      <a:fillRect/>
                    </a:stretch>
                  </pic:blipFill>
                  <pic:spPr>
                    <a:xfrm>
                      <a:off x="0" y="0"/>
                      <a:ext cx="2671728" cy="1836603"/>
                    </a:xfrm>
                    <a:prstGeom prst="rect">
                      <a:avLst/>
                    </a:prstGeom>
                    <a:ln/>
                  </pic:spPr>
                </pic:pic>
              </a:graphicData>
            </a:graphic>
          </wp:inline>
        </w:drawing>
      </w:r>
    </w:p>
    <w:p w14:paraId="2ADF92E1" w14:textId="77777777" w:rsidR="00FC76C5" w:rsidRPr="00B02B8C" w:rsidRDefault="00FC76C5" w:rsidP="00FC76C5">
      <w:pPr>
        <w:jc w:val="center"/>
        <w:rPr>
          <w:sz w:val="14"/>
          <w:szCs w:val="14"/>
        </w:rPr>
      </w:pPr>
      <w:r w:rsidRPr="00B02B8C">
        <w:rPr>
          <w:sz w:val="14"/>
          <w:szCs w:val="14"/>
        </w:rPr>
        <w:t>Fuente: INEGI “Censo de Población y Vivienda 2020”, disponible en:</w:t>
      </w:r>
      <w:r w:rsidRPr="00B02B8C">
        <w:rPr>
          <w:sz w:val="14"/>
          <w:szCs w:val="14"/>
        </w:rPr>
        <w:br/>
        <w:t xml:space="preserve"> https://www.inegi.org.mx/programas/ccpv/2020/</w:t>
      </w:r>
    </w:p>
    <w:p w14:paraId="5E1295E2" w14:textId="77777777" w:rsidR="00FC76C5" w:rsidRPr="00B02B8C" w:rsidRDefault="00FC76C5" w:rsidP="00FC76C5">
      <w:pPr>
        <w:rPr>
          <w:sz w:val="16"/>
          <w:szCs w:val="16"/>
        </w:rPr>
      </w:pPr>
    </w:p>
    <w:p w14:paraId="0A0CD845" w14:textId="77777777" w:rsidR="00FC76C5" w:rsidRPr="00B02B8C" w:rsidRDefault="00FC76C5" w:rsidP="00FC76C5">
      <w:r w:rsidRPr="00B02B8C">
        <w:t>Los municipios en la cual la población femenina tiene una mayor participación son Villa de Álvarez, Colima, Manzanillo y Tecomán, mismos que se caracterizan por ser los municipios con mayor población. Por otro lado, en los municipios restantes Armería, Comala, Coquimatlán, Cuauhtémoc, Ixtlahuacán y Minatitlán la población masculina tiene una mayor representación en su población total. Como dato adicional, Manzanillo a pesar de no ser la localidad con la mayor participación de la población femenina en su total poblacional, sí es el municipio en la cual más mujeres habitan, con un total de 95,914 mujeres.</w:t>
      </w:r>
    </w:p>
    <w:p w14:paraId="29D18863" w14:textId="77777777" w:rsidR="00FC76C5" w:rsidRPr="00B02B8C" w:rsidRDefault="00FC76C5" w:rsidP="00FC76C5">
      <w:pPr>
        <w:rPr>
          <w:sz w:val="16"/>
          <w:szCs w:val="16"/>
        </w:rPr>
      </w:pPr>
    </w:p>
    <w:p w14:paraId="666A1614" w14:textId="2FE1CBFD" w:rsidR="00FC76C5" w:rsidRPr="00B02B8C" w:rsidRDefault="00FC76C5" w:rsidP="00FC76C5">
      <w:r w:rsidRPr="00B02B8C">
        <w:rPr>
          <w:b/>
        </w:rPr>
        <w:t>Pobreza.</w:t>
      </w:r>
      <w:r w:rsidRPr="00B02B8C">
        <w:t xml:space="preserve">  Como resultado de la política social </w:t>
      </w:r>
      <w:r w:rsidR="00FB174B">
        <w:t>este gobierno ha implementado acciones a través de programas sociales y generando condiciones económicas para que</w:t>
      </w:r>
      <w:r w:rsidRPr="00B02B8C">
        <w:t xml:space="preserve"> las y los colimenses en situación de pobreza, pobreza moderada y pobreza extrema cada vez s</w:t>
      </w:r>
      <w:r w:rsidR="009746EC">
        <w:t>ea</w:t>
      </w:r>
      <w:r w:rsidRPr="00B02B8C">
        <w:t xml:space="preserve">n menos. </w:t>
      </w:r>
    </w:p>
    <w:p w14:paraId="0EDDEE7C" w14:textId="77777777" w:rsidR="00FC76C5" w:rsidRPr="00B02B8C" w:rsidRDefault="00FC76C5" w:rsidP="00FC76C5">
      <w:pPr>
        <w:rPr>
          <w:color w:val="FF0000"/>
        </w:rPr>
      </w:pPr>
    </w:p>
    <w:p w14:paraId="7312D021" w14:textId="3DBB133B" w:rsidR="00FC76C5" w:rsidRPr="00B02B8C" w:rsidRDefault="00FC76C5" w:rsidP="00FC76C5">
      <w:r w:rsidRPr="00B02B8C">
        <w:t>De acuerdo al Instituto Nacional de Estadística y Geografía (INEGI), en su informe “Pobreza Multidimensional (PM) 2024”, el número de las y los colimenses en situación de pobreza presenta una tendencia a la baja en el período 2016-2024. Para el año 2024 la población en situación de pobreza se situó en 108.8 miles de personas, mientras que en 2016 fue de 227.5 miles de personas, es decir 118.7 miles de colimenses han salido de la pobreza, es decir una reducción del 52 por ciento.</w:t>
      </w:r>
    </w:p>
    <w:p w14:paraId="33C76DF6" w14:textId="77777777" w:rsidR="00FC76C5" w:rsidRPr="00B02B8C" w:rsidRDefault="00FC76C5" w:rsidP="00FC76C5"/>
    <w:p w14:paraId="04D24678" w14:textId="77777777" w:rsidR="00FC76C5" w:rsidRPr="00B02B8C" w:rsidRDefault="00FC76C5" w:rsidP="00FC76C5">
      <w:pPr>
        <w:jc w:val="center"/>
        <w:rPr>
          <w:b/>
          <w:sz w:val="16"/>
          <w:szCs w:val="16"/>
        </w:rPr>
      </w:pPr>
      <w:r w:rsidRPr="00B02B8C">
        <w:rPr>
          <w:b/>
          <w:sz w:val="16"/>
          <w:szCs w:val="16"/>
        </w:rPr>
        <w:t>Instituto Nacional de Estadística y Geografía (INEGI)</w:t>
      </w:r>
    </w:p>
    <w:p w14:paraId="11E623BE" w14:textId="77777777" w:rsidR="00FC76C5" w:rsidRPr="00B02B8C" w:rsidRDefault="00FC76C5" w:rsidP="00FC76C5">
      <w:pPr>
        <w:jc w:val="center"/>
        <w:rPr>
          <w:b/>
          <w:color w:val="FF0000"/>
          <w:sz w:val="16"/>
          <w:szCs w:val="16"/>
        </w:rPr>
      </w:pPr>
      <w:r w:rsidRPr="00B02B8C">
        <w:rPr>
          <w:b/>
          <w:sz w:val="16"/>
          <w:szCs w:val="16"/>
        </w:rPr>
        <w:t>Población en situación de pobreza por entidad federativa según grado, 2016 a 2024</w:t>
      </w:r>
    </w:p>
    <w:p w14:paraId="44F5E1B3" w14:textId="77777777" w:rsidR="00FC76C5" w:rsidRPr="00B02B8C" w:rsidRDefault="00FC76C5" w:rsidP="00FC76C5">
      <w:r w:rsidRPr="00B02B8C">
        <w:rPr>
          <w:noProof/>
        </w:rPr>
        <w:drawing>
          <wp:inline distT="0" distB="0" distL="0" distR="0" wp14:anchorId="65FD2EF0" wp14:editId="3CFEAB71">
            <wp:extent cx="5704059" cy="744751"/>
            <wp:effectExtent l="0" t="0" r="0" b="0"/>
            <wp:docPr id="20488395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l="679" r="1176" b="12817"/>
                    <a:stretch>
                      <a:fillRect/>
                    </a:stretch>
                  </pic:blipFill>
                  <pic:spPr>
                    <a:xfrm>
                      <a:off x="0" y="0"/>
                      <a:ext cx="5704059" cy="744751"/>
                    </a:xfrm>
                    <a:prstGeom prst="rect">
                      <a:avLst/>
                    </a:prstGeom>
                    <a:ln/>
                  </pic:spPr>
                </pic:pic>
              </a:graphicData>
            </a:graphic>
          </wp:inline>
        </w:drawing>
      </w:r>
    </w:p>
    <w:p w14:paraId="27E07A47" w14:textId="77777777" w:rsidR="00FC76C5" w:rsidRPr="00B02B8C" w:rsidRDefault="00FC76C5" w:rsidP="00FC76C5">
      <w:pPr>
        <w:rPr>
          <w:sz w:val="12"/>
          <w:szCs w:val="12"/>
        </w:rPr>
      </w:pPr>
      <w:r w:rsidRPr="00B02B8C">
        <w:rPr>
          <w:sz w:val="12"/>
          <w:szCs w:val="12"/>
        </w:rPr>
        <w:t>Fuente:  INEGI. Pobreza multidimensional (PM) 2024. Cálculos con base en la información de la ENIGH 2024, utilizando la metodología del Consejo Nacional de Evaluación de la Política de Desarrollo Social (CONEVAL). Disponible en: https://www.inegi.org.mx/app/tabulados/interactivos/?pxq=Hogares_Hogares_15_9954f9c6-9512-40c5-9cbf-1b2ce96283e4&amp;idrt=54&amp;opc=t</w:t>
      </w:r>
    </w:p>
    <w:p w14:paraId="69BFBEFF" w14:textId="77777777" w:rsidR="00FC76C5" w:rsidRPr="00B02B8C" w:rsidRDefault="00FC76C5" w:rsidP="00FC76C5"/>
    <w:p w14:paraId="7C0F283B" w14:textId="77777777" w:rsidR="00FC76C5" w:rsidRPr="00B02B8C" w:rsidRDefault="00FC76C5" w:rsidP="00FC76C5">
      <w:r w:rsidRPr="00B02B8C">
        <w:rPr>
          <w:b/>
        </w:rPr>
        <w:lastRenderedPageBreak/>
        <w:t>Actividad Económica</w:t>
      </w:r>
      <w:r w:rsidRPr="00B02B8C">
        <w:t>. De acuerdo con el Índice Trimestral de la Actividad Económica Estatal, la actividad económica del estado de Colima registró un aumento del 1.</w:t>
      </w:r>
      <w:r>
        <w:t>3</w:t>
      </w:r>
      <w:r w:rsidRPr="00B02B8C">
        <w:t xml:space="preserve"> por ciento para el </w:t>
      </w:r>
      <w:r>
        <w:t>segundo</w:t>
      </w:r>
      <w:r w:rsidRPr="00B02B8C">
        <w:t xml:space="preserve"> trimestre de 2026, cuyo índice fue de 10</w:t>
      </w:r>
      <w:r>
        <w:t>8.9</w:t>
      </w:r>
      <w:r w:rsidRPr="00B02B8C">
        <w:t xml:space="preserve"> en comparación con el de 10</w:t>
      </w:r>
      <w:r>
        <w:t>7.5</w:t>
      </w:r>
      <w:r w:rsidRPr="00B02B8C">
        <w:t xml:space="preserve"> del </w:t>
      </w:r>
      <w:r>
        <w:t>primer trimestre 2026</w:t>
      </w:r>
      <w:r w:rsidRPr="00B02B8C">
        <w:t xml:space="preserve">; la variación porcentual del índice de crecimiento de la actividad económica para el </w:t>
      </w:r>
      <w:r>
        <w:t xml:space="preserve">segundo </w:t>
      </w:r>
      <w:r w:rsidRPr="00B02B8C">
        <w:t xml:space="preserve">trimestre de 2026 en comparación con el cierre de 2025 presenta una variación positiva del </w:t>
      </w:r>
      <w:r>
        <w:t>5.8</w:t>
      </w:r>
      <w:r w:rsidRPr="00B02B8C">
        <w:t xml:space="preserve"> por ciento.</w:t>
      </w:r>
    </w:p>
    <w:p w14:paraId="6C875957" w14:textId="77777777" w:rsidR="00FC76C5" w:rsidRPr="00B02B8C" w:rsidRDefault="00FC76C5" w:rsidP="00FC76C5">
      <w:pPr>
        <w:rPr>
          <w:b/>
        </w:rPr>
      </w:pPr>
    </w:p>
    <w:p w14:paraId="1F7B4CD4" w14:textId="77777777" w:rsidR="00FC76C5" w:rsidRPr="00B02B8C" w:rsidRDefault="00FC76C5" w:rsidP="00FC76C5">
      <w:pPr>
        <w:rPr>
          <w:b/>
        </w:rPr>
      </w:pPr>
      <w:r w:rsidRPr="0005617D">
        <w:rPr>
          <w:noProof/>
        </w:rPr>
        <w:drawing>
          <wp:inline distT="0" distB="0" distL="0" distR="0" wp14:anchorId="1103EA5E" wp14:editId="5E42C33B">
            <wp:extent cx="5612130" cy="727075"/>
            <wp:effectExtent l="0" t="0" r="7620" b="0"/>
            <wp:docPr id="15147935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727075"/>
                    </a:xfrm>
                    <a:prstGeom prst="rect">
                      <a:avLst/>
                    </a:prstGeom>
                    <a:noFill/>
                    <a:ln>
                      <a:noFill/>
                    </a:ln>
                  </pic:spPr>
                </pic:pic>
              </a:graphicData>
            </a:graphic>
          </wp:inline>
        </w:drawing>
      </w:r>
    </w:p>
    <w:p w14:paraId="583F1BFC" w14:textId="77777777" w:rsidR="00FC76C5" w:rsidRPr="00B02B8C" w:rsidRDefault="00FC76C5" w:rsidP="00FC76C5"/>
    <w:p w14:paraId="08216A84" w14:textId="25A81943" w:rsidR="00FC76C5" w:rsidRPr="00B02B8C" w:rsidRDefault="00FC76C5" w:rsidP="00FC76C5">
      <w:pPr>
        <w:pStyle w:val="Ttulo2"/>
      </w:pPr>
      <w:r w:rsidRPr="00B02B8C">
        <w:t>1.V Condiciones Financieras</w:t>
      </w:r>
    </w:p>
    <w:p w14:paraId="050006E0" w14:textId="77777777" w:rsidR="00FC76C5" w:rsidRPr="00B02B8C" w:rsidRDefault="00FC76C5" w:rsidP="00FC76C5"/>
    <w:p w14:paraId="6D146656" w14:textId="77777777" w:rsidR="00FC76C5" w:rsidRPr="00B02B8C" w:rsidRDefault="00FC76C5" w:rsidP="00FC76C5">
      <w:bookmarkStart w:id="2" w:name="_heading=h.o3p04nlj2csb" w:colFirst="0" w:colLast="0"/>
      <w:bookmarkEnd w:id="2"/>
      <w:r w:rsidRPr="00B02B8C">
        <w:t xml:space="preserve">Con información de la Cuenta Pública al mes de septiembre de 2026, el Gobierno del Estado de Colima, de acuerdo </w:t>
      </w:r>
      <w:r>
        <w:t>con</w:t>
      </w:r>
      <w:r w:rsidRPr="00B02B8C">
        <w:t xml:space="preserve"> la Ley de Ingresos del Estado de Colima para el Ejercicio Fiscal 2026 de los 22,255,339,890 pesos estimados a recaudar se han devengado en el periodo mencionado 18,189,413,421 pesos, cifra que muestra un avance del 81.7 por ciento en la recaudación, y que se prevé habrá de cumplirse al cierre del Ejercicio Fiscal. </w:t>
      </w:r>
    </w:p>
    <w:p w14:paraId="42A6DC77" w14:textId="77777777" w:rsidR="00FC76C5" w:rsidRPr="00B02B8C" w:rsidRDefault="00FC76C5" w:rsidP="00FC76C5">
      <w:pPr>
        <w:rPr>
          <w:highlight w:val="yellow"/>
        </w:rPr>
      </w:pPr>
    </w:p>
    <w:p w14:paraId="16649860" w14:textId="77777777" w:rsidR="00FC76C5" w:rsidRPr="00B02B8C" w:rsidRDefault="00FC76C5" w:rsidP="00FC76C5">
      <w:r w:rsidRPr="00B02B8C">
        <w:t>Los Ingresos de Libre Disposición muestran un avance del 78.1 por ciento al cierre de septiembre de 2026, con una recaudación de 9,217,434,472 pesos de los 11,800,361,917</w:t>
      </w:r>
    </w:p>
    <w:p w14:paraId="2C3657DE" w14:textId="77777777" w:rsidR="00FC76C5" w:rsidRPr="00B02B8C" w:rsidRDefault="00FC76C5" w:rsidP="00FC76C5">
      <w:r w:rsidRPr="00B02B8C">
        <w:t xml:space="preserve">pesos que se estimaron recaudar en el año. Los ingresos locales o de gestión recaudados en el mismo periodo de tiempo ascienden a 2,205,864,767 pesos. Los ingresos locales representan cerca del 23.9 por ciento del total de los Ingresos de Libre Disposición y un </w:t>
      </w:r>
      <w:r>
        <w:t>12.7</w:t>
      </w:r>
      <w:r w:rsidRPr="00B02B8C">
        <w:t xml:space="preserve"> por ciento del total de los Ingresos estimados. Lo que demuestra la dependencia del Estado de los recursos que transfiere el Gobierno Federal. </w:t>
      </w:r>
    </w:p>
    <w:p w14:paraId="3BD5B3F1" w14:textId="77777777" w:rsidR="00FC76C5" w:rsidRPr="00B02B8C" w:rsidRDefault="00FC76C5" w:rsidP="00FC76C5">
      <w:pPr>
        <w:rPr>
          <w:highlight w:val="yellow"/>
        </w:rPr>
      </w:pPr>
    </w:p>
    <w:p w14:paraId="10650BA8" w14:textId="77777777" w:rsidR="00FC76C5" w:rsidRPr="00B02B8C" w:rsidRDefault="00FC76C5" w:rsidP="00FC76C5">
      <w:r w:rsidRPr="00B02B8C">
        <w:t xml:space="preserve">Por su parte, en el rubro de Transferencias Federales Etiquetadas se estiman recibir 10,454,977,973 pesos durante el Ejercicio Fiscal 2026, de los cuales a septiembre de 2026 se han devengado ingresos de este tipo por 8,971,978,949 pesos, lo que representa un avance del 85.8 por ciento; las Aportaciones Federales representan el rubro más importante con 6,568,750,511 pesos devengados. </w:t>
      </w:r>
    </w:p>
    <w:p w14:paraId="0F7CDD1D" w14:textId="77777777" w:rsidR="00FC76C5" w:rsidRPr="00B02B8C" w:rsidRDefault="00FC76C5" w:rsidP="00FC76C5">
      <w:pPr>
        <w:rPr>
          <w:highlight w:val="yellow"/>
        </w:rPr>
      </w:pPr>
    </w:p>
    <w:p w14:paraId="443B5409" w14:textId="77777777" w:rsidR="00FC76C5" w:rsidRPr="00B02B8C" w:rsidRDefault="00FC76C5" w:rsidP="00FC76C5">
      <w:r w:rsidRPr="00B02B8C">
        <w:t xml:space="preserve">En lo que refiere al Techo de Financiamiento Neto del Estado que fue estimado en el presente Ejercicio Fiscal 2026, ascendió y fue autorizado hasta por 1,415,261,282 en la Ley de Ingresos del Estado de Colima, al mes de septiembre NO se han dispuesto recursos por esta vía. </w:t>
      </w:r>
    </w:p>
    <w:p w14:paraId="3313C772" w14:textId="77777777" w:rsidR="00FC76C5" w:rsidRPr="00B02B8C" w:rsidRDefault="00FC76C5" w:rsidP="00FC76C5">
      <w:pPr>
        <w:rPr>
          <w:highlight w:val="yellow"/>
        </w:rPr>
      </w:pPr>
      <w:r w:rsidRPr="00B02B8C">
        <w:rPr>
          <w:highlight w:val="yellow"/>
        </w:rPr>
        <w:t xml:space="preserve"> </w:t>
      </w:r>
    </w:p>
    <w:p w14:paraId="18D722A7" w14:textId="77777777" w:rsidR="00FC76C5" w:rsidRPr="00B02B8C" w:rsidRDefault="00FC76C5" w:rsidP="00FC76C5">
      <w:r w:rsidRPr="00B02B8C">
        <w:lastRenderedPageBreak/>
        <w:t xml:space="preserve">Gráficamente se puede observar el comportamiento de la recaudación al cierre del tercer trimestre por los grandes agregados del ingreso. </w:t>
      </w:r>
    </w:p>
    <w:p w14:paraId="10592A07" w14:textId="77777777" w:rsidR="00FC76C5" w:rsidRPr="00B02B8C" w:rsidRDefault="00FC76C5" w:rsidP="00FC76C5"/>
    <w:p w14:paraId="47ADFB5A" w14:textId="77777777" w:rsidR="00FC76C5" w:rsidRPr="00B02B8C" w:rsidRDefault="00FC76C5" w:rsidP="00FC76C5">
      <w:pPr>
        <w:jc w:val="center"/>
      </w:pPr>
      <w:r w:rsidRPr="00B02B8C">
        <w:rPr>
          <w:noProof/>
        </w:rPr>
        <w:drawing>
          <wp:inline distT="0" distB="0" distL="0" distR="0" wp14:anchorId="42489948" wp14:editId="762D39BE">
            <wp:extent cx="3742169" cy="1864691"/>
            <wp:effectExtent l="0" t="0" r="10795" b="2540"/>
            <wp:docPr id="723354158" name="Gráfico 1">
              <a:extLst xmlns:a="http://schemas.openxmlformats.org/drawingml/2006/main">
                <a:ext uri="{FF2B5EF4-FFF2-40B4-BE49-F238E27FC236}">
                  <a16:creationId xmlns:a16="http://schemas.microsoft.com/office/drawing/2014/main" id="{EFADA38C-0E43-C510-0C1E-9590FF2B5C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9076FF" w14:textId="77777777" w:rsidR="00FC76C5" w:rsidRPr="00B02B8C" w:rsidRDefault="00FC76C5" w:rsidP="00FC76C5">
      <w:pPr>
        <w:ind w:left="1276" w:right="1325"/>
        <w:jc w:val="left"/>
        <w:rPr>
          <w:sz w:val="12"/>
          <w:szCs w:val="12"/>
        </w:rPr>
      </w:pPr>
      <w:r w:rsidRPr="00B02B8C">
        <w:rPr>
          <w:b/>
          <w:sz w:val="12"/>
          <w:szCs w:val="12"/>
        </w:rPr>
        <w:t>Fuente:</w:t>
      </w:r>
      <w:r w:rsidRPr="00B02B8C">
        <w:rPr>
          <w:sz w:val="12"/>
          <w:szCs w:val="12"/>
        </w:rPr>
        <w:t xml:space="preserve"> Elaboración propia con información de la Cuenta Pública del Gobierno del Estado del Colima al mes de septiembre del Ejercicio Fiscal 2026, disponible en: https://www.col.gob.mx/armonizacionv3/index.php/detalle/contenido/NDY0Ng==</w:t>
      </w:r>
    </w:p>
    <w:p w14:paraId="59320388" w14:textId="77777777" w:rsidR="00FC76C5" w:rsidRPr="00B02B8C" w:rsidRDefault="00FC76C5" w:rsidP="00FC76C5">
      <w:pPr>
        <w:rPr>
          <w:highlight w:val="yellow"/>
        </w:rPr>
      </w:pPr>
    </w:p>
    <w:p w14:paraId="6EBE4BA6" w14:textId="77777777" w:rsidR="00FC76C5" w:rsidRPr="00B02B8C" w:rsidRDefault="00FC76C5" w:rsidP="00FC76C5">
      <w:r w:rsidRPr="00B02B8C">
        <w:t>En lo que refiere a los egresos del Estado, en el capítulo de Servicios Personales se han ejercido 1,626,473,121 pesos lo que representa el ejercicio del 60.4</w:t>
      </w:r>
      <w:r w:rsidRPr="00B02B8C">
        <w:rPr>
          <w:color w:val="EE0000"/>
        </w:rPr>
        <w:t xml:space="preserve"> </w:t>
      </w:r>
      <w:r w:rsidRPr="00B02B8C">
        <w:t>por ciento del presupuesto autorizado para tal fin, en relación al capítulo de Materiales y Suministros se han ejercido 178,045,683 pesos lo que representa un avance del 64.4 por ciento del presupuesto aprobado.</w:t>
      </w:r>
    </w:p>
    <w:p w14:paraId="156917F1" w14:textId="77777777" w:rsidR="00FC76C5" w:rsidRPr="00B02B8C" w:rsidRDefault="00FC76C5" w:rsidP="00FC76C5">
      <w:pPr>
        <w:rPr>
          <w:highlight w:val="yellow"/>
        </w:rPr>
      </w:pPr>
    </w:p>
    <w:p w14:paraId="7BC83D1B" w14:textId="77777777" w:rsidR="00FC76C5" w:rsidRPr="00B02B8C" w:rsidRDefault="00FC76C5" w:rsidP="00FC76C5">
      <w:r w:rsidRPr="00B02B8C">
        <w:t>En el capítulo del gasto relacionado con Servicios Generales a la fecha que se reporta, se han ejercido 563,206,620 pesos lo que representa un avance del 96.0 por ciento del monto autorizado para este fin, dentro de este capítulo los gastos que conllevan mayor carga financiera, es el pago de recargos por ISR de adeudos de la administración anterior correspondiente a los años 2020 y 2021, por un monto de 2</w:t>
      </w:r>
      <w:r>
        <w:t>68</w:t>
      </w:r>
      <w:r w:rsidRPr="00B02B8C">
        <w:t>.8 millones de pesos.</w:t>
      </w:r>
    </w:p>
    <w:p w14:paraId="4BDD3CBA" w14:textId="77777777" w:rsidR="00FC76C5" w:rsidRPr="00B02B8C" w:rsidRDefault="00FC76C5" w:rsidP="00FC76C5">
      <w:pPr>
        <w:rPr>
          <w:highlight w:val="yellow"/>
        </w:rPr>
      </w:pPr>
    </w:p>
    <w:p w14:paraId="016F9898" w14:textId="77777777" w:rsidR="00FC76C5" w:rsidRPr="00B02B8C" w:rsidRDefault="00FC76C5" w:rsidP="00FC76C5">
      <w:r w:rsidRPr="00B02B8C">
        <w:t xml:space="preserve">Por su parte, en el Capítulo de las Transferencias, Asignaciones, Subsidios y Otras Ayudas, se han ejercido 11,703,545,453 pesos, lo que representa un ejercicio del 83.9 por ciento, en este rubro de gasto destacan el pago de pensiones y jubilaciones por cerca de 870.8 millones de pesos </w:t>
      </w:r>
      <w:r>
        <w:t>grupo de personal con el que</w:t>
      </w:r>
      <w:r w:rsidRPr="00B02B8C">
        <w:t xml:space="preserve"> no se tiene ningún adeudo, así como las transferencias a los Poderes del Estado y Órganos Autónomos Estatales que en su conjunto suman 989.4 millones de pesos, además de</w:t>
      </w:r>
      <w:r>
        <w:t xml:space="preserve"> los </w:t>
      </w:r>
      <w:r w:rsidRPr="00B02B8C">
        <w:t xml:space="preserve"> </w:t>
      </w:r>
      <w:r>
        <w:t>S</w:t>
      </w:r>
      <w:r w:rsidRPr="00B02B8C">
        <w:t>ubsidio</w:t>
      </w:r>
      <w:r>
        <w:t>s</w:t>
      </w:r>
      <w:r w:rsidRPr="00B02B8C">
        <w:t xml:space="preserve"> Federal</w:t>
      </w:r>
      <w:r>
        <w:t xml:space="preserve"> y Estatal</w:t>
      </w:r>
      <w:r w:rsidRPr="00B02B8C">
        <w:t xml:space="preserve"> Ordinario de la Universidad de Colima por 2,362.8 millones de pesos</w:t>
      </w:r>
      <w:r>
        <w:t>, sin considerar todavía el incremento salarial 2026.</w:t>
      </w:r>
    </w:p>
    <w:p w14:paraId="313DBDB6" w14:textId="77777777" w:rsidR="00FC76C5" w:rsidRPr="00B02B8C" w:rsidRDefault="00FC76C5" w:rsidP="00FC76C5">
      <w:pPr>
        <w:rPr>
          <w:highlight w:val="yellow"/>
        </w:rPr>
      </w:pPr>
    </w:p>
    <w:p w14:paraId="28A3B554" w14:textId="77777777" w:rsidR="00FC76C5" w:rsidRPr="00B02B8C" w:rsidRDefault="00FC76C5" w:rsidP="00FC76C5">
      <w:r w:rsidRPr="00B02B8C">
        <w:t xml:space="preserve">En lo que toca a Bienes Muebles, Inmuebles e Intangibles se han ejercido 162,635,396 pesos, lo que representa un ejercicio del 83.4 por ciento. En este capítulo, destaca la adquisición de vehículos y equipo de transporte, terrenos, así como equipo de defensa y seguridad, mismos que se adquirieron con contrapartes estatales del Fondo para el </w:t>
      </w:r>
      <w:r w:rsidRPr="00B02B8C">
        <w:lastRenderedPageBreak/>
        <w:t>Fortalecimiento de las Instituciones de Seguridad Pública, Fondo de Aportaciones para la Seguridad Pública, Fondo para el Apoyo de Búsqueda de Personas y Recursos Estatales.</w:t>
      </w:r>
    </w:p>
    <w:p w14:paraId="2B701E10" w14:textId="77777777" w:rsidR="00FC76C5" w:rsidRPr="00B02B8C" w:rsidRDefault="00FC76C5" w:rsidP="00FC76C5">
      <w:pPr>
        <w:rPr>
          <w:highlight w:val="yellow"/>
        </w:rPr>
      </w:pPr>
    </w:p>
    <w:p w14:paraId="073E1309" w14:textId="77777777" w:rsidR="00FC76C5" w:rsidRPr="00B02B8C" w:rsidRDefault="00FC76C5" w:rsidP="00FC76C5">
      <w:r w:rsidRPr="00B02B8C">
        <w:t>Por concepto de Inversión Pública se han ejercido 222,465,981 pesos, destaca la inversión en la construcción, modernización, reconstrucción y conservación de la infraestructura carretera estatal.</w:t>
      </w:r>
    </w:p>
    <w:p w14:paraId="736CF979" w14:textId="77777777" w:rsidR="00FC76C5" w:rsidRPr="00B02B8C" w:rsidRDefault="00FC76C5" w:rsidP="00FC76C5">
      <w:pPr>
        <w:rPr>
          <w:highlight w:val="yellow"/>
        </w:rPr>
      </w:pPr>
    </w:p>
    <w:p w14:paraId="36AB9E2B" w14:textId="77777777" w:rsidR="00FC76C5" w:rsidRPr="00B02B8C" w:rsidRDefault="00FC76C5" w:rsidP="00FC76C5">
      <w:r w:rsidRPr="00B02B8C">
        <w:t>Al mes de septiembre de 2026, a los municipios de nuestro Estado se les han transferido 2,623,725,336 pesos</w:t>
      </w:r>
      <w:r>
        <w:t>, lo que representa un avance de 72.4 por ciento</w:t>
      </w:r>
      <w:r w:rsidRPr="00B02B8C">
        <w:t xml:space="preserve">, en su mayoría de recursos provenientes de Participaciones Federales y del Fondo de Aportaciones para el Fortalecimiento de los Municipios y las Demarcaciones Territoriales del Distrito Federal. </w:t>
      </w:r>
    </w:p>
    <w:p w14:paraId="70DF9596" w14:textId="77777777" w:rsidR="00FC76C5" w:rsidRPr="00B02B8C" w:rsidRDefault="00FC76C5" w:rsidP="00FC76C5">
      <w:pPr>
        <w:rPr>
          <w:highlight w:val="yellow"/>
        </w:rPr>
      </w:pPr>
    </w:p>
    <w:p w14:paraId="4C7A7DA6" w14:textId="77777777" w:rsidR="00FC76C5" w:rsidRPr="00B02B8C" w:rsidRDefault="00FC76C5" w:rsidP="00FC76C5">
      <w:r w:rsidRPr="00B02B8C">
        <w:t>En lo que respecta, al pago de Deuda Pública, a septiembre de 2026 se han ejercido 538,085,788 pesos, de los cuales 300.9 millones de pesos corresponden a la amortización de la deuda y, 208.0 millones de pesos al pago de intereses de la deuda.</w:t>
      </w:r>
    </w:p>
    <w:p w14:paraId="12332159" w14:textId="77777777" w:rsidR="00FC76C5" w:rsidRPr="00B02B8C" w:rsidRDefault="00FC76C5" w:rsidP="00FC76C5">
      <w:pPr>
        <w:rPr>
          <w:highlight w:val="yellow"/>
        </w:rPr>
      </w:pPr>
    </w:p>
    <w:p w14:paraId="4E931737" w14:textId="77777777" w:rsidR="00FC76C5" w:rsidRPr="00B02B8C" w:rsidRDefault="00FC76C5" w:rsidP="00FC76C5">
      <w:r w:rsidRPr="00B02B8C">
        <w:t>Gráficamente se puede observar el comportamiento del egreso al cierre del tercer trimestre del ejercicio fiscal 2026 por capítulo de gasto de la siguiente manera:</w:t>
      </w:r>
    </w:p>
    <w:p w14:paraId="7BEE888C" w14:textId="77777777" w:rsidR="00FC76C5" w:rsidRPr="00B02B8C" w:rsidRDefault="00FC76C5" w:rsidP="00FC76C5">
      <w:pPr>
        <w:rPr>
          <w:sz w:val="12"/>
          <w:szCs w:val="12"/>
        </w:rPr>
      </w:pPr>
    </w:p>
    <w:p w14:paraId="08F94E76" w14:textId="77777777" w:rsidR="00FC76C5" w:rsidRPr="00B02B8C" w:rsidRDefault="00FC76C5" w:rsidP="00FC76C5">
      <w:pPr>
        <w:jc w:val="center"/>
      </w:pPr>
      <w:r w:rsidRPr="00B02B8C">
        <w:rPr>
          <w:noProof/>
        </w:rPr>
        <w:drawing>
          <wp:inline distT="0" distB="0" distL="0" distR="0" wp14:anchorId="400D1F04" wp14:editId="526BB2FF">
            <wp:extent cx="3747454" cy="1917656"/>
            <wp:effectExtent l="0" t="0" r="5715" b="6985"/>
            <wp:docPr id="1177086818" name="Gráfico 1">
              <a:extLst xmlns:a="http://schemas.openxmlformats.org/drawingml/2006/main">
                <a:ext uri="{FF2B5EF4-FFF2-40B4-BE49-F238E27FC236}">
                  <a16:creationId xmlns:a16="http://schemas.microsoft.com/office/drawing/2014/main" id="{4AAFE9C7-A852-DBD9-AE5F-3997BFB9D9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43B20C" w14:textId="77777777" w:rsidR="00FC76C5" w:rsidRPr="00B02B8C" w:rsidRDefault="00FC76C5" w:rsidP="00FC76C5">
      <w:pPr>
        <w:ind w:left="1276" w:right="1325"/>
        <w:jc w:val="left"/>
        <w:rPr>
          <w:sz w:val="12"/>
          <w:szCs w:val="12"/>
        </w:rPr>
      </w:pPr>
      <w:r w:rsidRPr="00B02B8C">
        <w:rPr>
          <w:b/>
          <w:sz w:val="12"/>
          <w:szCs w:val="12"/>
        </w:rPr>
        <w:t xml:space="preserve">Fuente: </w:t>
      </w:r>
      <w:r w:rsidRPr="00B02B8C">
        <w:rPr>
          <w:sz w:val="12"/>
          <w:szCs w:val="12"/>
        </w:rPr>
        <w:t>Elaboración propia con información de la Cuenta Pública del Gobierno del Estado del Colima al mes de septiembre del Ejercicio Fiscal 2026, disponible en: https://www.col.gob.mx/armonizacionv3/index.php/detalle/contenido/NDY0Ng==</w:t>
      </w:r>
    </w:p>
    <w:p w14:paraId="43126481" w14:textId="77777777" w:rsidR="00FC76C5" w:rsidRPr="00B02B8C" w:rsidRDefault="00FC76C5" w:rsidP="00FC76C5">
      <w:pPr>
        <w:rPr>
          <w:highlight w:val="yellow"/>
        </w:rPr>
      </w:pPr>
    </w:p>
    <w:p w14:paraId="33A68327" w14:textId="17AD5615" w:rsidR="00FC76C5" w:rsidRPr="00B02B8C" w:rsidRDefault="00FC76C5" w:rsidP="00FC76C5">
      <w:pPr>
        <w:rPr>
          <w:color w:val="000000" w:themeColor="text1"/>
        </w:rPr>
      </w:pPr>
      <w:r w:rsidRPr="00B02B8C">
        <w:rPr>
          <w:color w:val="000000" w:themeColor="text1"/>
        </w:rPr>
        <w:t xml:space="preserve">El Estado de Situación Financiera detallado con corte al 30 de septiembre de 2026 muestra pasivos por pagar a corto plazo por un monto de 1,965,107,941 pesos. El pasivo no circulante asciende a 5,268,792,819 pesos que se componen principalmente por deuda pública a largo plazo </w:t>
      </w:r>
      <w:r>
        <w:rPr>
          <w:color w:val="000000" w:themeColor="text1"/>
        </w:rPr>
        <w:t xml:space="preserve">que asciende a 3,322,437,904.51 pesos, esta administración no contrató deuda de largo plazo. </w:t>
      </w:r>
      <w:r w:rsidRPr="00B02B8C">
        <w:rPr>
          <w:color w:val="000000" w:themeColor="text1"/>
        </w:rPr>
        <w:t xml:space="preserve"> </w:t>
      </w:r>
    </w:p>
    <w:p w14:paraId="1602444A" w14:textId="77777777" w:rsidR="00FC76C5" w:rsidRPr="00B02B8C" w:rsidRDefault="00FC76C5" w:rsidP="00FC76C5">
      <w:pPr>
        <w:rPr>
          <w:highlight w:val="yellow"/>
        </w:rPr>
      </w:pPr>
    </w:p>
    <w:p w14:paraId="70028B8B" w14:textId="77777777" w:rsidR="00FC76C5" w:rsidRPr="00B02B8C" w:rsidRDefault="00FC76C5" w:rsidP="00FC76C5">
      <w:r w:rsidRPr="00B02B8C">
        <w:t xml:space="preserve">Es por lo anteriormente señalado que en el Proyecto de Presupuesto de Egresos del Estado de Colima para el Ejercicio Fiscal 2027, considera para su operatividad el mínimo indispensable para el funcionamiento adecuado de las Dependencias Centralizadas y la </w:t>
      </w:r>
      <w:r w:rsidRPr="00B02B8C">
        <w:lastRenderedPageBreak/>
        <w:t>Administración Pública Paraestatal</w:t>
      </w:r>
      <w:r>
        <w:t>,</w:t>
      </w:r>
      <w:r w:rsidRPr="00B02B8C">
        <w:t xml:space="preserve"> eliminando como ya se ha demostrado, los gastos innecesarios y centrando los recursos de los colimenses en lo que realmente importa, como es salud, educación</w:t>
      </w:r>
      <w:r>
        <w:t xml:space="preserve">, bienestar, </w:t>
      </w:r>
      <w:r w:rsidRPr="00B02B8C">
        <w:t>seguridad pública</w:t>
      </w:r>
      <w:r>
        <w:t>, garantizando la estabilidad social y gobernanza en el estado.</w:t>
      </w:r>
    </w:p>
    <w:p w14:paraId="2CB04A55" w14:textId="77777777" w:rsidR="00FC76C5" w:rsidRPr="00B02B8C" w:rsidRDefault="00FC76C5" w:rsidP="00FC76C5"/>
    <w:p w14:paraId="02207C05" w14:textId="5C3A65F6" w:rsidR="00FC76C5" w:rsidRPr="00B02B8C" w:rsidRDefault="00FC76C5" w:rsidP="00FC76C5">
      <w:r w:rsidRPr="00B02B8C">
        <w:t xml:space="preserve">El control del crecimiento del capítulo correspondiente a Servicios Personales que se inició durante la presente Administración Estatal se mantiene para el Ejercicio Fiscal 2027, este capítulo incrementa en cerca de 6.0 </w:t>
      </w:r>
      <w:r w:rsidR="00581690">
        <w:t>por ciento</w:t>
      </w:r>
      <w:r w:rsidRPr="00B02B8C">
        <w:t xml:space="preserve"> de acuerdo al límite que señala la Ley de Disciplina Financiera de las Entidades Federativas y los Municipios</w:t>
      </w:r>
      <w:r>
        <w:t>, que se compone de 3.5 por ciento de inflación estimada</w:t>
      </w:r>
      <w:r w:rsidR="00416F9E">
        <w:t xml:space="preserve"> para 2026</w:t>
      </w:r>
      <w:r>
        <w:t xml:space="preserve"> y 2.5 por ciento de crecimiento real en línea con los Criterios Generales de Política Económica. </w:t>
      </w:r>
    </w:p>
    <w:p w14:paraId="334276D4" w14:textId="77777777" w:rsidR="00FC76C5" w:rsidRPr="00B02B8C" w:rsidRDefault="00FC76C5" w:rsidP="00FC76C5">
      <w:pPr>
        <w:rPr>
          <w:highlight w:val="yellow"/>
        </w:rPr>
      </w:pPr>
    </w:p>
    <w:p w14:paraId="17D56089" w14:textId="31A299BD" w:rsidR="00FC76C5" w:rsidRPr="00B02B8C" w:rsidRDefault="00FC76C5" w:rsidP="00FC76C5">
      <w:r w:rsidRPr="00B02B8C">
        <w:t xml:space="preserve">Materiales y Suministros se propone incremente en 6.8 por ciento respecto a lo aprobado para el Ejercicio Fiscal 2026, un monto aproximado de 18.6 millones de pesos. Los rubros específicos de gasto más relevantes son: Alimentos de Reclusos con una asignación de </w:t>
      </w:r>
      <w:r>
        <w:t>53.0</w:t>
      </w:r>
      <w:r w:rsidRPr="00B02B8C">
        <w:t xml:space="preserve"> millones de pesos,</w:t>
      </w:r>
      <w:r>
        <w:t xml:space="preserve"> alimentación de personas en actividades extraordinarias con 30</w:t>
      </w:r>
      <w:r w:rsidR="00083B5B">
        <w:t>.</w:t>
      </w:r>
      <w:r>
        <w:t>8 millones de pesos,</w:t>
      </w:r>
      <w:r w:rsidRPr="00B02B8C">
        <w:t xml:space="preserve"> Combustibles, lubricantes y aditivos con 74.</w:t>
      </w:r>
      <w:r>
        <w:t>9</w:t>
      </w:r>
      <w:r w:rsidRPr="00B02B8C">
        <w:t xml:space="preserve"> millones de pesos, Valores en Transito (Placas, Hologramas y Licencias) 23.5 millones de pesos, y Medicinas y productos farmacéuticos 17.1 millones de pesos</w:t>
      </w:r>
      <w:r>
        <w:t>, en su mayoría asignados a la Secretaría de Seguridad y Protección Ciudadana.</w:t>
      </w:r>
    </w:p>
    <w:p w14:paraId="6FE5371E" w14:textId="77777777" w:rsidR="00FC76C5" w:rsidRPr="00B02B8C" w:rsidRDefault="00FC76C5" w:rsidP="00FC76C5">
      <w:pPr>
        <w:rPr>
          <w:highlight w:val="yellow"/>
        </w:rPr>
      </w:pPr>
    </w:p>
    <w:p w14:paraId="47806173" w14:textId="77777777" w:rsidR="00FC76C5" w:rsidRPr="00B02B8C" w:rsidRDefault="00FC76C5" w:rsidP="00FC76C5">
      <w:r w:rsidRPr="00B02B8C">
        <w:t>El capítulo de gasto Servicios Generales, presenta un incremento del 18.7 por ciento, lo que representa 109.5 millones de pesos más que en el ejercicio 2026. Los rubros de gasto más importantes son Energía eléctrica 65.1 millones de pesos, Arrendamiento de equipo de transporte 55.2 millones de pesos, Mantenimiento de maquinaria 82.8 millones de pesos e Impuestos sobre nóminas 74.9 millones de pesos</w:t>
      </w:r>
      <w:r>
        <w:t>, asignaciones principalmente para el funcionamiento optimo del Gobierno y el equipamiento de seguridad con el que se dispone.</w:t>
      </w:r>
    </w:p>
    <w:p w14:paraId="232753D1" w14:textId="77777777" w:rsidR="00FC76C5" w:rsidRPr="00B02B8C" w:rsidRDefault="00FC76C5" w:rsidP="00FC76C5">
      <w:pPr>
        <w:rPr>
          <w:highlight w:val="yellow"/>
        </w:rPr>
      </w:pPr>
    </w:p>
    <w:p w14:paraId="36C74700" w14:textId="77777777" w:rsidR="00FC76C5" w:rsidRPr="00B02B8C" w:rsidRDefault="00FC76C5" w:rsidP="00FC76C5">
      <w:r w:rsidRPr="00B02B8C">
        <w:t>Transferencias, Asignaciones, Subsidios y Otras Ayudas, presenta un incremento del 9.2 por ciento que representa 1,289.3 millones de pesos respecto al Ejercicio Fiscal 2026, que se explica principalmente por lo siguiente</w:t>
      </w:r>
      <w:r>
        <w:t>:</w:t>
      </w:r>
      <w:r w:rsidRPr="00B02B8C">
        <w:t xml:space="preserve"> </w:t>
      </w:r>
      <w:r>
        <w:t xml:space="preserve">el </w:t>
      </w:r>
      <w:r w:rsidRPr="00B02B8C">
        <w:t xml:space="preserve">ejercicio fiscal 2027 </w:t>
      </w:r>
      <w:r>
        <w:t>es un año electoral</w:t>
      </w:r>
      <w:r w:rsidRPr="00B02B8C">
        <w:t>, por lo que se otorga un gasto para campañas a los órganos electorales por 132.5 millones de pesos adicionales al techo financiero de 2026.</w:t>
      </w:r>
      <w:r>
        <w:t xml:space="preserve"> L</w:t>
      </w:r>
      <w:r w:rsidRPr="00B02B8C">
        <w:t xml:space="preserve">os recursos derivados de las aportaciones federales estimados en el Presupuesto de Egresos de la Federación presentan incrementos significativos, destaca el Fondo de Aportaciones para la Nómina Educativa y Gasto Operativo, con un incremento de 401.7 millones de pesos adicional a lo autorizado en el ejercicio fiscal 2026. Los recursos federales del Programa de Atención a la Salud y Medicamentos Gratuitos para la Población sin Seguridad Social Laboral se incrementan en 89.6 millones de pesos. Para el ejercicio fiscal 2027, la Aportación Solidaria Estatal IMSS Bienestar se incrementa en 43.2 millones de pesos.  Adicionalmente, se presenta un incremento a la asignación del Poder Judicial por 18.4 </w:t>
      </w:r>
      <w:r w:rsidRPr="00B02B8C">
        <w:lastRenderedPageBreak/>
        <w:t xml:space="preserve">millones de pesos, a la </w:t>
      </w:r>
      <w:proofErr w:type="gramStart"/>
      <w:r w:rsidRPr="00B02B8C">
        <w:t>Fiscalía General</w:t>
      </w:r>
      <w:proofErr w:type="gramEnd"/>
      <w:r w:rsidRPr="00B02B8C">
        <w:t xml:space="preserve"> del Estado por 31.8 millones de pesos adicionales; y el fortalecimiento a la Universidad de Colima a la que se destina 2,78</w:t>
      </w:r>
      <w:r>
        <w:t>6</w:t>
      </w:r>
      <w:r w:rsidRPr="00B02B8C">
        <w:t>.3 millones de pesos.</w:t>
      </w:r>
    </w:p>
    <w:p w14:paraId="15FBAF2F" w14:textId="77777777" w:rsidR="00FC76C5" w:rsidRPr="00B02B8C" w:rsidRDefault="00FC76C5" w:rsidP="00FC76C5">
      <w:pPr>
        <w:rPr>
          <w:highlight w:val="yellow"/>
        </w:rPr>
      </w:pPr>
    </w:p>
    <w:p w14:paraId="737C4BED" w14:textId="7DDB4B27" w:rsidR="00FC76C5" w:rsidRPr="00B02B8C" w:rsidRDefault="00FC76C5" w:rsidP="00FC76C5">
      <w:r w:rsidRPr="00B02B8C">
        <w:t>En este rubro, especial mención merecen los Órganos Públicos Autónomos</w:t>
      </w:r>
      <w:r w:rsidR="000B3AAB">
        <w:t xml:space="preserve"> y Poderes del Estado</w:t>
      </w:r>
      <w:r w:rsidRPr="00B02B8C">
        <w:t xml:space="preserve"> los cuales, en términos globales, incrementan en sus asignaciones, respecto al Ejercicio Fiscal 2026, en 189.6 millones de pesos, como a continuación se detalla.</w:t>
      </w:r>
    </w:p>
    <w:p w14:paraId="0279C999" w14:textId="77777777" w:rsidR="00FC76C5" w:rsidRPr="00FC76C5" w:rsidRDefault="00FC76C5" w:rsidP="00FC76C5">
      <w:pPr>
        <w:rPr>
          <w:sz w:val="18"/>
          <w:szCs w:val="18"/>
          <w:highlight w:val="yellow"/>
        </w:rPr>
      </w:pP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988"/>
        <w:gridCol w:w="3827"/>
        <w:gridCol w:w="1134"/>
        <w:gridCol w:w="1134"/>
        <w:gridCol w:w="992"/>
        <w:gridCol w:w="709"/>
      </w:tblGrid>
      <w:tr w:rsidR="00FC76C5" w:rsidRPr="00FC76C5" w14:paraId="2BCDB9B3" w14:textId="77777777" w:rsidTr="00FC76C5">
        <w:trPr>
          <w:trHeight w:val="423"/>
          <w:tblHeader/>
          <w:jc w:val="center"/>
        </w:trPr>
        <w:tc>
          <w:tcPr>
            <w:tcW w:w="988" w:type="dxa"/>
            <w:shd w:val="clear" w:color="auto" w:fill="F2F2F2"/>
            <w:vAlign w:val="center"/>
          </w:tcPr>
          <w:p w14:paraId="1537A7DC" w14:textId="77777777" w:rsidR="00FC76C5" w:rsidRPr="00FC76C5" w:rsidRDefault="00FC76C5" w:rsidP="00A05C6D">
            <w:pPr>
              <w:jc w:val="center"/>
              <w:rPr>
                <w:b/>
                <w:color w:val="000000"/>
                <w:sz w:val="14"/>
                <w:szCs w:val="14"/>
              </w:rPr>
            </w:pPr>
            <w:r w:rsidRPr="00FC76C5">
              <w:rPr>
                <w:b/>
                <w:color w:val="000000"/>
                <w:sz w:val="14"/>
                <w:szCs w:val="14"/>
              </w:rPr>
              <w:t>Clave</w:t>
            </w:r>
          </w:p>
        </w:tc>
        <w:tc>
          <w:tcPr>
            <w:tcW w:w="3827" w:type="dxa"/>
            <w:shd w:val="clear" w:color="auto" w:fill="F2F2F2"/>
            <w:vAlign w:val="center"/>
          </w:tcPr>
          <w:p w14:paraId="132F5C06" w14:textId="77777777" w:rsidR="00FC76C5" w:rsidRPr="00FC76C5" w:rsidRDefault="00FC76C5" w:rsidP="00A05C6D">
            <w:pPr>
              <w:jc w:val="center"/>
              <w:rPr>
                <w:b/>
                <w:color w:val="000000"/>
                <w:sz w:val="14"/>
                <w:szCs w:val="14"/>
              </w:rPr>
            </w:pPr>
            <w:r w:rsidRPr="00FC76C5">
              <w:rPr>
                <w:b/>
                <w:color w:val="000000"/>
                <w:sz w:val="14"/>
                <w:szCs w:val="14"/>
              </w:rPr>
              <w:t>Dependencia</w:t>
            </w:r>
          </w:p>
        </w:tc>
        <w:tc>
          <w:tcPr>
            <w:tcW w:w="1134" w:type="dxa"/>
            <w:shd w:val="clear" w:color="auto" w:fill="F2F2F2"/>
            <w:vAlign w:val="center"/>
          </w:tcPr>
          <w:p w14:paraId="1AEA0608" w14:textId="77777777" w:rsidR="00FC76C5" w:rsidRPr="00FC76C5" w:rsidRDefault="00FC76C5" w:rsidP="00A05C6D">
            <w:pPr>
              <w:jc w:val="center"/>
              <w:rPr>
                <w:b/>
                <w:color w:val="000000"/>
                <w:sz w:val="14"/>
                <w:szCs w:val="14"/>
              </w:rPr>
            </w:pPr>
            <w:r w:rsidRPr="00FC76C5">
              <w:rPr>
                <w:b/>
                <w:color w:val="000000"/>
                <w:sz w:val="14"/>
                <w:szCs w:val="14"/>
              </w:rPr>
              <w:t>Aprobado 2026</w:t>
            </w:r>
          </w:p>
        </w:tc>
        <w:tc>
          <w:tcPr>
            <w:tcW w:w="1134" w:type="dxa"/>
            <w:shd w:val="clear" w:color="auto" w:fill="F2F2F2"/>
            <w:vAlign w:val="center"/>
          </w:tcPr>
          <w:p w14:paraId="1EF62F0F" w14:textId="77777777" w:rsidR="00FC76C5" w:rsidRPr="00FC76C5" w:rsidRDefault="00FC76C5" w:rsidP="00A05C6D">
            <w:pPr>
              <w:jc w:val="center"/>
              <w:rPr>
                <w:b/>
                <w:color w:val="000000"/>
                <w:sz w:val="14"/>
                <w:szCs w:val="14"/>
              </w:rPr>
            </w:pPr>
            <w:r w:rsidRPr="00FC76C5">
              <w:rPr>
                <w:b/>
                <w:color w:val="000000"/>
                <w:sz w:val="14"/>
                <w:szCs w:val="14"/>
              </w:rPr>
              <w:t xml:space="preserve">Proyecto </w:t>
            </w:r>
            <w:r w:rsidRPr="00FC76C5">
              <w:rPr>
                <w:b/>
                <w:color w:val="000000"/>
                <w:sz w:val="14"/>
                <w:szCs w:val="14"/>
              </w:rPr>
              <w:br/>
              <w:t>2027</w:t>
            </w:r>
          </w:p>
        </w:tc>
        <w:tc>
          <w:tcPr>
            <w:tcW w:w="992" w:type="dxa"/>
            <w:shd w:val="clear" w:color="auto" w:fill="F2F2F2"/>
            <w:vAlign w:val="center"/>
          </w:tcPr>
          <w:p w14:paraId="6578173B" w14:textId="77777777" w:rsidR="00FC76C5" w:rsidRPr="00FC76C5" w:rsidRDefault="00FC76C5" w:rsidP="00A05C6D">
            <w:pPr>
              <w:jc w:val="center"/>
              <w:rPr>
                <w:b/>
                <w:color w:val="000000"/>
                <w:sz w:val="14"/>
                <w:szCs w:val="14"/>
              </w:rPr>
            </w:pPr>
            <w:r w:rsidRPr="00FC76C5">
              <w:rPr>
                <w:b/>
                <w:color w:val="000000"/>
                <w:sz w:val="14"/>
                <w:szCs w:val="14"/>
              </w:rPr>
              <w:t>Diferencia</w:t>
            </w:r>
          </w:p>
        </w:tc>
        <w:tc>
          <w:tcPr>
            <w:tcW w:w="709" w:type="dxa"/>
            <w:shd w:val="clear" w:color="auto" w:fill="F2F2F2"/>
            <w:vAlign w:val="center"/>
          </w:tcPr>
          <w:p w14:paraId="4B2028E5" w14:textId="77777777" w:rsidR="00FC76C5" w:rsidRPr="00FC76C5" w:rsidRDefault="00FC76C5" w:rsidP="00A05C6D">
            <w:pPr>
              <w:jc w:val="center"/>
              <w:rPr>
                <w:b/>
                <w:color w:val="000000"/>
                <w:sz w:val="14"/>
                <w:szCs w:val="14"/>
              </w:rPr>
            </w:pPr>
            <w:r w:rsidRPr="00FC76C5">
              <w:rPr>
                <w:b/>
                <w:color w:val="000000"/>
                <w:sz w:val="14"/>
                <w:szCs w:val="14"/>
              </w:rPr>
              <w:t>%</w:t>
            </w:r>
          </w:p>
        </w:tc>
      </w:tr>
      <w:tr w:rsidR="00FC76C5" w:rsidRPr="00FC76C5" w14:paraId="50827338" w14:textId="77777777" w:rsidTr="00FC76C5">
        <w:trPr>
          <w:trHeight w:val="20"/>
          <w:jc w:val="center"/>
        </w:trPr>
        <w:tc>
          <w:tcPr>
            <w:tcW w:w="988" w:type="dxa"/>
            <w:vAlign w:val="center"/>
          </w:tcPr>
          <w:p w14:paraId="0E59E012" w14:textId="77777777" w:rsidR="00FC76C5" w:rsidRPr="00FC76C5" w:rsidRDefault="00FC76C5" w:rsidP="00A05C6D">
            <w:pPr>
              <w:jc w:val="center"/>
              <w:rPr>
                <w:color w:val="000000"/>
                <w:sz w:val="14"/>
                <w:szCs w:val="14"/>
              </w:rPr>
            </w:pPr>
            <w:r w:rsidRPr="00FC76C5">
              <w:rPr>
                <w:color w:val="000000"/>
                <w:sz w:val="14"/>
                <w:szCs w:val="14"/>
              </w:rPr>
              <w:t>040102001</w:t>
            </w:r>
          </w:p>
        </w:tc>
        <w:tc>
          <w:tcPr>
            <w:tcW w:w="3827" w:type="dxa"/>
            <w:vAlign w:val="center"/>
          </w:tcPr>
          <w:p w14:paraId="28F5D66D" w14:textId="77777777" w:rsidR="00FC76C5" w:rsidRPr="00FC76C5" w:rsidRDefault="00FC76C5" w:rsidP="00A05C6D">
            <w:pPr>
              <w:jc w:val="left"/>
              <w:rPr>
                <w:color w:val="000000"/>
                <w:sz w:val="14"/>
                <w:szCs w:val="14"/>
              </w:rPr>
            </w:pPr>
            <w:r w:rsidRPr="00FC76C5">
              <w:rPr>
                <w:color w:val="000000"/>
                <w:sz w:val="14"/>
                <w:szCs w:val="14"/>
              </w:rPr>
              <w:t>H. Congreso del Estado de Colima</w:t>
            </w:r>
          </w:p>
        </w:tc>
        <w:tc>
          <w:tcPr>
            <w:tcW w:w="1134" w:type="dxa"/>
            <w:vAlign w:val="center"/>
          </w:tcPr>
          <w:p w14:paraId="7A2FDCCD" w14:textId="77777777" w:rsidR="00FC76C5" w:rsidRPr="00FC76C5" w:rsidRDefault="00FC76C5" w:rsidP="00A05C6D">
            <w:pPr>
              <w:jc w:val="right"/>
              <w:rPr>
                <w:color w:val="000000"/>
                <w:sz w:val="14"/>
                <w:szCs w:val="14"/>
              </w:rPr>
            </w:pPr>
            <w:r w:rsidRPr="00FC76C5">
              <w:rPr>
                <w:color w:val="000000"/>
                <w:sz w:val="14"/>
                <w:szCs w:val="14"/>
              </w:rPr>
              <w:t>129,250,000</w:t>
            </w:r>
          </w:p>
        </w:tc>
        <w:tc>
          <w:tcPr>
            <w:tcW w:w="1134" w:type="dxa"/>
            <w:vAlign w:val="center"/>
          </w:tcPr>
          <w:p w14:paraId="19369013" w14:textId="77777777" w:rsidR="00FC76C5" w:rsidRPr="00FC76C5" w:rsidRDefault="00FC76C5" w:rsidP="00A05C6D">
            <w:pPr>
              <w:jc w:val="right"/>
              <w:rPr>
                <w:color w:val="000000"/>
                <w:sz w:val="14"/>
                <w:szCs w:val="14"/>
              </w:rPr>
            </w:pPr>
            <w:r w:rsidRPr="00FC76C5">
              <w:rPr>
                <w:color w:val="000000"/>
                <w:sz w:val="14"/>
                <w:szCs w:val="14"/>
              </w:rPr>
              <w:t>129,250,000</w:t>
            </w:r>
          </w:p>
        </w:tc>
        <w:tc>
          <w:tcPr>
            <w:tcW w:w="992" w:type="dxa"/>
            <w:vAlign w:val="center"/>
          </w:tcPr>
          <w:p w14:paraId="5D41D615" w14:textId="77777777" w:rsidR="00FC76C5" w:rsidRPr="00FC76C5" w:rsidRDefault="00FC76C5" w:rsidP="00A05C6D">
            <w:pPr>
              <w:jc w:val="right"/>
              <w:rPr>
                <w:color w:val="000000"/>
                <w:sz w:val="14"/>
                <w:szCs w:val="14"/>
              </w:rPr>
            </w:pPr>
            <w:r w:rsidRPr="00FC76C5">
              <w:rPr>
                <w:color w:val="000000"/>
                <w:sz w:val="14"/>
                <w:szCs w:val="14"/>
              </w:rPr>
              <w:t>0</w:t>
            </w:r>
          </w:p>
        </w:tc>
        <w:tc>
          <w:tcPr>
            <w:tcW w:w="709" w:type="dxa"/>
            <w:vAlign w:val="center"/>
          </w:tcPr>
          <w:p w14:paraId="41BED1C6" w14:textId="77777777" w:rsidR="00FC76C5" w:rsidRPr="00FC76C5" w:rsidRDefault="00FC76C5" w:rsidP="00A05C6D">
            <w:pPr>
              <w:jc w:val="right"/>
              <w:rPr>
                <w:color w:val="000000"/>
                <w:sz w:val="14"/>
                <w:szCs w:val="14"/>
              </w:rPr>
            </w:pPr>
            <w:r w:rsidRPr="00FC76C5">
              <w:rPr>
                <w:color w:val="000000"/>
                <w:sz w:val="14"/>
                <w:szCs w:val="14"/>
              </w:rPr>
              <w:t>0.0%</w:t>
            </w:r>
          </w:p>
        </w:tc>
      </w:tr>
      <w:tr w:rsidR="00FC76C5" w:rsidRPr="00FC76C5" w14:paraId="67EC702D" w14:textId="77777777" w:rsidTr="00FC76C5">
        <w:trPr>
          <w:trHeight w:val="20"/>
          <w:jc w:val="center"/>
        </w:trPr>
        <w:tc>
          <w:tcPr>
            <w:tcW w:w="988" w:type="dxa"/>
            <w:vAlign w:val="center"/>
          </w:tcPr>
          <w:p w14:paraId="378B0077" w14:textId="77777777" w:rsidR="00FC76C5" w:rsidRPr="00FC76C5" w:rsidRDefault="00FC76C5" w:rsidP="00A05C6D">
            <w:pPr>
              <w:jc w:val="center"/>
              <w:rPr>
                <w:color w:val="000000"/>
                <w:sz w:val="14"/>
                <w:szCs w:val="14"/>
              </w:rPr>
            </w:pPr>
            <w:r w:rsidRPr="00FC76C5">
              <w:rPr>
                <w:color w:val="000000"/>
                <w:sz w:val="14"/>
                <w:szCs w:val="14"/>
              </w:rPr>
              <w:t>040103001</w:t>
            </w:r>
          </w:p>
        </w:tc>
        <w:tc>
          <w:tcPr>
            <w:tcW w:w="3827" w:type="dxa"/>
            <w:vAlign w:val="center"/>
          </w:tcPr>
          <w:p w14:paraId="6A9D95E4" w14:textId="77777777" w:rsidR="00FC76C5" w:rsidRPr="00FC76C5" w:rsidRDefault="00FC76C5" w:rsidP="00A05C6D">
            <w:pPr>
              <w:jc w:val="left"/>
              <w:rPr>
                <w:color w:val="000000"/>
                <w:sz w:val="14"/>
                <w:szCs w:val="14"/>
              </w:rPr>
            </w:pPr>
            <w:r w:rsidRPr="00FC76C5">
              <w:rPr>
                <w:color w:val="000000"/>
                <w:sz w:val="14"/>
                <w:szCs w:val="14"/>
              </w:rPr>
              <w:t>Poder Judicial del Estado</w:t>
            </w:r>
          </w:p>
        </w:tc>
        <w:tc>
          <w:tcPr>
            <w:tcW w:w="1134" w:type="dxa"/>
            <w:vAlign w:val="center"/>
          </w:tcPr>
          <w:p w14:paraId="3A8C42AA" w14:textId="77777777" w:rsidR="00FC76C5" w:rsidRPr="00FC76C5" w:rsidRDefault="00FC76C5" w:rsidP="00A05C6D">
            <w:pPr>
              <w:jc w:val="right"/>
              <w:rPr>
                <w:color w:val="000000"/>
                <w:sz w:val="14"/>
                <w:szCs w:val="14"/>
              </w:rPr>
            </w:pPr>
            <w:r w:rsidRPr="00FC76C5">
              <w:rPr>
                <w:color w:val="000000"/>
                <w:sz w:val="14"/>
                <w:szCs w:val="14"/>
              </w:rPr>
              <w:t>312,975,404</w:t>
            </w:r>
          </w:p>
        </w:tc>
        <w:tc>
          <w:tcPr>
            <w:tcW w:w="1134" w:type="dxa"/>
            <w:vAlign w:val="center"/>
          </w:tcPr>
          <w:p w14:paraId="31E650BF" w14:textId="77777777" w:rsidR="00FC76C5" w:rsidRPr="00FC76C5" w:rsidRDefault="00FC76C5" w:rsidP="00A05C6D">
            <w:pPr>
              <w:jc w:val="right"/>
              <w:rPr>
                <w:color w:val="000000"/>
                <w:sz w:val="14"/>
                <w:szCs w:val="14"/>
              </w:rPr>
            </w:pPr>
            <w:r w:rsidRPr="00FC76C5">
              <w:rPr>
                <w:color w:val="000000"/>
                <w:sz w:val="14"/>
                <w:szCs w:val="14"/>
              </w:rPr>
              <w:t>331,440,953</w:t>
            </w:r>
          </w:p>
        </w:tc>
        <w:tc>
          <w:tcPr>
            <w:tcW w:w="992" w:type="dxa"/>
            <w:vAlign w:val="center"/>
          </w:tcPr>
          <w:p w14:paraId="6BB472D2" w14:textId="77777777" w:rsidR="00FC76C5" w:rsidRPr="00FC76C5" w:rsidRDefault="00FC76C5" w:rsidP="00A05C6D">
            <w:pPr>
              <w:jc w:val="right"/>
              <w:rPr>
                <w:color w:val="000000"/>
                <w:sz w:val="14"/>
                <w:szCs w:val="14"/>
              </w:rPr>
            </w:pPr>
            <w:r w:rsidRPr="00FC76C5">
              <w:rPr>
                <w:color w:val="000000"/>
                <w:sz w:val="14"/>
                <w:szCs w:val="14"/>
              </w:rPr>
              <w:t>18,465,549</w:t>
            </w:r>
          </w:p>
        </w:tc>
        <w:tc>
          <w:tcPr>
            <w:tcW w:w="709" w:type="dxa"/>
            <w:vAlign w:val="center"/>
          </w:tcPr>
          <w:p w14:paraId="04A5CE6A" w14:textId="77777777" w:rsidR="00FC76C5" w:rsidRPr="00FC76C5" w:rsidRDefault="00FC76C5" w:rsidP="00A05C6D">
            <w:pPr>
              <w:jc w:val="right"/>
              <w:rPr>
                <w:color w:val="000000"/>
                <w:sz w:val="14"/>
                <w:szCs w:val="14"/>
              </w:rPr>
            </w:pPr>
            <w:r w:rsidRPr="00FC76C5">
              <w:rPr>
                <w:color w:val="000000"/>
                <w:sz w:val="14"/>
                <w:szCs w:val="14"/>
              </w:rPr>
              <w:t>5.9%</w:t>
            </w:r>
          </w:p>
        </w:tc>
      </w:tr>
      <w:tr w:rsidR="00FC76C5" w:rsidRPr="00FC76C5" w14:paraId="21B67825" w14:textId="77777777" w:rsidTr="00FC76C5">
        <w:trPr>
          <w:trHeight w:val="20"/>
          <w:jc w:val="center"/>
        </w:trPr>
        <w:tc>
          <w:tcPr>
            <w:tcW w:w="988" w:type="dxa"/>
            <w:vAlign w:val="center"/>
          </w:tcPr>
          <w:p w14:paraId="74986CF9" w14:textId="77777777" w:rsidR="00FC76C5" w:rsidRPr="00FC76C5" w:rsidRDefault="00FC76C5" w:rsidP="00A05C6D">
            <w:pPr>
              <w:jc w:val="center"/>
              <w:rPr>
                <w:color w:val="000000"/>
                <w:sz w:val="14"/>
                <w:szCs w:val="14"/>
              </w:rPr>
            </w:pPr>
            <w:r w:rsidRPr="00FC76C5">
              <w:rPr>
                <w:color w:val="000000"/>
                <w:sz w:val="14"/>
                <w:szCs w:val="14"/>
              </w:rPr>
              <w:t>040104001</w:t>
            </w:r>
          </w:p>
        </w:tc>
        <w:tc>
          <w:tcPr>
            <w:tcW w:w="3827" w:type="dxa"/>
            <w:vAlign w:val="center"/>
          </w:tcPr>
          <w:p w14:paraId="16998B9D" w14:textId="77777777" w:rsidR="00FC76C5" w:rsidRPr="00FC76C5" w:rsidRDefault="00FC76C5" w:rsidP="00A05C6D">
            <w:pPr>
              <w:jc w:val="left"/>
              <w:rPr>
                <w:color w:val="000000"/>
                <w:sz w:val="14"/>
                <w:szCs w:val="14"/>
              </w:rPr>
            </w:pPr>
            <w:r w:rsidRPr="00FC76C5">
              <w:rPr>
                <w:color w:val="000000"/>
                <w:sz w:val="14"/>
                <w:szCs w:val="14"/>
              </w:rPr>
              <w:t>Comisión de Derechos Humanos del Estado de Colima</w:t>
            </w:r>
          </w:p>
        </w:tc>
        <w:tc>
          <w:tcPr>
            <w:tcW w:w="1134" w:type="dxa"/>
            <w:vAlign w:val="center"/>
          </w:tcPr>
          <w:p w14:paraId="1B8DC2F4" w14:textId="77777777" w:rsidR="00FC76C5" w:rsidRPr="00FC76C5" w:rsidRDefault="00FC76C5" w:rsidP="00A05C6D">
            <w:pPr>
              <w:jc w:val="right"/>
              <w:rPr>
                <w:color w:val="000000"/>
                <w:sz w:val="14"/>
                <w:szCs w:val="14"/>
              </w:rPr>
            </w:pPr>
            <w:r w:rsidRPr="00FC76C5">
              <w:rPr>
                <w:color w:val="000000"/>
                <w:sz w:val="14"/>
                <w:szCs w:val="14"/>
              </w:rPr>
              <w:t>15,849,273</w:t>
            </w:r>
          </w:p>
        </w:tc>
        <w:tc>
          <w:tcPr>
            <w:tcW w:w="1134" w:type="dxa"/>
            <w:vAlign w:val="center"/>
          </w:tcPr>
          <w:p w14:paraId="287CD7F8" w14:textId="77777777" w:rsidR="00FC76C5" w:rsidRPr="00FC76C5" w:rsidRDefault="00FC76C5" w:rsidP="00A05C6D">
            <w:pPr>
              <w:jc w:val="right"/>
              <w:rPr>
                <w:color w:val="000000"/>
                <w:sz w:val="14"/>
                <w:szCs w:val="14"/>
              </w:rPr>
            </w:pPr>
            <w:r w:rsidRPr="00FC76C5">
              <w:rPr>
                <w:color w:val="000000"/>
                <w:sz w:val="14"/>
                <w:szCs w:val="14"/>
              </w:rPr>
              <w:t>16,784,380</w:t>
            </w:r>
          </w:p>
        </w:tc>
        <w:tc>
          <w:tcPr>
            <w:tcW w:w="992" w:type="dxa"/>
            <w:vAlign w:val="center"/>
          </w:tcPr>
          <w:p w14:paraId="587609F4" w14:textId="77777777" w:rsidR="00FC76C5" w:rsidRPr="00FC76C5" w:rsidRDefault="00FC76C5" w:rsidP="00A05C6D">
            <w:pPr>
              <w:jc w:val="right"/>
              <w:rPr>
                <w:color w:val="000000"/>
                <w:sz w:val="14"/>
                <w:szCs w:val="14"/>
              </w:rPr>
            </w:pPr>
            <w:r w:rsidRPr="00FC76C5">
              <w:rPr>
                <w:color w:val="000000"/>
                <w:sz w:val="14"/>
                <w:szCs w:val="14"/>
              </w:rPr>
              <w:t>935,107</w:t>
            </w:r>
          </w:p>
        </w:tc>
        <w:tc>
          <w:tcPr>
            <w:tcW w:w="709" w:type="dxa"/>
            <w:vAlign w:val="center"/>
          </w:tcPr>
          <w:p w14:paraId="4368ACB5" w14:textId="77777777" w:rsidR="00FC76C5" w:rsidRPr="00FC76C5" w:rsidRDefault="00FC76C5" w:rsidP="00A05C6D">
            <w:pPr>
              <w:jc w:val="right"/>
              <w:rPr>
                <w:color w:val="000000"/>
                <w:sz w:val="14"/>
                <w:szCs w:val="14"/>
              </w:rPr>
            </w:pPr>
            <w:r w:rsidRPr="00FC76C5">
              <w:rPr>
                <w:color w:val="000000"/>
                <w:sz w:val="14"/>
                <w:szCs w:val="14"/>
              </w:rPr>
              <w:t>5.9%</w:t>
            </w:r>
          </w:p>
        </w:tc>
      </w:tr>
      <w:tr w:rsidR="00FC76C5" w:rsidRPr="00FC76C5" w14:paraId="0EE789A2" w14:textId="77777777" w:rsidTr="00FC76C5">
        <w:trPr>
          <w:trHeight w:val="20"/>
          <w:jc w:val="center"/>
        </w:trPr>
        <w:tc>
          <w:tcPr>
            <w:tcW w:w="988" w:type="dxa"/>
            <w:vAlign w:val="center"/>
          </w:tcPr>
          <w:p w14:paraId="702BD57E" w14:textId="77777777" w:rsidR="00FC76C5" w:rsidRPr="00FC76C5" w:rsidRDefault="00FC76C5" w:rsidP="00A05C6D">
            <w:pPr>
              <w:jc w:val="center"/>
              <w:rPr>
                <w:color w:val="000000"/>
                <w:sz w:val="14"/>
                <w:szCs w:val="14"/>
              </w:rPr>
            </w:pPr>
            <w:r w:rsidRPr="00FC76C5">
              <w:rPr>
                <w:color w:val="000000"/>
                <w:sz w:val="14"/>
                <w:szCs w:val="14"/>
              </w:rPr>
              <w:t>040104002</w:t>
            </w:r>
          </w:p>
        </w:tc>
        <w:tc>
          <w:tcPr>
            <w:tcW w:w="3827" w:type="dxa"/>
            <w:vAlign w:val="center"/>
          </w:tcPr>
          <w:p w14:paraId="5CAA2980" w14:textId="77777777" w:rsidR="00FC76C5" w:rsidRPr="00FC76C5" w:rsidRDefault="00FC76C5" w:rsidP="00A05C6D">
            <w:pPr>
              <w:jc w:val="left"/>
              <w:rPr>
                <w:color w:val="000000"/>
                <w:sz w:val="14"/>
                <w:szCs w:val="14"/>
              </w:rPr>
            </w:pPr>
            <w:r w:rsidRPr="00FC76C5">
              <w:rPr>
                <w:color w:val="000000"/>
                <w:sz w:val="14"/>
                <w:szCs w:val="14"/>
              </w:rPr>
              <w:t>Fiscalía General del Estado de Colima</w:t>
            </w:r>
          </w:p>
        </w:tc>
        <w:tc>
          <w:tcPr>
            <w:tcW w:w="1134" w:type="dxa"/>
            <w:vAlign w:val="center"/>
          </w:tcPr>
          <w:p w14:paraId="0706EE8B" w14:textId="77777777" w:rsidR="00FC76C5" w:rsidRPr="00FC76C5" w:rsidRDefault="00FC76C5" w:rsidP="00A05C6D">
            <w:pPr>
              <w:jc w:val="right"/>
              <w:rPr>
                <w:color w:val="000000"/>
                <w:sz w:val="14"/>
                <w:szCs w:val="14"/>
              </w:rPr>
            </w:pPr>
            <w:r w:rsidRPr="00FC76C5">
              <w:rPr>
                <w:color w:val="000000"/>
                <w:sz w:val="14"/>
                <w:szCs w:val="14"/>
              </w:rPr>
              <w:t>540,605,268</w:t>
            </w:r>
          </w:p>
        </w:tc>
        <w:tc>
          <w:tcPr>
            <w:tcW w:w="1134" w:type="dxa"/>
            <w:vAlign w:val="center"/>
          </w:tcPr>
          <w:p w14:paraId="2FF9F236" w14:textId="77777777" w:rsidR="00FC76C5" w:rsidRPr="00FC76C5" w:rsidRDefault="00FC76C5" w:rsidP="00A05C6D">
            <w:pPr>
              <w:jc w:val="right"/>
              <w:rPr>
                <w:color w:val="000000"/>
                <w:sz w:val="14"/>
                <w:szCs w:val="14"/>
              </w:rPr>
            </w:pPr>
            <w:r w:rsidRPr="00FC76C5">
              <w:rPr>
                <w:color w:val="000000"/>
                <w:sz w:val="14"/>
                <w:szCs w:val="14"/>
              </w:rPr>
              <w:t>572,500,979</w:t>
            </w:r>
          </w:p>
        </w:tc>
        <w:tc>
          <w:tcPr>
            <w:tcW w:w="992" w:type="dxa"/>
            <w:vAlign w:val="center"/>
          </w:tcPr>
          <w:p w14:paraId="22CDBF6F" w14:textId="77777777" w:rsidR="00FC76C5" w:rsidRPr="00FC76C5" w:rsidRDefault="00FC76C5" w:rsidP="00A05C6D">
            <w:pPr>
              <w:jc w:val="right"/>
              <w:rPr>
                <w:color w:val="000000"/>
                <w:sz w:val="14"/>
                <w:szCs w:val="14"/>
              </w:rPr>
            </w:pPr>
            <w:r w:rsidRPr="00FC76C5">
              <w:rPr>
                <w:color w:val="000000"/>
                <w:sz w:val="14"/>
                <w:szCs w:val="14"/>
              </w:rPr>
              <w:t>31,895,711</w:t>
            </w:r>
          </w:p>
        </w:tc>
        <w:tc>
          <w:tcPr>
            <w:tcW w:w="709" w:type="dxa"/>
            <w:vAlign w:val="center"/>
          </w:tcPr>
          <w:p w14:paraId="4A35D98B" w14:textId="77777777" w:rsidR="00FC76C5" w:rsidRPr="00FC76C5" w:rsidRDefault="00FC76C5" w:rsidP="00A05C6D">
            <w:pPr>
              <w:jc w:val="right"/>
              <w:rPr>
                <w:color w:val="000000"/>
                <w:sz w:val="14"/>
                <w:szCs w:val="14"/>
              </w:rPr>
            </w:pPr>
            <w:r w:rsidRPr="00FC76C5">
              <w:rPr>
                <w:color w:val="000000"/>
                <w:sz w:val="14"/>
                <w:szCs w:val="14"/>
              </w:rPr>
              <w:t>5.9%</w:t>
            </w:r>
          </w:p>
        </w:tc>
      </w:tr>
      <w:tr w:rsidR="00FC76C5" w:rsidRPr="00FC76C5" w14:paraId="169A3B01" w14:textId="77777777" w:rsidTr="00FC76C5">
        <w:trPr>
          <w:trHeight w:val="20"/>
          <w:jc w:val="center"/>
        </w:trPr>
        <w:tc>
          <w:tcPr>
            <w:tcW w:w="988" w:type="dxa"/>
            <w:vAlign w:val="center"/>
          </w:tcPr>
          <w:p w14:paraId="6397C10C" w14:textId="77777777" w:rsidR="00FC76C5" w:rsidRPr="00FC76C5" w:rsidRDefault="00FC76C5" w:rsidP="00A05C6D">
            <w:pPr>
              <w:jc w:val="center"/>
              <w:rPr>
                <w:color w:val="000000"/>
                <w:sz w:val="14"/>
                <w:szCs w:val="14"/>
              </w:rPr>
            </w:pPr>
            <w:r w:rsidRPr="00FC76C5">
              <w:rPr>
                <w:color w:val="000000"/>
                <w:sz w:val="14"/>
                <w:szCs w:val="14"/>
              </w:rPr>
              <w:t>040104003</w:t>
            </w:r>
          </w:p>
        </w:tc>
        <w:tc>
          <w:tcPr>
            <w:tcW w:w="3827" w:type="dxa"/>
            <w:vAlign w:val="center"/>
          </w:tcPr>
          <w:p w14:paraId="4FD5E836" w14:textId="77777777" w:rsidR="00FC76C5" w:rsidRPr="00FC76C5" w:rsidRDefault="00FC76C5" w:rsidP="00A05C6D">
            <w:pPr>
              <w:jc w:val="left"/>
              <w:rPr>
                <w:color w:val="000000"/>
                <w:sz w:val="14"/>
                <w:szCs w:val="14"/>
              </w:rPr>
            </w:pPr>
            <w:r w:rsidRPr="00FC76C5">
              <w:rPr>
                <w:color w:val="000000"/>
                <w:sz w:val="14"/>
                <w:szCs w:val="14"/>
              </w:rPr>
              <w:t>Instituto Electoral del Estado</w:t>
            </w:r>
          </w:p>
        </w:tc>
        <w:tc>
          <w:tcPr>
            <w:tcW w:w="1134" w:type="dxa"/>
            <w:vAlign w:val="center"/>
          </w:tcPr>
          <w:p w14:paraId="5C3A4D50" w14:textId="77777777" w:rsidR="00FC76C5" w:rsidRPr="00FC76C5" w:rsidRDefault="00FC76C5" w:rsidP="00A05C6D">
            <w:pPr>
              <w:jc w:val="right"/>
              <w:rPr>
                <w:color w:val="000000"/>
                <w:sz w:val="14"/>
                <w:szCs w:val="14"/>
              </w:rPr>
            </w:pPr>
            <w:r w:rsidRPr="00FC76C5">
              <w:rPr>
                <w:color w:val="000000"/>
                <w:sz w:val="14"/>
                <w:szCs w:val="14"/>
              </w:rPr>
              <w:t>66,135,092</w:t>
            </w:r>
          </w:p>
        </w:tc>
        <w:tc>
          <w:tcPr>
            <w:tcW w:w="1134" w:type="dxa"/>
            <w:vAlign w:val="center"/>
          </w:tcPr>
          <w:p w14:paraId="43B4CCE8" w14:textId="77777777" w:rsidR="00FC76C5" w:rsidRPr="00FC76C5" w:rsidRDefault="00FC76C5" w:rsidP="00A05C6D">
            <w:pPr>
              <w:jc w:val="right"/>
              <w:rPr>
                <w:color w:val="000000"/>
                <w:sz w:val="14"/>
                <w:szCs w:val="14"/>
              </w:rPr>
            </w:pPr>
            <w:r w:rsidRPr="00FC76C5">
              <w:rPr>
                <w:color w:val="000000"/>
                <w:sz w:val="14"/>
                <w:szCs w:val="14"/>
              </w:rPr>
              <w:t>187,705,775</w:t>
            </w:r>
          </w:p>
        </w:tc>
        <w:tc>
          <w:tcPr>
            <w:tcW w:w="992" w:type="dxa"/>
            <w:vAlign w:val="center"/>
          </w:tcPr>
          <w:p w14:paraId="0A25A7C4" w14:textId="77777777" w:rsidR="00FC76C5" w:rsidRPr="00FC76C5" w:rsidRDefault="00FC76C5" w:rsidP="00A05C6D">
            <w:pPr>
              <w:jc w:val="right"/>
              <w:rPr>
                <w:color w:val="000000"/>
                <w:sz w:val="14"/>
                <w:szCs w:val="14"/>
              </w:rPr>
            </w:pPr>
            <w:r w:rsidRPr="00FC76C5">
              <w:rPr>
                <w:color w:val="000000"/>
                <w:sz w:val="14"/>
                <w:szCs w:val="14"/>
              </w:rPr>
              <w:t>121,570,683</w:t>
            </w:r>
          </w:p>
        </w:tc>
        <w:tc>
          <w:tcPr>
            <w:tcW w:w="709" w:type="dxa"/>
            <w:vAlign w:val="center"/>
          </w:tcPr>
          <w:p w14:paraId="61A1C89E" w14:textId="77777777" w:rsidR="00FC76C5" w:rsidRPr="00FC76C5" w:rsidRDefault="00FC76C5" w:rsidP="00A05C6D">
            <w:pPr>
              <w:jc w:val="right"/>
              <w:rPr>
                <w:color w:val="000000"/>
                <w:sz w:val="14"/>
                <w:szCs w:val="14"/>
              </w:rPr>
            </w:pPr>
            <w:r w:rsidRPr="00FC76C5">
              <w:rPr>
                <w:color w:val="000000"/>
                <w:sz w:val="14"/>
                <w:szCs w:val="14"/>
              </w:rPr>
              <w:t>183.8%</w:t>
            </w:r>
          </w:p>
        </w:tc>
      </w:tr>
      <w:tr w:rsidR="00FC76C5" w:rsidRPr="00FC76C5" w14:paraId="38933D8A" w14:textId="77777777" w:rsidTr="00FC76C5">
        <w:trPr>
          <w:trHeight w:val="20"/>
          <w:jc w:val="center"/>
        </w:trPr>
        <w:tc>
          <w:tcPr>
            <w:tcW w:w="988" w:type="dxa"/>
            <w:vAlign w:val="center"/>
          </w:tcPr>
          <w:p w14:paraId="35D65487" w14:textId="77777777" w:rsidR="00FC76C5" w:rsidRPr="00FC76C5" w:rsidRDefault="00FC76C5" w:rsidP="00A05C6D">
            <w:pPr>
              <w:jc w:val="center"/>
              <w:rPr>
                <w:color w:val="000000"/>
                <w:sz w:val="14"/>
                <w:szCs w:val="14"/>
              </w:rPr>
            </w:pPr>
            <w:r w:rsidRPr="00FC76C5">
              <w:rPr>
                <w:color w:val="000000"/>
                <w:sz w:val="14"/>
                <w:szCs w:val="14"/>
              </w:rPr>
              <w:t>040104005</w:t>
            </w:r>
          </w:p>
        </w:tc>
        <w:tc>
          <w:tcPr>
            <w:tcW w:w="3827" w:type="dxa"/>
            <w:vAlign w:val="center"/>
          </w:tcPr>
          <w:p w14:paraId="7A759D99" w14:textId="77777777" w:rsidR="00FC76C5" w:rsidRPr="00FC76C5" w:rsidRDefault="00FC76C5" w:rsidP="00A05C6D">
            <w:pPr>
              <w:jc w:val="left"/>
              <w:rPr>
                <w:color w:val="000000"/>
                <w:sz w:val="14"/>
                <w:szCs w:val="14"/>
              </w:rPr>
            </w:pPr>
            <w:r w:rsidRPr="00FC76C5">
              <w:rPr>
                <w:color w:val="000000"/>
                <w:sz w:val="14"/>
                <w:szCs w:val="14"/>
              </w:rPr>
              <w:t>Órgano Superior de Auditoría y Fiscalización Gubernamental del Estado</w:t>
            </w:r>
          </w:p>
        </w:tc>
        <w:tc>
          <w:tcPr>
            <w:tcW w:w="1134" w:type="dxa"/>
            <w:vAlign w:val="center"/>
          </w:tcPr>
          <w:p w14:paraId="0D2BFFA1" w14:textId="77777777" w:rsidR="00FC76C5" w:rsidRPr="00FC76C5" w:rsidRDefault="00FC76C5" w:rsidP="00A05C6D">
            <w:pPr>
              <w:jc w:val="right"/>
              <w:rPr>
                <w:color w:val="000000"/>
                <w:sz w:val="14"/>
                <w:szCs w:val="14"/>
              </w:rPr>
            </w:pPr>
            <w:r w:rsidRPr="00FC76C5">
              <w:rPr>
                <w:color w:val="000000"/>
                <w:sz w:val="14"/>
                <w:szCs w:val="14"/>
              </w:rPr>
              <w:t>46,420,000</w:t>
            </w:r>
          </w:p>
        </w:tc>
        <w:tc>
          <w:tcPr>
            <w:tcW w:w="1134" w:type="dxa"/>
            <w:vAlign w:val="center"/>
          </w:tcPr>
          <w:p w14:paraId="6BFA7F81" w14:textId="77777777" w:rsidR="00FC76C5" w:rsidRPr="00FC76C5" w:rsidRDefault="00FC76C5" w:rsidP="00A05C6D">
            <w:pPr>
              <w:jc w:val="right"/>
              <w:rPr>
                <w:color w:val="000000"/>
                <w:sz w:val="14"/>
                <w:szCs w:val="14"/>
              </w:rPr>
            </w:pPr>
            <w:r w:rsidRPr="00FC76C5">
              <w:rPr>
                <w:color w:val="000000"/>
                <w:sz w:val="14"/>
                <w:szCs w:val="14"/>
              </w:rPr>
              <w:t>49,158,780</w:t>
            </w:r>
          </w:p>
        </w:tc>
        <w:tc>
          <w:tcPr>
            <w:tcW w:w="992" w:type="dxa"/>
            <w:vAlign w:val="center"/>
          </w:tcPr>
          <w:p w14:paraId="03FA64AA" w14:textId="77777777" w:rsidR="00FC76C5" w:rsidRPr="00FC76C5" w:rsidRDefault="00FC76C5" w:rsidP="00A05C6D">
            <w:pPr>
              <w:jc w:val="right"/>
              <w:rPr>
                <w:color w:val="000000"/>
                <w:sz w:val="14"/>
                <w:szCs w:val="14"/>
              </w:rPr>
            </w:pPr>
            <w:r w:rsidRPr="00FC76C5">
              <w:rPr>
                <w:color w:val="000000"/>
                <w:sz w:val="14"/>
                <w:szCs w:val="14"/>
              </w:rPr>
              <w:t>2,738,780</w:t>
            </w:r>
          </w:p>
        </w:tc>
        <w:tc>
          <w:tcPr>
            <w:tcW w:w="709" w:type="dxa"/>
            <w:vAlign w:val="center"/>
          </w:tcPr>
          <w:p w14:paraId="37F47758" w14:textId="77777777" w:rsidR="00FC76C5" w:rsidRPr="00FC76C5" w:rsidRDefault="00FC76C5" w:rsidP="00A05C6D">
            <w:pPr>
              <w:jc w:val="right"/>
              <w:rPr>
                <w:color w:val="000000"/>
                <w:sz w:val="14"/>
                <w:szCs w:val="14"/>
              </w:rPr>
            </w:pPr>
            <w:r w:rsidRPr="00FC76C5">
              <w:rPr>
                <w:color w:val="000000"/>
                <w:sz w:val="14"/>
                <w:szCs w:val="14"/>
              </w:rPr>
              <w:t>5.9%</w:t>
            </w:r>
          </w:p>
        </w:tc>
      </w:tr>
      <w:tr w:rsidR="00FC76C5" w:rsidRPr="00FC76C5" w14:paraId="0DD30DB8" w14:textId="77777777" w:rsidTr="00FC76C5">
        <w:trPr>
          <w:trHeight w:val="20"/>
          <w:jc w:val="center"/>
        </w:trPr>
        <w:tc>
          <w:tcPr>
            <w:tcW w:w="988" w:type="dxa"/>
            <w:vAlign w:val="center"/>
          </w:tcPr>
          <w:p w14:paraId="03ACB76B" w14:textId="77777777" w:rsidR="00FC76C5" w:rsidRPr="00FC76C5" w:rsidRDefault="00FC76C5" w:rsidP="00A05C6D">
            <w:pPr>
              <w:jc w:val="center"/>
              <w:rPr>
                <w:color w:val="000000"/>
                <w:sz w:val="14"/>
                <w:szCs w:val="14"/>
              </w:rPr>
            </w:pPr>
            <w:r w:rsidRPr="00FC76C5">
              <w:rPr>
                <w:color w:val="000000"/>
                <w:sz w:val="14"/>
                <w:szCs w:val="14"/>
              </w:rPr>
              <w:t>040104006</w:t>
            </w:r>
          </w:p>
        </w:tc>
        <w:tc>
          <w:tcPr>
            <w:tcW w:w="3827" w:type="dxa"/>
            <w:vAlign w:val="center"/>
          </w:tcPr>
          <w:p w14:paraId="14054703" w14:textId="77777777" w:rsidR="00FC76C5" w:rsidRPr="00FC76C5" w:rsidRDefault="00FC76C5" w:rsidP="00A05C6D">
            <w:pPr>
              <w:jc w:val="left"/>
              <w:rPr>
                <w:color w:val="000000"/>
                <w:sz w:val="14"/>
                <w:szCs w:val="14"/>
              </w:rPr>
            </w:pPr>
            <w:r w:rsidRPr="00FC76C5">
              <w:rPr>
                <w:color w:val="000000"/>
                <w:sz w:val="14"/>
                <w:szCs w:val="14"/>
              </w:rPr>
              <w:t>Tribunal Electoral del Estado</w:t>
            </w:r>
          </w:p>
        </w:tc>
        <w:tc>
          <w:tcPr>
            <w:tcW w:w="1134" w:type="dxa"/>
            <w:vAlign w:val="center"/>
          </w:tcPr>
          <w:p w14:paraId="2981E7FA" w14:textId="77777777" w:rsidR="00FC76C5" w:rsidRPr="00FC76C5" w:rsidRDefault="00FC76C5" w:rsidP="00A05C6D">
            <w:pPr>
              <w:jc w:val="right"/>
              <w:rPr>
                <w:color w:val="000000"/>
                <w:sz w:val="14"/>
                <w:szCs w:val="14"/>
              </w:rPr>
            </w:pPr>
            <w:r w:rsidRPr="00FC76C5">
              <w:rPr>
                <w:color w:val="000000"/>
                <w:sz w:val="14"/>
                <w:szCs w:val="14"/>
              </w:rPr>
              <w:t>13,988,606</w:t>
            </w:r>
          </w:p>
        </w:tc>
        <w:tc>
          <w:tcPr>
            <w:tcW w:w="1134" w:type="dxa"/>
            <w:vAlign w:val="center"/>
          </w:tcPr>
          <w:p w14:paraId="77AD29E6" w14:textId="77777777" w:rsidR="00FC76C5" w:rsidRPr="00FC76C5" w:rsidRDefault="00FC76C5" w:rsidP="00A05C6D">
            <w:pPr>
              <w:jc w:val="right"/>
              <w:rPr>
                <w:color w:val="000000"/>
                <w:sz w:val="14"/>
                <w:szCs w:val="14"/>
              </w:rPr>
            </w:pPr>
            <w:r w:rsidRPr="00FC76C5">
              <w:rPr>
                <w:color w:val="000000"/>
                <w:sz w:val="14"/>
                <w:szCs w:val="14"/>
              </w:rPr>
              <w:t>24,923,800</w:t>
            </w:r>
          </w:p>
        </w:tc>
        <w:tc>
          <w:tcPr>
            <w:tcW w:w="992" w:type="dxa"/>
            <w:vAlign w:val="center"/>
          </w:tcPr>
          <w:p w14:paraId="492D52B7" w14:textId="77777777" w:rsidR="00FC76C5" w:rsidRPr="00FC76C5" w:rsidRDefault="00FC76C5" w:rsidP="00A05C6D">
            <w:pPr>
              <w:jc w:val="right"/>
              <w:rPr>
                <w:color w:val="000000"/>
                <w:sz w:val="14"/>
                <w:szCs w:val="14"/>
              </w:rPr>
            </w:pPr>
            <w:r w:rsidRPr="00FC76C5">
              <w:rPr>
                <w:color w:val="000000"/>
                <w:sz w:val="14"/>
                <w:szCs w:val="14"/>
              </w:rPr>
              <w:t>10,935,194</w:t>
            </w:r>
          </w:p>
        </w:tc>
        <w:tc>
          <w:tcPr>
            <w:tcW w:w="709" w:type="dxa"/>
            <w:vAlign w:val="center"/>
          </w:tcPr>
          <w:p w14:paraId="6ACB218D" w14:textId="77777777" w:rsidR="00FC76C5" w:rsidRPr="00FC76C5" w:rsidRDefault="00FC76C5" w:rsidP="00A05C6D">
            <w:pPr>
              <w:jc w:val="right"/>
              <w:rPr>
                <w:color w:val="000000"/>
                <w:sz w:val="14"/>
                <w:szCs w:val="14"/>
              </w:rPr>
            </w:pPr>
            <w:r w:rsidRPr="00FC76C5">
              <w:rPr>
                <w:color w:val="000000"/>
                <w:sz w:val="14"/>
                <w:szCs w:val="14"/>
              </w:rPr>
              <w:t>78.2%</w:t>
            </w:r>
          </w:p>
        </w:tc>
      </w:tr>
      <w:tr w:rsidR="00FC76C5" w:rsidRPr="00FC76C5" w14:paraId="78BF5C3B" w14:textId="77777777" w:rsidTr="00FC76C5">
        <w:trPr>
          <w:trHeight w:val="20"/>
          <w:jc w:val="center"/>
        </w:trPr>
        <w:tc>
          <w:tcPr>
            <w:tcW w:w="988" w:type="dxa"/>
            <w:vAlign w:val="center"/>
          </w:tcPr>
          <w:p w14:paraId="74C20A1B" w14:textId="77777777" w:rsidR="00FC76C5" w:rsidRPr="00FC76C5" w:rsidRDefault="00FC76C5" w:rsidP="00A05C6D">
            <w:pPr>
              <w:jc w:val="center"/>
              <w:rPr>
                <w:color w:val="000000"/>
                <w:sz w:val="14"/>
                <w:szCs w:val="14"/>
              </w:rPr>
            </w:pPr>
            <w:r w:rsidRPr="00FC76C5">
              <w:rPr>
                <w:color w:val="000000"/>
                <w:sz w:val="14"/>
                <w:szCs w:val="14"/>
              </w:rPr>
              <w:t>040104007</w:t>
            </w:r>
          </w:p>
        </w:tc>
        <w:tc>
          <w:tcPr>
            <w:tcW w:w="3827" w:type="dxa"/>
            <w:vAlign w:val="center"/>
          </w:tcPr>
          <w:p w14:paraId="530AABD6" w14:textId="77777777" w:rsidR="00FC76C5" w:rsidRPr="00FC76C5" w:rsidRDefault="00FC76C5" w:rsidP="00A05C6D">
            <w:pPr>
              <w:jc w:val="left"/>
              <w:rPr>
                <w:color w:val="000000"/>
                <w:sz w:val="14"/>
                <w:szCs w:val="14"/>
              </w:rPr>
            </w:pPr>
            <w:r w:rsidRPr="00FC76C5">
              <w:rPr>
                <w:color w:val="000000"/>
                <w:sz w:val="14"/>
                <w:szCs w:val="14"/>
              </w:rPr>
              <w:t>Tribunal de Arbitraje y Escalafón</w:t>
            </w:r>
          </w:p>
        </w:tc>
        <w:tc>
          <w:tcPr>
            <w:tcW w:w="1134" w:type="dxa"/>
            <w:vAlign w:val="center"/>
          </w:tcPr>
          <w:p w14:paraId="5B6F1EA9" w14:textId="77777777" w:rsidR="00FC76C5" w:rsidRPr="00FC76C5" w:rsidRDefault="00FC76C5" w:rsidP="00A05C6D">
            <w:pPr>
              <w:jc w:val="right"/>
              <w:rPr>
                <w:color w:val="000000"/>
                <w:sz w:val="14"/>
                <w:szCs w:val="14"/>
              </w:rPr>
            </w:pPr>
            <w:r w:rsidRPr="00FC76C5">
              <w:rPr>
                <w:color w:val="000000"/>
                <w:sz w:val="14"/>
                <w:szCs w:val="14"/>
              </w:rPr>
              <w:t>11,355,404</w:t>
            </w:r>
          </w:p>
        </w:tc>
        <w:tc>
          <w:tcPr>
            <w:tcW w:w="1134" w:type="dxa"/>
            <w:vAlign w:val="center"/>
          </w:tcPr>
          <w:p w14:paraId="50F82524" w14:textId="77777777" w:rsidR="00FC76C5" w:rsidRPr="00FC76C5" w:rsidRDefault="00FC76C5" w:rsidP="00A05C6D">
            <w:pPr>
              <w:jc w:val="right"/>
              <w:rPr>
                <w:color w:val="000000"/>
                <w:sz w:val="14"/>
                <w:szCs w:val="14"/>
              </w:rPr>
            </w:pPr>
            <w:r w:rsidRPr="00FC76C5">
              <w:rPr>
                <w:color w:val="000000"/>
                <w:sz w:val="14"/>
                <w:szCs w:val="14"/>
              </w:rPr>
              <w:t>12,025,373</w:t>
            </w:r>
          </w:p>
        </w:tc>
        <w:tc>
          <w:tcPr>
            <w:tcW w:w="992" w:type="dxa"/>
            <w:vAlign w:val="center"/>
          </w:tcPr>
          <w:p w14:paraId="5AB5B78F" w14:textId="77777777" w:rsidR="00FC76C5" w:rsidRPr="00FC76C5" w:rsidRDefault="00FC76C5" w:rsidP="00A05C6D">
            <w:pPr>
              <w:jc w:val="right"/>
              <w:rPr>
                <w:color w:val="000000"/>
                <w:sz w:val="14"/>
                <w:szCs w:val="14"/>
              </w:rPr>
            </w:pPr>
            <w:r w:rsidRPr="00FC76C5">
              <w:rPr>
                <w:color w:val="000000"/>
                <w:sz w:val="14"/>
                <w:szCs w:val="14"/>
              </w:rPr>
              <w:t>669,969</w:t>
            </w:r>
          </w:p>
        </w:tc>
        <w:tc>
          <w:tcPr>
            <w:tcW w:w="709" w:type="dxa"/>
            <w:vAlign w:val="center"/>
          </w:tcPr>
          <w:p w14:paraId="084FCEDB" w14:textId="77777777" w:rsidR="00FC76C5" w:rsidRPr="00FC76C5" w:rsidRDefault="00FC76C5" w:rsidP="00A05C6D">
            <w:pPr>
              <w:jc w:val="right"/>
              <w:rPr>
                <w:color w:val="000000"/>
                <w:sz w:val="14"/>
                <w:szCs w:val="14"/>
              </w:rPr>
            </w:pPr>
            <w:r w:rsidRPr="00FC76C5">
              <w:rPr>
                <w:color w:val="000000"/>
                <w:sz w:val="14"/>
                <w:szCs w:val="14"/>
              </w:rPr>
              <w:t>5.9%</w:t>
            </w:r>
          </w:p>
        </w:tc>
      </w:tr>
      <w:tr w:rsidR="00FC76C5" w:rsidRPr="00FC76C5" w14:paraId="0601C0BB" w14:textId="77777777" w:rsidTr="00FC76C5">
        <w:trPr>
          <w:trHeight w:val="20"/>
          <w:jc w:val="center"/>
        </w:trPr>
        <w:tc>
          <w:tcPr>
            <w:tcW w:w="988" w:type="dxa"/>
            <w:vAlign w:val="center"/>
          </w:tcPr>
          <w:p w14:paraId="604237DF" w14:textId="77777777" w:rsidR="00FC76C5" w:rsidRPr="00FC76C5" w:rsidRDefault="00FC76C5" w:rsidP="00A05C6D">
            <w:pPr>
              <w:jc w:val="center"/>
              <w:rPr>
                <w:color w:val="000000"/>
                <w:sz w:val="14"/>
                <w:szCs w:val="14"/>
              </w:rPr>
            </w:pPr>
            <w:r w:rsidRPr="00FC76C5">
              <w:rPr>
                <w:color w:val="000000"/>
                <w:sz w:val="14"/>
                <w:szCs w:val="14"/>
              </w:rPr>
              <w:t>040104008</w:t>
            </w:r>
          </w:p>
        </w:tc>
        <w:tc>
          <w:tcPr>
            <w:tcW w:w="3827" w:type="dxa"/>
            <w:vAlign w:val="center"/>
          </w:tcPr>
          <w:p w14:paraId="67664A57" w14:textId="77777777" w:rsidR="00FC76C5" w:rsidRPr="00FC76C5" w:rsidRDefault="00FC76C5" w:rsidP="00A05C6D">
            <w:pPr>
              <w:jc w:val="left"/>
              <w:rPr>
                <w:color w:val="000000"/>
                <w:sz w:val="14"/>
                <w:szCs w:val="14"/>
              </w:rPr>
            </w:pPr>
            <w:r w:rsidRPr="00FC76C5">
              <w:rPr>
                <w:color w:val="000000"/>
                <w:sz w:val="14"/>
                <w:szCs w:val="14"/>
              </w:rPr>
              <w:t>Tribunal de Justicia Administrativa del Estado de Colima</w:t>
            </w:r>
          </w:p>
        </w:tc>
        <w:tc>
          <w:tcPr>
            <w:tcW w:w="1134" w:type="dxa"/>
            <w:vAlign w:val="center"/>
          </w:tcPr>
          <w:p w14:paraId="5A3ECDC3" w14:textId="77777777" w:rsidR="00FC76C5" w:rsidRPr="00FC76C5" w:rsidRDefault="00FC76C5" w:rsidP="00A05C6D">
            <w:pPr>
              <w:jc w:val="right"/>
              <w:rPr>
                <w:color w:val="000000"/>
                <w:sz w:val="14"/>
                <w:szCs w:val="14"/>
              </w:rPr>
            </w:pPr>
            <w:r w:rsidRPr="00FC76C5">
              <w:rPr>
                <w:color w:val="000000"/>
                <w:sz w:val="14"/>
                <w:szCs w:val="14"/>
              </w:rPr>
              <w:t>29,523,320</w:t>
            </w:r>
          </w:p>
        </w:tc>
        <w:tc>
          <w:tcPr>
            <w:tcW w:w="1134" w:type="dxa"/>
            <w:vAlign w:val="center"/>
          </w:tcPr>
          <w:p w14:paraId="366889BB" w14:textId="77777777" w:rsidR="00FC76C5" w:rsidRPr="00FC76C5" w:rsidRDefault="00FC76C5" w:rsidP="00A05C6D">
            <w:pPr>
              <w:jc w:val="right"/>
              <w:rPr>
                <w:color w:val="000000"/>
                <w:sz w:val="14"/>
                <w:szCs w:val="14"/>
              </w:rPr>
            </w:pPr>
            <w:r w:rsidRPr="00FC76C5">
              <w:rPr>
                <w:color w:val="000000"/>
                <w:sz w:val="14"/>
                <w:szCs w:val="14"/>
              </w:rPr>
              <w:t>32,000,000</w:t>
            </w:r>
          </w:p>
        </w:tc>
        <w:tc>
          <w:tcPr>
            <w:tcW w:w="992" w:type="dxa"/>
            <w:vAlign w:val="center"/>
          </w:tcPr>
          <w:p w14:paraId="6378A73E" w14:textId="77777777" w:rsidR="00FC76C5" w:rsidRPr="00FC76C5" w:rsidRDefault="00FC76C5" w:rsidP="00A05C6D">
            <w:pPr>
              <w:jc w:val="right"/>
              <w:rPr>
                <w:color w:val="000000"/>
                <w:sz w:val="14"/>
                <w:szCs w:val="14"/>
              </w:rPr>
            </w:pPr>
            <w:r w:rsidRPr="00FC76C5">
              <w:rPr>
                <w:color w:val="000000"/>
                <w:sz w:val="14"/>
                <w:szCs w:val="14"/>
              </w:rPr>
              <w:t>2,476,680</w:t>
            </w:r>
          </w:p>
        </w:tc>
        <w:tc>
          <w:tcPr>
            <w:tcW w:w="709" w:type="dxa"/>
            <w:vAlign w:val="center"/>
          </w:tcPr>
          <w:p w14:paraId="26B4ED56" w14:textId="77777777" w:rsidR="00FC76C5" w:rsidRPr="00FC76C5" w:rsidRDefault="00FC76C5" w:rsidP="00A05C6D">
            <w:pPr>
              <w:jc w:val="right"/>
              <w:rPr>
                <w:color w:val="000000"/>
                <w:sz w:val="14"/>
                <w:szCs w:val="14"/>
              </w:rPr>
            </w:pPr>
            <w:r w:rsidRPr="00FC76C5">
              <w:rPr>
                <w:color w:val="000000"/>
                <w:sz w:val="14"/>
                <w:szCs w:val="14"/>
              </w:rPr>
              <w:t>8.4%</w:t>
            </w:r>
          </w:p>
        </w:tc>
      </w:tr>
      <w:tr w:rsidR="00FC76C5" w:rsidRPr="00FC76C5" w14:paraId="4033B50B" w14:textId="77777777" w:rsidTr="00FC76C5">
        <w:trPr>
          <w:trHeight w:val="20"/>
          <w:jc w:val="center"/>
        </w:trPr>
        <w:tc>
          <w:tcPr>
            <w:tcW w:w="988" w:type="dxa"/>
            <w:vAlign w:val="center"/>
          </w:tcPr>
          <w:p w14:paraId="0C4B7A29" w14:textId="77777777" w:rsidR="00FC76C5" w:rsidRPr="00FC76C5" w:rsidRDefault="00FC76C5" w:rsidP="00A05C6D">
            <w:pPr>
              <w:jc w:val="left"/>
              <w:rPr>
                <w:b/>
                <w:color w:val="000000"/>
                <w:sz w:val="14"/>
                <w:szCs w:val="14"/>
              </w:rPr>
            </w:pPr>
            <w:r w:rsidRPr="00FC76C5">
              <w:rPr>
                <w:b/>
                <w:color w:val="000000"/>
                <w:sz w:val="14"/>
                <w:szCs w:val="14"/>
              </w:rPr>
              <w:t> </w:t>
            </w:r>
          </w:p>
        </w:tc>
        <w:tc>
          <w:tcPr>
            <w:tcW w:w="3827" w:type="dxa"/>
            <w:vAlign w:val="center"/>
          </w:tcPr>
          <w:p w14:paraId="469A4186" w14:textId="77777777" w:rsidR="00FC76C5" w:rsidRPr="00FC76C5" w:rsidRDefault="00FC76C5" w:rsidP="00A05C6D">
            <w:pPr>
              <w:jc w:val="center"/>
              <w:rPr>
                <w:b/>
                <w:color w:val="000000"/>
                <w:sz w:val="14"/>
                <w:szCs w:val="14"/>
              </w:rPr>
            </w:pPr>
            <w:r w:rsidRPr="00FC76C5">
              <w:rPr>
                <w:b/>
                <w:color w:val="000000"/>
                <w:sz w:val="14"/>
                <w:szCs w:val="14"/>
              </w:rPr>
              <w:t>Totales</w:t>
            </w:r>
          </w:p>
        </w:tc>
        <w:tc>
          <w:tcPr>
            <w:tcW w:w="1134" w:type="dxa"/>
            <w:vAlign w:val="center"/>
          </w:tcPr>
          <w:p w14:paraId="26D08839" w14:textId="77777777" w:rsidR="00FC76C5" w:rsidRPr="00FC76C5" w:rsidRDefault="00FC76C5" w:rsidP="00A05C6D">
            <w:pPr>
              <w:jc w:val="right"/>
              <w:rPr>
                <w:b/>
                <w:color w:val="000000"/>
                <w:sz w:val="14"/>
                <w:szCs w:val="14"/>
              </w:rPr>
            </w:pPr>
            <w:r w:rsidRPr="00FC76C5">
              <w:rPr>
                <w:b/>
                <w:color w:val="000000"/>
                <w:sz w:val="14"/>
                <w:szCs w:val="14"/>
              </w:rPr>
              <w:t>1,166,102,367</w:t>
            </w:r>
          </w:p>
        </w:tc>
        <w:tc>
          <w:tcPr>
            <w:tcW w:w="1134" w:type="dxa"/>
            <w:vAlign w:val="center"/>
          </w:tcPr>
          <w:p w14:paraId="2906C4AE" w14:textId="77777777" w:rsidR="00FC76C5" w:rsidRPr="00FC76C5" w:rsidRDefault="00FC76C5" w:rsidP="00A05C6D">
            <w:pPr>
              <w:jc w:val="right"/>
              <w:rPr>
                <w:b/>
                <w:color w:val="000000"/>
                <w:sz w:val="14"/>
                <w:szCs w:val="14"/>
              </w:rPr>
            </w:pPr>
            <w:r w:rsidRPr="00FC76C5">
              <w:rPr>
                <w:b/>
                <w:color w:val="000000"/>
                <w:sz w:val="14"/>
                <w:szCs w:val="14"/>
              </w:rPr>
              <w:t>1,355,790,040</w:t>
            </w:r>
          </w:p>
        </w:tc>
        <w:tc>
          <w:tcPr>
            <w:tcW w:w="992" w:type="dxa"/>
            <w:vAlign w:val="center"/>
          </w:tcPr>
          <w:p w14:paraId="03B4161D" w14:textId="77777777" w:rsidR="00FC76C5" w:rsidRPr="00FC76C5" w:rsidRDefault="00FC76C5" w:rsidP="00A05C6D">
            <w:pPr>
              <w:jc w:val="right"/>
              <w:rPr>
                <w:b/>
                <w:bCs/>
                <w:color w:val="000000"/>
                <w:sz w:val="14"/>
                <w:szCs w:val="14"/>
              </w:rPr>
            </w:pPr>
            <w:r w:rsidRPr="00FC76C5">
              <w:rPr>
                <w:b/>
                <w:bCs/>
                <w:color w:val="000000"/>
                <w:sz w:val="14"/>
                <w:szCs w:val="14"/>
              </w:rPr>
              <w:t>189,687,673</w:t>
            </w:r>
          </w:p>
        </w:tc>
        <w:tc>
          <w:tcPr>
            <w:tcW w:w="709" w:type="dxa"/>
            <w:vAlign w:val="center"/>
          </w:tcPr>
          <w:p w14:paraId="2EC11447" w14:textId="77777777" w:rsidR="00FC76C5" w:rsidRPr="00FC76C5" w:rsidRDefault="00FC76C5" w:rsidP="00A05C6D">
            <w:pPr>
              <w:jc w:val="right"/>
              <w:rPr>
                <w:b/>
                <w:bCs/>
                <w:color w:val="000000"/>
                <w:sz w:val="14"/>
                <w:szCs w:val="14"/>
              </w:rPr>
            </w:pPr>
            <w:r w:rsidRPr="00FC76C5">
              <w:rPr>
                <w:b/>
                <w:bCs/>
                <w:color w:val="000000"/>
                <w:sz w:val="14"/>
                <w:szCs w:val="14"/>
              </w:rPr>
              <w:t>16.3%</w:t>
            </w:r>
          </w:p>
        </w:tc>
      </w:tr>
    </w:tbl>
    <w:p w14:paraId="1AB54B41" w14:textId="77777777" w:rsidR="00FC76C5" w:rsidRPr="00B02B8C" w:rsidRDefault="00FC76C5" w:rsidP="00FC76C5">
      <w:pPr>
        <w:rPr>
          <w:highlight w:val="yellow"/>
        </w:rPr>
      </w:pPr>
    </w:p>
    <w:p w14:paraId="3814B170" w14:textId="77777777" w:rsidR="00FC76C5" w:rsidRPr="00B02B8C" w:rsidRDefault="00FC76C5" w:rsidP="00FC76C5">
      <w:r w:rsidRPr="00B02B8C">
        <w:t xml:space="preserve">Con fundamento en lo dispuesto por el artículo 5 de la Ley de Disciplina Financiera de las Entidades Federativas y los Municipios; y artículos 17 fracción 1, numerales I, II y IV, 26 fracción 1, numeral IV, y 37 fracción 2 de la Ley de Presupuesto y Responsabilidad Hacendaria del Estado de Colima, la Titular del Poder Ejecutivo por conducto de la Secretaría de Planeación, Finanzas y Administración determinó el techo presupuestario al que deberán ajustarse los Poderes del Estado y los Órganos Autónomos en el ejercicio fiscal 2027. </w:t>
      </w:r>
    </w:p>
    <w:p w14:paraId="0CE7F1B4" w14:textId="77777777" w:rsidR="00FC76C5" w:rsidRPr="00B02B8C" w:rsidRDefault="00FC76C5" w:rsidP="00FC76C5">
      <w:pPr>
        <w:rPr>
          <w:highlight w:val="yellow"/>
        </w:rPr>
      </w:pPr>
    </w:p>
    <w:p w14:paraId="39303BF7" w14:textId="77777777" w:rsidR="00FC76C5" w:rsidRPr="00B02B8C" w:rsidRDefault="00FC76C5" w:rsidP="00FC76C5">
      <w:r w:rsidRPr="00B02B8C">
        <w:t>Se informa que mediante diversos los Poderes del Estado y los Órganos Autónomos remitieron a este Poder Ejecutivo sus Proyectos de Presupuesto de Egresos para el Ejercicio Fiscal 2027, los cuales se turnan de manera íntegra para su análisis a esa Soberanía:</w:t>
      </w:r>
    </w:p>
    <w:p w14:paraId="0A7947B4" w14:textId="77777777" w:rsidR="00FC76C5" w:rsidRPr="00B02B8C" w:rsidRDefault="00FC76C5" w:rsidP="00FC76C5">
      <w:pPr>
        <w:pStyle w:val="Prrafodelista"/>
        <w:numPr>
          <w:ilvl w:val="0"/>
          <w:numId w:val="19"/>
        </w:numPr>
        <w:ind w:left="426" w:hanging="207"/>
      </w:pPr>
      <w:r w:rsidRPr="00B02B8C">
        <w:t>H. Congreso del Estado de Colima, oficio DPL/1158/2026, del 27 de agosto de 2026.</w:t>
      </w:r>
    </w:p>
    <w:p w14:paraId="69C0771D" w14:textId="77777777" w:rsidR="00FC76C5" w:rsidRPr="00B02B8C" w:rsidRDefault="00FC76C5" w:rsidP="00FC76C5">
      <w:pPr>
        <w:pStyle w:val="Prrafodelista"/>
        <w:numPr>
          <w:ilvl w:val="0"/>
          <w:numId w:val="19"/>
        </w:numPr>
        <w:ind w:left="426" w:hanging="207"/>
      </w:pPr>
      <w:r w:rsidRPr="00B02B8C">
        <w:t>Poder Judicial del Estado de Colima, oficio número 138/2026, del 31 de agosto de 2026.</w:t>
      </w:r>
    </w:p>
    <w:p w14:paraId="17A6929E" w14:textId="77777777" w:rsidR="00FC76C5" w:rsidRPr="00B02B8C" w:rsidRDefault="00FC76C5" w:rsidP="00FC76C5">
      <w:pPr>
        <w:pStyle w:val="Prrafodelista"/>
        <w:numPr>
          <w:ilvl w:val="0"/>
          <w:numId w:val="19"/>
        </w:numPr>
        <w:ind w:left="426" w:hanging="207"/>
      </w:pPr>
      <w:r w:rsidRPr="00B02B8C">
        <w:t>Comisión de Derechos Humanos del Estado de Colima, oficio PRE 313/2026, de fecha 02 de septiembre de 2026.</w:t>
      </w:r>
    </w:p>
    <w:p w14:paraId="6C536D45" w14:textId="77777777" w:rsidR="00FC76C5" w:rsidRPr="00B02B8C" w:rsidRDefault="00FC76C5" w:rsidP="00FC76C5">
      <w:pPr>
        <w:pStyle w:val="Prrafodelista"/>
        <w:numPr>
          <w:ilvl w:val="0"/>
          <w:numId w:val="19"/>
        </w:numPr>
        <w:ind w:left="426" w:hanging="207"/>
      </w:pPr>
      <w:r w:rsidRPr="00B02B8C">
        <w:t>Fiscalía General del Estado de Colima, oficio número FGE/DGSA/1198/2026, de fecha 31 de agosto de 2026.</w:t>
      </w:r>
    </w:p>
    <w:p w14:paraId="5793E0E8" w14:textId="77777777" w:rsidR="00FC76C5" w:rsidRPr="00B02B8C" w:rsidRDefault="00FC76C5" w:rsidP="00FC76C5">
      <w:pPr>
        <w:pStyle w:val="Prrafodelista"/>
        <w:numPr>
          <w:ilvl w:val="0"/>
          <w:numId w:val="19"/>
        </w:numPr>
        <w:ind w:left="426" w:hanging="207"/>
      </w:pPr>
      <w:r w:rsidRPr="00B02B8C">
        <w:t>Instituto Electoral del Estado, oficios números</w:t>
      </w:r>
      <w:r>
        <w:t xml:space="preserve"> IEEC/PPCG-601/2026, del 25 de agosto de 2026;</w:t>
      </w:r>
      <w:r w:rsidRPr="00B02B8C">
        <w:t xml:space="preserve"> IEEC/SECG-351/2026, del 28 de agosto de 2026; IEEC/PPCG-6 12/2026, del 31 de agosto de 2026; IEEC/PPCG-614/2026, del 31 de agosto de 2026; y IEEC/PPCG-615/2026, del 01 de septiembre de 2026.</w:t>
      </w:r>
    </w:p>
    <w:p w14:paraId="5F281366" w14:textId="77777777" w:rsidR="00FC76C5" w:rsidRPr="00B02B8C" w:rsidRDefault="00FC76C5" w:rsidP="00FC76C5">
      <w:pPr>
        <w:pStyle w:val="Prrafodelista"/>
        <w:numPr>
          <w:ilvl w:val="0"/>
          <w:numId w:val="19"/>
        </w:numPr>
        <w:ind w:left="426" w:hanging="207"/>
      </w:pPr>
      <w:r w:rsidRPr="00B02B8C">
        <w:lastRenderedPageBreak/>
        <w:t>Órgano Superior de Auditoría y Fiscalización Gubernamental del Estado, oficio número 0788/2026, de fecha 2</w:t>
      </w:r>
      <w:r>
        <w:t>8</w:t>
      </w:r>
      <w:r w:rsidRPr="00B02B8C">
        <w:t xml:space="preserve"> de agosto de 2026.</w:t>
      </w:r>
    </w:p>
    <w:p w14:paraId="1F7D1835" w14:textId="77777777" w:rsidR="00FC76C5" w:rsidRPr="00B02B8C" w:rsidRDefault="00FC76C5" w:rsidP="00FC76C5">
      <w:pPr>
        <w:pStyle w:val="Prrafodelista"/>
        <w:numPr>
          <w:ilvl w:val="0"/>
          <w:numId w:val="19"/>
        </w:numPr>
        <w:ind w:left="426" w:hanging="207"/>
      </w:pPr>
      <w:r w:rsidRPr="00B02B8C">
        <w:t>Tribunal Electoral del Estado, oficios números TEE-P-137/2026, del 31 de agosto de 2026; y TEE-P-138/2026 del 01 de septiembre de 2026.</w:t>
      </w:r>
    </w:p>
    <w:p w14:paraId="1D166F2A" w14:textId="77777777" w:rsidR="00FC76C5" w:rsidRPr="00B02B8C" w:rsidRDefault="00FC76C5" w:rsidP="00FC76C5">
      <w:pPr>
        <w:pStyle w:val="Prrafodelista"/>
        <w:numPr>
          <w:ilvl w:val="0"/>
          <w:numId w:val="19"/>
        </w:numPr>
        <w:ind w:left="426" w:hanging="207"/>
      </w:pPr>
      <w:r w:rsidRPr="00B02B8C">
        <w:t>Tribunal de Arbitraje y Escalafón, oficios números TAE/P/2876/2026, de fecha 24 de agosto de 2026; y TAE/P/2943/2026, de fecha 28 de agosto de 2026</w:t>
      </w:r>
    </w:p>
    <w:p w14:paraId="00B363CC" w14:textId="77777777" w:rsidR="00FC76C5" w:rsidRPr="00B02B8C" w:rsidRDefault="00FC76C5" w:rsidP="00FC76C5">
      <w:pPr>
        <w:pStyle w:val="Prrafodelista"/>
        <w:numPr>
          <w:ilvl w:val="0"/>
          <w:numId w:val="19"/>
        </w:numPr>
        <w:ind w:left="426" w:hanging="207"/>
      </w:pPr>
      <w:r w:rsidRPr="00B02B8C">
        <w:t>Tribunal de Justicia Administrativa del Estado de Colima, oficios números P-TJA-34/2026, del 20 de agosto de 2026; y P-TJA-37/2026, del 31 de agosto de 2026.</w:t>
      </w:r>
    </w:p>
    <w:p w14:paraId="7D082BCC" w14:textId="77777777" w:rsidR="00FC76C5" w:rsidRPr="00B02B8C" w:rsidRDefault="00FC76C5" w:rsidP="00FC76C5"/>
    <w:p w14:paraId="3D853522" w14:textId="77777777" w:rsidR="00FC76C5" w:rsidRPr="00B02B8C" w:rsidRDefault="00FC76C5" w:rsidP="00FC76C5">
      <w:r w:rsidRPr="00B02B8C">
        <w:t xml:space="preserve">En relación a los Poderes del Estado, el Poder Legislativo no presenta incremento alguno, la propuesta se mantiene en la misma cantidad autorizada para el ejercicio fiscal 2026. Por su parte el Poder Judicial, presenta incrementos por </w:t>
      </w:r>
      <w:r>
        <w:t>18.4</w:t>
      </w:r>
      <w:r w:rsidRPr="00B02B8C">
        <w:rPr>
          <w:color w:val="FF0000"/>
        </w:rPr>
        <w:t xml:space="preserve"> </w:t>
      </w:r>
      <w:r w:rsidRPr="00B02B8C">
        <w:t>millones de pesos lo que representa un 5.9 por ciento adicional respecto al aprobado para el Ejercicio Fiscal 2026, mismo que se remite para su análisis a este H. Congreso del Estado.</w:t>
      </w:r>
    </w:p>
    <w:p w14:paraId="3A5440AE" w14:textId="77777777" w:rsidR="00FC76C5" w:rsidRPr="00B02B8C" w:rsidRDefault="00FC76C5" w:rsidP="00FC76C5">
      <w:pPr>
        <w:rPr>
          <w:highlight w:val="yellow"/>
        </w:rPr>
      </w:pPr>
    </w:p>
    <w:p w14:paraId="4D421932" w14:textId="5EB29E34" w:rsidR="00FC76C5" w:rsidRPr="00B02B8C" w:rsidRDefault="00FC76C5" w:rsidP="00FC76C5">
      <w:r w:rsidRPr="00B02B8C">
        <w:t>En 2027 se llevará a cabo la Jornada Electoral, por lo que los organismos electorales presentan un incremento significativo derivado de las actividades de campaña que se realizar</w:t>
      </w:r>
      <w:r w:rsidR="00F26E03">
        <w:t>á</w:t>
      </w:r>
      <w:r w:rsidRPr="00B02B8C">
        <w:t>n. Así pues, el Instituto Electoral del Estado presenta un incremento de 121.5 millones de pesos que se distribuyen de la siguiente manera:</w:t>
      </w:r>
    </w:p>
    <w:p w14:paraId="7BCD5FAA" w14:textId="77777777" w:rsidR="00FC76C5" w:rsidRPr="00FC76C5" w:rsidRDefault="00FC76C5" w:rsidP="00FC76C5">
      <w:pPr>
        <w:rPr>
          <w:sz w:val="18"/>
          <w:szCs w:val="18"/>
        </w:rPr>
      </w:pPr>
    </w:p>
    <w:tbl>
      <w:tblPr>
        <w:tblStyle w:val="Tablaconcuadrcula"/>
        <w:tblW w:w="0" w:type="auto"/>
        <w:jc w:val="center"/>
        <w:tblLook w:val="04A0" w:firstRow="1" w:lastRow="0" w:firstColumn="1" w:lastColumn="0" w:noHBand="0" w:noVBand="1"/>
      </w:tblPr>
      <w:tblGrid>
        <w:gridCol w:w="4536"/>
        <w:gridCol w:w="1468"/>
      </w:tblGrid>
      <w:tr w:rsidR="00FC76C5" w:rsidRPr="00B02B8C" w14:paraId="571C6087" w14:textId="77777777" w:rsidTr="00A05C6D">
        <w:trPr>
          <w:jc w:val="center"/>
        </w:trPr>
        <w:tc>
          <w:tcPr>
            <w:tcW w:w="4536" w:type="dxa"/>
          </w:tcPr>
          <w:p w14:paraId="10DBE80F" w14:textId="77777777" w:rsidR="00FC76C5" w:rsidRPr="00B02B8C" w:rsidRDefault="00FC76C5" w:rsidP="00A05C6D">
            <w:pPr>
              <w:jc w:val="center"/>
              <w:rPr>
                <w:b/>
                <w:bCs/>
                <w:sz w:val="18"/>
                <w:szCs w:val="18"/>
              </w:rPr>
            </w:pPr>
            <w:r w:rsidRPr="00B02B8C">
              <w:rPr>
                <w:b/>
                <w:bCs/>
                <w:sz w:val="18"/>
                <w:szCs w:val="18"/>
              </w:rPr>
              <w:t>Concepto</w:t>
            </w:r>
          </w:p>
        </w:tc>
        <w:tc>
          <w:tcPr>
            <w:tcW w:w="1468" w:type="dxa"/>
          </w:tcPr>
          <w:p w14:paraId="5F623F1F" w14:textId="77777777" w:rsidR="00FC76C5" w:rsidRPr="00B02B8C" w:rsidRDefault="00FC76C5" w:rsidP="00A05C6D">
            <w:pPr>
              <w:jc w:val="center"/>
              <w:rPr>
                <w:b/>
                <w:bCs/>
                <w:sz w:val="18"/>
                <w:szCs w:val="18"/>
              </w:rPr>
            </w:pPr>
            <w:r w:rsidRPr="00B02B8C">
              <w:rPr>
                <w:b/>
                <w:bCs/>
                <w:sz w:val="18"/>
                <w:szCs w:val="18"/>
              </w:rPr>
              <w:t>Cantidad</w:t>
            </w:r>
          </w:p>
        </w:tc>
      </w:tr>
      <w:tr w:rsidR="00FC76C5" w:rsidRPr="00B02B8C" w14:paraId="048AE1DB" w14:textId="77777777" w:rsidTr="00A05C6D">
        <w:trPr>
          <w:jc w:val="center"/>
        </w:trPr>
        <w:tc>
          <w:tcPr>
            <w:tcW w:w="4536" w:type="dxa"/>
          </w:tcPr>
          <w:p w14:paraId="76AFF3D4" w14:textId="77777777" w:rsidR="00FC76C5" w:rsidRPr="00B02B8C" w:rsidRDefault="00FC76C5" w:rsidP="00A05C6D">
            <w:pPr>
              <w:rPr>
                <w:sz w:val="18"/>
                <w:szCs w:val="18"/>
              </w:rPr>
            </w:pPr>
            <w:r w:rsidRPr="00B02B8C">
              <w:rPr>
                <w:sz w:val="18"/>
                <w:szCs w:val="18"/>
              </w:rPr>
              <w:t>Transferencias al Instituto Electoral del Estado</w:t>
            </w:r>
          </w:p>
        </w:tc>
        <w:tc>
          <w:tcPr>
            <w:tcW w:w="1468" w:type="dxa"/>
            <w:vAlign w:val="center"/>
          </w:tcPr>
          <w:p w14:paraId="572A1595" w14:textId="77777777" w:rsidR="00FC76C5" w:rsidRPr="00B02B8C" w:rsidRDefault="00FC76C5" w:rsidP="00A05C6D">
            <w:pPr>
              <w:jc w:val="right"/>
              <w:rPr>
                <w:color w:val="000000" w:themeColor="text1"/>
                <w:sz w:val="18"/>
                <w:szCs w:val="18"/>
              </w:rPr>
            </w:pPr>
            <w:r w:rsidRPr="00B02B8C">
              <w:rPr>
                <w:color w:val="000000"/>
                <w:sz w:val="18"/>
                <w:szCs w:val="18"/>
              </w:rPr>
              <w:t xml:space="preserve">106,534,183 </w:t>
            </w:r>
          </w:p>
        </w:tc>
      </w:tr>
      <w:tr w:rsidR="00FC76C5" w:rsidRPr="00B02B8C" w14:paraId="541BF98A" w14:textId="77777777" w:rsidTr="00A05C6D">
        <w:trPr>
          <w:jc w:val="center"/>
        </w:trPr>
        <w:tc>
          <w:tcPr>
            <w:tcW w:w="4536" w:type="dxa"/>
          </w:tcPr>
          <w:p w14:paraId="5F07312D" w14:textId="055D2DBF" w:rsidR="00FC76C5" w:rsidRPr="00B02B8C" w:rsidRDefault="00FC76C5" w:rsidP="00A05C6D">
            <w:pPr>
              <w:rPr>
                <w:sz w:val="18"/>
                <w:szCs w:val="18"/>
              </w:rPr>
            </w:pPr>
            <w:r w:rsidRPr="00B02B8C">
              <w:rPr>
                <w:sz w:val="18"/>
                <w:szCs w:val="18"/>
              </w:rPr>
              <w:t xml:space="preserve">Financiamiento Público </w:t>
            </w:r>
            <w:r w:rsidR="00751530">
              <w:rPr>
                <w:sz w:val="18"/>
                <w:szCs w:val="18"/>
              </w:rPr>
              <w:t xml:space="preserve">a </w:t>
            </w:r>
            <w:r w:rsidRPr="00B02B8C">
              <w:rPr>
                <w:sz w:val="18"/>
                <w:szCs w:val="18"/>
              </w:rPr>
              <w:t xml:space="preserve">Partidos Políticos </w:t>
            </w:r>
          </w:p>
        </w:tc>
        <w:tc>
          <w:tcPr>
            <w:tcW w:w="1468" w:type="dxa"/>
            <w:vAlign w:val="center"/>
          </w:tcPr>
          <w:p w14:paraId="31F6620A" w14:textId="77777777" w:rsidR="00FC76C5" w:rsidRPr="00B02B8C" w:rsidRDefault="00FC76C5" w:rsidP="00A05C6D">
            <w:pPr>
              <w:jc w:val="right"/>
              <w:rPr>
                <w:color w:val="000000" w:themeColor="text1"/>
                <w:sz w:val="18"/>
                <w:szCs w:val="18"/>
              </w:rPr>
            </w:pPr>
            <w:r w:rsidRPr="00B02B8C">
              <w:rPr>
                <w:color w:val="000000"/>
                <w:sz w:val="18"/>
                <w:szCs w:val="18"/>
              </w:rPr>
              <w:t xml:space="preserve">81,171,592 </w:t>
            </w:r>
          </w:p>
        </w:tc>
      </w:tr>
      <w:tr w:rsidR="00FC76C5" w:rsidRPr="00B02B8C" w14:paraId="34CFE563" w14:textId="77777777" w:rsidTr="00A05C6D">
        <w:trPr>
          <w:jc w:val="center"/>
        </w:trPr>
        <w:tc>
          <w:tcPr>
            <w:tcW w:w="4536" w:type="dxa"/>
          </w:tcPr>
          <w:p w14:paraId="50411027" w14:textId="594BC582" w:rsidR="00FC76C5" w:rsidRPr="00B02B8C" w:rsidRDefault="00FC76C5" w:rsidP="00A05C6D">
            <w:pPr>
              <w:ind w:left="318"/>
              <w:rPr>
                <w:sz w:val="18"/>
                <w:szCs w:val="18"/>
              </w:rPr>
            </w:pPr>
            <w:r w:rsidRPr="00B02B8C">
              <w:rPr>
                <w:sz w:val="18"/>
                <w:szCs w:val="18"/>
              </w:rPr>
              <w:t>Actividades ordinarias y espec</w:t>
            </w:r>
            <w:r w:rsidR="007E2AFC">
              <w:rPr>
                <w:sz w:val="18"/>
                <w:szCs w:val="18"/>
              </w:rPr>
              <w:t>í</w:t>
            </w:r>
            <w:r w:rsidRPr="00B02B8C">
              <w:rPr>
                <w:sz w:val="18"/>
                <w:szCs w:val="18"/>
              </w:rPr>
              <w:t>ficas</w:t>
            </w:r>
          </w:p>
        </w:tc>
        <w:tc>
          <w:tcPr>
            <w:tcW w:w="1468" w:type="dxa"/>
            <w:vAlign w:val="center"/>
          </w:tcPr>
          <w:p w14:paraId="6B158D05" w14:textId="77777777" w:rsidR="00FC76C5" w:rsidRPr="00B02B8C" w:rsidRDefault="00FC76C5" w:rsidP="00A05C6D">
            <w:pPr>
              <w:jc w:val="right"/>
              <w:rPr>
                <w:color w:val="000000"/>
                <w:sz w:val="16"/>
                <w:szCs w:val="16"/>
              </w:rPr>
            </w:pPr>
            <w:r w:rsidRPr="00B02B8C">
              <w:rPr>
                <w:color w:val="000000"/>
                <w:sz w:val="16"/>
                <w:szCs w:val="16"/>
              </w:rPr>
              <w:t xml:space="preserve">48,327,980 </w:t>
            </w:r>
          </w:p>
        </w:tc>
      </w:tr>
      <w:tr w:rsidR="00FC76C5" w:rsidRPr="00B02B8C" w14:paraId="62145576" w14:textId="77777777" w:rsidTr="00A05C6D">
        <w:trPr>
          <w:jc w:val="center"/>
        </w:trPr>
        <w:tc>
          <w:tcPr>
            <w:tcW w:w="4536" w:type="dxa"/>
          </w:tcPr>
          <w:p w14:paraId="269FE873" w14:textId="77777777" w:rsidR="00FC76C5" w:rsidRPr="00B02B8C" w:rsidRDefault="00FC76C5" w:rsidP="00A05C6D">
            <w:pPr>
              <w:ind w:left="318"/>
              <w:rPr>
                <w:sz w:val="18"/>
                <w:szCs w:val="18"/>
              </w:rPr>
            </w:pPr>
            <w:r w:rsidRPr="00B02B8C">
              <w:rPr>
                <w:sz w:val="18"/>
                <w:szCs w:val="18"/>
              </w:rPr>
              <w:t>Gastos de campaña</w:t>
            </w:r>
          </w:p>
        </w:tc>
        <w:tc>
          <w:tcPr>
            <w:tcW w:w="1468" w:type="dxa"/>
            <w:vAlign w:val="center"/>
          </w:tcPr>
          <w:p w14:paraId="5FA54351" w14:textId="77777777" w:rsidR="00FC76C5" w:rsidRPr="00B02B8C" w:rsidRDefault="00FC76C5" w:rsidP="00A05C6D">
            <w:pPr>
              <w:jc w:val="right"/>
              <w:rPr>
                <w:color w:val="000000"/>
                <w:sz w:val="16"/>
                <w:szCs w:val="16"/>
              </w:rPr>
            </w:pPr>
            <w:r w:rsidRPr="00B02B8C">
              <w:rPr>
                <w:color w:val="000000"/>
                <w:sz w:val="16"/>
                <w:szCs w:val="16"/>
              </w:rPr>
              <w:t xml:space="preserve">32,843,612 </w:t>
            </w:r>
          </w:p>
        </w:tc>
      </w:tr>
      <w:tr w:rsidR="00FC76C5" w:rsidRPr="00B02B8C" w14:paraId="7B39042B" w14:textId="77777777" w:rsidTr="00A05C6D">
        <w:trPr>
          <w:jc w:val="center"/>
        </w:trPr>
        <w:tc>
          <w:tcPr>
            <w:tcW w:w="4536" w:type="dxa"/>
          </w:tcPr>
          <w:p w14:paraId="411F844E" w14:textId="77777777" w:rsidR="00FC76C5" w:rsidRPr="00B02B8C" w:rsidRDefault="00FC76C5" w:rsidP="00A05C6D">
            <w:pPr>
              <w:jc w:val="center"/>
              <w:rPr>
                <w:b/>
                <w:bCs/>
                <w:color w:val="000000" w:themeColor="text1"/>
                <w:sz w:val="18"/>
                <w:szCs w:val="18"/>
              </w:rPr>
            </w:pPr>
            <w:r w:rsidRPr="00B02B8C">
              <w:rPr>
                <w:b/>
                <w:bCs/>
                <w:color w:val="000000" w:themeColor="text1"/>
                <w:sz w:val="18"/>
                <w:szCs w:val="18"/>
              </w:rPr>
              <w:t>Total</w:t>
            </w:r>
          </w:p>
        </w:tc>
        <w:tc>
          <w:tcPr>
            <w:tcW w:w="1468" w:type="dxa"/>
            <w:vAlign w:val="bottom"/>
          </w:tcPr>
          <w:p w14:paraId="71238883" w14:textId="77777777" w:rsidR="00FC76C5" w:rsidRPr="00B02B8C" w:rsidRDefault="00FC76C5" w:rsidP="00A05C6D">
            <w:pPr>
              <w:jc w:val="right"/>
              <w:rPr>
                <w:b/>
                <w:bCs/>
                <w:color w:val="000000" w:themeColor="text1"/>
                <w:sz w:val="18"/>
                <w:szCs w:val="18"/>
              </w:rPr>
            </w:pPr>
            <w:r w:rsidRPr="00B02B8C">
              <w:rPr>
                <w:b/>
                <w:bCs/>
                <w:color w:val="000000"/>
                <w:sz w:val="18"/>
                <w:szCs w:val="18"/>
              </w:rPr>
              <w:t>187,705,775</w:t>
            </w:r>
          </w:p>
        </w:tc>
      </w:tr>
    </w:tbl>
    <w:p w14:paraId="5561EC1E" w14:textId="77777777" w:rsidR="00FC76C5" w:rsidRPr="00FC76C5" w:rsidRDefault="00FC76C5" w:rsidP="00FC76C5">
      <w:pPr>
        <w:rPr>
          <w:sz w:val="18"/>
          <w:szCs w:val="18"/>
          <w:highlight w:val="yellow"/>
        </w:rPr>
      </w:pPr>
    </w:p>
    <w:p w14:paraId="28AC168A" w14:textId="77777777" w:rsidR="00FC76C5" w:rsidRPr="00B02B8C" w:rsidRDefault="00FC76C5" w:rsidP="00FC76C5">
      <w:r w:rsidRPr="00B02B8C">
        <w:t>El Tribunal Electoral del Estado presenta una asignación de 10.9 millones de pesos adicional</w:t>
      </w:r>
      <w:r>
        <w:t>es</w:t>
      </w:r>
      <w:r w:rsidRPr="00B02B8C">
        <w:t xml:space="preserve"> a l</w:t>
      </w:r>
      <w:r>
        <w:t>o</w:t>
      </w:r>
      <w:r w:rsidRPr="00B02B8C">
        <w:t xml:space="preserve"> autorizad</w:t>
      </w:r>
      <w:r>
        <w:t>o</w:t>
      </w:r>
      <w:r w:rsidRPr="00B02B8C">
        <w:t xml:space="preserve"> en el ejercicio fiscal 2026, para cubrir los gastos del proceso electoral.</w:t>
      </w:r>
    </w:p>
    <w:p w14:paraId="6CE9653A" w14:textId="77777777" w:rsidR="00FC76C5" w:rsidRPr="00FC76C5" w:rsidRDefault="00FC76C5" w:rsidP="00FC76C5">
      <w:pPr>
        <w:rPr>
          <w:sz w:val="18"/>
          <w:szCs w:val="18"/>
          <w:highlight w:val="yellow"/>
        </w:rPr>
      </w:pPr>
    </w:p>
    <w:p w14:paraId="50DD4BA5" w14:textId="77777777" w:rsidR="00FC76C5" w:rsidRPr="00B02B8C" w:rsidRDefault="00FC76C5" w:rsidP="00FC76C5">
      <w:r w:rsidRPr="00B02B8C">
        <w:t xml:space="preserve">En lo que respecta a ayudas sociales y subsidios, para el Ejercicio Fiscal 2027 se propone mantener e incrementar el Subsidio a la Tenencia por un monto de </w:t>
      </w:r>
      <w:r>
        <w:t>500.0</w:t>
      </w:r>
      <w:r w:rsidRPr="00B02B8C">
        <w:t xml:space="preserve"> millones de pesos, así como la continuación del </w:t>
      </w:r>
      <w:r w:rsidRPr="00B02B8C">
        <w:rPr>
          <w:i/>
        </w:rPr>
        <w:t xml:space="preserve">Programa </w:t>
      </w:r>
      <w:proofErr w:type="spellStart"/>
      <w:r w:rsidRPr="00B02B8C">
        <w:rPr>
          <w:i/>
        </w:rPr>
        <w:t>Colibecas</w:t>
      </w:r>
      <w:proofErr w:type="spellEnd"/>
      <w:r w:rsidRPr="00B02B8C">
        <w:t xml:space="preserve"> que otorga el Gobierno del Estado por un monto de 376.1 millones de pesos, que se integra por las siguientes acciones:</w:t>
      </w:r>
    </w:p>
    <w:p w14:paraId="54ABD03B" w14:textId="77777777" w:rsidR="00FC76C5" w:rsidRPr="00FC76C5" w:rsidRDefault="00FC76C5" w:rsidP="00FC76C5">
      <w:pPr>
        <w:rPr>
          <w:sz w:val="18"/>
          <w:szCs w:val="18"/>
          <w:highlight w:val="yellow"/>
        </w:rPr>
      </w:pPr>
    </w:p>
    <w:tbl>
      <w:tblPr>
        <w:tblW w:w="8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417"/>
      </w:tblGrid>
      <w:tr w:rsidR="00FC76C5" w:rsidRPr="00B02B8C" w14:paraId="64E9F29C" w14:textId="77777777" w:rsidTr="00FC76C5">
        <w:trPr>
          <w:trHeight w:val="170"/>
          <w:jc w:val="center"/>
        </w:trPr>
        <w:tc>
          <w:tcPr>
            <w:tcW w:w="6658" w:type="dxa"/>
            <w:vAlign w:val="center"/>
          </w:tcPr>
          <w:p w14:paraId="5E6058B9" w14:textId="77777777" w:rsidR="00FC76C5" w:rsidRPr="00B02B8C" w:rsidRDefault="00FC76C5" w:rsidP="00A05C6D">
            <w:pPr>
              <w:jc w:val="center"/>
              <w:rPr>
                <w:b/>
                <w:sz w:val="18"/>
                <w:szCs w:val="18"/>
              </w:rPr>
            </w:pPr>
            <w:r w:rsidRPr="00B02B8C">
              <w:rPr>
                <w:b/>
                <w:sz w:val="18"/>
                <w:szCs w:val="18"/>
              </w:rPr>
              <w:t>Concepto</w:t>
            </w:r>
          </w:p>
        </w:tc>
        <w:tc>
          <w:tcPr>
            <w:tcW w:w="1417" w:type="dxa"/>
            <w:vAlign w:val="center"/>
          </w:tcPr>
          <w:p w14:paraId="3138A3A0" w14:textId="77777777" w:rsidR="00FC76C5" w:rsidRPr="00B02B8C" w:rsidRDefault="00FC76C5" w:rsidP="00A05C6D">
            <w:pPr>
              <w:jc w:val="center"/>
              <w:rPr>
                <w:b/>
                <w:sz w:val="18"/>
                <w:szCs w:val="18"/>
              </w:rPr>
            </w:pPr>
            <w:r w:rsidRPr="00B02B8C">
              <w:rPr>
                <w:b/>
                <w:sz w:val="18"/>
                <w:szCs w:val="18"/>
              </w:rPr>
              <w:t>Monto</w:t>
            </w:r>
          </w:p>
        </w:tc>
      </w:tr>
      <w:tr w:rsidR="00FC76C5" w:rsidRPr="00B02B8C" w14:paraId="15039887" w14:textId="77777777" w:rsidTr="00FC76C5">
        <w:trPr>
          <w:trHeight w:val="170"/>
          <w:jc w:val="center"/>
        </w:trPr>
        <w:tc>
          <w:tcPr>
            <w:tcW w:w="6658" w:type="dxa"/>
            <w:vAlign w:val="center"/>
          </w:tcPr>
          <w:p w14:paraId="7E0D416E" w14:textId="77777777" w:rsidR="00FC76C5" w:rsidRPr="00B02B8C" w:rsidRDefault="00FC76C5" w:rsidP="00A05C6D">
            <w:pPr>
              <w:jc w:val="left"/>
              <w:rPr>
                <w:sz w:val="18"/>
                <w:szCs w:val="18"/>
              </w:rPr>
            </w:pPr>
            <w:r w:rsidRPr="00B02B8C">
              <w:rPr>
                <w:sz w:val="18"/>
                <w:szCs w:val="18"/>
              </w:rPr>
              <w:t>Programa Entrega de Mochilas y Útiles a Alumnos de Educación Básica</w:t>
            </w:r>
          </w:p>
        </w:tc>
        <w:tc>
          <w:tcPr>
            <w:tcW w:w="1417" w:type="dxa"/>
            <w:vAlign w:val="center"/>
          </w:tcPr>
          <w:p w14:paraId="5D941557" w14:textId="77777777" w:rsidR="00FC76C5" w:rsidRPr="00B02B8C" w:rsidRDefault="00FC76C5" w:rsidP="00A05C6D">
            <w:pPr>
              <w:jc w:val="right"/>
              <w:rPr>
                <w:sz w:val="18"/>
                <w:szCs w:val="18"/>
              </w:rPr>
            </w:pPr>
            <w:r w:rsidRPr="00B02B8C">
              <w:rPr>
                <w:sz w:val="18"/>
                <w:szCs w:val="18"/>
              </w:rPr>
              <w:t xml:space="preserve"> 20,022,661 </w:t>
            </w:r>
          </w:p>
        </w:tc>
      </w:tr>
      <w:tr w:rsidR="00FC76C5" w:rsidRPr="00B02B8C" w14:paraId="7491D82A" w14:textId="77777777" w:rsidTr="00FC76C5">
        <w:trPr>
          <w:trHeight w:val="170"/>
          <w:jc w:val="center"/>
        </w:trPr>
        <w:tc>
          <w:tcPr>
            <w:tcW w:w="6658" w:type="dxa"/>
            <w:vAlign w:val="center"/>
          </w:tcPr>
          <w:p w14:paraId="45FF386D" w14:textId="77777777" w:rsidR="00FC76C5" w:rsidRPr="00B02B8C" w:rsidRDefault="00FC76C5" w:rsidP="00A05C6D">
            <w:pPr>
              <w:jc w:val="left"/>
              <w:rPr>
                <w:sz w:val="18"/>
                <w:szCs w:val="18"/>
              </w:rPr>
            </w:pPr>
            <w:r w:rsidRPr="00B02B8C">
              <w:rPr>
                <w:color w:val="000000"/>
                <w:sz w:val="18"/>
                <w:szCs w:val="18"/>
              </w:rPr>
              <w:t>Entrega de Laptops a Estudiantes de Secundaria</w:t>
            </w:r>
          </w:p>
        </w:tc>
        <w:tc>
          <w:tcPr>
            <w:tcW w:w="1417" w:type="dxa"/>
            <w:vAlign w:val="center"/>
          </w:tcPr>
          <w:p w14:paraId="6B248F14" w14:textId="77777777" w:rsidR="00FC76C5" w:rsidRPr="00B02B8C" w:rsidRDefault="00FC76C5" w:rsidP="00A05C6D">
            <w:pPr>
              <w:jc w:val="right"/>
              <w:rPr>
                <w:sz w:val="18"/>
                <w:szCs w:val="18"/>
              </w:rPr>
            </w:pPr>
            <w:r w:rsidRPr="00B02B8C">
              <w:rPr>
                <w:sz w:val="18"/>
                <w:szCs w:val="18"/>
              </w:rPr>
              <w:t xml:space="preserve"> 87,671,994 </w:t>
            </w:r>
          </w:p>
        </w:tc>
      </w:tr>
      <w:tr w:rsidR="00FC76C5" w:rsidRPr="00B02B8C" w14:paraId="15BDA0A5" w14:textId="77777777" w:rsidTr="00FC76C5">
        <w:trPr>
          <w:trHeight w:val="170"/>
          <w:jc w:val="center"/>
        </w:trPr>
        <w:tc>
          <w:tcPr>
            <w:tcW w:w="6658" w:type="dxa"/>
            <w:vAlign w:val="center"/>
          </w:tcPr>
          <w:p w14:paraId="1A1EC4A9" w14:textId="77777777" w:rsidR="00FC76C5" w:rsidRPr="00B02B8C" w:rsidRDefault="00FC76C5" w:rsidP="00A05C6D">
            <w:pPr>
              <w:jc w:val="left"/>
              <w:rPr>
                <w:color w:val="000000"/>
                <w:sz w:val="18"/>
                <w:szCs w:val="18"/>
              </w:rPr>
            </w:pPr>
            <w:r w:rsidRPr="00B02B8C">
              <w:rPr>
                <w:color w:val="000000"/>
                <w:sz w:val="18"/>
                <w:szCs w:val="18"/>
              </w:rPr>
              <w:t>Entrega de Laptops Estudiantes de Nivel Superior</w:t>
            </w:r>
          </w:p>
        </w:tc>
        <w:tc>
          <w:tcPr>
            <w:tcW w:w="1417" w:type="dxa"/>
            <w:vAlign w:val="center"/>
          </w:tcPr>
          <w:p w14:paraId="296B558C" w14:textId="77777777" w:rsidR="00FC76C5" w:rsidRPr="00B02B8C" w:rsidRDefault="00FC76C5" w:rsidP="00A05C6D">
            <w:pPr>
              <w:jc w:val="right"/>
              <w:rPr>
                <w:color w:val="000000"/>
                <w:sz w:val="18"/>
                <w:szCs w:val="18"/>
              </w:rPr>
            </w:pPr>
            <w:r w:rsidRPr="00B02B8C">
              <w:rPr>
                <w:sz w:val="18"/>
                <w:szCs w:val="18"/>
              </w:rPr>
              <w:t xml:space="preserve"> 114,730,219 </w:t>
            </w:r>
          </w:p>
        </w:tc>
      </w:tr>
      <w:tr w:rsidR="00FC76C5" w:rsidRPr="00B02B8C" w14:paraId="009A9720" w14:textId="77777777" w:rsidTr="00FC76C5">
        <w:trPr>
          <w:trHeight w:val="170"/>
          <w:jc w:val="center"/>
        </w:trPr>
        <w:tc>
          <w:tcPr>
            <w:tcW w:w="6658" w:type="dxa"/>
            <w:vAlign w:val="center"/>
          </w:tcPr>
          <w:p w14:paraId="26C8AA0B" w14:textId="77777777" w:rsidR="00FC76C5" w:rsidRPr="00B02B8C" w:rsidRDefault="00FC76C5" w:rsidP="00A05C6D">
            <w:pPr>
              <w:jc w:val="left"/>
              <w:rPr>
                <w:sz w:val="18"/>
                <w:szCs w:val="18"/>
              </w:rPr>
            </w:pPr>
            <w:r w:rsidRPr="00B02B8C">
              <w:rPr>
                <w:color w:val="000000"/>
                <w:sz w:val="18"/>
                <w:szCs w:val="18"/>
              </w:rPr>
              <w:t>Programa de Uniformes Escolares Preescolar, Primaria y Secundaria</w:t>
            </w:r>
          </w:p>
        </w:tc>
        <w:tc>
          <w:tcPr>
            <w:tcW w:w="1417" w:type="dxa"/>
            <w:vAlign w:val="center"/>
          </w:tcPr>
          <w:p w14:paraId="7B302223" w14:textId="77777777" w:rsidR="00FC76C5" w:rsidRPr="00B02B8C" w:rsidRDefault="00FC76C5" w:rsidP="00A05C6D">
            <w:pPr>
              <w:jc w:val="right"/>
              <w:rPr>
                <w:sz w:val="18"/>
                <w:szCs w:val="18"/>
              </w:rPr>
            </w:pPr>
            <w:r w:rsidRPr="00B02B8C">
              <w:rPr>
                <w:sz w:val="18"/>
                <w:szCs w:val="18"/>
              </w:rPr>
              <w:t xml:space="preserve"> 33,432,226 </w:t>
            </w:r>
          </w:p>
        </w:tc>
      </w:tr>
      <w:tr w:rsidR="00FC76C5" w:rsidRPr="00B02B8C" w14:paraId="4D79C0AE" w14:textId="77777777" w:rsidTr="00FC76C5">
        <w:trPr>
          <w:trHeight w:val="170"/>
          <w:jc w:val="center"/>
        </w:trPr>
        <w:tc>
          <w:tcPr>
            <w:tcW w:w="6658" w:type="dxa"/>
            <w:vAlign w:val="center"/>
          </w:tcPr>
          <w:p w14:paraId="45A44439" w14:textId="77777777" w:rsidR="00FC76C5" w:rsidRPr="00B02B8C" w:rsidRDefault="00FC76C5" w:rsidP="00A05C6D">
            <w:pPr>
              <w:jc w:val="left"/>
              <w:rPr>
                <w:sz w:val="18"/>
                <w:szCs w:val="18"/>
              </w:rPr>
            </w:pPr>
            <w:r w:rsidRPr="00B02B8C">
              <w:rPr>
                <w:color w:val="000000"/>
                <w:sz w:val="18"/>
                <w:szCs w:val="18"/>
              </w:rPr>
              <w:t>Beca Económica para Estudiantes de Preescolar y Primaria</w:t>
            </w:r>
          </w:p>
        </w:tc>
        <w:tc>
          <w:tcPr>
            <w:tcW w:w="1417" w:type="dxa"/>
            <w:vAlign w:val="center"/>
          </w:tcPr>
          <w:p w14:paraId="49DA0EE2" w14:textId="77777777" w:rsidR="00FC76C5" w:rsidRPr="00B02B8C" w:rsidRDefault="00FC76C5" w:rsidP="00A05C6D">
            <w:pPr>
              <w:jc w:val="right"/>
              <w:rPr>
                <w:sz w:val="18"/>
                <w:szCs w:val="18"/>
              </w:rPr>
            </w:pPr>
            <w:r w:rsidRPr="00B02B8C">
              <w:rPr>
                <w:sz w:val="18"/>
                <w:szCs w:val="18"/>
              </w:rPr>
              <w:t xml:space="preserve"> 30,743,159 </w:t>
            </w:r>
          </w:p>
        </w:tc>
      </w:tr>
      <w:tr w:rsidR="00FC76C5" w:rsidRPr="00B02B8C" w14:paraId="4452156B" w14:textId="77777777" w:rsidTr="00FC76C5">
        <w:trPr>
          <w:trHeight w:val="170"/>
          <w:jc w:val="center"/>
        </w:trPr>
        <w:tc>
          <w:tcPr>
            <w:tcW w:w="6658" w:type="dxa"/>
            <w:vAlign w:val="center"/>
          </w:tcPr>
          <w:p w14:paraId="52E19F1D" w14:textId="77777777" w:rsidR="00FC76C5" w:rsidRPr="00B02B8C" w:rsidRDefault="00FC76C5" w:rsidP="00A05C6D">
            <w:pPr>
              <w:jc w:val="left"/>
              <w:rPr>
                <w:color w:val="000000"/>
                <w:sz w:val="18"/>
                <w:szCs w:val="18"/>
              </w:rPr>
            </w:pPr>
            <w:r w:rsidRPr="00B02B8C">
              <w:rPr>
                <w:color w:val="000000"/>
                <w:sz w:val="18"/>
                <w:szCs w:val="18"/>
              </w:rPr>
              <w:t>Apoyo Económico a Alumnos de Nivel Licenciatura</w:t>
            </w:r>
          </w:p>
        </w:tc>
        <w:tc>
          <w:tcPr>
            <w:tcW w:w="1417" w:type="dxa"/>
            <w:vAlign w:val="center"/>
          </w:tcPr>
          <w:p w14:paraId="34A1F573" w14:textId="77777777" w:rsidR="00FC76C5" w:rsidRPr="00B02B8C" w:rsidRDefault="00FC76C5" w:rsidP="00A05C6D">
            <w:pPr>
              <w:jc w:val="right"/>
              <w:rPr>
                <w:sz w:val="18"/>
                <w:szCs w:val="18"/>
              </w:rPr>
            </w:pPr>
            <w:r w:rsidRPr="00B02B8C">
              <w:rPr>
                <w:sz w:val="18"/>
                <w:szCs w:val="18"/>
              </w:rPr>
              <w:t xml:space="preserve"> 89,559,051 </w:t>
            </w:r>
          </w:p>
        </w:tc>
      </w:tr>
      <w:tr w:rsidR="00FC76C5" w:rsidRPr="00B02B8C" w14:paraId="24E81972" w14:textId="77777777" w:rsidTr="00FC76C5">
        <w:trPr>
          <w:trHeight w:val="170"/>
          <w:jc w:val="center"/>
        </w:trPr>
        <w:tc>
          <w:tcPr>
            <w:tcW w:w="6658" w:type="dxa"/>
            <w:vAlign w:val="center"/>
          </w:tcPr>
          <w:p w14:paraId="1C0C7F24" w14:textId="77777777" w:rsidR="00FC76C5" w:rsidRPr="00B02B8C" w:rsidRDefault="00FC76C5" w:rsidP="00A05C6D">
            <w:pPr>
              <w:jc w:val="center"/>
              <w:rPr>
                <w:b/>
                <w:sz w:val="18"/>
                <w:szCs w:val="18"/>
              </w:rPr>
            </w:pPr>
            <w:r w:rsidRPr="00B02B8C">
              <w:rPr>
                <w:b/>
                <w:sz w:val="18"/>
                <w:szCs w:val="18"/>
              </w:rPr>
              <w:t>Total</w:t>
            </w:r>
          </w:p>
        </w:tc>
        <w:tc>
          <w:tcPr>
            <w:tcW w:w="1417" w:type="dxa"/>
            <w:vAlign w:val="center"/>
          </w:tcPr>
          <w:p w14:paraId="267656AE" w14:textId="77777777" w:rsidR="00FC76C5" w:rsidRPr="00B02B8C" w:rsidRDefault="00FC76C5" w:rsidP="00A05C6D">
            <w:pPr>
              <w:jc w:val="right"/>
              <w:rPr>
                <w:b/>
                <w:bCs/>
                <w:sz w:val="18"/>
                <w:szCs w:val="18"/>
              </w:rPr>
            </w:pPr>
            <w:r w:rsidRPr="00B02B8C">
              <w:rPr>
                <w:b/>
                <w:bCs/>
                <w:sz w:val="18"/>
                <w:szCs w:val="18"/>
              </w:rPr>
              <w:t>376,159,310</w:t>
            </w:r>
          </w:p>
        </w:tc>
      </w:tr>
    </w:tbl>
    <w:p w14:paraId="7724E1C8" w14:textId="77777777" w:rsidR="00FC76C5" w:rsidRPr="00B02B8C" w:rsidRDefault="00FC76C5" w:rsidP="00FC76C5">
      <w:pPr>
        <w:rPr>
          <w:highlight w:val="yellow"/>
        </w:rPr>
      </w:pPr>
    </w:p>
    <w:p w14:paraId="5CF6BEC6" w14:textId="77777777" w:rsidR="00FC76C5" w:rsidRDefault="00FC76C5" w:rsidP="00FC76C5">
      <w:r w:rsidRPr="00B02B8C">
        <w:t xml:space="preserve">Adicionalmente y con coparticipación del 50 por ciento con cargo a recursos de libre disposición del Estado, se propone mantener la Pensión para el Bienestar de las Personas con Discapacidad Permanente, mismo que representa una asignación global de 38,253,600 pesos. </w:t>
      </w:r>
    </w:p>
    <w:p w14:paraId="01019B5C" w14:textId="77777777" w:rsidR="00FC76C5" w:rsidRPr="00B02B8C" w:rsidRDefault="00FC76C5" w:rsidP="00FC76C5"/>
    <w:p w14:paraId="35B1BB57" w14:textId="1F0980E8" w:rsidR="00FC76C5" w:rsidRPr="00C77798" w:rsidRDefault="00FC76C5" w:rsidP="00FC76C5">
      <w:r w:rsidRPr="00C77798">
        <w:t>Para este ejercicio fiscal 2027 se presupuesta el Programa de Mejoras en tu Colonia, que presenta una asignación de 14.0 millones de pesos, con el que se busca lograr un presupuesto participativo, en el que la sociedad organizada y democrática decida en qu</w:t>
      </w:r>
      <w:r w:rsidR="00F26E03">
        <w:t>é</w:t>
      </w:r>
      <w:r w:rsidRPr="00C77798">
        <w:t xml:space="preserve"> se invierten estos recursos. </w:t>
      </w:r>
    </w:p>
    <w:p w14:paraId="7E6CC4CE" w14:textId="77777777" w:rsidR="00FC76C5" w:rsidRPr="00B02B8C" w:rsidRDefault="00FC76C5" w:rsidP="00FC76C5">
      <w:pPr>
        <w:rPr>
          <w:highlight w:val="yellow"/>
        </w:rPr>
      </w:pPr>
    </w:p>
    <w:p w14:paraId="2DC71417" w14:textId="77777777" w:rsidR="00FC76C5" w:rsidRPr="00B02B8C" w:rsidRDefault="00FC76C5" w:rsidP="00FC76C5">
      <w:r w:rsidRPr="00B02B8C">
        <w:t xml:space="preserve">Refrendando su compromiso con la educación superior, la presente Administración propone, asignar la totalidad de los recursos convenidos con la Universidad de Colima, conformados por </w:t>
      </w:r>
      <w:r w:rsidRPr="00B02B8C">
        <w:rPr>
          <w:bCs/>
        </w:rPr>
        <w:t xml:space="preserve">570.9 millones de pesos de Aportación Estatal, 2,162.4 millones de pesos del Subsidio Federal Ordinario y </w:t>
      </w:r>
      <w:r>
        <w:rPr>
          <w:bCs/>
        </w:rPr>
        <w:t>52</w:t>
      </w:r>
      <w:r w:rsidRPr="00B02B8C">
        <w:rPr>
          <w:bCs/>
        </w:rPr>
        <w:t>.</w:t>
      </w:r>
      <w:r>
        <w:rPr>
          <w:bCs/>
        </w:rPr>
        <w:t>9</w:t>
      </w:r>
      <w:r w:rsidRPr="00B02B8C">
        <w:rPr>
          <w:bCs/>
        </w:rPr>
        <w:t xml:space="preserve"> millones de pesos provenientes del Fondo de Aportaciones Múltiples. De esta manera, la Universidad de Colima contará con un presupuesto total de 2,78</w:t>
      </w:r>
      <w:r>
        <w:rPr>
          <w:bCs/>
        </w:rPr>
        <w:t>6</w:t>
      </w:r>
      <w:r w:rsidRPr="00B02B8C">
        <w:rPr>
          <w:bCs/>
        </w:rPr>
        <w:t>.3 millones de pesos</w:t>
      </w:r>
      <w:r w:rsidRPr="00B02B8C">
        <w:t xml:space="preserve"> para el Ejercicio Fiscal 2027, cifra que </w:t>
      </w:r>
      <w:r w:rsidRPr="00B02B8C">
        <w:rPr>
          <w:bCs/>
        </w:rPr>
        <w:t>no incluye</w:t>
      </w:r>
      <w:r w:rsidRPr="00B02B8C">
        <w:t xml:space="preserve"> el incremento salari</w:t>
      </w:r>
      <w:r>
        <w:t>al.</w:t>
      </w:r>
    </w:p>
    <w:p w14:paraId="495A7692" w14:textId="77777777" w:rsidR="00FC76C5" w:rsidRPr="00B02B8C" w:rsidRDefault="00FC76C5" w:rsidP="00FC76C5"/>
    <w:p w14:paraId="2E838C11" w14:textId="77777777" w:rsidR="00FC76C5" w:rsidRPr="00B02B8C" w:rsidRDefault="00FC76C5" w:rsidP="00FC76C5">
      <w:r w:rsidRPr="00B02B8C">
        <w:t>En lo que respecta a Bienes Muebles, Inmuebles e Intangibles, para el ejercicio 2027 se presupuestan 436.</w:t>
      </w:r>
      <w:r>
        <w:t>2</w:t>
      </w:r>
      <w:r w:rsidRPr="00B02B8C">
        <w:t xml:space="preserve"> millones de pesos, lo cual significa un 123.7 por ciento más que lo aprobado para el ejercicio fiscal 2026</w:t>
      </w:r>
      <w:r>
        <w:t xml:space="preserve"> o 241.2 millones de pesos</w:t>
      </w:r>
      <w:r w:rsidRPr="00B02B8C">
        <w:t>. Destaca la inversión en la partida de Vehículos y Equipo de Transporte, en particular el Programa del Sistema Integrado de Transporte Regional (SITR) con una inversión de 300 millones de pesos</w:t>
      </w:r>
      <w:r>
        <w:t>.</w:t>
      </w:r>
    </w:p>
    <w:p w14:paraId="07A13787" w14:textId="77777777" w:rsidR="00FC76C5" w:rsidRPr="00B02B8C" w:rsidRDefault="00FC76C5" w:rsidP="00FC76C5"/>
    <w:p w14:paraId="4EDBF73B" w14:textId="77777777" w:rsidR="00FC76C5" w:rsidRPr="00B02B8C" w:rsidRDefault="00FC76C5" w:rsidP="00FC76C5">
      <w:r w:rsidRPr="00B02B8C">
        <w:t>En lo relacionado con obra pública, se presupuesta un importe de 795.</w:t>
      </w:r>
      <w:r>
        <w:t>2</w:t>
      </w:r>
      <w:r w:rsidRPr="00B02B8C">
        <w:t xml:space="preserve"> millones de pesos, es decir un 159.4 por ciento más que lo aprobado para el 2026; por su importancia destacan </w:t>
      </w:r>
      <w:r>
        <w:t>533.2</w:t>
      </w:r>
      <w:r w:rsidRPr="00B02B8C">
        <w:t xml:space="preserve"> millones de pesos </w:t>
      </w:r>
      <w:r>
        <w:t xml:space="preserve">que </w:t>
      </w:r>
      <w:r w:rsidRPr="00B02B8C">
        <w:t>provienen de recursos Contrato de Asociación Público Privada No. SEIDUM-PAPP-001/2024 y 200.0 millones de pesos provienen del Fideicomiso ASIPONA, SEMAR y Gobierno del Estado de Colima en materia de infraestructura de seguridad</w:t>
      </w:r>
      <w:r>
        <w:t>, lo que representa una inversión histórica para el estado de Colima y un referente en materia presupuestal.</w:t>
      </w:r>
    </w:p>
    <w:p w14:paraId="67A86D52" w14:textId="77777777" w:rsidR="00FC76C5" w:rsidRPr="00B02B8C" w:rsidRDefault="00FC76C5" w:rsidP="00FC76C5">
      <w:pPr>
        <w:rPr>
          <w:highlight w:val="yellow"/>
        </w:rPr>
      </w:pPr>
    </w:p>
    <w:p w14:paraId="4376C94B" w14:textId="77777777" w:rsidR="00FC76C5" w:rsidRPr="00B02B8C" w:rsidRDefault="00FC76C5" w:rsidP="00FC76C5">
      <w:r w:rsidRPr="00B02B8C">
        <w:t>Para finalizar, se propone una asignación de 236.</w:t>
      </w:r>
      <w:r>
        <w:t>2</w:t>
      </w:r>
      <w:r w:rsidRPr="00B02B8C">
        <w:t xml:space="preserve"> millones de pesos para el pago de Adeudos de Ejercicios Fiscales Anteriores, con los cuales se pretende se genere una disminución en las cuentas por pagar, de la misma forma, se presupuestan 348.</w:t>
      </w:r>
      <w:r>
        <w:t>3</w:t>
      </w:r>
      <w:r w:rsidRPr="00B02B8C">
        <w:t xml:space="preserve"> millones de pesos para el pago de capital e intereses de la Deuda Pública Estatal de largo plazo. </w:t>
      </w:r>
    </w:p>
    <w:p w14:paraId="3F15084E" w14:textId="77777777" w:rsidR="00FC76C5" w:rsidRPr="00B02B8C" w:rsidRDefault="00FC76C5" w:rsidP="00FC76C5"/>
    <w:p w14:paraId="24EC6BCF" w14:textId="77777777" w:rsidR="00FC76C5" w:rsidRDefault="00FC76C5" w:rsidP="00FC76C5">
      <w:r>
        <w:t>Por segundo año consecutivo, d</w:t>
      </w:r>
      <w:r w:rsidRPr="00B02B8C">
        <w:t xml:space="preserve">urante el Ejercicio Fiscal 2027, no se estima la contratación de financiamientos internos a corto plazo, en caso de requerirse estos serán utilizados en insuficiencias internas de liquidez de acuerdo </w:t>
      </w:r>
      <w:r>
        <w:t>con</w:t>
      </w:r>
      <w:r w:rsidRPr="00B02B8C">
        <w:t xml:space="preserve"> los parámetros establecidos por la Ley de Disciplina Financiera de las Entidades Federativas y los </w:t>
      </w:r>
      <w:r w:rsidRPr="00B02B8C">
        <w:lastRenderedPageBreak/>
        <w:t xml:space="preserve">Municipios, así como la Ley de Presupuesto y Responsabilidad Hacendaria del Estado de Colima y la Ley de Deuda Pública del Estado de Colima y sus Municipios para un Endeudamiento Sostenible. </w:t>
      </w:r>
    </w:p>
    <w:p w14:paraId="1CF0A504" w14:textId="77777777" w:rsidR="00FC76C5" w:rsidRDefault="00FC76C5" w:rsidP="00FC76C5"/>
    <w:p w14:paraId="56F74280" w14:textId="77777777" w:rsidR="00FC76C5" w:rsidRPr="00B02B8C" w:rsidRDefault="00FC76C5" w:rsidP="00FC76C5">
      <w:r w:rsidRPr="00B02B8C">
        <w:t xml:space="preserve">De esta forma, </w:t>
      </w:r>
      <w:r>
        <w:t xml:space="preserve">ahora se muestran </w:t>
      </w:r>
      <w:r w:rsidRPr="00B02B8C">
        <w:t xml:space="preserve">los grandes agregados del gasto en relación a su propósito u objetivos socioeconómicos que persiguen los diferentes entes públicos, mostrando los objetivos generales de las políticas públicas y los recursos económicos que se propone asignar para alcanzar estos. </w:t>
      </w:r>
    </w:p>
    <w:p w14:paraId="66BEFD3E" w14:textId="77777777" w:rsidR="00FC76C5" w:rsidRPr="00B02B8C" w:rsidRDefault="00FC76C5" w:rsidP="00FC76C5"/>
    <w:p w14:paraId="48061E12" w14:textId="762C6994" w:rsidR="00FC76C5" w:rsidRPr="00B02B8C" w:rsidRDefault="00FC76C5" w:rsidP="00FC76C5">
      <w:r w:rsidRPr="00B02B8C">
        <w:t xml:space="preserve">En la función de </w:t>
      </w:r>
      <w:r w:rsidRPr="00B02B8C">
        <w:rPr>
          <w:bCs/>
        </w:rPr>
        <w:t>Gobierno</w:t>
      </w:r>
      <w:r w:rsidRPr="00B02B8C">
        <w:t xml:space="preserve"> el crecimiento que se propone es de un </w:t>
      </w:r>
      <w:r w:rsidRPr="00B02B8C">
        <w:rPr>
          <w:bCs/>
        </w:rPr>
        <w:t>19.6</w:t>
      </w:r>
      <w:r w:rsidRPr="00B02B8C">
        <w:t xml:space="preserve"> por ciento, sustentado principalmente por mayores asignaciones a los asuntos de orden público y seguridad interior en cerca de 104.4 millones de pesos respecto al Ejercicio Fiscal 2026, Justicia con 76.1 millones de pesos adicionales, es importante destacar que el ejercicio fiscal 2027 de conformidad con la legislación electoral se considera año electoral, por lo que</w:t>
      </w:r>
      <w:r>
        <w:t xml:space="preserve"> no</w:t>
      </w:r>
      <w:r w:rsidRPr="00B02B8C">
        <w:t xml:space="preserve"> solo se contempla el financiamiento público ordinario, </w:t>
      </w:r>
      <w:r w:rsidR="00F26E03">
        <w:t>sino también</w:t>
      </w:r>
      <w:r w:rsidRPr="00B02B8C">
        <w:t xml:space="preserve"> </w:t>
      </w:r>
      <w:r>
        <w:t xml:space="preserve">el de </w:t>
      </w:r>
      <w:r w:rsidRPr="00B02B8C">
        <w:t>proceso electoral a los organismos autónomos electorales, razón de ello es que en la función de Coordinación de la Política de Gobierno presenta un crecimiento de 43.0 por ciento, en particular en la subfunción Organización de Procesos Electorales.</w:t>
      </w:r>
    </w:p>
    <w:p w14:paraId="2DBC7D9E" w14:textId="77777777" w:rsidR="00FC76C5" w:rsidRPr="00B02B8C" w:rsidRDefault="00FC76C5" w:rsidP="00FC76C5">
      <w:pPr>
        <w:rPr>
          <w:highlight w:val="yellow"/>
        </w:rPr>
      </w:pPr>
    </w:p>
    <w:p w14:paraId="332BF183" w14:textId="7153F379" w:rsidR="00FC76C5" w:rsidRPr="00B02B8C" w:rsidRDefault="00FC76C5" w:rsidP="00FC76C5">
      <w:r w:rsidRPr="00B02B8C">
        <w:t xml:space="preserve">Por su parte, el gasto que tiene como finalidad el </w:t>
      </w:r>
      <w:r w:rsidRPr="00B02B8C">
        <w:rPr>
          <w:bCs/>
        </w:rPr>
        <w:t>Desarrollo Social</w:t>
      </w:r>
      <w:r w:rsidRPr="00B02B8C">
        <w:t xml:space="preserve"> se incrementa en un 8.6 por ciento, lo que se explica por un incremento del 8.2 por ciento en la función Protección Social con una variación de </w:t>
      </w:r>
      <w:r>
        <w:t>192.0</w:t>
      </w:r>
      <w:r w:rsidRPr="00B02B8C">
        <w:t xml:space="preserve"> millones de pesos</w:t>
      </w:r>
      <w:r>
        <w:t xml:space="preserve">, </w:t>
      </w:r>
      <w:r w:rsidRPr="00B02B8C">
        <w:t>en el gasto relacionado con el área de Salud, con un incremento</w:t>
      </w:r>
      <w:r w:rsidR="00F26E03">
        <w:t xml:space="preserve"> </w:t>
      </w:r>
      <w:r w:rsidRPr="00B02B8C">
        <w:t>de 196.6 millones de pesos que representa el 19.3 por ciento respecto al ejercicio 2026</w:t>
      </w:r>
      <w:r>
        <w:t xml:space="preserve"> y el rubro relacionado con educación con un incremento de 744.7 millones de pesos.</w:t>
      </w:r>
      <w:r w:rsidRPr="00B02B8C">
        <w:t xml:space="preserve"> </w:t>
      </w:r>
    </w:p>
    <w:p w14:paraId="37DD03A2" w14:textId="77777777" w:rsidR="00FC76C5" w:rsidRPr="00B02B8C" w:rsidRDefault="00FC76C5" w:rsidP="00FC76C5"/>
    <w:p w14:paraId="34E13DE9" w14:textId="77777777" w:rsidR="00FC76C5" w:rsidRPr="00B02B8C" w:rsidRDefault="00FC76C5" w:rsidP="00FC76C5">
      <w:r w:rsidRPr="00B02B8C">
        <w:t xml:space="preserve">Referente al gasto cuyo destino es el </w:t>
      </w:r>
      <w:r w:rsidRPr="00B02B8C">
        <w:rPr>
          <w:bCs/>
        </w:rPr>
        <w:t>Desarrollo Económico</w:t>
      </w:r>
      <w:r w:rsidRPr="00B02B8C">
        <w:t xml:space="preserve">, se incrementa en 75.0 por ciento respecto al año anterior, destacan el crecimiento </w:t>
      </w:r>
      <w:r>
        <w:t xml:space="preserve">en 115.0 por ciento en asuntos económicos, comerciales y laborales en general, y 373.3% en Otras industrias y otros asuntos económicos, impulsado por el presupuesto asignado a inversión pública y equipamiento. </w:t>
      </w:r>
    </w:p>
    <w:p w14:paraId="4010E83D" w14:textId="77777777" w:rsidR="00FC76C5" w:rsidRPr="00B02B8C" w:rsidRDefault="00FC76C5" w:rsidP="00FC76C5"/>
    <w:p w14:paraId="63AA48C5" w14:textId="77777777" w:rsidR="00FC76C5" w:rsidRPr="00B02B8C" w:rsidRDefault="00FC76C5" w:rsidP="00FC76C5">
      <w:r w:rsidRPr="00B02B8C">
        <w:t xml:space="preserve">Las </w:t>
      </w:r>
      <w:r w:rsidRPr="00B02B8C">
        <w:rPr>
          <w:bCs/>
        </w:rPr>
        <w:t>Transferencias, Participaciones, y Aportaciones entre Diferentes Niveles y Órdenes de Gobierno</w:t>
      </w:r>
      <w:r w:rsidRPr="00B02B8C">
        <w:t xml:space="preserve"> crece en un 5.3 por ciento, lo que representa 223.5 millones de pesos, principalmente por el incremento en 336.3 millones de pesos en Transferencias, Participaciones y Aportaciones entre Diferentes Niveles y Órdenes de Gobierno, derivado de la estimación en mayor proporción de las participaciones y aportaciones federales a los municipios de la entidad; es importante destacar que el pago de deuda pública disminuye en 107.9 millones de pesos respecto a lo aprobado en el ejercicio 2026.</w:t>
      </w:r>
    </w:p>
    <w:p w14:paraId="16B69AE4" w14:textId="77777777" w:rsidR="00FC76C5" w:rsidRDefault="00FC76C5" w:rsidP="00FC76C5"/>
    <w:p w14:paraId="70BCC2D2" w14:textId="77777777" w:rsidR="00FC76C5" w:rsidRPr="00B02B8C" w:rsidRDefault="00FC76C5" w:rsidP="00FC76C5"/>
    <w:p w14:paraId="7660D0D3" w14:textId="77777777" w:rsidR="00FC76C5" w:rsidRPr="00B02B8C" w:rsidRDefault="00FC76C5" w:rsidP="00FC76C5">
      <w:r w:rsidRPr="00B02B8C">
        <w:lastRenderedPageBreak/>
        <w:t xml:space="preserve">Es así que el </w:t>
      </w:r>
      <w:r w:rsidRPr="00B02B8C">
        <w:rPr>
          <w:b/>
        </w:rPr>
        <w:t>Proyecto de Presupuesto de Egresos del Estado de Colima para el Ejercicio Fiscal 2027</w:t>
      </w:r>
      <w:r w:rsidRPr="00B02B8C">
        <w:t>, que se somete a la consideración del H. Congreso del Estado de Colima, asciende a</w:t>
      </w:r>
      <w:r>
        <w:rPr>
          <w:b/>
          <w:color w:val="EE0000"/>
        </w:rPr>
        <w:t xml:space="preserve"> </w:t>
      </w:r>
      <w:r w:rsidRPr="00B02B8C">
        <w:rPr>
          <w:b/>
        </w:rPr>
        <w:t xml:space="preserve">24,872,461,173 </w:t>
      </w:r>
      <w:r w:rsidRPr="00B02B8C">
        <w:rPr>
          <w:bCs/>
        </w:rPr>
        <w:t>pesos</w:t>
      </w:r>
      <w:r w:rsidRPr="00B02B8C">
        <w:rPr>
          <w:b/>
        </w:rPr>
        <w:t>,</w:t>
      </w:r>
      <w:r w:rsidRPr="00B02B8C">
        <w:t xml:space="preserve"> cifra que refleja las necesidades y compromisos de gasto público de todo el aparato gubernamental del Estado de Colima y que es, en términos nominales, </w:t>
      </w:r>
      <w:r w:rsidRPr="00B02B8C">
        <w:rPr>
          <w:b/>
        </w:rPr>
        <w:t>11.8</w:t>
      </w:r>
      <w:r w:rsidRPr="00B02B8C">
        <w:t xml:space="preserve"> por ciento m</w:t>
      </w:r>
      <w:r>
        <w:t>ayor</w:t>
      </w:r>
      <w:r w:rsidRPr="00B02B8C">
        <w:t xml:space="preserve"> al aprobado para el Ejercicio Fiscal 2026.</w:t>
      </w:r>
    </w:p>
    <w:p w14:paraId="265DCCDD" w14:textId="4039C28D" w:rsidR="00D67463" w:rsidRPr="00B02B8C" w:rsidRDefault="00D67463">
      <w:pPr>
        <w:rPr>
          <w:b/>
        </w:rPr>
      </w:pPr>
      <w:r w:rsidRPr="00B02B8C">
        <w:rPr>
          <w:b/>
        </w:rPr>
        <w:br w:type="page"/>
      </w:r>
    </w:p>
    <w:p w14:paraId="25AF8B22" w14:textId="77777777" w:rsidR="00FC76C5" w:rsidRPr="00B02B8C" w:rsidRDefault="00FC76C5" w:rsidP="00FC76C5">
      <w:pPr>
        <w:pStyle w:val="Ttulo1"/>
      </w:pPr>
      <w:r w:rsidRPr="00B02B8C">
        <w:lastRenderedPageBreak/>
        <w:t>2. MARCO PLURIANUAL</w:t>
      </w:r>
    </w:p>
    <w:p w14:paraId="5A796533" w14:textId="77777777" w:rsidR="00FC76C5" w:rsidRPr="00B02B8C" w:rsidRDefault="00FC76C5" w:rsidP="00FC76C5"/>
    <w:p w14:paraId="7E2C4B29" w14:textId="77777777" w:rsidR="00FC76C5" w:rsidRPr="00B02B8C" w:rsidRDefault="00FC76C5" w:rsidP="00FC76C5">
      <w:r w:rsidRPr="00B02B8C">
        <w:t xml:space="preserve">En atención a lo dispuesto por el artículo 5 de la Ley de Disciplina Financiera de las Entidades Federativas y los Municipios, se presenta la siguiente información. </w:t>
      </w:r>
    </w:p>
    <w:p w14:paraId="044C6AD8" w14:textId="77777777" w:rsidR="00FC76C5" w:rsidRPr="00B02B8C" w:rsidRDefault="00FC76C5" w:rsidP="00FC76C5"/>
    <w:p w14:paraId="02AB9932" w14:textId="77777777" w:rsidR="00FC76C5" w:rsidRPr="00B02B8C" w:rsidRDefault="00FC76C5" w:rsidP="00FC76C5">
      <w:pPr>
        <w:pStyle w:val="Ttulo2"/>
      </w:pPr>
      <w:r w:rsidRPr="00B02B8C">
        <w:t>2.I. Objetivos anuales, estrategias y metas</w:t>
      </w:r>
      <w:r w:rsidRPr="00B02B8C">
        <w:rPr>
          <w:vertAlign w:val="superscript"/>
        </w:rPr>
        <w:t>1/</w:t>
      </w:r>
      <w:r w:rsidRPr="00B02B8C">
        <w:t>.</w:t>
      </w:r>
    </w:p>
    <w:p w14:paraId="0C20B389" w14:textId="77777777" w:rsidR="00FC76C5" w:rsidRPr="00B02B8C" w:rsidRDefault="00FC76C5" w:rsidP="00FC76C5">
      <w:pPr>
        <w:rPr>
          <w:sz w:val="16"/>
          <w:szCs w:val="16"/>
        </w:rPr>
      </w:pPr>
    </w:p>
    <w:tbl>
      <w:tblPr>
        <w:tblW w:w="8926" w:type="dxa"/>
        <w:tblCellMar>
          <w:left w:w="70" w:type="dxa"/>
          <w:right w:w="70" w:type="dxa"/>
        </w:tblCellMar>
        <w:tblLook w:val="04A0" w:firstRow="1" w:lastRow="0" w:firstColumn="1" w:lastColumn="0" w:noHBand="0" w:noVBand="1"/>
      </w:tblPr>
      <w:tblGrid>
        <w:gridCol w:w="4106"/>
        <w:gridCol w:w="4820"/>
      </w:tblGrid>
      <w:tr w:rsidR="00FC76C5" w:rsidRPr="00B02B8C" w14:paraId="1E703484" w14:textId="77777777" w:rsidTr="00A05C6D">
        <w:trPr>
          <w:trHeight w:val="20"/>
          <w:tblHeader/>
        </w:trPr>
        <w:tc>
          <w:tcPr>
            <w:tcW w:w="892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94543B" w14:textId="77777777" w:rsidR="00FC76C5" w:rsidRPr="00B02B8C" w:rsidRDefault="00FC76C5" w:rsidP="00A05C6D">
            <w:pPr>
              <w:jc w:val="center"/>
              <w:rPr>
                <w:rFonts w:eastAsia="Times New Roman"/>
                <w:b/>
                <w:bCs/>
                <w:sz w:val="18"/>
                <w:szCs w:val="18"/>
              </w:rPr>
            </w:pPr>
            <w:r w:rsidRPr="00B02B8C">
              <w:rPr>
                <w:rFonts w:eastAsia="Times New Roman"/>
                <w:b/>
                <w:bCs/>
                <w:sz w:val="18"/>
                <w:szCs w:val="18"/>
              </w:rPr>
              <w:t>Administración Pública Centralizada</w:t>
            </w:r>
          </w:p>
        </w:tc>
      </w:tr>
      <w:tr w:rsidR="00FC76C5" w:rsidRPr="00B02B8C" w14:paraId="2DEFE23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19B756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53F30AB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48</w:t>
            </w:r>
          </w:p>
        </w:tc>
      </w:tr>
      <w:tr w:rsidR="00FC76C5" w:rsidRPr="00B02B8C" w14:paraId="2C16A96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6C5D42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4E68F89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Oficina de la Gubernatura</w:t>
            </w:r>
          </w:p>
        </w:tc>
      </w:tr>
      <w:tr w:rsidR="00FC76C5" w:rsidRPr="00B02B8C" w14:paraId="3AD79B7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C6EA73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3C12DDE6" w14:textId="77777777" w:rsidR="00FC76C5" w:rsidRPr="00B02B8C" w:rsidRDefault="00FC76C5" w:rsidP="00A05C6D">
            <w:pPr>
              <w:jc w:val="left"/>
              <w:rPr>
                <w:rFonts w:eastAsia="Times New Roman"/>
                <w:sz w:val="14"/>
                <w:szCs w:val="14"/>
              </w:rPr>
            </w:pPr>
            <w:r w:rsidRPr="00B02B8C">
              <w:rPr>
                <w:rFonts w:eastAsia="Times New Roman"/>
                <w:sz w:val="14"/>
                <w:szCs w:val="14"/>
              </w:rPr>
              <w:t>El Despacho de la C. Gobernadora cuenta con la estructura organizacional y recursos suficientes para respaldar al Ejecutivo en la gestión de la agenda oficial, la toma de decisiones, el seguimiento de los compromisos y proyectos estratégicos y para atender de manera oportuna a la ciudadanía que solicite audiencias y peticiones.</w:t>
            </w:r>
          </w:p>
        </w:tc>
      </w:tr>
      <w:tr w:rsidR="00FC76C5" w:rsidRPr="00B02B8C" w14:paraId="186D8A7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C73248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684E21A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093AFE7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D66A531" w14:textId="77777777" w:rsidR="00FC76C5" w:rsidRPr="00B02B8C" w:rsidRDefault="00FC76C5" w:rsidP="00A05C6D">
            <w:pPr>
              <w:jc w:val="left"/>
              <w:rPr>
                <w:rFonts w:eastAsia="Times New Roman"/>
                <w:sz w:val="14"/>
                <w:szCs w:val="14"/>
              </w:rPr>
            </w:pPr>
            <w:r w:rsidRPr="00B02B8C">
              <w:rPr>
                <w:rFonts w:eastAsia="Times New Roman"/>
                <w:sz w:val="14"/>
                <w:szCs w:val="14"/>
              </w:rPr>
              <w:t>Agenda y asuntos oficiales programados, capital humano, recursos materiales, financieros y tecnológicos gestionados de la oficina de la C. Gobernadora.</w:t>
            </w:r>
          </w:p>
        </w:tc>
        <w:tc>
          <w:tcPr>
            <w:tcW w:w="4820" w:type="dxa"/>
            <w:tcBorders>
              <w:top w:val="nil"/>
              <w:left w:val="nil"/>
              <w:bottom w:val="single" w:sz="4" w:space="0" w:color="auto"/>
              <w:right w:val="single" w:sz="4" w:space="0" w:color="auto"/>
            </w:tcBorders>
            <w:vAlign w:val="center"/>
            <w:hideMark/>
          </w:tcPr>
          <w:p w14:paraId="25DC2317"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de 200 reuniones oficiales de la Gobernadora.</w:t>
            </w:r>
          </w:p>
        </w:tc>
      </w:tr>
      <w:tr w:rsidR="00FC76C5" w:rsidRPr="00B02B8C" w14:paraId="49419EC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7414EFC" w14:textId="77777777" w:rsidR="00FC76C5" w:rsidRPr="00B02B8C" w:rsidRDefault="00FC76C5" w:rsidP="00A05C6D">
            <w:pPr>
              <w:jc w:val="left"/>
              <w:rPr>
                <w:rFonts w:eastAsia="Times New Roman"/>
                <w:sz w:val="14"/>
                <w:szCs w:val="14"/>
              </w:rPr>
            </w:pPr>
            <w:r w:rsidRPr="00B02B8C">
              <w:rPr>
                <w:rFonts w:eastAsia="Times New Roman"/>
                <w:sz w:val="14"/>
                <w:szCs w:val="14"/>
              </w:rPr>
              <w:t>Solicitudes y peticiones ciudadanas realizadas a la C. Gobernadora atendidas.</w:t>
            </w:r>
          </w:p>
        </w:tc>
        <w:tc>
          <w:tcPr>
            <w:tcW w:w="4820" w:type="dxa"/>
            <w:tcBorders>
              <w:top w:val="nil"/>
              <w:left w:val="nil"/>
              <w:bottom w:val="single" w:sz="4" w:space="0" w:color="auto"/>
              <w:right w:val="single" w:sz="4" w:space="0" w:color="auto"/>
            </w:tcBorders>
            <w:vAlign w:val="center"/>
            <w:hideMark/>
          </w:tcPr>
          <w:p w14:paraId="5F7FEA05"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3000 solicitudes ciudadanas atendidas.</w:t>
            </w:r>
          </w:p>
        </w:tc>
      </w:tr>
      <w:tr w:rsidR="00FC76C5" w:rsidRPr="00B02B8C" w14:paraId="3C0DAE7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5760845" w14:textId="77777777" w:rsidR="00FC76C5" w:rsidRPr="00B02B8C" w:rsidRDefault="00FC76C5" w:rsidP="00A05C6D">
            <w:pPr>
              <w:jc w:val="left"/>
              <w:rPr>
                <w:rFonts w:eastAsia="Times New Roman"/>
                <w:sz w:val="14"/>
                <w:szCs w:val="14"/>
              </w:rPr>
            </w:pPr>
            <w:r w:rsidRPr="00B02B8C">
              <w:rPr>
                <w:rFonts w:eastAsia="Times New Roman"/>
                <w:sz w:val="14"/>
                <w:szCs w:val="14"/>
              </w:rPr>
              <w:t>Estrategias de comunicación institucional para el acercamiento del Gobierno Estatal con la ciudadanía, implementadas.</w:t>
            </w:r>
          </w:p>
        </w:tc>
        <w:tc>
          <w:tcPr>
            <w:tcW w:w="4820" w:type="dxa"/>
            <w:tcBorders>
              <w:top w:val="nil"/>
              <w:left w:val="nil"/>
              <w:bottom w:val="single" w:sz="4" w:space="0" w:color="auto"/>
              <w:right w:val="single" w:sz="4" w:space="0" w:color="auto"/>
            </w:tcBorders>
            <w:vAlign w:val="center"/>
            <w:hideMark/>
          </w:tcPr>
          <w:p w14:paraId="4C282B30"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cobertura de 7 mecanismos implementados para comunicar acciones por parte del Gobierno del Estado.</w:t>
            </w:r>
          </w:p>
        </w:tc>
      </w:tr>
      <w:tr w:rsidR="00FC76C5" w:rsidRPr="00B02B8C" w14:paraId="14AF926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3EB3038" w14:textId="77777777" w:rsidR="00FC76C5" w:rsidRPr="00B02B8C" w:rsidRDefault="00FC76C5" w:rsidP="00A05C6D">
            <w:pPr>
              <w:jc w:val="left"/>
              <w:rPr>
                <w:rFonts w:eastAsia="Times New Roman"/>
                <w:sz w:val="14"/>
                <w:szCs w:val="14"/>
              </w:rPr>
            </w:pPr>
            <w:r w:rsidRPr="00B02B8C">
              <w:rPr>
                <w:rFonts w:eastAsia="Times New Roman"/>
                <w:sz w:val="14"/>
                <w:szCs w:val="14"/>
              </w:rPr>
              <w:t>El análisis del entorno sociopolítico de la entidad Administrado, coordinado y realizado, que incida en la gobernabilidad del Estado de Colima.</w:t>
            </w:r>
          </w:p>
        </w:tc>
        <w:tc>
          <w:tcPr>
            <w:tcW w:w="4820" w:type="dxa"/>
            <w:tcBorders>
              <w:top w:val="nil"/>
              <w:left w:val="nil"/>
              <w:bottom w:val="single" w:sz="4" w:space="0" w:color="auto"/>
              <w:right w:val="single" w:sz="4" w:space="0" w:color="auto"/>
            </w:tcBorders>
            <w:vAlign w:val="center"/>
            <w:hideMark/>
          </w:tcPr>
          <w:p w14:paraId="20A5D380"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52 análisis de coyuntura y prospectiva social y política programados.</w:t>
            </w:r>
          </w:p>
        </w:tc>
      </w:tr>
      <w:tr w:rsidR="00FC76C5" w:rsidRPr="00B02B8C" w14:paraId="1E3BB20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E90E033" w14:textId="77777777" w:rsidR="00FC76C5" w:rsidRPr="00B02B8C" w:rsidRDefault="00FC76C5" w:rsidP="00A05C6D">
            <w:pPr>
              <w:jc w:val="left"/>
              <w:rPr>
                <w:rFonts w:eastAsia="Times New Roman"/>
                <w:sz w:val="14"/>
                <w:szCs w:val="14"/>
              </w:rPr>
            </w:pPr>
            <w:r w:rsidRPr="00B02B8C">
              <w:rPr>
                <w:rFonts w:eastAsia="Times New Roman"/>
                <w:sz w:val="14"/>
                <w:szCs w:val="14"/>
              </w:rPr>
              <w:t>Seguridad de la Titular Ejecutivo implementada.</w:t>
            </w:r>
          </w:p>
        </w:tc>
        <w:tc>
          <w:tcPr>
            <w:tcW w:w="4820" w:type="dxa"/>
            <w:tcBorders>
              <w:top w:val="nil"/>
              <w:left w:val="nil"/>
              <w:bottom w:val="single" w:sz="4" w:space="0" w:color="auto"/>
              <w:right w:val="single" w:sz="4" w:space="0" w:color="auto"/>
            </w:tcBorders>
            <w:vAlign w:val="center"/>
            <w:hideMark/>
          </w:tcPr>
          <w:p w14:paraId="06F5C964"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las 365 actividades protección diarias a la Persona Titular del Ejecutivo</w:t>
            </w:r>
          </w:p>
        </w:tc>
      </w:tr>
      <w:tr w:rsidR="00FC76C5" w:rsidRPr="00B02B8C" w14:paraId="465B1C1F"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329B94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22B64AA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77</w:t>
            </w:r>
          </w:p>
        </w:tc>
      </w:tr>
      <w:tr w:rsidR="00FC76C5" w:rsidRPr="00B02B8C" w14:paraId="6F954AA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052AC3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6EA5F42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General de Gobierno.</w:t>
            </w:r>
          </w:p>
        </w:tc>
      </w:tr>
      <w:tr w:rsidR="00FC76C5" w:rsidRPr="00B02B8C" w14:paraId="73383F8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D5D962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1A561389" w14:textId="77777777" w:rsidR="00FC76C5" w:rsidRPr="00B02B8C" w:rsidRDefault="00FC76C5" w:rsidP="00A05C6D">
            <w:pPr>
              <w:jc w:val="left"/>
              <w:rPr>
                <w:rFonts w:eastAsia="Times New Roman"/>
                <w:sz w:val="14"/>
                <w:szCs w:val="14"/>
              </w:rPr>
            </w:pPr>
            <w:r w:rsidRPr="00B02B8C">
              <w:rPr>
                <w:rFonts w:eastAsia="Times New Roman"/>
                <w:sz w:val="14"/>
                <w:szCs w:val="14"/>
              </w:rPr>
              <w:t>En el Estado de Colima y sus diez municipios se salvaguardan los derechos humanos y se garantiza el mejoramiento de la calidad de vida de los ciudadanos.</w:t>
            </w:r>
          </w:p>
        </w:tc>
      </w:tr>
      <w:tr w:rsidR="00FC76C5" w:rsidRPr="00B02B8C" w14:paraId="28857DF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FEA89F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73BCAEA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0A2EE42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43EF84D" w14:textId="77777777" w:rsidR="00FC76C5" w:rsidRPr="00B02B8C" w:rsidRDefault="00FC76C5" w:rsidP="00A05C6D">
            <w:pPr>
              <w:jc w:val="left"/>
              <w:rPr>
                <w:rFonts w:eastAsia="Times New Roman"/>
                <w:sz w:val="14"/>
                <w:szCs w:val="14"/>
              </w:rPr>
            </w:pPr>
            <w:r w:rsidRPr="00B02B8C">
              <w:rPr>
                <w:rFonts w:eastAsia="Times New Roman"/>
                <w:sz w:val="14"/>
                <w:szCs w:val="14"/>
              </w:rPr>
              <w:t>Gobernabilidad democrática del Estado de Colima consolidada.</w:t>
            </w:r>
          </w:p>
        </w:tc>
        <w:tc>
          <w:tcPr>
            <w:tcW w:w="4820" w:type="dxa"/>
            <w:tcBorders>
              <w:top w:val="nil"/>
              <w:left w:val="nil"/>
              <w:bottom w:val="single" w:sz="4" w:space="0" w:color="auto"/>
              <w:right w:val="single" w:sz="4" w:space="0" w:color="auto"/>
            </w:tcBorders>
            <w:vAlign w:val="center"/>
            <w:hideMark/>
          </w:tcPr>
          <w:p w14:paraId="1EC86DF4"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del total de conflictos de impacto social que requieran la intervención del Gobierno del Estado</w:t>
            </w:r>
          </w:p>
        </w:tc>
      </w:tr>
      <w:tr w:rsidR="00FC76C5" w:rsidRPr="00B02B8C" w14:paraId="0396704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F3CD6A" w14:textId="77777777" w:rsidR="00FC76C5" w:rsidRPr="00B02B8C" w:rsidRDefault="00FC76C5" w:rsidP="00A05C6D">
            <w:pPr>
              <w:jc w:val="left"/>
              <w:rPr>
                <w:rFonts w:eastAsia="Times New Roman"/>
                <w:sz w:val="14"/>
                <w:szCs w:val="14"/>
              </w:rPr>
            </w:pPr>
            <w:r w:rsidRPr="00B02B8C">
              <w:rPr>
                <w:rFonts w:eastAsia="Times New Roman"/>
                <w:sz w:val="14"/>
                <w:szCs w:val="14"/>
              </w:rPr>
              <w:t>Servicios y trámites otorgados por parte de la Secretaría General de Gobierno.</w:t>
            </w:r>
          </w:p>
        </w:tc>
        <w:tc>
          <w:tcPr>
            <w:tcW w:w="4820" w:type="dxa"/>
            <w:tcBorders>
              <w:top w:val="nil"/>
              <w:left w:val="nil"/>
              <w:bottom w:val="single" w:sz="4" w:space="0" w:color="auto"/>
              <w:right w:val="single" w:sz="4" w:space="0" w:color="auto"/>
            </w:tcBorders>
            <w:vAlign w:val="center"/>
            <w:hideMark/>
          </w:tcPr>
          <w:p w14:paraId="7B1C3126"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del total de los Trámites y Servicios solicitados por la ciudadanía.</w:t>
            </w:r>
          </w:p>
        </w:tc>
      </w:tr>
      <w:tr w:rsidR="00FC76C5" w:rsidRPr="00B02B8C" w14:paraId="14D0627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D5CFB07" w14:textId="77777777" w:rsidR="00FC76C5" w:rsidRPr="00B02B8C" w:rsidRDefault="00FC76C5" w:rsidP="00A05C6D">
            <w:pPr>
              <w:jc w:val="left"/>
              <w:rPr>
                <w:rFonts w:eastAsia="Times New Roman"/>
                <w:sz w:val="14"/>
                <w:szCs w:val="14"/>
              </w:rPr>
            </w:pPr>
            <w:r w:rsidRPr="00B02B8C">
              <w:rPr>
                <w:rFonts w:eastAsia="Times New Roman"/>
                <w:sz w:val="14"/>
                <w:szCs w:val="14"/>
              </w:rPr>
              <w:t>Mejora de procesos y simplificación de trámites y servicios de gobierno, realizada.</w:t>
            </w:r>
          </w:p>
        </w:tc>
        <w:tc>
          <w:tcPr>
            <w:tcW w:w="4820" w:type="dxa"/>
            <w:tcBorders>
              <w:top w:val="nil"/>
              <w:left w:val="nil"/>
              <w:bottom w:val="single" w:sz="4" w:space="0" w:color="auto"/>
              <w:right w:val="single" w:sz="4" w:space="0" w:color="auto"/>
            </w:tcBorders>
            <w:vAlign w:val="center"/>
            <w:hideMark/>
          </w:tcPr>
          <w:p w14:paraId="331702BA" w14:textId="77777777" w:rsidR="00FC76C5" w:rsidRPr="00B02B8C" w:rsidRDefault="00FC76C5" w:rsidP="00A05C6D">
            <w:pPr>
              <w:jc w:val="left"/>
              <w:rPr>
                <w:rFonts w:eastAsia="Times New Roman"/>
                <w:sz w:val="14"/>
                <w:szCs w:val="14"/>
              </w:rPr>
            </w:pPr>
            <w:r w:rsidRPr="00B02B8C">
              <w:rPr>
                <w:rFonts w:eastAsia="Times New Roman"/>
                <w:sz w:val="14"/>
                <w:szCs w:val="14"/>
              </w:rPr>
              <w:t>Mejorar al menos 2 servicios que se preste dentro de la Secretaría General.</w:t>
            </w:r>
          </w:p>
        </w:tc>
      </w:tr>
      <w:tr w:rsidR="00FC76C5" w:rsidRPr="00B02B8C" w14:paraId="3A95B6D4"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95EB20C" w14:textId="77777777" w:rsidR="00FC76C5" w:rsidRPr="00B02B8C" w:rsidRDefault="00FC76C5" w:rsidP="00A05C6D">
            <w:pPr>
              <w:jc w:val="left"/>
              <w:rPr>
                <w:rFonts w:eastAsia="Times New Roman"/>
                <w:sz w:val="14"/>
                <w:szCs w:val="14"/>
              </w:rPr>
            </w:pPr>
            <w:r w:rsidRPr="00B02B8C">
              <w:rPr>
                <w:rFonts w:eastAsia="Times New Roman"/>
                <w:sz w:val="14"/>
                <w:szCs w:val="14"/>
              </w:rPr>
              <w:t>Atención a Desastres Naturales, brindada.</w:t>
            </w:r>
          </w:p>
        </w:tc>
        <w:tc>
          <w:tcPr>
            <w:tcW w:w="4820" w:type="dxa"/>
            <w:tcBorders>
              <w:top w:val="nil"/>
              <w:left w:val="nil"/>
              <w:bottom w:val="single" w:sz="4" w:space="0" w:color="auto"/>
              <w:right w:val="single" w:sz="4" w:space="0" w:color="auto"/>
            </w:tcBorders>
            <w:vAlign w:val="center"/>
            <w:hideMark/>
          </w:tcPr>
          <w:p w14:paraId="60E13406" w14:textId="77777777" w:rsidR="00FC76C5" w:rsidRPr="00B02B8C" w:rsidRDefault="00FC76C5" w:rsidP="00A05C6D">
            <w:pPr>
              <w:jc w:val="left"/>
              <w:rPr>
                <w:rFonts w:eastAsia="Times New Roman"/>
                <w:sz w:val="14"/>
                <w:szCs w:val="14"/>
              </w:rPr>
            </w:pPr>
            <w:r w:rsidRPr="00B02B8C">
              <w:rPr>
                <w:rFonts w:eastAsia="Times New Roman"/>
                <w:sz w:val="14"/>
                <w:szCs w:val="14"/>
              </w:rPr>
              <w:t>5 acciones de prevención y atención a la posible ocurrencia de Desastres Naturales en el Estado.</w:t>
            </w:r>
          </w:p>
        </w:tc>
      </w:tr>
      <w:tr w:rsidR="00FC76C5" w:rsidRPr="00B02B8C" w14:paraId="0B2EFA9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C93A50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672ED85B" w14:textId="77777777" w:rsidR="00FC76C5" w:rsidRPr="00B02B8C" w:rsidRDefault="00FC76C5" w:rsidP="00A05C6D">
            <w:pPr>
              <w:jc w:val="left"/>
              <w:rPr>
                <w:rFonts w:eastAsia="Times New Roman"/>
                <w:sz w:val="14"/>
                <w:szCs w:val="14"/>
              </w:rPr>
            </w:pPr>
            <w:r w:rsidRPr="00B02B8C">
              <w:rPr>
                <w:rFonts w:eastAsia="Times New Roman"/>
                <w:sz w:val="14"/>
                <w:szCs w:val="14"/>
              </w:rPr>
              <w:t>10</w:t>
            </w:r>
          </w:p>
        </w:tc>
      </w:tr>
      <w:tr w:rsidR="00FC76C5" w:rsidRPr="00B02B8C" w14:paraId="59A5838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450636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B02132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Planeación, Finanzas y Administración.</w:t>
            </w:r>
          </w:p>
        </w:tc>
      </w:tr>
      <w:tr w:rsidR="00FC76C5" w:rsidRPr="00B02B8C" w14:paraId="780ADE7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DB2B88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0C5D72D4" w14:textId="77777777" w:rsidR="00FC76C5" w:rsidRPr="00B02B8C" w:rsidRDefault="00FC76C5" w:rsidP="00A05C6D">
            <w:pPr>
              <w:jc w:val="left"/>
              <w:rPr>
                <w:rFonts w:eastAsia="Times New Roman"/>
                <w:sz w:val="14"/>
                <w:szCs w:val="14"/>
              </w:rPr>
            </w:pPr>
            <w:r w:rsidRPr="00B02B8C">
              <w:rPr>
                <w:rFonts w:eastAsia="Times New Roman"/>
                <w:sz w:val="14"/>
                <w:szCs w:val="14"/>
              </w:rPr>
              <w:t>Finanzas públicas del Gobierno del Estado de Colima fortalecidas que permitan la aplicación de recursos en áreas estratégicas y en saneamiento.</w:t>
            </w:r>
          </w:p>
        </w:tc>
      </w:tr>
      <w:tr w:rsidR="00FC76C5" w:rsidRPr="00B02B8C" w14:paraId="13172D1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404946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4EBF11B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9FEFE3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B2A7BA3" w14:textId="77777777" w:rsidR="00FC76C5" w:rsidRPr="00B02B8C" w:rsidRDefault="00FC76C5" w:rsidP="00A05C6D">
            <w:pPr>
              <w:jc w:val="left"/>
              <w:rPr>
                <w:rFonts w:eastAsia="Times New Roman"/>
                <w:sz w:val="14"/>
                <w:szCs w:val="14"/>
              </w:rPr>
            </w:pPr>
            <w:r w:rsidRPr="00B02B8C">
              <w:rPr>
                <w:rFonts w:eastAsia="Times New Roman"/>
                <w:sz w:val="14"/>
                <w:szCs w:val="14"/>
              </w:rPr>
              <w:t>Distribución de los recursos federales en los rubros de gasto establecidos en la Ley de Coordinación Fiscal en el Programa anual de asignación de recursos del FAFEF.</w:t>
            </w:r>
          </w:p>
        </w:tc>
        <w:tc>
          <w:tcPr>
            <w:tcW w:w="4820" w:type="dxa"/>
            <w:tcBorders>
              <w:top w:val="nil"/>
              <w:left w:val="nil"/>
              <w:bottom w:val="single" w:sz="4" w:space="0" w:color="auto"/>
              <w:right w:val="single" w:sz="4" w:space="0" w:color="auto"/>
            </w:tcBorders>
            <w:vAlign w:val="center"/>
            <w:hideMark/>
          </w:tcPr>
          <w:p w14:paraId="27D60EB5" w14:textId="77777777" w:rsidR="00FC76C5" w:rsidRPr="00B02B8C" w:rsidRDefault="00FC76C5" w:rsidP="00A05C6D">
            <w:pPr>
              <w:jc w:val="left"/>
              <w:rPr>
                <w:rFonts w:eastAsia="Times New Roman"/>
                <w:sz w:val="14"/>
                <w:szCs w:val="14"/>
              </w:rPr>
            </w:pPr>
            <w:r w:rsidRPr="00B02B8C">
              <w:rPr>
                <w:rFonts w:eastAsia="Times New Roman"/>
                <w:sz w:val="14"/>
                <w:szCs w:val="14"/>
              </w:rPr>
              <w:t>Mantener o aumentar los rubros a los que se destinaron recursos</w:t>
            </w:r>
          </w:p>
        </w:tc>
      </w:tr>
      <w:tr w:rsidR="00FC76C5" w:rsidRPr="00B02B8C" w14:paraId="59769A87"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66B29E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78330C9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41</w:t>
            </w:r>
          </w:p>
        </w:tc>
      </w:tr>
      <w:tr w:rsidR="00FC76C5" w:rsidRPr="00B02B8C" w14:paraId="6190EA4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613042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1294626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Planeación, Finanzas y Administración.</w:t>
            </w:r>
          </w:p>
        </w:tc>
      </w:tr>
      <w:tr w:rsidR="00FC76C5" w:rsidRPr="00B02B8C" w14:paraId="4741E39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F77A6B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7C4391EB"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cuenta con una administración pública atendida con oportunidad, eficiencia y eficacia, que permite una adecuada recaudación y distribución de los recursos públicos</w:t>
            </w:r>
          </w:p>
        </w:tc>
      </w:tr>
      <w:tr w:rsidR="00FC76C5" w:rsidRPr="00B02B8C" w14:paraId="2FDF4B9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5C54EE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3D70EA7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60178E6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464C052" w14:textId="77777777" w:rsidR="00FC76C5" w:rsidRPr="00B02B8C" w:rsidRDefault="00FC76C5" w:rsidP="00A05C6D">
            <w:pPr>
              <w:jc w:val="left"/>
              <w:rPr>
                <w:rFonts w:eastAsia="Times New Roman"/>
                <w:sz w:val="14"/>
                <w:szCs w:val="14"/>
              </w:rPr>
            </w:pPr>
            <w:r w:rsidRPr="00B02B8C">
              <w:rPr>
                <w:rFonts w:eastAsia="Times New Roman"/>
                <w:sz w:val="14"/>
                <w:szCs w:val="14"/>
              </w:rPr>
              <w:t>Proyectos Estratégicos de la Secretaría de Planeación, Finanzas y Administración ejecutados</w:t>
            </w:r>
          </w:p>
        </w:tc>
        <w:tc>
          <w:tcPr>
            <w:tcW w:w="4820" w:type="dxa"/>
            <w:tcBorders>
              <w:top w:val="nil"/>
              <w:left w:val="nil"/>
              <w:bottom w:val="single" w:sz="4" w:space="0" w:color="auto"/>
              <w:right w:val="single" w:sz="4" w:space="0" w:color="auto"/>
            </w:tcBorders>
            <w:vAlign w:val="center"/>
            <w:hideMark/>
          </w:tcPr>
          <w:p w14:paraId="4832CE0C"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avance físico en 1 proyecto estratégico a ejecutar.</w:t>
            </w:r>
          </w:p>
        </w:tc>
      </w:tr>
      <w:tr w:rsidR="00FC76C5" w:rsidRPr="00B02B8C" w14:paraId="7323A1D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2BF02C7"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Asuntos jurídicos de la </w:t>
            </w:r>
            <w:proofErr w:type="spellStart"/>
            <w:r w:rsidRPr="00B02B8C">
              <w:rPr>
                <w:rFonts w:eastAsia="Times New Roman"/>
                <w:sz w:val="14"/>
                <w:szCs w:val="14"/>
              </w:rPr>
              <w:t>SPFyA</w:t>
            </w:r>
            <w:proofErr w:type="spellEnd"/>
            <w:r w:rsidRPr="00B02B8C">
              <w:rPr>
                <w:rFonts w:eastAsia="Times New Roman"/>
                <w:sz w:val="14"/>
                <w:szCs w:val="14"/>
              </w:rPr>
              <w:t xml:space="preserve"> atendidos</w:t>
            </w:r>
          </w:p>
        </w:tc>
        <w:tc>
          <w:tcPr>
            <w:tcW w:w="4820" w:type="dxa"/>
            <w:tcBorders>
              <w:top w:val="nil"/>
              <w:left w:val="nil"/>
              <w:bottom w:val="single" w:sz="4" w:space="0" w:color="auto"/>
              <w:right w:val="single" w:sz="4" w:space="0" w:color="auto"/>
            </w:tcBorders>
            <w:vAlign w:val="center"/>
            <w:hideMark/>
          </w:tcPr>
          <w:p w14:paraId="74DA3B58" w14:textId="77777777" w:rsidR="00FC76C5" w:rsidRPr="00B02B8C" w:rsidRDefault="00FC76C5" w:rsidP="00A05C6D">
            <w:pPr>
              <w:jc w:val="left"/>
              <w:rPr>
                <w:rFonts w:eastAsia="Times New Roman"/>
                <w:sz w:val="14"/>
                <w:szCs w:val="14"/>
              </w:rPr>
            </w:pPr>
            <w:r w:rsidRPr="00B02B8C">
              <w:rPr>
                <w:rFonts w:eastAsia="Times New Roman"/>
                <w:sz w:val="14"/>
                <w:szCs w:val="14"/>
              </w:rPr>
              <w:t>Lograr 100 por ciento de procedimientos jurídicos atendidos mediante respuesta oficial</w:t>
            </w:r>
          </w:p>
        </w:tc>
      </w:tr>
      <w:tr w:rsidR="00FC76C5" w:rsidRPr="00B02B8C" w14:paraId="60ACDB1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905BF01"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Medidas y procedimientos establecidos para prevenir y detectar actos y operaciones que involucren recursos de procedencia ilícita para una economía estatal protegida</w:t>
            </w:r>
          </w:p>
        </w:tc>
        <w:tc>
          <w:tcPr>
            <w:tcW w:w="4820" w:type="dxa"/>
            <w:tcBorders>
              <w:top w:val="nil"/>
              <w:left w:val="nil"/>
              <w:bottom w:val="single" w:sz="4" w:space="0" w:color="auto"/>
              <w:right w:val="single" w:sz="4" w:space="0" w:color="auto"/>
            </w:tcBorders>
            <w:vAlign w:val="center"/>
          </w:tcPr>
          <w:p w14:paraId="2C7D5EDC" w14:textId="77777777" w:rsidR="00FC76C5" w:rsidRPr="00B02B8C" w:rsidRDefault="00FC76C5" w:rsidP="00A05C6D">
            <w:pPr>
              <w:jc w:val="left"/>
              <w:rPr>
                <w:rFonts w:eastAsia="Times New Roman"/>
                <w:sz w:val="14"/>
                <w:szCs w:val="14"/>
              </w:rPr>
            </w:pPr>
            <w:r w:rsidRPr="00B02B8C">
              <w:rPr>
                <w:rFonts w:eastAsia="Times New Roman"/>
                <w:sz w:val="14"/>
                <w:szCs w:val="14"/>
              </w:rPr>
              <w:t>Concluir 8 productos de inteligencia para la prevención y detección de operaciones con recursos de procedencia ilícita, equivalentes al 75 por ciento de cumplimiento de los productos programados.</w:t>
            </w:r>
          </w:p>
        </w:tc>
      </w:tr>
      <w:tr w:rsidR="00FC76C5" w:rsidRPr="00B02B8C" w14:paraId="45AB6CC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25CD70B" w14:textId="77777777" w:rsidR="00FC76C5" w:rsidRPr="00B02B8C" w:rsidRDefault="00FC76C5" w:rsidP="00A05C6D">
            <w:pPr>
              <w:jc w:val="left"/>
              <w:rPr>
                <w:rFonts w:eastAsia="Times New Roman"/>
                <w:sz w:val="14"/>
                <w:szCs w:val="14"/>
              </w:rPr>
            </w:pPr>
            <w:r w:rsidRPr="00B02B8C">
              <w:rPr>
                <w:rFonts w:eastAsia="Times New Roman"/>
                <w:sz w:val="14"/>
                <w:szCs w:val="14"/>
              </w:rPr>
              <w:t>Lineamientos cumplidos para cubrir las erogaciones del gasto público, y emisión de la información: contable, presupuestal, programática y de disciplina financiera del Poder Ejecutivo realizada</w:t>
            </w:r>
          </w:p>
        </w:tc>
        <w:tc>
          <w:tcPr>
            <w:tcW w:w="4820" w:type="dxa"/>
            <w:tcBorders>
              <w:top w:val="nil"/>
              <w:left w:val="nil"/>
              <w:bottom w:val="single" w:sz="4" w:space="0" w:color="auto"/>
              <w:right w:val="single" w:sz="4" w:space="0" w:color="auto"/>
            </w:tcBorders>
            <w:vAlign w:val="center"/>
            <w:hideMark/>
          </w:tcPr>
          <w:p w14:paraId="1EB29FDC"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1 Informe Estatal del Ejercicio del Gasto</w:t>
            </w:r>
          </w:p>
        </w:tc>
      </w:tr>
      <w:tr w:rsidR="00FC76C5" w:rsidRPr="00B02B8C" w14:paraId="1E492F2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C77D392" w14:textId="77777777" w:rsidR="00FC76C5" w:rsidRPr="00B02B8C" w:rsidRDefault="00FC76C5" w:rsidP="00A05C6D">
            <w:pPr>
              <w:jc w:val="left"/>
              <w:rPr>
                <w:rFonts w:eastAsia="Times New Roman"/>
                <w:sz w:val="14"/>
                <w:szCs w:val="14"/>
              </w:rPr>
            </w:pPr>
            <w:r w:rsidRPr="00B02B8C">
              <w:rPr>
                <w:rFonts w:eastAsia="Times New Roman"/>
                <w:sz w:val="14"/>
                <w:szCs w:val="14"/>
              </w:rPr>
              <w:t>Ingresos propios ordinarios recaudados (impuestos y derechos)</w:t>
            </w:r>
          </w:p>
        </w:tc>
        <w:tc>
          <w:tcPr>
            <w:tcW w:w="4820" w:type="dxa"/>
            <w:tcBorders>
              <w:top w:val="nil"/>
              <w:left w:val="nil"/>
              <w:bottom w:val="single" w:sz="4" w:space="0" w:color="auto"/>
              <w:right w:val="single" w:sz="4" w:space="0" w:color="auto"/>
            </w:tcBorders>
            <w:vAlign w:val="center"/>
            <w:hideMark/>
          </w:tcPr>
          <w:p w14:paraId="7BFC6F5D" w14:textId="77777777" w:rsidR="00FC76C5" w:rsidRPr="00B02B8C" w:rsidRDefault="00FC76C5" w:rsidP="00A05C6D">
            <w:pPr>
              <w:jc w:val="left"/>
              <w:rPr>
                <w:rFonts w:eastAsia="Times New Roman"/>
                <w:sz w:val="14"/>
                <w:szCs w:val="14"/>
              </w:rPr>
            </w:pPr>
            <w:r w:rsidRPr="00B02B8C">
              <w:rPr>
                <w:rFonts w:eastAsia="Times New Roman"/>
                <w:sz w:val="14"/>
                <w:szCs w:val="14"/>
              </w:rPr>
              <w:t>Incrementar 14 por ciento los ingresos por impuestos y derechos</w:t>
            </w:r>
          </w:p>
        </w:tc>
      </w:tr>
      <w:tr w:rsidR="00FC76C5" w:rsidRPr="00B02B8C" w14:paraId="2F0600B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8A1F800" w14:textId="77777777" w:rsidR="00FC76C5" w:rsidRPr="00B02B8C" w:rsidRDefault="00FC76C5" w:rsidP="00A05C6D">
            <w:pPr>
              <w:jc w:val="left"/>
              <w:rPr>
                <w:rFonts w:eastAsia="Times New Roman"/>
                <w:sz w:val="14"/>
                <w:szCs w:val="14"/>
              </w:rPr>
            </w:pPr>
            <w:r w:rsidRPr="00B02B8C">
              <w:rPr>
                <w:rFonts w:eastAsia="Times New Roman"/>
                <w:sz w:val="14"/>
                <w:szCs w:val="14"/>
              </w:rPr>
              <w:t>Homologación, interoperabilidad y optimización de los recursos de tecnologías de información y comunicación del Gobierno del Estado realizada</w:t>
            </w:r>
          </w:p>
        </w:tc>
        <w:tc>
          <w:tcPr>
            <w:tcW w:w="4820" w:type="dxa"/>
            <w:tcBorders>
              <w:top w:val="nil"/>
              <w:left w:val="nil"/>
              <w:bottom w:val="single" w:sz="4" w:space="0" w:color="auto"/>
              <w:right w:val="single" w:sz="4" w:space="0" w:color="auto"/>
            </w:tcBorders>
            <w:vAlign w:val="center"/>
            <w:hideMark/>
          </w:tcPr>
          <w:p w14:paraId="78B4113B"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7 actividades proyectadas.</w:t>
            </w:r>
          </w:p>
        </w:tc>
      </w:tr>
      <w:tr w:rsidR="00FC76C5" w:rsidRPr="00B02B8C" w14:paraId="2E09CA22"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45739B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714CE56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54</w:t>
            </w:r>
          </w:p>
        </w:tc>
      </w:tr>
      <w:tr w:rsidR="00FC76C5" w:rsidRPr="00B02B8C" w14:paraId="2A5290E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89C3DD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2CFE140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Planeación, Finanzas y Administración.</w:t>
            </w:r>
          </w:p>
        </w:tc>
      </w:tr>
      <w:tr w:rsidR="00FC76C5" w:rsidRPr="00B02B8C" w14:paraId="472E004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C8ECC2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4D3A0DBE"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Colima cuenta con instrumentos de planeación, programación, monitoreo seguimiento y evaluación eficientes, transparentes y accesibles.</w:t>
            </w:r>
          </w:p>
        </w:tc>
      </w:tr>
      <w:tr w:rsidR="00FC76C5" w:rsidRPr="00B02B8C" w14:paraId="574A8F7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ACC630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DFEE95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93668E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26F82ED" w14:textId="77777777" w:rsidR="00FC76C5" w:rsidRPr="00B02B8C" w:rsidRDefault="00FC76C5" w:rsidP="00A05C6D">
            <w:pPr>
              <w:jc w:val="left"/>
              <w:rPr>
                <w:rFonts w:eastAsia="Times New Roman"/>
                <w:sz w:val="14"/>
                <w:szCs w:val="14"/>
              </w:rPr>
            </w:pPr>
            <w:r w:rsidRPr="00B02B8C">
              <w:rPr>
                <w:rFonts w:eastAsia="Times New Roman"/>
                <w:sz w:val="14"/>
                <w:szCs w:val="14"/>
              </w:rPr>
              <w:t>Conducción y Planeación para el desarrollo realizada.</w:t>
            </w:r>
          </w:p>
        </w:tc>
        <w:tc>
          <w:tcPr>
            <w:tcW w:w="4820" w:type="dxa"/>
            <w:tcBorders>
              <w:top w:val="nil"/>
              <w:left w:val="nil"/>
              <w:bottom w:val="single" w:sz="4" w:space="0" w:color="auto"/>
              <w:right w:val="single" w:sz="4" w:space="0" w:color="auto"/>
            </w:tcBorders>
            <w:vAlign w:val="center"/>
            <w:hideMark/>
          </w:tcPr>
          <w:p w14:paraId="6AFEBA1A" w14:textId="77777777" w:rsidR="00FC76C5" w:rsidRPr="00B02B8C" w:rsidRDefault="00FC76C5" w:rsidP="00A05C6D">
            <w:pPr>
              <w:jc w:val="left"/>
              <w:rPr>
                <w:rFonts w:eastAsia="Times New Roman"/>
                <w:sz w:val="14"/>
                <w:szCs w:val="14"/>
              </w:rPr>
            </w:pPr>
            <w:r w:rsidRPr="00B02B8C">
              <w:rPr>
                <w:rFonts w:eastAsia="Times New Roman"/>
                <w:sz w:val="14"/>
                <w:szCs w:val="14"/>
              </w:rPr>
              <w:t>Lograr un 80 por ciento de avance de cumplimiento de metas del Plan Estatal de Desarrollo al cierre del ejercicio fiscal</w:t>
            </w:r>
          </w:p>
        </w:tc>
      </w:tr>
      <w:tr w:rsidR="00FC76C5" w:rsidRPr="00B02B8C" w14:paraId="0A5C5DA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762A69A" w14:textId="77777777" w:rsidR="00FC76C5" w:rsidRPr="00B02B8C" w:rsidRDefault="00FC76C5" w:rsidP="00A05C6D">
            <w:pPr>
              <w:jc w:val="left"/>
              <w:rPr>
                <w:rFonts w:eastAsia="Times New Roman"/>
                <w:sz w:val="14"/>
                <w:szCs w:val="14"/>
              </w:rPr>
            </w:pPr>
            <w:r w:rsidRPr="00B02B8C">
              <w:rPr>
                <w:rFonts w:eastAsia="Times New Roman"/>
                <w:sz w:val="14"/>
                <w:szCs w:val="14"/>
              </w:rPr>
              <w:t>Gestión de proyectos realizada.</w:t>
            </w:r>
          </w:p>
        </w:tc>
        <w:tc>
          <w:tcPr>
            <w:tcW w:w="4820" w:type="dxa"/>
            <w:tcBorders>
              <w:top w:val="nil"/>
              <w:left w:val="nil"/>
              <w:bottom w:val="single" w:sz="4" w:space="0" w:color="auto"/>
              <w:right w:val="single" w:sz="4" w:space="0" w:color="auto"/>
            </w:tcBorders>
            <w:vAlign w:val="center"/>
            <w:hideMark/>
          </w:tcPr>
          <w:p w14:paraId="2E9E4F7E" w14:textId="77777777" w:rsidR="00FC76C5" w:rsidRPr="00B02B8C" w:rsidRDefault="00FC76C5" w:rsidP="00A05C6D">
            <w:pPr>
              <w:jc w:val="left"/>
              <w:rPr>
                <w:rFonts w:eastAsia="Times New Roman"/>
                <w:sz w:val="14"/>
                <w:szCs w:val="14"/>
              </w:rPr>
            </w:pPr>
            <w:r w:rsidRPr="00B02B8C">
              <w:rPr>
                <w:rFonts w:eastAsia="Times New Roman"/>
                <w:sz w:val="14"/>
                <w:szCs w:val="14"/>
              </w:rPr>
              <w:t>Integrar y publicar 1 cartera de proyectos de inversión anual.</w:t>
            </w:r>
          </w:p>
        </w:tc>
      </w:tr>
      <w:tr w:rsidR="00FC76C5" w:rsidRPr="00B02B8C" w14:paraId="5E6E3ED7"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482ABF0" w14:textId="77777777" w:rsidR="00FC76C5" w:rsidRPr="00B02B8C" w:rsidRDefault="00FC76C5" w:rsidP="00A05C6D">
            <w:pPr>
              <w:jc w:val="left"/>
              <w:rPr>
                <w:rFonts w:eastAsia="Times New Roman"/>
                <w:sz w:val="14"/>
                <w:szCs w:val="14"/>
              </w:rPr>
            </w:pPr>
            <w:r w:rsidRPr="00B02B8C">
              <w:rPr>
                <w:rFonts w:eastAsia="Times New Roman"/>
                <w:sz w:val="14"/>
                <w:szCs w:val="14"/>
              </w:rPr>
              <w:t>Programación y Seguimiento de los Programas presupuestarios realizada.</w:t>
            </w:r>
          </w:p>
        </w:tc>
        <w:tc>
          <w:tcPr>
            <w:tcW w:w="4820" w:type="dxa"/>
            <w:tcBorders>
              <w:top w:val="nil"/>
              <w:left w:val="nil"/>
              <w:bottom w:val="single" w:sz="4" w:space="0" w:color="auto"/>
              <w:right w:val="single" w:sz="4" w:space="0" w:color="auto"/>
            </w:tcBorders>
            <w:vAlign w:val="center"/>
            <w:hideMark/>
          </w:tcPr>
          <w:p w14:paraId="740AD3DA" w14:textId="77777777" w:rsidR="00FC76C5" w:rsidRPr="00B02B8C" w:rsidRDefault="00FC76C5" w:rsidP="00A05C6D">
            <w:pPr>
              <w:jc w:val="left"/>
              <w:rPr>
                <w:rFonts w:eastAsia="Times New Roman"/>
                <w:sz w:val="14"/>
                <w:szCs w:val="14"/>
              </w:rPr>
            </w:pPr>
            <w:r w:rsidRPr="00B02B8C">
              <w:rPr>
                <w:rFonts w:eastAsia="Times New Roman"/>
                <w:sz w:val="14"/>
                <w:szCs w:val="14"/>
              </w:rPr>
              <w:t>Lograr un 90 por ciento de avance de cumplimiento de metas del Programa Sectorial de Planeación Finanzas y Administración</w:t>
            </w:r>
          </w:p>
        </w:tc>
      </w:tr>
      <w:tr w:rsidR="00FC76C5" w:rsidRPr="00B02B8C" w14:paraId="10859674"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66DA6A1" w14:textId="77777777" w:rsidR="00FC76C5" w:rsidRPr="00B02B8C" w:rsidRDefault="00FC76C5" w:rsidP="00A05C6D">
            <w:pPr>
              <w:jc w:val="left"/>
              <w:rPr>
                <w:rFonts w:eastAsia="Times New Roman"/>
                <w:sz w:val="14"/>
                <w:szCs w:val="14"/>
              </w:rPr>
            </w:pPr>
            <w:r w:rsidRPr="00B02B8C">
              <w:rPr>
                <w:rFonts w:eastAsia="Times New Roman"/>
                <w:sz w:val="14"/>
                <w:szCs w:val="14"/>
              </w:rPr>
              <w:t>Sistema de Evaluación del Desempeño Implementado.</w:t>
            </w:r>
          </w:p>
        </w:tc>
        <w:tc>
          <w:tcPr>
            <w:tcW w:w="4820" w:type="dxa"/>
            <w:tcBorders>
              <w:top w:val="nil"/>
              <w:left w:val="nil"/>
              <w:bottom w:val="single" w:sz="4" w:space="0" w:color="auto"/>
              <w:right w:val="single" w:sz="4" w:space="0" w:color="auto"/>
            </w:tcBorders>
            <w:vAlign w:val="center"/>
            <w:hideMark/>
          </w:tcPr>
          <w:p w14:paraId="779E573C"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Enviar 1 informe de implementación del </w:t>
            </w:r>
            <w:proofErr w:type="spellStart"/>
            <w:r w:rsidRPr="00B02B8C">
              <w:rPr>
                <w:rFonts w:eastAsia="Times New Roman"/>
                <w:sz w:val="14"/>
                <w:szCs w:val="14"/>
              </w:rPr>
              <w:t>PbR</w:t>
            </w:r>
            <w:proofErr w:type="spellEnd"/>
            <w:r w:rsidRPr="00B02B8C">
              <w:rPr>
                <w:rFonts w:eastAsia="Times New Roman"/>
                <w:sz w:val="14"/>
                <w:szCs w:val="14"/>
              </w:rPr>
              <w:t>-SED</w:t>
            </w:r>
          </w:p>
        </w:tc>
      </w:tr>
      <w:tr w:rsidR="00FC76C5" w:rsidRPr="00B02B8C" w14:paraId="2174FB9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FE9AB2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72577D7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42</w:t>
            </w:r>
          </w:p>
        </w:tc>
      </w:tr>
      <w:tr w:rsidR="00FC76C5" w:rsidRPr="00B02B8C" w14:paraId="301A20C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FE4ED6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2C756E6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Administración</w:t>
            </w:r>
          </w:p>
        </w:tc>
      </w:tr>
      <w:tr w:rsidR="00FC76C5" w:rsidRPr="00B02B8C" w14:paraId="02C40A4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568D36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5181FC97" w14:textId="77777777" w:rsidR="00FC76C5" w:rsidRPr="00B02B8C" w:rsidRDefault="00FC76C5" w:rsidP="00A05C6D">
            <w:pPr>
              <w:jc w:val="left"/>
              <w:rPr>
                <w:rFonts w:eastAsia="Times New Roman"/>
                <w:sz w:val="14"/>
                <w:szCs w:val="14"/>
              </w:rPr>
            </w:pPr>
            <w:r w:rsidRPr="00B02B8C">
              <w:rPr>
                <w:rFonts w:eastAsia="Times New Roman"/>
                <w:sz w:val="14"/>
                <w:szCs w:val="14"/>
              </w:rPr>
              <w:t>Las dependencias del Poder Ejecutivo disponen de los recursos humanos materiales, técnicos y de servicios necesarios, para cumplir de manera oportuna con sus atribuciones y funciones.</w:t>
            </w:r>
          </w:p>
        </w:tc>
      </w:tr>
      <w:tr w:rsidR="00FC76C5" w:rsidRPr="00B02B8C" w14:paraId="04418DD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5CBA62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60B11362"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14A854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1EA3E06" w14:textId="77777777" w:rsidR="00FC76C5" w:rsidRPr="00B02B8C" w:rsidRDefault="00FC76C5" w:rsidP="00A05C6D">
            <w:pPr>
              <w:jc w:val="left"/>
              <w:rPr>
                <w:rFonts w:eastAsia="Times New Roman"/>
                <w:sz w:val="14"/>
                <w:szCs w:val="14"/>
              </w:rPr>
            </w:pPr>
            <w:r w:rsidRPr="00B02B8C">
              <w:rPr>
                <w:rFonts w:eastAsia="Times New Roman"/>
                <w:sz w:val="14"/>
                <w:szCs w:val="14"/>
              </w:rPr>
              <w:t>Acciones determinantes para la adecuada Gestión Administrativa y optimización del uso de los recursos realizadas.</w:t>
            </w:r>
          </w:p>
        </w:tc>
        <w:tc>
          <w:tcPr>
            <w:tcW w:w="4820" w:type="dxa"/>
            <w:tcBorders>
              <w:top w:val="nil"/>
              <w:left w:val="nil"/>
              <w:bottom w:val="single" w:sz="4" w:space="0" w:color="auto"/>
              <w:right w:val="single" w:sz="4" w:space="0" w:color="auto"/>
            </w:tcBorders>
            <w:vAlign w:val="center"/>
            <w:hideMark/>
          </w:tcPr>
          <w:p w14:paraId="725A67BC"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las 3 acciones sustantivas - Porcentaje de acciones sustantivas para la adecuada administración pública, realizadas</w:t>
            </w:r>
          </w:p>
        </w:tc>
      </w:tr>
      <w:tr w:rsidR="00FC76C5" w:rsidRPr="00B02B8C" w14:paraId="300E0FF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2E85A98" w14:textId="77777777" w:rsidR="00FC76C5" w:rsidRPr="00B02B8C" w:rsidRDefault="00FC76C5" w:rsidP="00A05C6D">
            <w:pPr>
              <w:jc w:val="left"/>
              <w:rPr>
                <w:rFonts w:eastAsia="Times New Roman"/>
                <w:sz w:val="14"/>
                <w:szCs w:val="14"/>
              </w:rPr>
            </w:pPr>
            <w:r w:rsidRPr="00B02B8C">
              <w:rPr>
                <w:rFonts w:eastAsia="Times New Roman"/>
                <w:sz w:val="14"/>
                <w:szCs w:val="14"/>
              </w:rPr>
              <w:t>Acciones de Agenda, Logística y Eventos Especiales ejecutadas de manera adecuada para el desempeño de funciones de la titular del Ejecutivo.</w:t>
            </w:r>
          </w:p>
        </w:tc>
        <w:tc>
          <w:tcPr>
            <w:tcW w:w="4820" w:type="dxa"/>
            <w:tcBorders>
              <w:top w:val="nil"/>
              <w:left w:val="nil"/>
              <w:bottom w:val="single" w:sz="4" w:space="0" w:color="auto"/>
              <w:right w:val="single" w:sz="4" w:space="0" w:color="auto"/>
            </w:tcBorders>
            <w:vAlign w:val="center"/>
            <w:hideMark/>
          </w:tcPr>
          <w:p w14:paraId="56E87CF1"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las 200 acciones sustantivas para la adecuada administración pública, realizadas.</w:t>
            </w:r>
          </w:p>
        </w:tc>
      </w:tr>
      <w:tr w:rsidR="00FC76C5" w:rsidRPr="00B02B8C" w14:paraId="5E9A0E9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687CF46" w14:textId="77777777" w:rsidR="00FC76C5" w:rsidRPr="00B02B8C" w:rsidRDefault="00FC76C5" w:rsidP="00A05C6D">
            <w:pPr>
              <w:jc w:val="left"/>
              <w:rPr>
                <w:rFonts w:eastAsia="Times New Roman"/>
                <w:sz w:val="14"/>
                <w:szCs w:val="14"/>
              </w:rPr>
            </w:pPr>
            <w:r w:rsidRPr="00B02B8C">
              <w:rPr>
                <w:rFonts w:eastAsia="Times New Roman"/>
                <w:sz w:val="14"/>
                <w:szCs w:val="14"/>
              </w:rPr>
              <w:t>Servicios generales de las dependencias del Poder Ejecutivo atendidos.</w:t>
            </w:r>
          </w:p>
        </w:tc>
        <w:tc>
          <w:tcPr>
            <w:tcW w:w="4820" w:type="dxa"/>
            <w:tcBorders>
              <w:top w:val="nil"/>
              <w:left w:val="nil"/>
              <w:bottom w:val="single" w:sz="4" w:space="0" w:color="auto"/>
              <w:right w:val="single" w:sz="4" w:space="0" w:color="auto"/>
            </w:tcBorders>
            <w:vAlign w:val="center"/>
            <w:hideMark/>
          </w:tcPr>
          <w:p w14:paraId="43278805"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las dependencias centralizadas (18) que obtienen suministro de pago de servicios generales.</w:t>
            </w:r>
          </w:p>
        </w:tc>
      </w:tr>
      <w:tr w:rsidR="00FC76C5" w:rsidRPr="00B02B8C" w14:paraId="7884B6F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72FA554" w14:textId="77777777" w:rsidR="00FC76C5" w:rsidRPr="00B02B8C" w:rsidRDefault="00FC76C5" w:rsidP="00A05C6D">
            <w:pPr>
              <w:jc w:val="left"/>
              <w:rPr>
                <w:rFonts w:eastAsia="Times New Roman"/>
                <w:sz w:val="14"/>
                <w:szCs w:val="14"/>
              </w:rPr>
            </w:pPr>
            <w:r w:rsidRPr="00B02B8C">
              <w:rPr>
                <w:rFonts w:eastAsia="Times New Roman"/>
                <w:sz w:val="14"/>
                <w:szCs w:val="14"/>
              </w:rPr>
              <w:t>Adquisiciones de bienes y servicios de las dependencias del Poder Ejecutivo, mejoradas a través la realización de licitaciones públicas, invitaciones restringidas y tres cotizaciones.</w:t>
            </w:r>
          </w:p>
        </w:tc>
        <w:tc>
          <w:tcPr>
            <w:tcW w:w="4820" w:type="dxa"/>
            <w:tcBorders>
              <w:top w:val="nil"/>
              <w:left w:val="nil"/>
              <w:bottom w:val="single" w:sz="4" w:space="0" w:color="auto"/>
              <w:right w:val="single" w:sz="4" w:space="0" w:color="auto"/>
            </w:tcBorders>
            <w:vAlign w:val="center"/>
            <w:hideMark/>
          </w:tcPr>
          <w:p w14:paraId="59E670DD" w14:textId="77777777" w:rsidR="00FC76C5" w:rsidRPr="00B02B8C" w:rsidRDefault="00FC76C5" w:rsidP="00A05C6D">
            <w:pPr>
              <w:jc w:val="left"/>
              <w:rPr>
                <w:rFonts w:eastAsia="Times New Roman"/>
                <w:sz w:val="14"/>
                <w:szCs w:val="14"/>
              </w:rPr>
            </w:pPr>
            <w:r w:rsidRPr="00B02B8C">
              <w:rPr>
                <w:rFonts w:eastAsia="Times New Roman"/>
                <w:sz w:val="14"/>
                <w:szCs w:val="14"/>
              </w:rPr>
              <w:t>Desahogar el 100 por ciento de los 195 procesos de adquisiciones solicitados por las dependencias, sean invitaciones restringidas y tres cotizaciones.</w:t>
            </w:r>
          </w:p>
        </w:tc>
      </w:tr>
      <w:tr w:rsidR="00FC76C5" w:rsidRPr="00B02B8C" w14:paraId="73838C5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66BCBB1" w14:textId="77777777" w:rsidR="00FC76C5" w:rsidRPr="00B02B8C" w:rsidRDefault="00FC76C5" w:rsidP="00A05C6D">
            <w:pPr>
              <w:jc w:val="left"/>
              <w:rPr>
                <w:rFonts w:eastAsia="Times New Roman"/>
                <w:sz w:val="14"/>
                <w:szCs w:val="14"/>
              </w:rPr>
            </w:pPr>
            <w:r w:rsidRPr="00B02B8C">
              <w:rPr>
                <w:rFonts w:eastAsia="Times New Roman"/>
                <w:sz w:val="14"/>
                <w:szCs w:val="14"/>
              </w:rPr>
              <w:t>Enfoque de eficacia y calidad en la Administración Pública Estatal implementado.</w:t>
            </w:r>
          </w:p>
        </w:tc>
        <w:tc>
          <w:tcPr>
            <w:tcW w:w="4820" w:type="dxa"/>
            <w:tcBorders>
              <w:top w:val="nil"/>
              <w:left w:val="nil"/>
              <w:bottom w:val="single" w:sz="4" w:space="0" w:color="auto"/>
              <w:right w:val="single" w:sz="4" w:space="0" w:color="auto"/>
            </w:tcBorders>
            <w:vAlign w:val="center"/>
            <w:hideMark/>
          </w:tcPr>
          <w:p w14:paraId="4072145A" w14:textId="77777777" w:rsidR="00FC76C5" w:rsidRPr="00B02B8C" w:rsidRDefault="00FC76C5" w:rsidP="00A05C6D">
            <w:pPr>
              <w:jc w:val="left"/>
              <w:rPr>
                <w:rFonts w:eastAsia="Times New Roman"/>
                <w:sz w:val="14"/>
                <w:szCs w:val="14"/>
              </w:rPr>
            </w:pPr>
            <w:r w:rsidRPr="00B02B8C">
              <w:rPr>
                <w:rFonts w:eastAsia="Times New Roman"/>
                <w:sz w:val="14"/>
                <w:szCs w:val="14"/>
              </w:rPr>
              <w:t>Lograr que las 18 dependencias de la administración pública centralizada reactiven el sistema de calidad de procesos.</w:t>
            </w:r>
          </w:p>
        </w:tc>
      </w:tr>
      <w:tr w:rsidR="00FC76C5" w:rsidRPr="00B02B8C" w14:paraId="4410F1D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8AD03E3" w14:textId="77777777" w:rsidR="00FC76C5" w:rsidRPr="00B02B8C" w:rsidRDefault="00FC76C5" w:rsidP="00A05C6D">
            <w:pPr>
              <w:jc w:val="left"/>
              <w:rPr>
                <w:rFonts w:eastAsia="Times New Roman"/>
                <w:sz w:val="14"/>
                <w:szCs w:val="14"/>
              </w:rPr>
            </w:pPr>
            <w:r w:rsidRPr="00B02B8C">
              <w:rPr>
                <w:rFonts w:eastAsia="Times New Roman"/>
                <w:sz w:val="14"/>
                <w:szCs w:val="14"/>
              </w:rPr>
              <w:t>Administración, resguardo y actualización de los bienes patrimoniales del Estado de Colima.</w:t>
            </w:r>
          </w:p>
        </w:tc>
        <w:tc>
          <w:tcPr>
            <w:tcW w:w="4820" w:type="dxa"/>
            <w:tcBorders>
              <w:top w:val="nil"/>
              <w:left w:val="nil"/>
              <w:bottom w:val="single" w:sz="4" w:space="0" w:color="auto"/>
              <w:right w:val="single" w:sz="4" w:space="0" w:color="auto"/>
            </w:tcBorders>
            <w:vAlign w:val="center"/>
            <w:hideMark/>
          </w:tcPr>
          <w:p w14:paraId="407ADA2E"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100 por ciento de los 59,460 bienes propiedad de Gobierno del Estado (651 inmuebles, 57582 muebles y 1227 vehículos), se encuentren debidamente administrados y actualizados en sus resguardos, al patrimonio del Gobierno del Estado.</w:t>
            </w:r>
          </w:p>
        </w:tc>
      </w:tr>
      <w:tr w:rsidR="00FC76C5" w:rsidRPr="00B02B8C" w14:paraId="7EB869CC"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91A00B2" w14:textId="77777777" w:rsidR="00FC76C5" w:rsidRPr="00B02B8C" w:rsidRDefault="00FC76C5" w:rsidP="00A05C6D">
            <w:pPr>
              <w:jc w:val="left"/>
              <w:rPr>
                <w:rFonts w:eastAsia="Times New Roman"/>
                <w:sz w:val="14"/>
                <w:szCs w:val="14"/>
              </w:rPr>
            </w:pPr>
            <w:r w:rsidRPr="00B02B8C">
              <w:rPr>
                <w:rFonts w:eastAsia="Times New Roman"/>
                <w:sz w:val="14"/>
                <w:szCs w:val="14"/>
              </w:rPr>
              <w:t>Uso de herramientas de control y administración de Recursos Humanos optimizado.</w:t>
            </w:r>
          </w:p>
        </w:tc>
        <w:tc>
          <w:tcPr>
            <w:tcW w:w="4820" w:type="dxa"/>
            <w:tcBorders>
              <w:top w:val="nil"/>
              <w:left w:val="nil"/>
              <w:bottom w:val="single" w:sz="4" w:space="0" w:color="auto"/>
              <w:right w:val="single" w:sz="4" w:space="0" w:color="auto"/>
            </w:tcBorders>
            <w:vAlign w:val="center"/>
            <w:hideMark/>
          </w:tcPr>
          <w:p w14:paraId="55998CB9"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las 3 acciones programadas para la optimización de las herramientas de control y administración del recurso humano.</w:t>
            </w:r>
          </w:p>
        </w:tc>
      </w:tr>
      <w:tr w:rsidR="00FC76C5" w:rsidRPr="00B02B8C" w14:paraId="168ED8A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3BFBA1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6D52A4F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5</w:t>
            </w:r>
          </w:p>
        </w:tc>
      </w:tr>
      <w:tr w:rsidR="00FC76C5" w:rsidRPr="00B02B8C" w14:paraId="5C2BE96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119E7D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59DF076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Bienestar, Inclusión Social y Mujeres.</w:t>
            </w:r>
          </w:p>
        </w:tc>
      </w:tr>
      <w:tr w:rsidR="00FC76C5" w:rsidRPr="00B02B8C" w14:paraId="75679356"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BA560A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32796013" w14:textId="77777777" w:rsidR="00FC76C5" w:rsidRPr="00B02B8C" w:rsidRDefault="00FC76C5" w:rsidP="00A05C6D">
            <w:pPr>
              <w:jc w:val="left"/>
              <w:rPr>
                <w:rFonts w:eastAsia="Times New Roman"/>
                <w:sz w:val="14"/>
                <w:szCs w:val="14"/>
              </w:rPr>
            </w:pPr>
            <w:r w:rsidRPr="00B02B8C">
              <w:rPr>
                <w:rFonts w:eastAsia="Times New Roman"/>
                <w:sz w:val="14"/>
                <w:szCs w:val="14"/>
              </w:rPr>
              <w:t>Se reduce el número de habitantes del estado de Colima que se encuentran en rezago social.</w:t>
            </w:r>
          </w:p>
        </w:tc>
      </w:tr>
      <w:tr w:rsidR="00FC76C5" w:rsidRPr="00B02B8C" w14:paraId="00D9CAA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18C53AA"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F72595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4C8783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E411C8C" w14:textId="77777777" w:rsidR="00FC76C5" w:rsidRPr="00B02B8C" w:rsidRDefault="00FC76C5" w:rsidP="00A05C6D">
            <w:pPr>
              <w:jc w:val="left"/>
              <w:rPr>
                <w:rFonts w:eastAsia="Times New Roman"/>
                <w:sz w:val="14"/>
                <w:szCs w:val="14"/>
              </w:rPr>
            </w:pPr>
            <w:r w:rsidRPr="00B02B8C">
              <w:rPr>
                <w:rFonts w:eastAsia="Times New Roman"/>
                <w:sz w:val="14"/>
                <w:szCs w:val="14"/>
              </w:rPr>
              <w:t>Becas económicas y en especie otorgada a estudiantes de escuelas públicas de nivel básico, media superior y superior.</w:t>
            </w:r>
          </w:p>
        </w:tc>
        <w:tc>
          <w:tcPr>
            <w:tcW w:w="4820" w:type="dxa"/>
            <w:tcBorders>
              <w:top w:val="nil"/>
              <w:left w:val="nil"/>
              <w:bottom w:val="single" w:sz="4" w:space="0" w:color="auto"/>
              <w:right w:val="single" w:sz="4" w:space="0" w:color="auto"/>
            </w:tcBorders>
            <w:vAlign w:val="center"/>
            <w:hideMark/>
          </w:tcPr>
          <w:p w14:paraId="62F10E8F"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Entregar 232,738 </w:t>
            </w:r>
            <w:proofErr w:type="spellStart"/>
            <w:r w:rsidRPr="00B02B8C">
              <w:rPr>
                <w:rFonts w:eastAsia="Times New Roman"/>
                <w:sz w:val="14"/>
                <w:szCs w:val="14"/>
              </w:rPr>
              <w:t>Colibecas</w:t>
            </w:r>
            <w:proofErr w:type="spellEnd"/>
            <w:r w:rsidRPr="00B02B8C">
              <w:rPr>
                <w:rFonts w:eastAsia="Times New Roman"/>
                <w:sz w:val="14"/>
                <w:szCs w:val="14"/>
              </w:rPr>
              <w:t>.</w:t>
            </w:r>
          </w:p>
        </w:tc>
      </w:tr>
      <w:tr w:rsidR="00FC76C5" w:rsidRPr="00B02B8C" w14:paraId="5915781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9B99268" w14:textId="77777777" w:rsidR="00FC76C5" w:rsidRPr="00B02B8C" w:rsidRDefault="00FC76C5" w:rsidP="00A05C6D">
            <w:pPr>
              <w:jc w:val="left"/>
              <w:rPr>
                <w:rFonts w:eastAsia="Times New Roman"/>
                <w:sz w:val="14"/>
                <w:szCs w:val="14"/>
              </w:rPr>
            </w:pPr>
            <w:r w:rsidRPr="00B02B8C">
              <w:rPr>
                <w:rFonts w:eastAsia="Times New Roman"/>
                <w:sz w:val="14"/>
                <w:szCs w:val="14"/>
              </w:rPr>
              <w:t>Conmemoración de fechas importantes y servicios gubernamentales acercados a la población del Estado mediante eventos como ferias, expos y presentaciones.</w:t>
            </w:r>
          </w:p>
        </w:tc>
        <w:tc>
          <w:tcPr>
            <w:tcW w:w="4820" w:type="dxa"/>
            <w:tcBorders>
              <w:top w:val="nil"/>
              <w:left w:val="nil"/>
              <w:bottom w:val="single" w:sz="4" w:space="0" w:color="auto"/>
              <w:right w:val="single" w:sz="4" w:space="0" w:color="auto"/>
            </w:tcBorders>
            <w:vAlign w:val="center"/>
            <w:hideMark/>
          </w:tcPr>
          <w:p w14:paraId="4F3255E1" w14:textId="77777777" w:rsidR="00FC76C5" w:rsidRPr="00B02B8C" w:rsidRDefault="00FC76C5" w:rsidP="00A05C6D">
            <w:pPr>
              <w:jc w:val="left"/>
              <w:rPr>
                <w:rFonts w:eastAsia="Times New Roman"/>
                <w:sz w:val="14"/>
                <w:szCs w:val="14"/>
              </w:rPr>
            </w:pPr>
            <w:r w:rsidRPr="00B02B8C">
              <w:rPr>
                <w:rFonts w:eastAsia="Times New Roman"/>
                <w:sz w:val="14"/>
                <w:szCs w:val="14"/>
              </w:rPr>
              <w:t>Realización de 36 Eventos.</w:t>
            </w:r>
          </w:p>
        </w:tc>
      </w:tr>
      <w:tr w:rsidR="00FC76C5" w:rsidRPr="00B02B8C" w14:paraId="2927477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7AE1FDF" w14:textId="77777777" w:rsidR="00FC76C5" w:rsidRPr="00B02B8C" w:rsidRDefault="00FC76C5" w:rsidP="00A05C6D">
            <w:pPr>
              <w:jc w:val="left"/>
              <w:rPr>
                <w:rFonts w:eastAsia="Times New Roman"/>
                <w:sz w:val="14"/>
                <w:szCs w:val="14"/>
              </w:rPr>
            </w:pPr>
            <w:r w:rsidRPr="00B02B8C">
              <w:rPr>
                <w:rFonts w:eastAsia="Times New Roman"/>
                <w:sz w:val="14"/>
                <w:szCs w:val="14"/>
              </w:rPr>
              <w:t>Acciones realizadas de captura y verificación de proyectos de infraestructura social con el FISE.</w:t>
            </w:r>
          </w:p>
        </w:tc>
        <w:tc>
          <w:tcPr>
            <w:tcW w:w="4820" w:type="dxa"/>
            <w:tcBorders>
              <w:top w:val="nil"/>
              <w:left w:val="nil"/>
              <w:bottom w:val="single" w:sz="4" w:space="0" w:color="auto"/>
              <w:right w:val="single" w:sz="4" w:space="0" w:color="auto"/>
            </w:tcBorders>
            <w:vAlign w:val="center"/>
            <w:hideMark/>
          </w:tcPr>
          <w:p w14:paraId="5E0962FC" w14:textId="77777777" w:rsidR="00FC76C5" w:rsidRPr="00B02B8C" w:rsidRDefault="00FC76C5" w:rsidP="00A05C6D">
            <w:pPr>
              <w:jc w:val="left"/>
              <w:rPr>
                <w:rFonts w:eastAsia="Times New Roman"/>
                <w:sz w:val="14"/>
                <w:szCs w:val="14"/>
              </w:rPr>
            </w:pPr>
            <w:r w:rsidRPr="00B02B8C">
              <w:rPr>
                <w:rFonts w:eastAsia="Times New Roman"/>
                <w:sz w:val="14"/>
                <w:szCs w:val="14"/>
              </w:rPr>
              <w:t>Concluir 13 proyectos de obra.</w:t>
            </w:r>
          </w:p>
        </w:tc>
      </w:tr>
      <w:tr w:rsidR="00FC76C5" w:rsidRPr="00B02B8C" w14:paraId="56E70421"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2EEA6D4"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Beneficios obtenidos mediante convenios interinstitucionales y con el sector privado para la población en situación de vulnerabilidad.</w:t>
            </w:r>
          </w:p>
        </w:tc>
        <w:tc>
          <w:tcPr>
            <w:tcW w:w="4820" w:type="dxa"/>
            <w:tcBorders>
              <w:top w:val="nil"/>
              <w:left w:val="nil"/>
              <w:bottom w:val="single" w:sz="4" w:space="0" w:color="auto"/>
              <w:right w:val="single" w:sz="4" w:space="0" w:color="auto"/>
            </w:tcBorders>
            <w:vAlign w:val="center"/>
            <w:hideMark/>
          </w:tcPr>
          <w:p w14:paraId="78830F18" w14:textId="77777777" w:rsidR="00FC76C5" w:rsidRPr="00B02B8C" w:rsidRDefault="00FC76C5" w:rsidP="00A05C6D">
            <w:pPr>
              <w:jc w:val="left"/>
              <w:rPr>
                <w:rFonts w:eastAsia="Times New Roman"/>
                <w:sz w:val="14"/>
                <w:szCs w:val="14"/>
              </w:rPr>
            </w:pPr>
            <w:r w:rsidRPr="00B02B8C">
              <w:rPr>
                <w:rFonts w:eastAsia="Times New Roman"/>
                <w:sz w:val="14"/>
                <w:szCs w:val="14"/>
              </w:rPr>
              <w:t>Otorgar 4,000 beneficios.</w:t>
            </w:r>
          </w:p>
        </w:tc>
      </w:tr>
      <w:tr w:rsidR="00FC76C5" w:rsidRPr="00B02B8C" w14:paraId="04CAAC2B"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77963BE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5986006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21</w:t>
            </w:r>
          </w:p>
        </w:tc>
      </w:tr>
      <w:tr w:rsidR="00FC76C5" w:rsidRPr="00B02B8C" w14:paraId="723FC59D"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6E3B8FF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7E0DCB5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las Juventudes</w:t>
            </w:r>
          </w:p>
        </w:tc>
      </w:tr>
      <w:tr w:rsidR="00FC76C5" w:rsidRPr="00B02B8C" w14:paraId="3AF8358A"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138D0A9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24DC8572" w14:textId="77777777" w:rsidR="00FC76C5" w:rsidRPr="00B02B8C" w:rsidRDefault="00FC76C5" w:rsidP="00A05C6D">
            <w:pPr>
              <w:jc w:val="left"/>
              <w:rPr>
                <w:rFonts w:eastAsia="Times New Roman"/>
                <w:sz w:val="14"/>
                <w:szCs w:val="14"/>
              </w:rPr>
            </w:pPr>
            <w:r w:rsidRPr="00B02B8C">
              <w:rPr>
                <w:rFonts w:eastAsia="Times New Roman"/>
                <w:sz w:val="14"/>
                <w:szCs w:val="14"/>
              </w:rPr>
              <w:t>Las juventudes colimenses se benefician con servicios y apoyos para su desarrollo emprendedor y la participación juvenil.</w:t>
            </w:r>
          </w:p>
        </w:tc>
      </w:tr>
      <w:tr w:rsidR="00FC76C5" w:rsidRPr="00B02B8C" w14:paraId="192B77E0"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5F2AC1C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vAlign w:val="center"/>
            <w:hideMark/>
          </w:tcPr>
          <w:p w14:paraId="0658D68C" w14:textId="77777777" w:rsidR="00FC76C5" w:rsidRPr="00B02B8C" w:rsidRDefault="00FC76C5" w:rsidP="00A05C6D">
            <w:pPr>
              <w:jc w:val="left"/>
              <w:rPr>
                <w:rFonts w:eastAsia="Times New Roman"/>
                <w:sz w:val="14"/>
                <w:szCs w:val="14"/>
              </w:rPr>
            </w:pPr>
            <w:r w:rsidRPr="00B02B8C">
              <w:rPr>
                <w:rFonts w:eastAsia="Times New Roman"/>
                <w:sz w:val="14"/>
                <w:szCs w:val="14"/>
              </w:rPr>
              <w:t>Metas</w:t>
            </w:r>
          </w:p>
        </w:tc>
      </w:tr>
      <w:tr w:rsidR="00FC76C5" w:rsidRPr="00B02B8C" w14:paraId="0F73C882"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33A29D0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Servicios proporcionados para el desarrollo emprendedor.</w:t>
            </w:r>
          </w:p>
        </w:tc>
        <w:tc>
          <w:tcPr>
            <w:tcW w:w="4820" w:type="dxa"/>
            <w:tcBorders>
              <w:top w:val="nil"/>
              <w:left w:val="nil"/>
              <w:bottom w:val="single" w:sz="4" w:space="0" w:color="auto"/>
              <w:right w:val="single" w:sz="4" w:space="0" w:color="auto"/>
            </w:tcBorders>
            <w:vAlign w:val="center"/>
            <w:hideMark/>
          </w:tcPr>
          <w:p w14:paraId="006DCD90" w14:textId="77777777" w:rsidR="00FC76C5" w:rsidRPr="00B02B8C" w:rsidRDefault="00FC76C5" w:rsidP="00A05C6D">
            <w:pPr>
              <w:jc w:val="left"/>
              <w:rPr>
                <w:rFonts w:eastAsia="Times New Roman"/>
                <w:sz w:val="14"/>
                <w:szCs w:val="14"/>
              </w:rPr>
            </w:pPr>
            <w:r w:rsidRPr="00B02B8C">
              <w:rPr>
                <w:rFonts w:eastAsia="Times New Roman"/>
                <w:sz w:val="14"/>
                <w:szCs w:val="14"/>
              </w:rPr>
              <w:t>Beneficiar al 100 por ciento de 1,850 juventudes en programas para el desarrollo emprendedor.</w:t>
            </w:r>
          </w:p>
        </w:tc>
      </w:tr>
      <w:tr w:rsidR="00FC76C5" w:rsidRPr="00B02B8C" w14:paraId="45F9508B"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67DFE9B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Servicios prestados a través de los Centros Territorio Joven.</w:t>
            </w:r>
          </w:p>
        </w:tc>
        <w:tc>
          <w:tcPr>
            <w:tcW w:w="4820" w:type="dxa"/>
            <w:tcBorders>
              <w:top w:val="nil"/>
              <w:left w:val="nil"/>
              <w:bottom w:val="single" w:sz="4" w:space="0" w:color="auto"/>
              <w:right w:val="single" w:sz="4" w:space="0" w:color="auto"/>
            </w:tcBorders>
            <w:vAlign w:val="center"/>
            <w:hideMark/>
          </w:tcPr>
          <w:p w14:paraId="1416B3B8"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1,500 Jóvenes beneficiados con un servicio o programa en los Centros Territorio Joven.</w:t>
            </w:r>
          </w:p>
        </w:tc>
      </w:tr>
      <w:tr w:rsidR="00FC76C5" w:rsidRPr="00B02B8C" w14:paraId="18DB46EC"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0893AEE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Servicios de participación juvenil otorgados.</w:t>
            </w:r>
          </w:p>
        </w:tc>
        <w:tc>
          <w:tcPr>
            <w:tcW w:w="4820" w:type="dxa"/>
            <w:tcBorders>
              <w:top w:val="nil"/>
              <w:left w:val="nil"/>
              <w:bottom w:val="single" w:sz="4" w:space="0" w:color="auto"/>
              <w:right w:val="single" w:sz="4" w:space="0" w:color="auto"/>
            </w:tcBorders>
            <w:vAlign w:val="center"/>
            <w:hideMark/>
          </w:tcPr>
          <w:p w14:paraId="24A9958F" w14:textId="77777777" w:rsidR="00FC76C5" w:rsidRPr="00B02B8C" w:rsidRDefault="00FC76C5" w:rsidP="00A05C6D">
            <w:pPr>
              <w:jc w:val="left"/>
              <w:rPr>
                <w:rFonts w:eastAsia="Times New Roman"/>
                <w:sz w:val="14"/>
                <w:szCs w:val="14"/>
              </w:rPr>
            </w:pPr>
            <w:r w:rsidRPr="00B02B8C">
              <w:rPr>
                <w:rFonts w:eastAsia="Times New Roman"/>
                <w:sz w:val="14"/>
                <w:szCs w:val="14"/>
              </w:rPr>
              <w:t>Beneficiar al 100 por ciento de 19,200 jóvenes con los programas y servicios de participación juvenil.</w:t>
            </w:r>
          </w:p>
        </w:tc>
      </w:tr>
      <w:tr w:rsidR="00FC76C5" w:rsidRPr="00B02B8C" w14:paraId="40147BE5"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2F3C998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Acciones para la operatividad de la Subsecretaría de las Juventudes ejecutadas.</w:t>
            </w:r>
          </w:p>
        </w:tc>
        <w:tc>
          <w:tcPr>
            <w:tcW w:w="4820" w:type="dxa"/>
            <w:tcBorders>
              <w:top w:val="nil"/>
              <w:left w:val="nil"/>
              <w:bottom w:val="single" w:sz="4" w:space="0" w:color="auto"/>
              <w:right w:val="single" w:sz="4" w:space="0" w:color="auto"/>
            </w:tcBorders>
            <w:vAlign w:val="center"/>
            <w:hideMark/>
          </w:tcPr>
          <w:p w14:paraId="42D9FEE5"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4 espacios en operación de oficinas centrales, municipales y de territorio joven programados.</w:t>
            </w:r>
          </w:p>
        </w:tc>
      </w:tr>
      <w:tr w:rsidR="00FC76C5" w:rsidRPr="00B02B8C" w14:paraId="76B31E4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CE1DED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302E2E4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94</w:t>
            </w:r>
          </w:p>
        </w:tc>
      </w:tr>
      <w:tr w:rsidR="00FC76C5" w:rsidRPr="00B02B8C" w14:paraId="602FC89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09E8A7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6D3332C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Infraestructura, Desarrollo Urbano y Movilidad.</w:t>
            </w:r>
          </w:p>
        </w:tc>
      </w:tr>
      <w:tr w:rsidR="00FC76C5" w:rsidRPr="00B02B8C" w14:paraId="3405195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42E5F9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2215A91A" w14:textId="77777777" w:rsidR="00FC76C5" w:rsidRPr="00B02B8C" w:rsidRDefault="00FC76C5" w:rsidP="00A05C6D">
            <w:pPr>
              <w:jc w:val="left"/>
              <w:rPr>
                <w:rFonts w:eastAsia="Times New Roman"/>
                <w:sz w:val="14"/>
                <w:szCs w:val="14"/>
              </w:rPr>
            </w:pPr>
            <w:r w:rsidRPr="00B02B8C">
              <w:rPr>
                <w:rFonts w:eastAsia="Times New Roman"/>
                <w:sz w:val="14"/>
                <w:szCs w:val="14"/>
              </w:rPr>
              <w:t>La infraestructura económica del Estado presenta condiciones adecuadas para impulsar el desarrollo económico</w:t>
            </w:r>
          </w:p>
        </w:tc>
      </w:tr>
      <w:tr w:rsidR="00FC76C5" w:rsidRPr="00B02B8C" w14:paraId="51453B6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2AA2913"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4F68B2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1E64CD3"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6805796C" w14:textId="77777777" w:rsidR="00FC76C5" w:rsidRPr="00B02B8C" w:rsidRDefault="00FC76C5" w:rsidP="00A05C6D">
            <w:pPr>
              <w:jc w:val="left"/>
              <w:rPr>
                <w:rFonts w:eastAsia="Times New Roman"/>
                <w:sz w:val="14"/>
                <w:szCs w:val="14"/>
              </w:rPr>
            </w:pPr>
            <w:r w:rsidRPr="00B02B8C">
              <w:rPr>
                <w:rFonts w:eastAsia="Times New Roman"/>
                <w:sz w:val="14"/>
                <w:szCs w:val="14"/>
              </w:rPr>
              <w:t>Servicios relacionados con la obra pública realizados.</w:t>
            </w:r>
          </w:p>
        </w:tc>
        <w:tc>
          <w:tcPr>
            <w:tcW w:w="4820" w:type="dxa"/>
            <w:tcBorders>
              <w:top w:val="nil"/>
              <w:left w:val="nil"/>
              <w:bottom w:val="single" w:sz="4" w:space="0" w:color="auto"/>
              <w:right w:val="single" w:sz="4" w:space="0" w:color="auto"/>
            </w:tcBorders>
            <w:vAlign w:val="center"/>
            <w:hideMark/>
          </w:tcPr>
          <w:p w14:paraId="3510003F" w14:textId="77777777" w:rsidR="00FC76C5" w:rsidRPr="00B02B8C" w:rsidRDefault="00FC76C5" w:rsidP="00A05C6D">
            <w:pPr>
              <w:jc w:val="left"/>
              <w:rPr>
                <w:rFonts w:eastAsia="Times New Roman"/>
                <w:sz w:val="14"/>
                <w:szCs w:val="14"/>
              </w:rPr>
            </w:pPr>
            <w:r w:rsidRPr="00B02B8C">
              <w:rPr>
                <w:rFonts w:eastAsia="Times New Roman"/>
                <w:sz w:val="14"/>
                <w:szCs w:val="14"/>
              </w:rPr>
              <w:t>Elaborar el 100 por ciento de 1 servicios relacionados con la obra pública programadas</w:t>
            </w:r>
          </w:p>
        </w:tc>
      </w:tr>
      <w:tr w:rsidR="00FC76C5" w:rsidRPr="00B02B8C" w14:paraId="35B4C6E9"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3B1E0F9F"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0B4A1FDB" w14:textId="77777777" w:rsidR="00FC76C5" w:rsidRPr="00B02B8C" w:rsidRDefault="00FC76C5" w:rsidP="00A05C6D">
            <w:pPr>
              <w:jc w:val="left"/>
              <w:rPr>
                <w:rFonts w:eastAsia="Times New Roman"/>
                <w:sz w:val="14"/>
                <w:szCs w:val="14"/>
              </w:rPr>
            </w:pPr>
            <w:r w:rsidRPr="00B02B8C">
              <w:rPr>
                <w:rFonts w:eastAsia="Times New Roman"/>
                <w:sz w:val="14"/>
                <w:szCs w:val="14"/>
              </w:rPr>
              <w:t>Elaborar el 100 por ciento de servicios relacionados con 2 obras públicas programadas</w:t>
            </w:r>
          </w:p>
        </w:tc>
      </w:tr>
      <w:tr w:rsidR="00FC76C5" w:rsidRPr="00B02B8C" w14:paraId="38EE78E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33FB4E1"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económica estratégica ejecutada</w:t>
            </w:r>
          </w:p>
        </w:tc>
        <w:tc>
          <w:tcPr>
            <w:tcW w:w="4820" w:type="dxa"/>
            <w:tcBorders>
              <w:top w:val="nil"/>
              <w:left w:val="nil"/>
              <w:bottom w:val="single" w:sz="4" w:space="0" w:color="auto"/>
              <w:right w:val="single" w:sz="4" w:space="0" w:color="auto"/>
            </w:tcBorders>
            <w:vAlign w:val="center"/>
            <w:hideMark/>
          </w:tcPr>
          <w:p w14:paraId="6E0B0C94"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ejecución de las obras programadas</w:t>
            </w:r>
          </w:p>
        </w:tc>
      </w:tr>
      <w:tr w:rsidR="00FC76C5" w:rsidRPr="00B02B8C" w14:paraId="2456A91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FA05E54"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carretera construida, modernizada, reconstruida y conservada</w:t>
            </w:r>
          </w:p>
        </w:tc>
        <w:tc>
          <w:tcPr>
            <w:tcW w:w="4820" w:type="dxa"/>
            <w:tcBorders>
              <w:top w:val="nil"/>
              <w:left w:val="nil"/>
              <w:bottom w:val="single" w:sz="4" w:space="0" w:color="auto"/>
              <w:right w:val="single" w:sz="4" w:space="0" w:color="auto"/>
            </w:tcBorders>
            <w:vAlign w:val="center"/>
            <w:hideMark/>
          </w:tcPr>
          <w:p w14:paraId="364F8965"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ejecución de las obras programadas</w:t>
            </w:r>
          </w:p>
        </w:tc>
      </w:tr>
      <w:tr w:rsidR="00FC76C5" w:rsidRPr="00B02B8C" w14:paraId="02FB212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BA23A3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09A1104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96</w:t>
            </w:r>
          </w:p>
        </w:tc>
      </w:tr>
      <w:tr w:rsidR="00FC76C5" w:rsidRPr="00B02B8C" w14:paraId="64C5D34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733C46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1803CC6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Infraestructura, Desarrollo Urbano y Movilidad.</w:t>
            </w:r>
          </w:p>
        </w:tc>
      </w:tr>
      <w:tr w:rsidR="00FC76C5" w:rsidRPr="00B02B8C" w14:paraId="7C25AF8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44628C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6297FF30"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con mayor rezago social cuenta con mayor y mejor infraestructura necesaria para el desarrollo social del estado.</w:t>
            </w:r>
          </w:p>
        </w:tc>
      </w:tr>
      <w:tr w:rsidR="00FC76C5" w:rsidRPr="00B02B8C" w14:paraId="63AA4E4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CCC894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5DBAD5D6"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3AFF572D"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178ADED4" w14:textId="77777777" w:rsidR="00FC76C5" w:rsidRPr="00B02B8C" w:rsidRDefault="00FC76C5" w:rsidP="00A05C6D">
            <w:pPr>
              <w:jc w:val="left"/>
              <w:rPr>
                <w:rFonts w:eastAsia="Times New Roman"/>
                <w:sz w:val="14"/>
                <w:szCs w:val="14"/>
              </w:rPr>
            </w:pPr>
            <w:r w:rsidRPr="00B02B8C">
              <w:rPr>
                <w:rFonts w:eastAsia="Times New Roman"/>
                <w:sz w:val="14"/>
                <w:szCs w:val="14"/>
              </w:rPr>
              <w:t>Servicios relacionados con la obra pública realizados.</w:t>
            </w:r>
          </w:p>
        </w:tc>
        <w:tc>
          <w:tcPr>
            <w:tcW w:w="4820" w:type="dxa"/>
            <w:tcBorders>
              <w:top w:val="nil"/>
              <w:left w:val="nil"/>
              <w:bottom w:val="single" w:sz="4" w:space="0" w:color="auto"/>
              <w:right w:val="single" w:sz="4" w:space="0" w:color="auto"/>
            </w:tcBorders>
            <w:vAlign w:val="center"/>
            <w:hideMark/>
          </w:tcPr>
          <w:p w14:paraId="45933259" w14:textId="77777777" w:rsidR="00FC76C5" w:rsidRPr="00B02B8C" w:rsidRDefault="00FC76C5" w:rsidP="00A05C6D">
            <w:pPr>
              <w:jc w:val="left"/>
              <w:rPr>
                <w:rFonts w:eastAsia="Times New Roman"/>
                <w:sz w:val="14"/>
                <w:szCs w:val="14"/>
              </w:rPr>
            </w:pPr>
            <w:r w:rsidRPr="00B02B8C">
              <w:rPr>
                <w:rFonts w:eastAsia="Times New Roman"/>
                <w:sz w:val="14"/>
                <w:szCs w:val="14"/>
              </w:rPr>
              <w:t>Elaborar el 100 por ciento de 1 servicios relacionados con la obra pública programadas</w:t>
            </w:r>
          </w:p>
        </w:tc>
      </w:tr>
      <w:tr w:rsidR="00FC76C5" w:rsidRPr="00B02B8C" w14:paraId="59F3D66C"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70C020D4"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15B849CC" w14:textId="77777777" w:rsidR="00FC76C5" w:rsidRPr="00B02B8C" w:rsidRDefault="00FC76C5" w:rsidP="00A05C6D">
            <w:pPr>
              <w:jc w:val="left"/>
              <w:rPr>
                <w:rFonts w:eastAsia="Times New Roman"/>
                <w:sz w:val="14"/>
                <w:szCs w:val="14"/>
              </w:rPr>
            </w:pPr>
            <w:r w:rsidRPr="00B02B8C">
              <w:rPr>
                <w:rFonts w:eastAsia="Times New Roman"/>
                <w:sz w:val="14"/>
                <w:szCs w:val="14"/>
              </w:rPr>
              <w:t>Elaborar el 100 por ciento de servicios relacionados con 2 obras públicas programadas</w:t>
            </w:r>
          </w:p>
        </w:tc>
      </w:tr>
      <w:tr w:rsidR="00FC76C5" w:rsidRPr="00B02B8C" w14:paraId="18F0E0A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A75D9BA"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para el desarrollo social ejecutada.</w:t>
            </w:r>
          </w:p>
        </w:tc>
        <w:tc>
          <w:tcPr>
            <w:tcW w:w="4820" w:type="dxa"/>
            <w:tcBorders>
              <w:top w:val="nil"/>
              <w:left w:val="nil"/>
              <w:bottom w:val="single" w:sz="4" w:space="0" w:color="auto"/>
              <w:right w:val="single" w:sz="4" w:space="0" w:color="auto"/>
            </w:tcBorders>
            <w:vAlign w:val="center"/>
            <w:hideMark/>
          </w:tcPr>
          <w:p w14:paraId="162EB560"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ejecución de las 18 obras programadas</w:t>
            </w:r>
          </w:p>
        </w:tc>
      </w:tr>
      <w:tr w:rsidR="00FC76C5" w:rsidRPr="00B02B8C" w14:paraId="4B44999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BE6D954"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complementaria para el desarrollo social ejecutada.</w:t>
            </w:r>
          </w:p>
        </w:tc>
        <w:tc>
          <w:tcPr>
            <w:tcW w:w="4820" w:type="dxa"/>
            <w:tcBorders>
              <w:top w:val="nil"/>
              <w:left w:val="nil"/>
              <w:bottom w:val="single" w:sz="4" w:space="0" w:color="auto"/>
              <w:right w:val="single" w:sz="4" w:space="0" w:color="auto"/>
            </w:tcBorders>
            <w:vAlign w:val="center"/>
            <w:hideMark/>
          </w:tcPr>
          <w:p w14:paraId="122C5EFC"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ejecución de las 11 obras programadas</w:t>
            </w:r>
          </w:p>
        </w:tc>
      </w:tr>
      <w:tr w:rsidR="00FC76C5" w:rsidRPr="00B02B8C" w14:paraId="056C936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1C486C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0B743D9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99</w:t>
            </w:r>
          </w:p>
        </w:tc>
      </w:tr>
      <w:tr w:rsidR="00FC76C5" w:rsidRPr="00B02B8C" w14:paraId="037EB6B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15F37A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2CE5B5D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Infraestructura, Desarrollo Urbano y Movilidad.</w:t>
            </w:r>
          </w:p>
        </w:tc>
      </w:tr>
      <w:tr w:rsidR="00FC76C5" w:rsidRPr="00B02B8C" w14:paraId="141DD2B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F34D67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19134A80" w14:textId="77777777" w:rsidR="00FC76C5" w:rsidRPr="00B02B8C" w:rsidRDefault="00FC76C5" w:rsidP="00A05C6D">
            <w:pPr>
              <w:jc w:val="left"/>
              <w:rPr>
                <w:rFonts w:eastAsia="Times New Roman"/>
                <w:sz w:val="14"/>
                <w:szCs w:val="14"/>
              </w:rPr>
            </w:pPr>
            <w:r w:rsidRPr="00B02B8C">
              <w:rPr>
                <w:rFonts w:eastAsia="Times New Roman"/>
                <w:sz w:val="14"/>
                <w:szCs w:val="14"/>
              </w:rPr>
              <w:t>La entidad estatal cuenta con los instrumentos de planeación y ordenamiento territorial para un desarrollo urbano sostenible, congruente con las estrategias nacionales en la materia.</w:t>
            </w:r>
          </w:p>
        </w:tc>
      </w:tr>
      <w:tr w:rsidR="00FC76C5" w:rsidRPr="00B02B8C" w14:paraId="44A5176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72A660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0987AA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1D02A17"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C809F7F" w14:textId="77777777" w:rsidR="00FC76C5" w:rsidRPr="00B02B8C" w:rsidRDefault="00FC76C5" w:rsidP="00A05C6D">
            <w:pPr>
              <w:jc w:val="left"/>
              <w:rPr>
                <w:rFonts w:eastAsia="Times New Roman"/>
                <w:sz w:val="14"/>
                <w:szCs w:val="14"/>
              </w:rPr>
            </w:pPr>
            <w:r w:rsidRPr="00B02B8C">
              <w:rPr>
                <w:rFonts w:eastAsia="Times New Roman"/>
                <w:sz w:val="14"/>
                <w:szCs w:val="14"/>
              </w:rPr>
              <w:t>Marco normativo en materia ordenamiento territorial y desarrollo urbano actualizado.</w:t>
            </w:r>
          </w:p>
        </w:tc>
        <w:tc>
          <w:tcPr>
            <w:tcW w:w="4820" w:type="dxa"/>
            <w:tcBorders>
              <w:top w:val="nil"/>
              <w:left w:val="nil"/>
              <w:bottom w:val="single" w:sz="4" w:space="0" w:color="auto"/>
              <w:right w:val="single" w:sz="4" w:space="0" w:color="auto"/>
            </w:tcBorders>
            <w:vAlign w:val="center"/>
            <w:hideMark/>
          </w:tcPr>
          <w:p w14:paraId="3D737805"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las 2 actividades programadas.</w:t>
            </w:r>
          </w:p>
        </w:tc>
      </w:tr>
      <w:tr w:rsidR="00FC76C5" w:rsidRPr="00B02B8C" w14:paraId="5665CF67"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9EB78C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5984CAD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75</w:t>
            </w:r>
          </w:p>
        </w:tc>
      </w:tr>
      <w:tr w:rsidR="00FC76C5" w:rsidRPr="00B02B8C" w14:paraId="2E98920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AD2789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1768E7F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Movilidad</w:t>
            </w:r>
          </w:p>
        </w:tc>
      </w:tr>
      <w:tr w:rsidR="00FC76C5" w:rsidRPr="00B02B8C" w14:paraId="20C2A7B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E27DEF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4AA11580"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habitantes y quienes visitan el estado de Colima se trasladan de forma eficiente, segura e inclusiva por el territorio estatal.</w:t>
            </w:r>
          </w:p>
        </w:tc>
      </w:tr>
      <w:tr w:rsidR="00FC76C5" w:rsidRPr="00B02B8C" w14:paraId="6C6C9DD6"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6A8031F"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568CA396"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2D99E37"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DF00D9C" w14:textId="77777777" w:rsidR="00FC76C5" w:rsidRPr="00B02B8C" w:rsidRDefault="00FC76C5" w:rsidP="00A05C6D">
            <w:pPr>
              <w:jc w:val="left"/>
              <w:rPr>
                <w:rFonts w:eastAsia="Times New Roman"/>
                <w:sz w:val="14"/>
                <w:szCs w:val="14"/>
              </w:rPr>
            </w:pPr>
            <w:r w:rsidRPr="00B02B8C">
              <w:rPr>
                <w:rFonts w:eastAsia="Times New Roman"/>
                <w:sz w:val="14"/>
                <w:szCs w:val="14"/>
              </w:rPr>
              <w:t>Modos de transporte ofrecidos a las personas que habitan y visitan el estado de Colima</w:t>
            </w:r>
          </w:p>
        </w:tc>
        <w:tc>
          <w:tcPr>
            <w:tcW w:w="4820" w:type="dxa"/>
            <w:tcBorders>
              <w:top w:val="nil"/>
              <w:left w:val="nil"/>
              <w:bottom w:val="single" w:sz="4" w:space="0" w:color="auto"/>
              <w:right w:val="single" w:sz="4" w:space="0" w:color="auto"/>
            </w:tcBorders>
            <w:hideMark/>
          </w:tcPr>
          <w:p w14:paraId="1D46DEAF"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29.9 por ciento de los viajes en el estado se realicen en transporte público</w:t>
            </w:r>
          </w:p>
        </w:tc>
      </w:tr>
      <w:tr w:rsidR="00FC76C5" w:rsidRPr="00B02B8C" w14:paraId="5A70F111"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1977820"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transporte público ofrecidos a las personas que habitan y visitan el estado de Colima</w:t>
            </w:r>
          </w:p>
        </w:tc>
        <w:tc>
          <w:tcPr>
            <w:tcW w:w="4820" w:type="dxa"/>
            <w:tcBorders>
              <w:top w:val="nil"/>
              <w:left w:val="nil"/>
              <w:bottom w:val="single" w:sz="4" w:space="0" w:color="auto"/>
              <w:right w:val="single" w:sz="4" w:space="0" w:color="auto"/>
            </w:tcBorders>
            <w:hideMark/>
          </w:tcPr>
          <w:p w14:paraId="1AE83CCB" w14:textId="77777777" w:rsidR="00FC76C5" w:rsidRPr="00B02B8C" w:rsidRDefault="00FC76C5" w:rsidP="00A05C6D">
            <w:pPr>
              <w:jc w:val="left"/>
              <w:rPr>
                <w:rFonts w:eastAsia="Times New Roman"/>
                <w:sz w:val="14"/>
                <w:szCs w:val="14"/>
              </w:rPr>
            </w:pPr>
            <w:r w:rsidRPr="00B02B8C">
              <w:rPr>
                <w:rFonts w:eastAsia="Times New Roman"/>
                <w:sz w:val="14"/>
                <w:szCs w:val="14"/>
              </w:rPr>
              <w:t>Alcanzar el 43.1 por ciento de personas usuarias satisfechas o muy satisfechas con el servicio de transporte público colectivo</w:t>
            </w:r>
          </w:p>
        </w:tc>
      </w:tr>
      <w:tr w:rsidR="00FC76C5" w:rsidRPr="00B02B8C" w14:paraId="5F61CB87"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9DCF14B" w14:textId="77777777" w:rsidR="00FC76C5" w:rsidRPr="00B02B8C" w:rsidRDefault="00FC76C5" w:rsidP="00A05C6D">
            <w:pPr>
              <w:jc w:val="left"/>
              <w:rPr>
                <w:rFonts w:eastAsia="Times New Roman"/>
                <w:sz w:val="14"/>
                <w:szCs w:val="14"/>
              </w:rPr>
            </w:pPr>
            <w:r w:rsidRPr="00B02B8C">
              <w:rPr>
                <w:rFonts w:eastAsia="Times New Roman"/>
                <w:sz w:val="14"/>
                <w:szCs w:val="14"/>
              </w:rPr>
              <w:t>Servicios administrativos de regulación y control ofrecidos, que soportan el nuevo Sistema Movilidad.</w:t>
            </w:r>
          </w:p>
        </w:tc>
        <w:tc>
          <w:tcPr>
            <w:tcW w:w="4820" w:type="dxa"/>
            <w:tcBorders>
              <w:top w:val="nil"/>
              <w:left w:val="nil"/>
              <w:bottom w:val="single" w:sz="4" w:space="0" w:color="auto"/>
              <w:right w:val="single" w:sz="4" w:space="0" w:color="auto"/>
            </w:tcBorders>
            <w:hideMark/>
          </w:tcPr>
          <w:p w14:paraId="6C219519" w14:textId="77777777" w:rsidR="00FC76C5" w:rsidRPr="00B02B8C" w:rsidRDefault="00FC76C5" w:rsidP="00A05C6D">
            <w:pPr>
              <w:jc w:val="left"/>
              <w:rPr>
                <w:rFonts w:eastAsia="Times New Roman"/>
                <w:sz w:val="14"/>
                <w:szCs w:val="14"/>
              </w:rPr>
            </w:pPr>
            <w:r w:rsidRPr="00B02B8C">
              <w:rPr>
                <w:rFonts w:eastAsia="Times New Roman"/>
                <w:sz w:val="14"/>
                <w:szCs w:val="14"/>
              </w:rPr>
              <w:t>Al 2027, alcanzar una calificación de 4.5 en el índice de percepción de los servicios administrativos de movimientos vehiculares de la Subsecretaría de Movilidad</w:t>
            </w:r>
          </w:p>
        </w:tc>
      </w:tr>
      <w:tr w:rsidR="00FC76C5" w:rsidRPr="00B02B8C" w14:paraId="3D74B0A4"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5C9E62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6D8FB73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63</w:t>
            </w:r>
          </w:p>
        </w:tc>
      </w:tr>
      <w:tr w:rsidR="00FC76C5" w:rsidRPr="00B02B8C" w14:paraId="0629444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0A9609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CEA5E1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Educación y Cultura.</w:t>
            </w:r>
          </w:p>
        </w:tc>
      </w:tr>
      <w:tr w:rsidR="00FC76C5" w:rsidRPr="00B02B8C" w14:paraId="2542FF36"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82DCF3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lastRenderedPageBreak/>
              <w:t>Objetivos Anuales</w:t>
            </w:r>
          </w:p>
        </w:tc>
        <w:tc>
          <w:tcPr>
            <w:tcW w:w="4820" w:type="dxa"/>
            <w:tcBorders>
              <w:top w:val="nil"/>
              <w:left w:val="nil"/>
              <w:bottom w:val="single" w:sz="4" w:space="0" w:color="auto"/>
              <w:right w:val="single" w:sz="4" w:space="0" w:color="auto"/>
            </w:tcBorders>
            <w:vAlign w:val="center"/>
            <w:hideMark/>
          </w:tcPr>
          <w:p w14:paraId="1072F58E" w14:textId="77777777" w:rsidR="00FC76C5" w:rsidRPr="00B02B8C" w:rsidRDefault="00FC76C5" w:rsidP="00A05C6D">
            <w:pPr>
              <w:jc w:val="left"/>
              <w:rPr>
                <w:rFonts w:eastAsia="Times New Roman"/>
                <w:sz w:val="14"/>
                <w:szCs w:val="14"/>
              </w:rPr>
            </w:pPr>
            <w:r w:rsidRPr="00B02B8C">
              <w:rPr>
                <w:rFonts w:eastAsia="Times New Roman"/>
                <w:sz w:val="14"/>
                <w:szCs w:val="14"/>
              </w:rPr>
              <w:t>Las niñas, niños, adolescentes y jóvenes concluyen oportunamente la educación primaria, secundaria y media superior, fortaleciendo sus trayectorias educativas y ampliando sus oportunidades de desarrollo personal, académico y profesional.</w:t>
            </w:r>
          </w:p>
        </w:tc>
      </w:tr>
      <w:tr w:rsidR="00FC76C5" w:rsidRPr="00B02B8C" w14:paraId="711DD06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6457E0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0301A4D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554A49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FD1DD43" w14:textId="77777777" w:rsidR="00FC76C5" w:rsidRPr="00B02B8C" w:rsidRDefault="00FC76C5" w:rsidP="00A05C6D">
            <w:pPr>
              <w:jc w:val="left"/>
              <w:rPr>
                <w:rFonts w:eastAsia="Times New Roman"/>
                <w:sz w:val="14"/>
                <w:szCs w:val="14"/>
              </w:rPr>
            </w:pPr>
            <w:r w:rsidRPr="00B02B8C">
              <w:rPr>
                <w:rFonts w:eastAsia="Times New Roman"/>
                <w:sz w:val="14"/>
                <w:szCs w:val="14"/>
              </w:rPr>
              <w:t>Programa de expansión de los servicios de educación inicial implementado.</w:t>
            </w:r>
          </w:p>
        </w:tc>
        <w:tc>
          <w:tcPr>
            <w:tcW w:w="4820" w:type="dxa"/>
            <w:tcBorders>
              <w:top w:val="nil"/>
              <w:left w:val="nil"/>
              <w:bottom w:val="single" w:sz="4" w:space="0" w:color="auto"/>
              <w:right w:val="single" w:sz="4" w:space="0" w:color="auto"/>
            </w:tcBorders>
            <w:vAlign w:val="center"/>
            <w:hideMark/>
          </w:tcPr>
          <w:p w14:paraId="512220E4" w14:textId="77777777" w:rsidR="00FC76C5" w:rsidRPr="00B02B8C" w:rsidRDefault="00FC76C5" w:rsidP="00A05C6D">
            <w:pPr>
              <w:jc w:val="left"/>
              <w:rPr>
                <w:rFonts w:eastAsia="Times New Roman"/>
                <w:sz w:val="14"/>
                <w:szCs w:val="14"/>
              </w:rPr>
            </w:pPr>
            <w:r w:rsidRPr="00B02B8C">
              <w:rPr>
                <w:rFonts w:eastAsia="Times New Roman"/>
                <w:sz w:val="14"/>
                <w:szCs w:val="14"/>
              </w:rPr>
              <w:t>2002 niñas y niños de 0 días 2 años con 11 meses se atenderán</w:t>
            </w:r>
          </w:p>
        </w:tc>
      </w:tr>
      <w:tr w:rsidR="00FC76C5" w:rsidRPr="00B02B8C" w14:paraId="6B1EBABC"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3B3B25EC" w14:textId="77777777" w:rsidR="00FC76C5" w:rsidRPr="00B02B8C" w:rsidRDefault="00FC76C5" w:rsidP="00A05C6D">
            <w:pPr>
              <w:jc w:val="left"/>
              <w:rPr>
                <w:rFonts w:eastAsia="Times New Roman"/>
                <w:sz w:val="14"/>
                <w:szCs w:val="14"/>
              </w:rPr>
            </w:pPr>
            <w:r w:rsidRPr="00B02B8C">
              <w:rPr>
                <w:rFonts w:eastAsia="Times New Roman"/>
                <w:sz w:val="14"/>
                <w:szCs w:val="14"/>
              </w:rPr>
              <w:t>Atención educativa especializada a los alumnos de educación básica con discapacidad, trastornos y aptitudes sobresalientes, proporcionada.</w:t>
            </w:r>
          </w:p>
        </w:tc>
        <w:tc>
          <w:tcPr>
            <w:tcW w:w="4820" w:type="dxa"/>
            <w:tcBorders>
              <w:top w:val="nil"/>
              <w:left w:val="nil"/>
              <w:bottom w:val="single" w:sz="4" w:space="0" w:color="auto"/>
              <w:right w:val="single" w:sz="4" w:space="0" w:color="auto"/>
            </w:tcBorders>
            <w:vAlign w:val="center"/>
            <w:hideMark/>
          </w:tcPr>
          <w:p w14:paraId="672AAC3E" w14:textId="77777777" w:rsidR="00FC76C5" w:rsidRPr="00B02B8C" w:rsidRDefault="00FC76C5" w:rsidP="00A05C6D">
            <w:pPr>
              <w:jc w:val="left"/>
              <w:rPr>
                <w:rFonts w:eastAsia="Times New Roman"/>
                <w:sz w:val="14"/>
                <w:szCs w:val="14"/>
              </w:rPr>
            </w:pPr>
            <w:r w:rsidRPr="00B02B8C">
              <w:rPr>
                <w:rFonts w:eastAsia="Times New Roman"/>
                <w:sz w:val="14"/>
                <w:szCs w:val="14"/>
              </w:rPr>
              <w:t>750 alumnos se atenderán</w:t>
            </w:r>
          </w:p>
        </w:tc>
      </w:tr>
      <w:tr w:rsidR="00FC76C5" w:rsidRPr="00B02B8C" w14:paraId="6CAA0C87"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14EEB3F0"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2479B88F" w14:textId="77777777" w:rsidR="00FC76C5" w:rsidRPr="00B02B8C" w:rsidRDefault="00FC76C5" w:rsidP="00A05C6D">
            <w:pPr>
              <w:jc w:val="left"/>
              <w:rPr>
                <w:rFonts w:eastAsia="Times New Roman"/>
                <w:sz w:val="14"/>
                <w:szCs w:val="14"/>
              </w:rPr>
            </w:pPr>
            <w:r w:rsidRPr="00B02B8C">
              <w:rPr>
                <w:rFonts w:eastAsia="Times New Roman"/>
                <w:sz w:val="14"/>
                <w:szCs w:val="14"/>
              </w:rPr>
              <w:t>1,000 alumnos se atenderán</w:t>
            </w:r>
          </w:p>
        </w:tc>
      </w:tr>
      <w:tr w:rsidR="00FC76C5" w:rsidRPr="00B02B8C" w14:paraId="3A3A064E"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52AF9B4A"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35E556A7" w14:textId="77777777" w:rsidR="00FC76C5" w:rsidRPr="00B02B8C" w:rsidRDefault="00FC76C5" w:rsidP="00A05C6D">
            <w:pPr>
              <w:jc w:val="left"/>
              <w:rPr>
                <w:rFonts w:eastAsia="Times New Roman"/>
                <w:sz w:val="14"/>
                <w:szCs w:val="14"/>
              </w:rPr>
            </w:pPr>
            <w:r w:rsidRPr="00B02B8C">
              <w:rPr>
                <w:rFonts w:eastAsia="Times New Roman"/>
                <w:sz w:val="14"/>
                <w:szCs w:val="14"/>
              </w:rPr>
              <w:t>360 alumnos se atenderán</w:t>
            </w:r>
          </w:p>
        </w:tc>
      </w:tr>
      <w:tr w:rsidR="00FC76C5" w:rsidRPr="00B02B8C" w14:paraId="750232A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F10BCAB"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proporcionados a jóvenes y personas adultas a través de las Misiones Culturales.</w:t>
            </w:r>
          </w:p>
        </w:tc>
        <w:tc>
          <w:tcPr>
            <w:tcW w:w="4820" w:type="dxa"/>
            <w:tcBorders>
              <w:top w:val="nil"/>
              <w:left w:val="nil"/>
              <w:bottom w:val="single" w:sz="4" w:space="0" w:color="auto"/>
              <w:right w:val="single" w:sz="4" w:space="0" w:color="auto"/>
            </w:tcBorders>
            <w:vAlign w:val="center"/>
            <w:hideMark/>
          </w:tcPr>
          <w:p w14:paraId="2022E043" w14:textId="77777777" w:rsidR="00FC76C5" w:rsidRPr="00B02B8C" w:rsidRDefault="00FC76C5" w:rsidP="00A05C6D">
            <w:pPr>
              <w:jc w:val="left"/>
              <w:rPr>
                <w:rFonts w:eastAsia="Times New Roman"/>
                <w:sz w:val="14"/>
                <w:szCs w:val="14"/>
              </w:rPr>
            </w:pPr>
            <w:r w:rsidRPr="00B02B8C">
              <w:rPr>
                <w:rFonts w:eastAsia="Times New Roman"/>
                <w:sz w:val="14"/>
                <w:szCs w:val="14"/>
              </w:rPr>
              <w:t>1,300 se atenderán</w:t>
            </w:r>
          </w:p>
        </w:tc>
      </w:tr>
      <w:tr w:rsidR="00FC76C5" w:rsidRPr="00B02B8C" w14:paraId="3AA5312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05DC8A4"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de educación básica proporcionados a jóvenes y personas adultas a través de los Centros de Educación Extraescolar (CEDEX).</w:t>
            </w:r>
          </w:p>
        </w:tc>
        <w:tc>
          <w:tcPr>
            <w:tcW w:w="4820" w:type="dxa"/>
            <w:tcBorders>
              <w:top w:val="nil"/>
              <w:left w:val="nil"/>
              <w:bottom w:val="single" w:sz="4" w:space="0" w:color="auto"/>
              <w:right w:val="single" w:sz="4" w:space="0" w:color="auto"/>
            </w:tcBorders>
            <w:vAlign w:val="center"/>
            <w:hideMark/>
          </w:tcPr>
          <w:p w14:paraId="58E74093" w14:textId="77777777" w:rsidR="00FC76C5" w:rsidRPr="00B02B8C" w:rsidRDefault="00FC76C5" w:rsidP="00A05C6D">
            <w:pPr>
              <w:jc w:val="left"/>
              <w:rPr>
                <w:rFonts w:eastAsia="Times New Roman"/>
                <w:sz w:val="14"/>
                <w:szCs w:val="14"/>
              </w:rPr>
            </w:pPr>
            <w:r w:rsidRPr="00B02B8C">
              <w:rPr>
                <w:rFonts w:eastAsia="Times New Roman"/>
                <w:sz w:val="14"/>
                <w:szCs w:val="14"/>
              </w:rPr>
              <w:t>420 jóvenes y adultos se atenderán en los Centros de Educación Extraescolar</w:t>
            </w:r>
          </w:p>
        </w:tc>
      </w:tr>
      <w:tr w:rsidR="00FC76C5" w:rsidRPr="00B02B8C" w14:paraId="06ABBCE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E5A7DC7" w14:textId="77777777" w:rsidR="00FC76C5" w:rsidRPr="00B02B8C" w:rsidRDefault="00FC76C5" w:rsidP="00A05C6D">
            <w:pPr>
              <w:jc w:val="left"/>
              <w:rPr>
                <w:rFonts w:eastAsia="Times New Roman"/>
                <w:sz w:val="14"/>
                <w:szCs w:val="14"/>
              </w:rPr>
            </w:pPr>
            <w:r w:rsidRPr="00B02B8C">
              <w:rPr>
                <w:rFonts w:eastAsia="Times New Roman"/>
                <w:sz w:val="14"/>
                <w:szCs w:val="14"/>
              </w:rPr>
              <w:t>Programa Arraigo del Maestro en el Medio Rural E3 proporcionado.</w:t>
            </w:r>
          </w:p>
        </w:tc>
        <w:tc>
          <w:tcPr>
            <w:tcW w:w="4820" w:type="dxa"/>
            <w:tcBorders>
              <w:top w:val="nil"/>
              <w:left w:val="nil"/>
              <w:bottom w:val="single" w:sz="4" w:space="0" w:color="auto"/>
              <w:right w:val="single" w:sz="4" w:space="0" w:color="auto"/>
            </w:tcBorders>
            <w:vAlign w:val="center"/>
            <w:hideMark/>
          </w:tcPr>
          <w:p w14:paraId="20981D60" w14:textId="77777777" w:rsidR="00FC76C5" w:rsidRPr="00B02B8C" w:rsidRDefault="00FC76C5" w:rsidP="00A05C6D">
            <w:pPr>
              <w:jc w:val="left"/>
              <w:rPr>
                <w:rFonts w:eastAsia="Times New Roman"/>
                <w:sz w:val="14"/>
                <w:szCs w:val="14"/>
              </w:rPr>
            </w:pPr>
            <w:r w:rsidRPr="00B02B8C">
              <w:rPr>
                <w:rFonts w:eastAsia="Times New Roman"/>
                <w:sz w:val="14"/>
                <w:szCs w:val="14"/>
              </w:rPr>
              <w:t>64 escuelas se beneficiarán</w:t>
            </w:r>
          </w:p>
        </w:tc>
      </w:tr>
      <w:tr w:rsidR="00FC76C5" w:rsidRPr="00B02B8C" w14:paraId="2EA71840"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5799E6B"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de educación básica brindados por el programa Atención educativa a niñas, niños y adolescentes hijos de jornaleros agrícolas migrantes.</w:t>
            </w:r>
          </w:p>
        </w:tc>
        <w:tc>
          <w:tcPr>
            <w:tcW w:w="4820" w:type="dxa"/>
            <w:tcBorders>
              <w:top w:val="nil"/>
              <w:left w:val="nil"/>
              <w:bottom w:val="single" w:sz="4" w:space="0" w:color="auto"/>
              <w:right w:val="single" w:sz="4" w:space="0" w:color="auto"/>
            </w:tcBorders>
            <w:vAlign w:val="center"/>
            <w:hideMark/>
          </w:tcPr>
          <w:p w14:paraId="25BF1576" w14:textId="77777777" w:rsidR="00FC76C5" w:rsidRPr="00B02B8C" w:rsidRDefault="00FC76C5" w:rsidP="00A05C6D">
            <w:pPr>
              <w:jc w:val="left"/>
              <w:rPr>
                <w:rFonts w:eastAsia="Times New Roman"/>
                <w:sz w:val="14"/>
                <w:szCs w:val="14"/>
              </w:rPr>
            </w:pPr>
            <w:r w:rsidRPr="00B02B8C">
              <w:rPr>
                <w:rFonts w:eastAsia="Times New Roman"/>
                <w:sz w:val="14"/>
                <w:szCs w:val="14"/>
              </w:rPr>
              <w:t>460 niñas, niños y adolescentes se atenderán</w:t>
            </w:r>
          </w:p>
        </w:tc>
      </w:tr>
      <w:tr w:rsidR="00FC76C5" w:rsidRPr="00B02B8C" w14:paraId="33C074E4"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B5A148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29D38C7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64</w:t>
            </w:r>
          </w:p>
        </w:tc>
      </w:tr>
      <w:tr w:rsidR="00FC76C5" w:rsidRPr="00B02B8C" w14:paraId="6D2F470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951297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9B1985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Educación y Cultura.</w:t>
            </w:r>
          </w:p>
        </w:tc>
      </w:tr>
      <w:tr w:rsidR="00FC76C5" w:rsidRPr="00B02B8C" w14:paraId="76475F7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9C3F10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7D02FA40" w14:textId="77777777" w:rsidR="00FC76C5" w:rsidRPr="00B02B8C" w:rsidRDefault="00FC76C5" w:rsidP="00A05C6D">
            <w:pPr>
              <w:jc w:val="left"/>
              <w:rPr>
                <w:rFonts w:eastAsia="Times New Roman"/>
                <w:sz w:val="14"/>
                <w:szCs w:val="14"/>
              </w:rPr>
            </w:pPr>
            <w:r w:rsidRPr="00B02B8C">
              <w:rPr>
                <w:rFonts w:eastAsia="Times New Roman"/>
                <w:sz w:val="14"/>
                <w:szCs w:val="14"/>
              </w:rPr>
              <w:t>Alumnas y alumnos de educación básica (primaria y secundaria) permanecen en la escuela y concluyen oportunamente este trayecto educativo.</w:t>
            </w:r>
          </w:p>
        </w:tc>
      </w:tr>
      <w:tr w:rsidR="00FC76C5" w:rsidRPr="00B02B8C" w14:paraId="707AF38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B270A2A"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3BDB95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D66FD16"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7DE389F" w14:textId="77777777" w:rsidR="00FC76C5" w:rsidRPr="00B02B8C" w:rsidRDefault="00FC76C5" w:rsidP="00A05C6D">
            <w:pPr>
              <w:jc w:val="left"/>
              <w:rPr>
                <w:rFonts w:eastAsia="Times New Roman"/>
                <w:sz w:val="14"/>
                <w:szCs w:val="14"/>
              </w:rPr>
            </w:pPr>
            <w:r w:rsidRPr="00B02B8C">
              <w:rPr>
                <w:rFonts w:eastAsia="Times New Roman"/>
                <w:sz w:val="14"/>
                <w:szCs w:val="14"/>
              </w:rPr>
              <w:t>Procesos de Formación Continua ofertados a figuras educativas de educación básica pública.</w:t>
            </w:r>
          </w:p>
        </w:tc>
        <w:tc>
          <w:tcPr>
            <w:tcW w:w="4820" w:type="dxa"/>
            <w:tcBorders>
              <w:top w:val="nil"/>
              <w:left w:val="nil"/>
              <w:bottom w:val="single" w:sz="4" w:space="0" w:color="auto"/>
              <w:right w:val="single" w:sz="4" w:space="0" w:color="auto"/>
            </w:tcBorders>
            <w:hideMark/>
          </w:tcPr>
          <w:p w14:paraId="632F01DA" w14:textId="77777777" w:rsidR="00FC76C5" w:rsidRPr="00B02B8C" w:rsidRDefault="00FC76C5" w:rsidP="00A05C6D">
            <w:pPr>
              <w:jc w:val="left"/>
              <w:rPr>
                <w:rFonts w:eastAsia="Times New Roman"/>
                <w:sz w:val="14"/>
                <w:szCs w:val="14"/>
              </w:rPr>
            </w:pPr>
            <w:r w:rsidRPr="00B02B8C">
              <w:rPr>
                <w:rFonts w:eastAsia="Times New Roman"/>
                <w:sz w:val="14"/>
                <w:szCs w:val="14"/>
              </w:rPr>
              <w:t>Formar a 980 figuras educativas de educación básica pública (supervisores, directores y docentes) en los procesos de Formación Continua programados.</w:t>
            </w:r>
          </w:p>
        </w:tc>
      </w:tr>
      <w:tr w:rsidR="00FC76C5" w:rsidRPr="00B02B8C" w14:paraId="29CEC6F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307F642"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Servicios educativos otorgados a las niñas, niños y adolescentes a través del Programa Nacional de </w:t>
            </w:r>
            <w:proofErr w:type="gramStart"/>
            <w:r w:rsidRPr="00B02B8C">
              <w:rPr>
                <w:rFonts w:eastAsia="Times New Roman"/>
                <w:sz w:val="14"/>
                <w:szCs w:val="14"/>
              </w:rPr>
              <w:t>Inglés</w:t>
            </w:r>
            <w:proofErr w:type="gramEnd"/>
            <w:r w:rsidRPr="00B02B8C">
              <w:rPr>
                <w:rFonts w:eastAsia="Times New Roman"/>
                <w:sz w:val="14"/>
                <w:szCs w:val="14"/>
              </w:rPr>
              <w:t xml:space="preserve"> (PRONI).</w:t>
            </w:r>
          </w:p>
        </w:tc>
        <w:tc>
          <w:tcPr>
            <w:tcW w:w="4820" w:type="dxa"/>
            <w:tcBorders>
              <w:top w:val="nil"/>
              <w:left w:val="nil"/>
              <w:bottom w:val="single" w:sz="4" w:space="0" w:color="auto"/>
              <w:right w:val="single" w:sz="4" w:space="0" w:color="auto"/>
            </w:tcBorders>
            <w:hideMark/>
          </w:tcPr>
          <w:p w14:paraId="337EFD79"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Atender 250 escuelas públicas de educación básica (preescolar, primaria y secundarias generales y técnicas) a través del Programa Nacional de </w:t>
            </w:r>
            <w:proofErr w:type="gramStart"/>
            <w:r w:rsidRPr="00B02B8C">
              <w:rPr>
                <w:rFonts w:eastAsia="Times New Roman"/>
                <w:sz w:val="14"/>
                <w:szCs w:val="14"/>
              </w:rPr>
              <w:t>Inglés</w:t>
            </w:r>
            <w:proofErr w:type="gramEnd"/>
            <w:r w:rsidRPr="00B02B8C">
              <w:rPr>
                <w:rFonts w:eastAsia="Times New Roman"/>
                <w:sz w:val="14"/>
                <w:szCs w:val="14"/>
              </w:rPr>
              <w:t xml:space="preserve"> (PRONI).</w:t>
            </w:r>
          </w:p>
        </w:tc>
      </w:tr>
      <w:tr w:rsidR="00FC76C5" w:rsidRPr="00B02B8C" w14:paraId="4D7662F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CB42B40" w14:textId="77777777" w:rsidR="00FC76C5" w:rsidRPr="00B02B8C" w:rsidRDefault="00FC76C5" w:rsidP="00A05C6D">
            <w:pPr>
              <w:jc w:val="left"/>
              <w:rPr>
                <w:rFonts w:eastAsia="Times New Roman"/>
                <w:sz w:val="14"/>
                <w:szCs w:val="14"/>
              </w:rPr>
            </w:pPr>
            <w:r w:rsidRPr="00B02B8C">
              <w:rPr>
                <w:rFonts w:eastAsia="Times New Roman"/>
                <w:sz w:val="14"/>
                <w:szCs w:val="14"/>
              </w:rPr>
              <w:t>Servicio de educación preescolar con tipo de sostenimiento federal transferido proporcionado a las niñas y niños en el rango de edad de 3 a 5 años.</w:t>
            </w:r>
          </w:p>
        </w:tc>
        <w:tc>
          <w:tcPr>
            <w:tcW w:w="4820" w:type="dxa"/>
            <w:tcBorders>
              <w:top w:val="nil"/>
              <w:left w:val="nil"/>
              <w:bottom w:val="single" w:sz="4" w:space="0" w:color="auto"/>
              <w:right w:val="single" w:sz="4" w:space="0" w:color="auto"/>
            </w:tcBorders>
            <w:hideMark/>
          </w:tcPr>
          <w:p w14:paraId="26EC2C90" w14:textId="77777777" w:rsidR="00FC76C5" w:rsidRPr="00B02B8C" w:rsidRDefault="00FC76C5" w:rsidP="00A05C6D">
            <w:pPr>
              <w:jc w:val="left"/>
              <w:rPr>
                <w:rFonts w:eastAsia="Times New Roman"/>
                <w:sz w:val="14"/>
                <w:szCs w:val="14"/>
              </w:rPr>
            </w:pPr>
            <w:r w:rsidRPr="00B02B8C">
              <w:rPr>
                <w:rFonts w:eastAsia="Times New Roman"/>
                <w:sz w:val="14"/>
                <w:szCs w:val="14"/>
              </w:rPr>
              <w:t>Atender a 14,025 niñas y niños de 3 a 5 años con el servicio de educación preescolar de sostenimiento federal transferido.</w:t>
            </w:r>
          </w:p>
        </w:tc>
      </w:tr>
      <w:tr w:rsidR="00FC76C5" w:rsidRPr="00B02B8C" w14:paraId="71F2B2E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1BF3841" w14:textId="77777777" w:rsidR="00FC76C5" w:rsidRPr="00B02B8C" w:rsidRDefault="00FC76C5" w:rsidP="00A05C6D">
            <w:pPr>
              <w:jc w:val="left"/>
              <w:rPr>
                <w:rFonts w:eastAsia="Times New Roman"/>
                <w:sz w:val="14"/>
                <w:szCs w:val="14"/>
              </w:rPr>
            </w:pPr>
            <w:r w:rsidRPr="00B02B8C">
              <w:rPr>
                <w:rFonts w:eastAsia="Times New Roman"/>
                <w:sz w:val="14"/>
                <w:szCs w:val="14"/>
              </w:rPr>
              <w:t>Servicio de educación primaria con tipo de sostenimiento federal transferido proporcionado.</w:t>
            </w:r>
          </w:p>
        </w:tc>
        <w:tc>
          <w:tcPr>
            <w:tcW w:w="4820" w:type="dxa"/>
            <w:tcBorders>
              <w:top w:val="nil"/>
              <w:left w:val="nil"/>
              <w:bottom w:val="single" w:sz="4" w:space="0" w:color="auto"/>
              <w:right w:val="single" w:sz="4" w:space="0" w:color="auto"/>
            </w:tcBorders>
            <w:hideMark/>
          </w:tcPr>
          <w:p w14:paraId="2FDDFAFE" w14:textId="77777777" w:rsidR="00FC76C5" w:rsidRPr="00B02B8C" w:rsidRDefault="00FC76C5" w:rsidP="00A05C6D">
            <w:pPr>
              <w:jc w:val="left"/>
              <w:rPr>
                <w:rFonts w:eastAsia="Times New Roman"/>
                <w:sz w:val="14"/>
                <w:szCs w:val="14"/>
              </w:rPr>
            </w:pPr>
            <w:r w:rsidRPr="00B02B8C">
              <w:rPr>
                <w:rFonts w:eastAsia="Times New Roman"/>
                <w:sz w:val="14"/>
                <w:szCs w:val="14"/>
              </w:rPr>
              <w:t>Atender a 53,000 alumnas y alumnos con el servicio de educación primaria de sostenimiento federal transferido.</w:t>
            </w:r>
          </w:p>
        </w:tc>
      </w:tr>
      <w:tr w:rsidR="00FC76C5" w:rsidRPr="00B02B8C" w14:paraId="0520E71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6C5E61E"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Servicio de educación secundaria, </w:t>
            </w:r>
            <w:proofErr w:type="gramStart"/>
            <w:r w:rsidRPr="00B02B8C">
              <w:rPr>
                <w:rFonts w:eastAsia="Times New Roman"/>
                <w:sz w:val="14"/>
                <w:szCs w:val="14"/>
              </w:rPr>
              <w:t>subnivel secundaria</w:t>
            </w:r>
            <w:proofErr w:type="gramEnd"/>
            <w:r w:rsidRPr="00B02B8C">
              <w:rPr>
                <w:rFonts w:eastAsia="Times New Roman"/>
                <w:sz w:val="14"/>
                <w:szCs w:val="14"/>
              </w:rPr>
              <w:t xml:space="preserve"> general, con tipo de sostenimiento federal transferido proporcionado.</w:t>
            </w:r>
          </w:p>
        </w:tc>
        <w:tc>
          <w:tcPr>
            <w:tcW w:w="4820" w:type="dxa"/>
            <w:tcBorders>
              <w:top w:val="nil"/>
              <w:left w:val="nil"/>
              <w:bottom w:val="single" w:sz="4" w:space="0" w:color="auto"/>
              <w:right w:val="single" w:sz="4" w:space="0" w:color="auto"/>
            </w:tcBorders>
            <w:hideMark/>
          </w:tcPr>
          <w:p w14:paraId="7119C82A" w14:textId="77777777" w:rsidR="00FC76C5" w:rsidRPr="00B02B8C" w:rsidRDefault="00FC76C5" w:rsidP="00A05C6D">
            <w:pPr>
              <w:jc w:val="left"/>
              <w:rPr>
                <w:rFonts w:eastAsia="Times New Roman"/>
                <w:sz w:val="14"/>
                <w:szCs w:val="14"/>
              </w:rPr>
            </w:pPr>
            <w:r w:rsidRPr="00B02B8C">
              <w:rPr>
                <w:rFonts w:eastAsia="Times New Roman"/>
                <w:sz w:val="14"/>
                <w:szCs w:val="14"/>
              </w:rPr>
              <w:t>Atender a 11,300 alumnas y alumnos con el servicio de educación secundaria general de sostenimiento federal transferido.</w:t>
            </w:r>
          </w:p>
        </w:tc>
      </w:tr>
      <w:tr w:rsidR="00FC76C5" w:rsidRPr="00B02B8C" w14:paraId="1CA54F3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A4E7D07"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Servicio de educación secundaria, </w:t>
            </w:r>
            <w:proofErr w:type="gramStart"/>
            <w:r w:rsidRPr="00B02B8C">
              <w:rPr>
                <w:rFonts w:eastAsia="Times New Roman"/>
                <w:sz w:val="14"/>
                <w:szCs w:val="14"/>
              </w:rPr>
              <w:t>subnivel secundaria</w:t>
            </w:r>
            <w:proofErr w:type="gramEnd"/>
            <w:r w:rsidRPr="00B02B8C">
              <w:rPr>
                <w:rFonts w:eastAsia="Times New Roman"/>
                <w:sz w:val="14"/>
                <w:szCs w:val="14"/>
              </w:rPr>
              <w:t xml:space="preserve"> técnica, con tipo de sostenimiento federal transferido proporcionado.</w:t>
            </w:r>
          </w:p>
        </w:tc>
        <w:tc>
          <w:tcPr>
            <w:tcW w:w="4820" w:type="dxa"/>
            <w:tcBorders>
              <w:top w:val="nil"/>
              <w:left w:val="nil"/>
              <w:bottom w:val="single" w:sz="4" w:space="0" w:color="auto"/>
              <w:right w:val="single" w:sz="4" w:space="0" w:color="auto"/>
            </w:tcBorders>
            <w:hideMark/>
          </w:tcPr>
          <w:p w14:paraId="101F524F" w14:textId="77777777" w:rsidR="00FC76C5" w:rsidRPr="00B02B8C" w:rsidRDefault="00FC76C5" w:rsidP="00A05C6D">
            <w:pPr>
              <w:jc w:val="left"/>
              <w:rPr>
                <w:rFonts w:eastAsia="Times New Roman"/>
                <w:sz w:val="14"/>
                <w:szCs w:val="14"/>
              </w:rPr>
            </w:pPr>
            <w:r w:rsidRPr="00B02B8C">
              <w:rPr>
                <w:rFonts w:eastAsia="Times New Roman"/>
                <w:sz w:val="14"/>
                <w:szCs w:val="14"/>
              </w:rPr>
              <w:t>Atender a 9,100 alumnas y alumnos con el servicio de educación secundaria técnica de sostenimiento federal transferido.</w:t>
            </w:r>
          </w:p>
        </w:tc>
      </w:tr>
      <w:tr w:rsidR="00FC76C5" w:rsidRPr="00B02B8C" w14:paraId="32955B1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CDD5C8F" w14:textId="77777777" w:rsidR="00FC76C5" w:rsidRPr="00B02B8C" w:rsidRDefault="00FC76C5" w:rsidP="00A05C6D">
            <w:pPr>
              <w:jc w:val="left"/>
              <w:rPr>
                <w:rFonts w:eastAsia="Times New Roman"/>
                <w:sz w:val="14"/>
                <w:szCs w:val="14"/>
              </w:rPr>
            </w:pPr>
            <w:r w:rsidRPr="00B02B8C">
              <w:rPr>
                <w:rFonts w:eastAsia="Times New Roman"/>
                <w:sz w:val="14"/>
                <w:szCs w:val="14"/>
              </w:rPr>
              <w:t>Servicio de educación secundaria, subnivel telesecundaria, con tipo de sostenimiento federal transferido proporcionado.</w:t>
            </w:r>
          </w:p>
        </w:tc>
        <w:tc>
          <w:tcPr>
            <w:tcW w:w="4820" w:type="dxa"/>
            <w:tcBorders>
              <w:top w:val="nil"/>
              <w:left w:val="nil"/>
              <w:bottom w:val="single" w:sz="4" w:space="0" w:color="auto"/>
              <w:right w:val="single" w:sz="4" w:space="0" w:color="auto"/>
            </w:tcBorders>
            <w:hideMark/>
          </w:tcPr>
          <w:p w14:paraId="2334906D" w14:textId="77777777" w:rsidR="00FC76C5" w:rsidRPr="00B02B8C" w:rsidRDefault="00FC76C5" w:rsidP="00A05C6D">
            <w:pPr>
              <w:jc w:val="left"/>
              <w:rPr>
                <w:rFonts w:eastAsia="Times New Roman"/>
                <w:sz w:val="14"/>
                <w:szCs w:val="14"/>
              </w:rPr>
            </w:pPr>
            <w:r w:rsidRPr="00B02B8C">
              <w:rPr>
                <w:rFonts w:eastAsia="Times New Roman"/>
                <w:sz w:val="14"/>
                <w:szCs w:val="14"/>
              </w:rPr>
              <w:t>Atender a 1,421 alumnas y alumnos con el servicio de telesecundaria de sostenimiento federal transferido.</w:t>
            </w:r>
          </w:p>
        </w:tc>
      </w:tr>
      <w:tr w:rsidR="00FC76C5" w:rsidRPr="00B02B8C" w14:paraId="2864467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6D49C16" w14:textId="77777777" w:rsidR="00FC76C5" w:rsidRPr="00B02B8C" w:rsidRDefault="00FC76C5" w:rsidP="00A05C6D">
            <w:pPr>
              <w:jc w:val="left"/>
              <w:rPr>
                <w:rFonts w:eastAsia="Times New Roman"/>
                <w:sz w:val="14"/>
                <w:szCs w:val="14"/>
              </w:rPr>
            </w:pPr>
            <w:r w:rsidRPr="00B02B8C">
              <w:rPr>
                <w:rFonts w:eastAsia="Times New Roman"/>
                <w:sz w:val="14"/>
                <w:szCs w:val="14"/>
              </w:rPr>
              <w:t>Libros de texto gratuitos entregados de forma oportuna a las niñas, niños y adolescentes que cursan su educación básica (preescolar, primaria y secundaria).</w:t>
            </w:r>
          </w:p>
        </w:tc>
        <w:tc>
          <w:tcPr>
            <w:tcW w:w="4820" w:type="dxa"/>
            <w:tcBorders>
              <w:top w:val="nil"/>
              <w:left w:val="nil"/>
              <w:bottom w:val="single" w:sz="4" w:space="0" w:color="auto"/>
              <w:right w:val="single" w:sz="4" w:space="0" w:color="auto"/>
            </w:tcBorders>
            <w:hideMark/>
          </w:tcPr>
          <w:p w14:paraId="4574AED7" w14:textId="77777777" w:rsidR="00FC76C5" w:rsidRPr="00B02B8C" w:rsidRDefault="00FC76C5" w:rsidP="00A05C6D">
            <w:pPr>
              <w:jc w:val="left"/>
              <w:rPr>
                <w:rFonts w:eastAsia="Times New Roman"/>
                <w:sz w:val="14"/>
                <w:szCs w:val="14"/>
              </w:rPr>
            </w:pPr>
            <w:r w:rsidRPr="00B02B8C">
              <w:rPr>
                <w:rFonts w:eastAsia="Times New Roman"/>
                <w:sz w:val="14"/>
                <w:szCs w:val="14"/>
              </w:rPr>
              <w:t>Entregar de forma oportuna 128,157 libros de texto gratuitos a niñas, niños y adolescentes de educación básica (preescolar, primaria y secundaria) de escuelas públicas.</w:t>
            </w:r>
          </w:p>
        </w:tc>
      </w:tr>
      <w:tr w:rsidR="00FC76C5" w:rsidRPr="00B02B8C" w14:paraId="5AD76F4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9EF632D" w14:textId="77777777" w:rsidR="00FC76C5" w:rsidRPr="00B02B8C" w:rsidRDefault="00FC76C5" w:rsidP="00A05C6D">
            <w:pPr>
              <w:jc w:val="left"/>
              <w:rPr>
                <w:rFonts w:eastAsia="Times New Roman"/>
                <w:sz w:val="14"/>
                <w:szCs w:val="14"/>
              </w:rPr>
            </w:pPr>
            <w:r w:rsidRPr="00B02B8C">
              <w:rPr>
                <w:rFonts w:eastAsia="Times New Roman"/>
                <w:sz w:val="14"/>
                <w:szCs w:val="14"/>
              </w:rPr>
              <w:t>Programa de mantenimiento para infraestructura en planteles educativos implementado.</w:t>
            </w:r>
          </w:p>
        </w:tc>
        <w:tc>
          <w:tcPr>
            <w:tcW w:w="4820" w:type="dxa"/>
            <w:tcBorders>
              <w:top w:val="nil"/>
              <w:left w:val="nil"/>
              <w:bottom w:val="single" w:sz="4" w:space="0" w:color="auto"/>
              <w:right w:val="single" w:sz="4" w:space="0" w:color="auto"/>
            </w:tcBorders>
            <w:hideMark/>
          </w:tcPr>
          <w:p w14:paraId="5FBC6E11" w14:textId="77777777" w:rsidR="00FC76C5" w:rsidRPr="00B02B8C" w:rsidRDefault="00FC76C5" w:rsidP="00A05C6D">
            <w:pPr>
              <w:jc w:val="left"/>
              <w:rPr>
                <w:rFonts w:eastAsia="Times New Roman"/>
                <w:sz w:val="14"/>
                <w:szCs w:val="14"/>
              </w:rPr>
            </w:pPr>
            <w:r w:rsidRPr="00B02B8C">
              <w:rPr>
                <w:rFonts w:eastAsia="Times New Roman"/>
                <w:sz w:val="14"/>
                <w:szCs w:val="14"/>
              </w:rPr>
              <w:t>Atender 780 servicios de reparaciones menores (cambio de lámparas, ventiladores y reparación de sanitarios) en planteles de educación básica.</w:t>
            </w:r>
          </w:p>
        </w:tc>
      </w:tr>
      <w:tr w:rsidR="00FC76C5" w:rsidRPr="00B02B8C" w14:paraId="332DABC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5D495E4"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educación física proporcionados a las escuelas de educación básica con sostenimiento federal transferido.</w:t>
            </w:r>
          </w:p>
        </w:tc>
        <w:tc>
          <w:tcPr>
            <w:tcW w:w="4820" w:type="dxa"/>
            <w:tcBorders>
              <w:top w:val="nil"/>
              <w:left w:val="nil"/>
              <w:bottom w:val="single" w:sz="4" w:space="0" w:color="auto"/>
              <w:right w:val="single" w:sz="4" w:space="0" w:color="auto"/>
            </w:tcBorders>
            <w:hideMark/>
          </w:tcPr>
          <w:p w14:paraId="17870DEB" w14:textId="77777777" w:rsidR="00FC76C5" w:rsidRPr="00B02B8C" w:rsidRDefault="00FC76C5" w:rsidP="00A05C6D">
            <w:pPr>
              <w:jc w:val="left"/>
              <w:rPr>
                <w:rFonts w:eastAsia="Times New Roman"/>
                <w:sz w:val="14"/>
                <w:szCs w:val="14"/>
              </w:rPr>
            </w:pPr>
            <w:r w:rsidRPr="00B02B8C">
              <w:rPr>
                <w:rFonts w:eastAsia="Times New Roman"/>
                <w:sz w:val="14"/>
                <w:szCs w:val="14"/>
              </w:rPr>
              <w:t>Proporcionar el servicio de educación física a 590 escuelas de educación básica con sostenimiento federal transferido.</w:t>
            </w:r>
          </w:p>
        </w:tc>
      </w:tr>
      <w:tr w:rsidR="00FC76C5" w:rsidRPr="00B02B8C" w14:paraId="13872C6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A243FCB"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de inscripción, reinscripción, acreditación y certificación otorgados a las niñas, niños y adolescentes que cursan la educación preescolar, primaria y secundaria a través del departamento de registro y certificación escolar.</w:t>
            </w:r>
          </w:p>
        </w:tc>
        <w:tc>
          <w:tcPr>
            <w:tcW w:w="4820" w:type="dxa"/>
            <w:tcBorders>
              <w:top w:val="nil"/>
              <w:left w:val="nil"/>
              <w:bottom w:val="single" w:sz="4" w:space="0" w:color="auto"/>
              <w:right w:val="single" w:sz="4" w:space="0" w:color="auto"/>
            </w:tcBorders>
            <w:hideMark/>
          </w:tcPr>
          <w:p w14:paraId="5BB03FA9" w14:textId="77777777" w:rsidR="00FC76C5" w:rsidRPr="00B02B8C" w:rsidRDefault="00FC76C5" w:rsidP="00A05C6D">
            <w:pPr>
              <w:jc w:val="left"/>
              <w:rPr>
                <w:rFonts w:eastAsia="Times New Roman"/>
                <w:sz w:val="14"/>
                <w:szCs w:val="14"/>
              </w:rPr>
            </w:pPr>
            <w:r w:rsidRPr="00B02B8C">
              <w:rPr>
                <w:rFonts w:eastAsia="Times New Roman"/>
                <w:sz w:val="14"/>
                <w:szCs w:val="14"/>
              </w:rPr>
              <w:t>Realizar 274,707 procesos de inscripción, reinscripción, acreditación y certificación de alumnas y alumnos de preescolar, primaria y secundaria.</w:t>
            </w:r>
          </w:p>
        </w:tc>
      </w:tr>
      <w:tr w:rsidR="00FC76C5" w:rsidRPr="00B02B8C" w14:paraId="4609390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BF6ED8"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Estudios de factibilidad para la construcción de escuelas de nueva creación realizados a través del departamento de </w:t>
            </w:r>
            <w:proofErr w:type="spellStart"/>
            <w:r w:rsidRPr="00B02B8C">
              <w:rPr>
                <w:rFonts w:eastAsia="Times New Roman"/>
                <w:sz w:val="14"/>
                <w:szCs w:val="14"/>
              </w:rPr>
              <w:t>microplaneación</w:t>
            </w:r>
            <w:proofErr w:type="spellEnd"/>
            <w:r w:rsidRPr="00B02B8C">
              <w:rPr>
                <w:rFonts w:eastAsia="Times New Roman"/>
                <w:sz w:val="14"/>
                <w:szCs w:val="14"/>
              </w:rPr>
              <w:t>.</w:t>
            </w:r>
          </w:p>
        </w:tc>
        <w:tc>
          <w:tcPr>
            <w:tcW w:w="4820" w:type="dxa"/>
            <w:tcBorders>
              <w:top w:val="nil"/>
              <w:left w:val="nil"/>
              <w:bottom w:val="single" w:sz="4" w:space="0" w:color="auto"/>
              <w:right w:val="single" w:sz="4" w:space="0" w:color="auto"/>
            </w:tcBorders>
            <w:hideMark/>
          </w:tcPr>
          <w:p w14:paraId="220C1EE0" w14:textId="77777777" w:rsidR="00FC76C5" w:rsidRPr="00B02B8C" w:rsidRDefault="00FC76C5" w:rsidP="00A05C6D">
            <w:pPr>
              <w:jc w:val="left"/>
              <w:rPr>
                <w:rFonts w:eastAsia="Times New Roman"/>
                <w:sz w:val="14"/>
                <w:szCs w:val="14"/>
              </w:rPr>
            </w:pPr>
            <w:r w:rsidRPr="00B02B8C">
              <w:rPr>
                <w:rFonts w:eastAsia="Times New Roman"/>
                <w:sz w:val="14"/>
                <w:szCs w:val="14"/>
              </w:rPr>
              <w:t>Realizar 2 estudios de factibilidad para la construcción de escuelas de nueva creación.</w:t>
            </w:r>
          </w:p>
        </w:tc>
      </w:tr>
      <w:tr w:rsidR="00FC76C5" w:rsidRPr="00B02B8C" w14:paraId="56DA9854"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ADD066C" w14:textId="77777777" w:rsidR="00FC76C5" w:rsidRPr="00B02B8C" w:rsidRDefault="00FC76C5" w:rsidP="00A05C6D">
            <w:pPr>
              <w:jc w:val="left"/>
              <w:rPr>
                <w:rFonts w:eastAsia="Times New Roman"/>
                <w:sz w:val="14"/>
                <w:szCs w:val="14"/>
              </w:rPr>
            </w:pPr>
            <w:r w:rsidRPr="00B02B8C">
              <w:rPr>
                <w:rFonts w:eastAsia="Times New Roman"/>
                <w:sz w:val="14"/>
                <w:szCs w:val="14"/>
              </w:rPr>
              <w:t>Credenciales con fotografía para los alumnos que cursan la educación básica entregadas a través del departamento de evaluación educativa.</w:t>
            </w:r>
          </w:p>
        </w:tc>
        <w:tc>
          <w:tcPr>
            <w:tcW w:w="4820" w:type="dxa"/>
            <w:tcBorders>
              <w:top w:val="nil"/>
              <w:left w:val="nil"/>
              <w:bottom w:val="single" w:sz="4" w:space="0" w:color="auto"/>
              <w:right w:val="single" w:sz="4" w:space="0" w:color="auto"/>
            </w:tcBorders>
            <w:hideMark/>
          </w:tcPr>
          <w:p w14:paraId="3C4C5160" w14:textId="77777777" w:rsidR="00FC76C5" w:rsidRPr="00B02B8C" w:rsidRDefault="00FC76C5" w:rsidP="00A05C6D">
            <w:pPr>
              <w:jc w:val="left"/>
              <w:rPr>
                <w:rFonts w:eastAsia="Times New Roman"/>
                <w:sz w:val="14"/>
                <w:szCs w:val="14"/>
              </w:rPr>
            </w:pPr>
            <w:r w:rsidRPr="00B02B8C">
              <w:rPr>
                <w:rFonts w:eastAsia="Times New Roman"/>
                <w:sz w:val="14"/>
                <w:szCs w:val="14"/>
              </w:rPr>
              <w:t>Entregar 15,000 credenciales con fotografía a alumnas y alumnos de educación básica, de 1° de preescolar a 3° de secundaria.</w:t>
            </w:r>
          </w:p>
        </w:tc>
      </w:tr>
      <w:tr w:rsidR="00FC76C5" w:rsidRPr="00B02B8C" w14:paraId="55B5D52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B12C129"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Recursos financieros del Fondo de aportaciones para la nómina educativa y gasto operativo (FONE) asignados a la entidad para cubrir los gastos de nómina del personal </w:t>
            </w:r>
            <w:r w:rsidRPr="00B02B8C">
              <w:rPr>
                <w:rFonts w:eastAsia="Times New Roman"/>
                <w:sz w:val="14"/>
                <w:szCs w:val="14"/>
              </w:rPr>
              <w:lastRenderedPageBreak/>
              <w:t>educativo y otros gastos operativos relacionados con la educación básica y normal.</w:t>
            </w:r>
          </w:p>
        </w:tc>
        <w:tc>
          <w:tcPr>
            <w:tcW w:w="4820" w:type="dxa"/>
            <w:tcBorders>
              <w:top w:val="nil"/>
              <w:left w:val="nil"/>
              <w:bottom w:val="single" w:sz="4" w:space="0" w:color="auto"/>
              <w:right w:val="single" w:sz="4" w:space="0" w:color="auto"/>
            </w:tcBorders>
            <w:hideMark/>
          </w:tcPr>
          <w:p w14:paraId="3988F1ED"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Ejercer el 100 por ciento de los recursos del FONE asignados a la entidad para cubrir la nómina del personal educativo y el gasto operativo de educación básica y normal.</w:t>
            </w:r>
          </w:p>
        </w:tc>
      </w:tr>
      <w:tr w:rsidR="00FC76C5" w:rsidRPr="00B02B8C" w14:paraId="4657274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BBE507E" w14:textId="77777777" w:rsidR="00FC76C5" w:rsidRPr="00B02B8C" w:rsidRDefault="00FC76C5" w:rsidP="00A05C6D">
            <w:pPr>
              <w:jc w:val="left"/>
              <w:rPr>
                <w:rFonts w:eastAsia="Times New Roman"/>
                <w:sz w:val="14"/>
                <w:szCs w:val="14"/>
              </w:rPr>
            </w:pPr>
            <w:r w:rsidRPr="00B02B8C">
              <w:rPr>
                <w:rFonts w:eastAsia="Times New Roman"/>
                <w:sz w:val="14"/>
                <w:szCs w:val="14"/>
              </w:rPr>
              <w:t>Exámenes de la Olimpiada del Conocimiento Infantil aplicados a la totalidad del alumnado de 6º grado de primaria en el estado.</w:t>
            </w:r>
          </w:p>
        </w:tc>
        <w:tc>
          <w:tcPr>
            <w:tcW w:w="4820" w:type="dxa"/>
            <w:tcBorders>
              <w:top w:val="nil"/>
              <w:left w:val="nil"/>
              <w:bottom w:val="single" w:sz="4" w:space="0" w:color="auto"/>
              <w:right w:val="single" w:sz="4" w:space="0" w:color="auto"/>
            </w:tcBorders>
            <w:hideMark/>
          </w:tcPr>
          <w:p w14:paraId="0F22D522" w14:textId="77777777" w:rsidR="00FC76C5" w:rsidRPr="00B02B8C" w:rsidRDefault="00FC76C5" w:rsidP="00A05C6D">
            <w:pPr>
              <w:jc w:val="left"/>
              <w:rPr>
                <w:rFonts w:eastAsia="Times New Roman"/>
                <w:sz w:val="14"/>
                <w:szCs w:val="14"/>
              </w:rPr>
            </w:pPr>
            <w:r w:rsidRPr="00B02B8C">
              <w:rPr>
                <w:rFonts w:eastAsia="Times New Roman"/>
                <w:sz w:val="14"/>
                <w:szCs w:val="14"/>
              </w:rPr>
              <w:t>Aplicar 10,850 exámenes de la Olimpiada del Conocimiento Infantil al alumnado de 6° grado de primaria de las escuelas públicas del estado.</w:t>
            </w:r>
          </w:p>
        </w:tc>
      </w:tr>
      <w:tr w:rsidR="00FC76C5" w:rsidRPr="00B02B8C" w14:paraId="3F938CB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88ADC43"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Servicios educativos otorgados a las niñas, niños y adolescentes a través de la escuela secundaria estatal </w:t>
            </w:r>
            <w:proofErr w:type="spellStart"/>
            <w:r w:rsidRPr="00B02B8C">
              <w:rPr>
                <w:rFonts w:eastAsia="Times New Roman"/>
                <w:sz w:val="14"/>
                <w:szCs w:val="14"/>
              </w:rPr>
              <w:t>Nº</w:t>
            </w:r>
            <w:proofErr w:type="spellEnd"/>
            <w:r w:rsidRPr="00B02B8C">
              <w:rPr>
                <w:rFonts w:eastAsia="Times New Roman"/>
                <w:sz w:val="14"/>
                <w:szCs w:val="14"/>
              </w:rPr>
              <w:t xml:space="preserve"> 12 de talentos.</w:t>
            </w:r>
          </w:p>
        </w:tc>
        <w:tc>
          <w:tcPr>
            <w:tcW w:w="4820" w:type="dxa"/>
            <w:tcBorders>
              <w:top w:val="nil"/>
              <w:left w:val="nil"/>
              <w:bottom w:val="single" w:sz="4" w:space="0" w:color="auto"/>
              <w:right w:val="single" w:sz="4" w:space="0" w:color="auto"/>
            </w:tcBorders>
            <w:hideMark/>
          </w:tcPr>
          <w:p w14:paraId="2230A76C" w14:textId="77777777" w:rsidR="00FC76C5" w:rsidRPr="00B02B8C" w:rsidRDefault="00FC76C5" w:rsidP="00A05C6D">
            <w:pPr>
              <w:jc w:val="left"/>
              <w:rPr>
                <w:rFonts w:eastAsia="Times New Roman"/>
                <w:sz w:val="14"/>
                <w:szCs w:val="14"/>
              </w:rPr>
            </w:pPr>
            <w:r w:rsidRPr="00B02B8C">
              <w:rPr>
                <w:rFonts w:eastAsia="Times New Roman"/>
                <w:sz w:val="14"/>
                <w:szCs w:val="14"/>
              </w:rPr>
              <w:t>300 niñas y niños(as), en el rango de edad de 12 a 14 se atenderán</w:t>
            </w:r>
          </w:p>
        </w:tc>
      </w:tr>
      <w:tr w:rsidR="00FC76C5" w:rsidRPr="00B02B8C" w14:paraId="04E71D86"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A8AF279" w14:textId="77777777" w:rsidR="00FC76C5" w:rsidRPr="00B02B8C" w:rsidRDefault="00FC76C5" w:rsidP="00A05C6D">
            <w:pPr>
              <w:jc w:val="left"/>
              <w:rPr>
                <w:rFonts w:eastAsia="Times New Roman"/>
                <w:sz w:val="14"/>
                <w:szCs w:val="14"/>
              </w:rPr>
            </w:pPr>
            <w:r w:rsidRPr="00B02B8C">
              <w:rPr>
                <w:rFonts w:eastAsia="Times New Roman"/>
                <w:sz w:val="14"/>
                <w:szCs w:val="14"/>
              </w:rPr>
              <w:t>Consejos de Participación Escolar formalmente instalados en escuelas de educación básica.</w:t>
            </w:r>
          </w:p>
        </w:tc>
        <w:tc>
          <w:tcPr>
            <w:tcW w:w="4820" w:type="dxa"/>
            <w:tcBorders>
              <w:top w:val="nil"/>
              <w:left w:val="nil"/>
              <w:bottom w:val="single" w:sz="4" w:space="0" w:color="auto"/>
              <w:right w:val="single" w:sz="4" w:space="0" w:color="auto"/>
            </w:tcBorders>
            <w:hideMark/>
          </w:tcPr>
          <w:p w14:paraId="5F84CE31"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1,020 </w:t>
            </w:r>
            <w:proofErr w:type="gramStart"/>
            <w:r w:rsidRPr="00B02B8C">
              <w:rPr>
                <w:rFonts w:eastAsia="Times New Roman"/>
                <w:sz w:val="14"/>
                <w:szCs w:val="14"/>
              </w:rPr>
              <w:t>Consejos</w:t>
            </w:r>
            <w:proofErr w:type="gramEnd"/>
            <w:r w:rsidRPr="00B02B8C">
              <w:rPr>
                <w:rFonts w:eastAsia="Times New Roman"/>
                <w:sz w:val="14"/>
                <w:szCs w:val="14"/>
              </w:rPr>
              <w:t xml:space="preserve"> de Participación Escolar se instalarán</w:t>
            </w:r>
          </w:p>
        </w:tc>
      </w:tr>
      <w:tr w:rsidR="00FC76C5" w:rsidRPr="00B02B8C" w14:paraId="2BDFFD0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1644A7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6F8A68B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65</w:t>
            </w:r>
          </w:p>
        </w:tc>
      </w:tr>
      <w:tr w:rsidR="00FC76C5" w:rsidRPr="00B02B8C" w14:paraId="6877345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AFA2F5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7AF6C88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Educación y Cultura.</w:t>
            </w:r>
          </w:p>
        </w:tc>
      </w:tr>
      <w:tr w:rsidR="00FC76C5" w:rsidRPr="00B02B8C" w14:paraId="277E1477"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020A77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3FC5EF67" w14:textId="77777777" w:rsidR="00FC76C5" w:rsidRPr="00B02B8C" w:rsidRDefault="00FC76C5" w:rsidP="00A05C6D">
            <w:pPr>
              <w:jc w:val="left"/>
              <w:rPr>
                <w:rFonts w:eastAsia="Times New Roman"/>
                <w:sz w:val="14"/>
                <w:szCs w:val="14"/>
              </w:rPr>
            </w:pPr>
            <w:r w:rsidRPr="00B02B8C">
              <w:rPr>
                <w:rFonts w:eastAsia="Times New Roman"/>
                <w:sz w:val="14"/>
                <w:szCs w:val="14"/>
              </w:rPr>
              <w:t>Los estudiantes del estado de Colima acceden de manera equitativa y oportuna a los servicios de educación media superior.</w:t>
            </w:r>
          </w:p>
        </w:tc>
      </w:tr>
      <w:tr w:rsidR="00FC76C5" w:rsidRPr="00B02B8C" w14:paraId="2D1CC3C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AE3EF1A"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05587212"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3F55AA1"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907035"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otorgados a estudiantes a través del programa de Telebachillerato Comunitario (TBC).</w:t>
            </w:r>
          </w:p>
        </w:tc>
        <w:tc>
          <w:tcPr>
            <w:tcW w:w="4820" w:type="dxa"/>
            <w:tcBorders>
              <w:top w:val="nil"/>
              <w:left w:val="nil"/>
              <w:bottom w:val="single" w:sz="4" w:space="0" w:color="auto"/>
              <w:right w:val="single" w:sz="4" w:space="0" w:color="auto"/>
            </w:tcBorders>
            <w:vAlign w:val="center"/>
            <w:hideMark/>
          </w:tcPr>
          <w:p w14:paraId="172D67D7" w14:textId="77777777" w:rsidR="00FC76C5" w:rsidRPr="00B02B8C" w:rsidRDefault="00FC76C5" w:rsidP="00A05C6D">
            <w:pPr>
              <w:jc w:val="left"/>
              <w:rPr>
                <w:rFonts w:eastAsia="Times New Roman"/>
                <w:sz w:val="14"/>
                <w:szCs w:val="14"/>
              </w:rPr>
            </w:pPr>
            <w:r w:rsidRPr="00B02B8C">
              <w:rPr>
                <w:rFonts w:eastAsia="Times New Roman"/>
                <w:sz w:val="14"/>
                <w:szCs w:val="14"/>
              </w:rPr>
              <w:t>1,040 alumnos se atenderán</w:t>
            </w:r>
          </w:p>
        </w:tc>
      </w:tr>
      <w:tr w:rsidR="00FC76C5" w:rsidRPr="00B02B8C" w14:paraId="60843F7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6A29CD1"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otorgados a estudiantes a través del programa de Educación Media Superior a Distancia (EMSAD).</w:t>
            </w:r>
          </w:p>
        </w:tc>
        <w:tc>
          <w:tcPr>
            <w:tcW w:w="4820" w:type="dxa"/>
            <w:tcBorders>
              <w:top w:val="nil"/>
              <w:left w:val="nil"/>
              <w:bottom w:val="single" w:sz="4" w:space="0" w:color="auto"/>
              <w:right w:val="single" w:sz="4" w:space="0" w:color="auto"/>
            </w:tcBorders>
            <w:vAlign w:val="center"/>
            <w:hideMark/>
          </w:tcPr>
          <w:p w14:paraId="1766DEF6" w14:textId="77777777" w:rsidR="00FC76C5" w:rsidRPr="00B02B8C" w:rsidRDefault="00FC76C5" w:rsidP="00A05C6D">
            <w:pPr>
              <w:jc w:val="left"/>
              <w:rPr>
                <w:rFonts w:eastAsia="Times New Roman"/>
                <w:sz w:val="14"/>
                <w:szCs w:val="14"/>
              </w:rPr>
            </w:pPr>
            <w:r w:rsidRPr="00B02B8C">
              <w:rPr>
                <w:rFonts w:eastAsia="Times New Roman"/>
                <w:sz w:val="14"/>
                <w:szCs w:val="14"/>
              </w:rPr>
              <w:t>1,940 estudiantes se atenderán</w:t>
            </w:r>
          </w:p>
        </w:tc>
      </w:tr>
      <w:tr w:rsidR="00FC76C5" w:rsidRPr="00B02B8C" w14:paraId="52EB152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C835F45" w14:textId="77777777" w:rsidR="00FC76C5" w:rsidRPr="00B02B8C" w:rsidRDefault="00FC76C5" w:rsidP="00A05C6D">
            <w:pPr>
              <w:jc w:val="left"/>
              <w:rPr>
                <w:rFonts w:eastAsia="Times New Roman"/>
                <w:sz w:val="14"/>
                <w:szCs w:val="14"/>
              </w:rPr>
            </w:pPr>
            <w:r w:rsidRPr="00B02B8C">
              <w:rPr>
                <w:rFonts w:eastAsia="Times New Roman"/>
                <w:sz w:val="14"/>
                <w:szCs w:val="14"/>
              </w:rPr>
              <w:t>Dictámenes de equivalencias y revalidaciones de estudios del nivel de educación media superiores emitidos.</w:t>
            </w:r>
          </w:p>
        </w:tc>
        <w:tc>
          <w:tcPr>
            <w:tcW w:w="4820" w:type="dxa"/>
            <w:tcBorders>
              <w:top w:val="nil"/>
              <w:left w:val="nil"/>
              <w:bottom w:val="single" w:sz="4" w:space="0" w:color="auto"/>
              <w:right w:val="single" w:sz="4" w:space="0" w:color="auto"/>
            </w:tcBorders>
            <w:vAlign w:val="center"/>
            <w:hideMark/>
          </w:tcPr>
          <w:p w14:paraId="66EAA5E4" w14:textId="77777777" w:rsidR="00FC76C5" w:rsidRPr="00B02B8C" w:rsidRDefault="00FC76C5" w:rsidP="00A05C6D">
            <w:pPr>
              <w:jc w:val="left"/>
              <w:rPr>
                <w:rFonts w:eastAsia="Times New Roman"/>
                <w:sz w:val="14"/>
                <w:szCs w:val="14"/>
              </w:rPr>
            </w:pPr>
            <w:r w:rsidRPr="00B02B8C">
              <w:rPr>
                <w:rFonts w:eastAsia="Times New Roman"/>
                <w:sz w:val="14"/>
                <w:szCs w:val="14"/>
              </w:rPr>
              <w:t>Emitir 513 dictámenes</w:t>
            </w:r>
          </w:p>
        </w:tc>
      </w:tr>
      <w:tr w:rsidR="00FC76C5" w:rsidRPr="00B02B8C" w14:paraId="6DD6351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F96BC7A" w14:textId="77777777" w:rsidR="00FC76C5" w:rsidRPr="00B02B8C" w:rsidRDefault="00FC76C5" w:rsidP="00A05C6D">
            <w:pPr>
              <w:jc w:val="left"/>
              <w:rPr>
                <w:rFonts w:eastAsia="Times New Roman"/>
                <w:sz w:val="14"/>
                <w:szCs w:val="14"/>
              </w:rPr>
            </w:pPr>
            <w:r w:rsidRPr="00B02B8C">
              <w:rPr>
                <w:rFonts w:eastAsia="Times New Roman"/>
                <w:sz w:val="14"/>
                <w:szCs w:val="14"/>
              </w:rPr>
              <w:t>Servicios del componente de Infraestructura Educativa operado en el nivel de Educación Media Superior.</w:t>
            </w:r>
          </w:p>
        </w:tc>
        <w:tc>
          <w:tcPr>
            <w:tcW w:w="4820" w:type="dxa"/>
            <w:tcBorders>
              <w:top w:val="nil"/>
              <w:left w:val="nil"/>
              <w:bottom w:val="single" w:sz="4" w:space="0" w:color="auto"/>
              <w:right w:val="single" w:sz="4" w:space="0" w:color="auto"/>
            </w:tcBorders>
            <w:vAlign w:val="center"/>
            <w:hideMark/>
          </w:tcPr>
          <w:p w14:paraId="74C96936" w14:textId="77777777" w:rsidR="00FC76C5" w:rsidRPr="00B02B8C" w:rsidRDefault="00FC76C5" w:rsidP="00A05C6D">
            <w:pPr>
              <w:jc w:val="left"/>
              <w:rPr>
                <w:rFonts w:eastAsia="Times New Roman"/>
                <w:sz w:val="14"/>
                <w:szCs w:val="14"/>
              </w:rPr>
            </w:pPr>
            <w:r w:rsidRPr="00B02B8C">
              <w:rPr>
                <w:rFonts w:eastAsia="Times New Roman"/>
                <w:sz w:val="14"/>
                <w:szCs w:val="14"/>
              </w:rPr>
              <w:t>5 obras se realizarán</w:t>
            </w:r>
          </w:p>
        </w:tc>
      </w:tr>
      <w:tr w:rsidR="00FC76C5" w:rsidRPr="00B02B8C" w14:paraId="004516B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DC0034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5A4ABD1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66</w:t>
            </w:r>
          </w:p>
        </w:tc>
      </w:tr>
      <w:tr w:rsidR="00FC76C5" w:rsidRPr="00B02B8C" w14:paraId="698B2E9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584370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6C3FE04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Educación y Cultura.</w:t>
            </w:r>
          </w:p>
        </w:tc>
      </w:tr>
      <w:tr w:rsidR="00FC76C5" w:rsidRPr="00B02B8C" w14:paraId="457FAFF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B878FB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3AA0CA5A" w14:textId="77777777" w:rsidR="00FC76C5" w:rsidRPr="00B02B8C" w:rsidRDefault="00FC76C5" w:rsidP="00A05C6D">
            <w:pPr>
              <w:jc w:val="left"/>
              <w:rPr>
                <w:rFonts w:eastAsia="Times New Roman"/>
                <w:sz w:val="14"/>
                <w:szCs w:val="14"/>
              </w:rPr>
            </w:pPr>
            <w:r w:rsidRPr="00B02B8C">
              <w:rPr>
                <w:rFonts w:eastAsia="Times New Roman"/>
                <w:sz w:val="14"/>
                <w:szCs w:val="14"/>
              </w:rPr>
              <w:t>Los estudiantes del estado de Colima acceden de manera equitativa y oportuna a los servicios de educación superior.</w:t>
            </w:r>
          </w:p>
        </w:tc>
      </w:tr>
      <w:tr w:rsidR="00FC76C5" w:rsidRPr="00B02B8C" w14:paraId="06C6272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E8F802F"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72356DE7"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3B79FF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AD92DA0"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de nivel superior otorgados a estudiantes a través de la Universidad Pedagógica Nacional del estado de Colima.</w:t>
            </w:r>
          </w:p>
        </w:tc>
        <w:tc>
          <w:tcPr>
            <w:tcW w:w="4820" w:type="dxa"/>
            <w:tcBorders>
              <w:top w:val="nil"/>
              <w:left w:val="nil"/>
              <w:bottom w:val="single" w:sz="4" w:space="0" w:color="auto"/>
              <w:right w:val="single" w:sz="4" w:space="0" w:color="auto"/>
            </w:tcBorders>
            <w:vAlign w:val="center"/>
            <w:hideMark/>
          </w:tcPr>
          <w:p w14:paraId="78B85C3E" w14:textId="77777777" w:rsidR="00FC76C5" w:rsidRPr="00B02B8C" w:rsidRDefault="00FC76C5" w:rsidP="00A05C6D">
            <w:pPr>
              <w:jc w:val="left"/>
              <w:rPr>
                <w:rFonts w:eastAsia="Times New Roman"/>
                <w:sz w:val="14"/>
                <w:szCs w:val="14"/>
              </w:rPr>
            </w:pPr>
            <w:r w:rsidRPr="00B02B8C">
              <w:rPr>
                <w:rFonts w:eastAsia="Times New Roman"/>
                <w:sz w:val="14"/>
                <w:szCs w:val="14"/>
              </w:rPr>
              <w:t>130 el número de estudiantes de nuevo ingreso que se aceptarán en la Licenciaturas y Maestrías de Universidad Pedagógica Nacional del estado.</w:t>
            </w:r>
          </w:p>
        </w:tc>
      </w:tr>
      <w:tr w:rsidR="00FC76C5" w:rsidRPr="00B02B8C" w14:paraId="567A497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67FF6A2" w14:textId="77777777" w:rsidR="00FC76C5" w:rsidRPr="00B02B8C" w:rsidRDefault="00FC76C5" w:rsidP="00A05C6D">
            <w:pPr>
              <w:jc w:val="left"/>
              <w:rPr>
                <w:rFonts w:eastAsia="Times New Roman"/>
                <w:sz w:val="14"/>
                <w:szCs w:val="14"/>
              </w:rPr>
            </w:pPr>
            <w:r w:rsidRPr="00B02B8C">
              <w:rPr>
                <w:rFonts w:eastAsia="Times New Roman"/>
                <w:sz w:val="14"/>
                <w:szCs w:val="14"/>
              </w:rPr>
              <w:t>Reuniones ordinarias realizadas por la comisión estatal para la planeación de la educación superior (COEPES).</w:t>
            </w:r>
          </w:p>
        </w:tc>
        <w:tc>
          <w:tcPr>
            <w:tcW w:w="4820" w:type="dxa"/>
            <w:tcBorders>
              <w:top w:val="nil"/>
              <w:left w:val="nil"/>
              <w:bottom w:val="single" w:sz="4" w:space="0" w:color="auto"/>
              <w:right w:val="single" w:sz="4" w:space="0" w:color="auto"/>
            </w:tcBorders>
            <w:vAlign w:val="center"/>
            <w:hideMark/>
          </w:tcPr>
          <w:p w14:paraId="36257806" w14:textId="77777777" w:rsidR="00FC76C5" w:rsidRPr="00B02B8C" w:rsidRDefault="00FC76C5" w:rsidP="00A05C6D">
            <w:pPr>
              <w:jc w:val="left"/>
              <w:rPr>
                <w:rFonts w:eastAsia="Times New Roman"/>
                <w:sz w:val="14"/>
                <w:szCs w:val="14"/>
              </w:rPr>
            </w:pPr>
            <w:r w:rsidRPr="00B02B8C">
              <w:rPr>
                <w:rFonts w:eastAsia="Times New Roman"/>
                <w:sz w:val="14"/>
                <w:szCs w:val="14"/>
              </w:rPr>
              <w:t>4 reuniones se realizarán</w:t>
            </w:r>
          </w:p>
        </w:tc>
      </w:tr>
      <w:tr w:rsidR="00FC76C5" w:rsidRPr="00B02B8C" w14:paraId="639F145C"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C61E294" w14:textId="77777777" w:rsidR="00FC76C5" w:rsidRPr="00B02B8C" w:rsidRDefault="00FC76C5" w:rsidP="00A05C6D">
            <w:pPr>
              <w:jc w:val="left"/>
              <w:rPr>
                <w:rFonts w:eastAsia="Times New Roman"/>
                <w:sz w:val="14"/>
                <w:szCs w:val="14"/>
              </w:rPr>
            </w:pPr>
            <w:r w:rsidRPr="00B02B8C">
              <w:rPr>
                <w:rFonts w:eastAsia="Times New Roman"/>
                <w:sz w:val="14"/>
                <w:szCs w:val="14"/>
              </w:rPr>
              <w:t>Dictámenes de Equivalencias y/o Revalidaciones de Estudios de Educación Superior emitidos.</w:t>
            </w:r>
          </w:p>
        </w:tc>
        <w:tc>
          <w:tcPr>
            <w:tcW w:w="4820" w:type="dxa"/>
            <w:tcBorders>
              <w:top w:val="nil"/>
              <w:left w:val="nil"/>
              <w:bottom w:val="single" w:sz="4" w:space="0" w:color="auto"/>
              <w:right w:val="single" w:sz="4" w:space="0" w:color="auto"/>
            </w:tcBorders>
            <w:vAlign w:val="center"/>
            <w:hideMark/>
          </w:tcPr>
          <w:p w14:paraId="423E1B03" w14:textId="77777777" w:rsidR="00FC76C5" w:rsidRPr="00B02B8C" w:rsidRDefault="00FC76C5" w:rsidP="00A05C6D">
            <w:pPr>
              <w:jc w:val="left"/>
              <w:rPr>
                <w:rFonts w:eastAsia="Times New Roman"/>
                <w:sz w:val="14"/>
                <w:szCs w:val="14"/>
              </w:rPr>
            </w:pPr>
            <w:r w:rsidRPr="00B02B8C">
              <w:rPr>
                <w:rFonts w:eastAsia="Times New Roman"/>
                <w:sz w:val="14"/>
                <w:szCs w:val="14"/>
              </w:rPr>
              <w:t>94 se emitirán dictámenes se emitirán.</w:t>
            </w:r>
          </w:p>
        </w:tc>
      </w:tr>
      <w:tr w:rsidR="00FC76C5" w:rsidRPr="00B02B8C" w14:paraId="762912C4"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8DCF83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single" w:sz="4" w:space="0" w:color="auto"/>
              <w:left w:val="nil"/>
              <w:bottom w:val="single" w:sz="4" w:space="0" w:color="auto"/>
              <w:right w:val="single" w:sz="4" w:space="0" w:color="auto"/>
            </w:tcBorders>
            <w:vAlign w:val="center"/>
            <w:hideMark/>
          </w:tcPr>
          <w:p w14:paraId="002A69C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12</w:t>
            </w:r>
          </w:p>
        </w:tc>
      </w:tr>
      <w:tr w:rsidR="00FC76C5" w:rsidRPr="00B02B8C" w14:paraId="4AAC3A0F"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0C1E5B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single" w:sz="4" w:space="0" w:color="auto"/>
              <w:left w:val="nil"/>
              <w:bottom w:val="single" w:sz="4" w:space="0" w:color="auto"/>
              <w:right w:val="single" w:sz="4" w:space="0" w:color="auto"/>
            </w:tcBorders>
            <w:vAlign w:val="center"/>
            <w:hideMark/>
          </w:tcPr>
          <w:p w14:paraId="4997412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Cultura</w:t>
            </w:r>
          </w:p>
        </w:tc>
      </w:tr>
      <w:tr w:rsidR="00FC76C5" w:rsidRPr="00B02B8C" w14:paraId="420822B8"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C3C1BB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single" w:sz="4" w:space="0" w:color="auto"/>
              <w:left w:val="nil"/>
              <w:bottom w:val="single" w:sz="4" w:space="0" w:color="auto"/>
              <w:right w:val="single" w:sz="4" w:space="0" w:color="auto"/>
            </w:tcBorders>
            <w:vAlign w:val="center"/>
            <w:hideMark/>
          </w:tcPr>
          <w:p w14:paraId="38FFA275"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accede a una mayor oferta cultural a través de la difusión, promoción, creación y mejora del patrimonio cultural.</w:t>
            </w:r>
          </w:p>
        </w:tc>
      </w:tr>
      <w:tr w:rsidR="00FC76C5" w:rsidRPr="00B02B8C" w14:paraId="041003FA"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D28B9DF"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single" w:sz="4" w:space="0" w:color="auto"/>
              <w:left w:val="nil"/>
              <w:bottom w:val="single" w:sz="4" w:space="0" w:color="auto"/>
              <w:right w:val="single" w:sz="4" w:space="0" w:color="auto"/>
            </w:tcBorders>
            <w:shd w:val="clear" w:color="auto" w:fill="E7E6E6" w:themeFill="background2"/>
            <w:vAlign w:val="center"/>
            <w:hideMark/>
          </w:tcPr>
          <w:p w14:paraId="2E6F6F5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BA7B803"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vAlign w:val="center"/>
            <w:hideMark/>
          </w:tcPr>
          <w:p w14:paraId="75754258" w14:textId="77777777" w:rsidR="00FC76C5" w:rsidRPr="00B02B8C" w:rsidRDefault="00FC76C5" w:rsidP="00A05C6D">
            <w:pPr>
              <w:jc w:val="left"/>
              <w:rPr>
                <w:rFonts w:eastAsia="Times New Roman"/>
                <w:sz w:val="14"/>
                <w:szCs w:val="14"/>
              </w:rPr>
            </w:pPr>
            <w:r w:rsidRPr="00B02B8C">
              <w:rPr>
                <w:rFonts w:eastAsia="Times New Roman"/>
                <w:sz w:val="14"/>
                <w:szCs w:val="14"/>
              </w:rPr>
              <w:t>Artistas formados y/o capacitados en materia artística o cultural.</w:t>
            </w:r>
          </w:p>
        </w:tc>
        <w:tc>
          <w:tcPr>
            <w:tcW w:w="4820" w:type="dxa"/>
            <w:tcBorders>
              <w:top w:val="single" w:sz="4" w:space="0" w:color="auto"/>
              <w:left w:val="nil"/>
              <w:bottom w:val="single" w:sz="4" w:space="0" w:color="auto"/>
              <w:right w:val="single" w:sz="4" w:space="0" w:color="auto"/>
            </w:tcBorders>
            <w:vAlign w:val="center"/>
            <w:hideMark/>
          </w:tcPr>
          <w:p w14:paraId="2E7F1079" w14:textId="77777777" w:rsidR="00FC76C5" w:rsidRPr="00B02B8C" w:rsidRDefault="00FC76C5" w:rsidP="00A05C6D">
            <w:pPr>
              <w:jc w:val="left"/>
              <w:rPr>
                <w:rFonts w:eastAsia="Times New Roman"/>
                <w:sz w:val="14"/>
                <w:szCs w:val="14"/>
              </w:rPr>
            </w:pPr>
            <w:r w:rsidRPr="00B02B8C">
              <w:rPr>
                <w:rFonts w:eastAsia="Times New Roman"/>
                <w:sz w:val="14"/>
                <w:szCs w:val="14"/>
              </w:rPr>
              <w:t>50 capacitación artística</w:t>
            </w:r>
          </w:p>
        </w:tc>
      </w:tr>
      <w:tr w:rsidR="00FC76C5" w:rsidRPr="00B02B8C" w14:paraId="5A1CE10E"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vAlign w:val="center"/>
            <w:hideMark/>
          </w:tcPr>
          <w:p w14:paraId="4C4B44EC" w14:textId="77777777" w:rsidR="00FC76C5" w:rsidRPr="00B02B8C" w:rsidRDefault="00FC76C5" w:rsidP="00A05C6D">
            <w:pPr>
              <w:jc w:val="left"/>
              <w:rPr>
                <w:rFonts w:eastAsia="Times New Roman"/>
                <w:sz w:val="14"/>
                <w:szCs w:val="14"/>
              </w:rPr>
            </w:pPr>
            <w:r w:rsidRPr="00B02B8C">
              <w:rPr>
                <w:rFonts w:eastAsia="Times New Roman"/>
                <w:sz w:val="14"/>
                <w:szCs w:val="14"/>
              </w:rPr>
              <w:t>Eventos para fomentar la lectura en el Estado realizados.</w:t>
            </w:r>
          </w:p>
        </w:tc>
        <w:tc>
          <w:tcPr>
            <w:tcW w:w="4820" w:type="dxa"/>
            <w:tcBorders>
              <w:top w:val="single" w:sz="4" w:space="0" w:color="auto"/>
              <w:left w:val="nil"/>
              <w:bottom w:val="single" w:sz="4" w:space="0" w:color="auto"/>
              <w:right w:val="single" w:sz="4" w:space="0" w:color="auto"/>
            </w:tcBorders>
            <w:vAlign w:val="center"/>
            <w:hideMark/>
          </w:tcPr>
          <w:p w14:paraId="7E9FF8E8"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las 1,200 promociones de los eventos programados.</w:t>
            </w:r>
          </w:p>
        </w:tc>
      </w:tr>
      <w:tr w:rsidR="00FC76C5" w:rsidRPr="00B02B8C" w14:paraId="78618663"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vAlign w:val="center"/>
            <w:hideMark/>
          </w:tcPr>
          <w:p w14:paraId="20F2AAD5" w14:textId="77777777" w:rsidR="00FC76C5" w:rsidRPr="00B02B8C" w:rsidRDefault="00FC76C5" w:rsidP="00A05C6D">
            <w:pPr>
              <w:jc w:val="left"/>
              <w:rPr>
                <w:rFonts w:eastAsia="Times New Roman"/>
                <w:sz w:val="14"/>
                <w:szCs w:val="14"/>
              </w:rPr>
            </w:pPr>
            <w:r w:rsidRPr="00B02B8C">
              <w:rPr>
                <w:rFonts w:eastAsia="Times New Roman"/>
                <w:sz w:val="14"/>
                <w:szCs w:val="14"/>
              </w:rPr>
              <w:t>Estímulos a creadores y artistas para el fortalecimiento de la cultura entregados.</w:t>
            </w:r>
          </w:p>
        </w:tc>
        <w:tc>
          <w:tcPr>
            <w:tcW w:w="4820" w:type="dxa"/>
            <w:tcBorders>
              <w:top w:val="single" w:sz="4" w:space="0" w:color="auto"/>
              <w:left w:val="nil"/>
              <w:bottom w:val="single" w:sz="4" w:space="0" w:color="auto"/>
              <w:right w:val="single" w:sz="4" w:space="0" w:color="auto"/>
            </w:tcBorders>
            <w:vAlign w:val="center"/>
            <w:hideMark/>
          </w:tcPr>
          <w:p w14:paraId="18907191" w14:textId="77777777" w:rsidR="00FC76C5" w:rsidRPr="00B02B8C" w:rsidRDefault="00FC76C5" w:rsidP="00A05C6D">
            <w:pPr>
              <w:jc w:val="left"/>
              <w:rPr>
                <w:rFonts w:eastAsia="Times New Roman"/>
                <w:sz w:val="14"/>
                <w:szCs w:val="14"/>
              </w:rPr>
            </w:pPr>
            <w:r w:rsidRPr="00B02B8C">
              <w:rPr>
                <w:rFonts w:eastAsia="Times New Roman"/>
                <w:sz w:val="14"/>
                <w:szCs w:val="14"/>
              </w:rPr>
              <w:t>Lograr entregar el 100 por ciento de los 40 estímulos a creadores y artistas programados.</w:t>
            </w:r>
          </w:p>
        </w:tc>
      </w:tr>
      <w:tr w:rsidR="00FC76C5" w:rsidRPr="00B02B8C" w14:paraId="1C2719C8"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vAlign w:val="center"/>
            <w:hideMark/>
          </w:tcPr>
          <w:p w14:paraId="506D8571" w14:textId="77777777" w:rsidR="00FC76C5" w:rsidRPr="00B02B8C" w:rsidRDefault="00FC76C5" w:rsidP="00A05C6D">
            <w:pPr>
              <w:jc w:val="left"/>
              <w:rPr>
                <w:rFonts w:eastAsia="Times New Roman"/>
                <w:sz w:val="14"/>
                <w:szCs w:val="14"/>
              </w:rPr>
            </w:pPr>
            <w:r w:rsidRPr="00B02B8C">
              <w:rPr>
                <w:rFonts w:eastAsia="Times New Roman"/>
                <w:sz w:val="14"/>
                <w:szCs w:val="14"/>
              </w:rPr>
              <w:t>Actividades artísticas y culturales realizadas.</w:t>
            </w:r>
          </w:p>
        </w:tc>
        <w:tc>
          <w:tcPr>
            <w:tcW w:w="4820" w:type="dxa"/>
            <w:tcBorders>
              <w:top w:val="single" w:sz="4" w:space="0" w:color="auto"/>
              <w:left w:val="nil"/>
              <w:bottom w:val="single" w:sz="4" w:space="0" w:color="auto"/>
              <w:right w:val="single" w:sz="4" w:space="0" w:color="auto"/>
            </w:tcBorders>
            <w:vAlign w:val="center"/>
            <w:hideMark/>
          </w:tcPr>
          <w:p w14:paraId="14A51519" w14:textId="77777777" w:rsidR="00FC76C5" w:rsidRPr="00B02B8C" w:rsidRDefault="00FC76C5" w:rsidP="00A05C6D">
            <w:pPr>
              <w:jc w:val="left"/>
              <w:rPr>
                <w:rFonts w:eastAsia="Times New Roman"/>
                <w:sz w:val="14"/>
                <w:szCs w:val="14"/>
              </w:rPr>
            </w:pPr>
            <w:r w:rsidRPr="00B02B8C">
              <w:rPr>
                <w:rFonts w:eastAsia="Times New Roman"/>
                <w:sz w:val="14"/>
                <w:szCs w:val="14"/>
              </w:rPr>
              <w:t>Lograr realizar al 100 por ciento las 720 actividades culturales programadas.</w:t>
            </w:r>
          </w:p>
        </w:tc>
      </w:tr>
      <w:tr w:rsidR="00FC76C5" w:rsidRPr="00B02B8C" w14:paraId="4ED35639"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vAlign w:val="center"/>
            <w:hideMark/>
          </w:tcPr>
          <w:p w14:paraId="2314BBE4"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realizadas.</w:t>
            </w:r>
          </w:p>
        </w:tc>
        <w:tc>
          <w:tcPr>
            <w:tcW w:w="4820" w:type="dxa"/>
            <w:tcBorders>
              <w:top w:val="single" w:sz="4" w:space="0" w:color="auto"/>
              <w:left w:val="nil"/>
              <w:bottom w:val="single" w:sz="4" w:space="0" w:color="auto"/>
              <w:right w:val="single" w:sz="4" w:space="0" w:color="auto"/>
            </w:tcBorders>
            <w:vAlign w:val="center"/>
            <w:hideMark/>
          </w:tcPr>
          <w:p w14:paraId="6D78D013"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las 12 reuniones internas de trabajo para definir el programa de inversión</w:t>
            </w:r>
          </w:p>
        </w:tc>
      </w:tr>
      <w:tr w:rsidR="00FC76C5" w:rsidRPr="00B02B8C" w14:paraId="1ED3D7EC" w14:textId="77777777" w:rsidTr="00A05C6D">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C9FA32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single" w:sz="4" w:space="0" w:color="auto"/>
              <w:left w:val="nil"/>
              <w:bottom w:val="single" w:sz="4" w:space="0" w:color="auto"/>
              <w:right w:val="single" w:sz="4" w:space="0" w:color="auto"/>
            </w:tcBorders>
            <w:vAlign w:val="center"/>
            <w:hideMark/>
          </w:tcPr>
          <w:p w14:paraId="3342A57F" w14:textId="77777777" w:rsidR="00FC76C5" w:rsidRPr="00B02B8C" w:rsidRDefault="00FC76C5" w:rsidP="00A05C6D">
            <w:pPr>
              <w:jc w:val="left"/>
              <w:rPr>
                <w:rFonts w:eastAsia="Times New Roman"/>
                <w:sz w:val="14"/>
                <w:szCs w:val="14"/>
              </w:rPr>
            </w:pPr>
            <w:r w:rsidRPr="00B02B8C">
              <w:rPr>
                <w:rFonts w:eastAsia="Times New Roman"/>
                <w:sz w:val="14"/>
                <w:szCs w:val="14"/>
              </w:rPr>
              <w:t>2</w:t>
            </w:r>
          </w:p>
        </w:tc>
      </w:tr>
      <w:tr w:rsidR="00FC76C5" w:rsidRPr="00B02B8C" w14:paraId="62DE57D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00F49F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259511F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Salud.</w:t>
            </w:r>
          </w:p>
        </w:tc>
      </w:tr>
      <w:tr w:rsidR="00FC76C5" w:rsidRPr="00B02B8C" w14:paraId="59294CD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6DDA92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00AF1E47"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no derechohabiente de Colima recibe servicios de salud adecuados, accesibles, oportunos y suficientes.</w:t>
            </w:r>
          </w:p>
        </w:tc>
      </w:tr>
      <w:tr w:rsidR="00FC76C5" w:rsidRPr="00B02B8C" w14:paraId="37714C56"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07636D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7222ADC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8BE5576"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108A5D21" w14:textId="77777777" w:rsidR="00FC76C5" w:rsidRPr="00B02B8C" w:rsidRDefault="00FC76C5" w:rsidP="00A05C6D">
            <w:pPr>
              <w:jc w:val="left"/>
              <w:rPr>
                <w:rFonts w:eastAsia="Times New Roman"/>
                <w:sz w:val="14"/>
                <w:szCs w:val="14"/>
              </w:rPr>
            </w:pPr>
            <w:r w:rsidRPr="00B02B8C">
              <w:rPr>
                <w:rFonts w:eastAsia="Times New Roman"/>
                <w:sz w:val="14"/>
                <w:szCs w:val="14"/>
              </w:rPr>
              <w:t>Acciones de prevención y promoción de la salud realizadas.</w:t>
            </w:r>
          </w:p>
        </w:tc>
        <w:tc>
          <w:tcPr>
            <w:tcW w:w="4820" w:type="dxa"/>
            <w:tcBorders>
              <w:top w:val="nil"/>
              <w:left w:val="nil"/>
              <w:bottom w:val="single" w:sz="4" w:space="0" w:color="auto"/>
              <w:right w:val="single" w:sz="4" w:space="0" w:color="auto"/>
            </w:tcBorders>
            <w:vAlign w:val="center"/>
            <w:hideMark/>
          </w:tcPr>
          <w:p w14:paraId="27238552" w14:textId="77777777" w:rsidR="00FC76C5" w:rsidRPr="00B02B8C" w:rsidRDefault="00FC76C5" w:rsidP="00A05C6D">
            <w:pPr>
              <w:jc w:val="left"/>
              <w:rPr>
                <w:rFonts w:eastAsia="Times New Roman"/>
                <w:sz w:val="14"/>
                <w:szCs w:val="14"/>
              </w:rPr>
            </w:pPr>
            <w:r w:rsidRPr="00B02B8C">
              <w:rPr>
                <w:rFonts w:eastAsia="Times New Roman"/>
                <w:sz w:val="14"/>
                <w:szCs w:val="14"/>
              </w:rPr>
              <w:t>Disminuir a 30 la tasa el número de muertes maternas</w:t>
            </w:r>
          </w:p>
        </w:tc>
      </w:tr>
      <w:tr w:rsidR="00FC76C5" w:rsidRPr="00B02B8C" w14:paraId="6DB3F664"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58E14BF5"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562BE9C4" w14:textId="77777777" w:rsidR="00FC76C5" w:rsidRPr="00B02B8C" w:rsidRDefault="00FC76C5" w:rsidP="00A05C6D">
            <w:pPr>
              <w:jc w:val="left"/>
              <w:rPr>
                <w:rFonts w:eastAsia="Times New Roman"/>
                <w:sz w:val="14"/>
                <w:szCs w:val="14"/>
              </w:rPr>
            </w:pPr>
            <w:r w:rsidRPr="00B02B8C">
              <w:rPr>
                <w:rFonts w:eastAsia="Times New Roman"/>
                <w:sz w:val="14"/>
                <w:szCs w:val="14"/>
              </w:rPr>
              <w:t>Disminuir a 20.30 la tasa de mortalidad por cáncer de mama.</w:t>
            </w:r>
          </w:p>
        </w:tc>
      </w:tr>
      <w:tr w:rsidR="00FC76C5" w:rsidRPr="00B02B8C" w14:paraId="371EDB96"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C0053A3" w14:textId="77777777" w:rsidR="00FC76C5" w:rsidRPr="00B02B8C" w:rsidRDefault="00FC76C5" w:rsidP="00A05C6D">
            <w:pPr>
              <w:jc w:val="left"/>
              <w:rPr>
                <w:rFonts w:eastAsia="Times New Roman"/>
                <w:sz w:val="14"/>
                <w:szCs w:val="14"/>
              </w:rPr>
            </w:pPr>
            <w:r w:rsidRPr="00B02B8C">
              <w:rPr>
                <w:rFonts w:eastAsia="Times New Roman"/>
                <w:sz w:val="14"/>
                <w:szCs w:val="14"/>
              </w:rPr>
              <w:t>Enfermedades transmisibles controladas y prevenibles.</w:t>
            </w:r>
          </w:p>
        </w:tc>
        <w:tc>
          <w:tcPr>
            <w:tcW w:w="4820" w:type="dxa"/>
            <w:tcBorders>
              <w:top w:val="nil"/>
              <w:left w:val="nil"/>
              <w:bottom w:val="single" w:sz="4" w:space="0" w:color="auto"/>
              <w:right w:val="single" w:sz="4" w:space="0" w:color="auto"/>
            </w:tcBorders>
            <w:vAlign w:val="center"/>
            <w:hideMark/>
          </w:tcPr>
          <w:p w14:paraId="2395710E" w14:textId="77777777" w:rsidR="00FC76C5" w:rsidRPr="00B02B8C" w:rsidRDefault="00FC76C5" w:rsidP="00A05C6D">
            <w:pPr>
              <w:jc w:val="left"/>
              <w:rPr>
                <w:rFonts w:eastAsia="Times New Roman"/>
                <w:sz w:val="14"/>
                <w:szCs w:val="14"/>
              </w:rPr>
            </w:pPr>
            <w:r w:rsidRPr="00B02B8C">
              <w:rPr>
                <w:rFonts w:eastAsia="Times New Roman"/>
                <w:sz w:val="14"/>
                <w:szCs w:val="14"/>
              </w:rPr>
              <w:t>15 casos.</w:t>
            </w:r>
          </w:p>
        </w:tc>
      </w:tr>
      <w:tr w:rsidR="00FC76C5" w:rsidRPr="00B02B8C" w14:paraId="6E7C70E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5DAD77E" w14:textId="77777777" w:rsidR="00FC76C5" w:rsidRPr="00B02B8C" w:rsidRDefault="00FC76C5" w:rsidP="00A05C6D">
            <w:pPr>
              <w:jc w:val="left"/>
              <w:rPr>
                <w:rFonts w:eastAsia="Times New Roman"/>
                <w:sz w:val="14"/>
                <w:szCs w:val="14"/>
              </w:rPr>
            </w:pPr>
            <w:r w:rsidRPr="00B02B8C">
              <w:rPr>
                <w:rFonts w:eastAsia="Times New Roman"/>
                <w:sz w:val="14"/>
                <w:szCs w:val="14"/>
              </w:rPr>
              <w:t>Riesgos sanitarios prevenidos.</w:t>
            </w:r>
          </w:p>
        </w:tc>
        <w:tc>
          <w:tcPr>
            <w:tcW w:w="4820" w:type="dxa"/>
            <w:tcBorders>
              <w:top w:val="nil"/>
              <w:left w:val="nil"/>
              <w:bottom w:val="single" w:sz="4" w:space="0" w:color="auto"/>
              <w:right w:val="single" w:sz="4" w:space="0" w:color="auto"/>
            </w:tcBorders>
            <w:vAlign w:val="center"/>
            <w:hideMark/>
          </w:tcPr>
          <w:p w14:paraId="2789D9FC" w14:textId="77777777" w:rsidR="00FC76C5" w:rsidRPr="00B02B8C" w:rsidRDefault="00FC76C5" w:rsidP="00A05C6D">
            <w:pPr>
              <w:jc w:val="left"/>
              <w:rPr>
                <w:rFonts w:eastAsia="Times New Roman"/>
                <w:sz w:val="14"/>
                <w:szCs w:val="14"/>
              </w:rPr>
            </w:pPr>
            <w:r w:rsidRPr="00B02B8C">
              <w:rPr>
                <w:rFonts w:eastAsia="Times New Roman"/>
                <w:sz w:val="14"/>
                <w:szCs w:val="14"/>
              </w:rPr>
              <w:t>Alcanzar 5,000 determinaciones de cloro.</w:t>
            </w:r>
          </w:p>
        </w:tc>
      </w:tr>
      <w:tr w:rsidR="00FC76C5" w:rsidRPr="00B02B8C" w14:paraId="61A14B3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7039439" w14:textId="77777777" w:rsidR="00FC76C5" w:rsidRPr="00B02B8C" w:rsidRDefault="00FC76C5" w:rsidP="00A05C6D">
            <w:pPr>
              <w:jc w:val="left"/>
              <w:rPr>
                <w:rFonts w:eastAsia="Times New Roman"/>
                <w:sz w:val="14"/>
                <w:szCs w:val="14"/>
              </w:rPr>
            </w:pPr>
            <w:r w:rsidRPr="00B02B8C">
              <w:rPr>
                <w:rFonts w:eastAsia="Times New Roman"/>
                <w:sz w:val="14"/>
                <w:szCs w:val="14"/>
              </w:rPr>
              <w:t>Sangre y hemo componentes obtenidos.</w:t>
            </w:r>
          </w:p>
        </w:tc>
        <w:tc>
          <w:tcPr>
            <w:tcW w:w="4820" w:type="dxa"/>
            <w:tcBorders>
              <w:top w:val="nil"/>
              <w:left w:val="nil"/>
              <w:bottom w:val="single" w:sz="4" w:space="0" w:color="auto"/>
              <w:right w:val="single" w:sz="4" w:space="0" w:color="auto"/>
            </w:tcBorders>
            <w:vAlign w:val="center"/>
            <w:hideMark/>
          </w:tcPr>
          <w:p w14:paraId="1F5A2DF1"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Lograr 7,000 unidades de sangre y </w:t>
            </w:r>
            <w:proofErr w:type="spellStart"/>
            <w:r w:rsidRPr="00B02B8C">
              <w:rPr>
                <w:rFonts w:eastAsia="Times New Roman"/>
                <w:sz w:val="14"/>
                <w:szCs w:val="14"/>
              </w:rPr>
              <w:t>hemocomponentes</w:t>
            </w:r>
            <w:proofErr w:type="spellEnd"/>
            <w:r w:rsidRPr="00B02B8C">
              <w:rPr>
                <w:rFonts w:eastAsia="Times New Roman"/>
                <w:sz w:val="14"/>
                <w:szCs w:val="14"/>
              </w:rPr>
              <w:t>.</w:t>
            </w:r>
          </w:p>
        </w:tc>
      </w:tr>
      <w:tr w:rsidR="00FC76C5" w:rsidRPr="00B02B8C" w14:paraId="53FC4F90"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03CF86ED" w14:textId="77777777" w:rsidR="00FC76C5" w:rsidRPr="00B02B8C" w:rsidRDefault="00FC76C5" w:rsidP="00A05C6D">
            <w:pPr>
              <w:jc w:val="left"/>
              <w:rPr>
                <w:rFonts w:eastAsia="Times New Roman"/>
                <w:sz w:val="14"/>
                <w:szCs w:val="14"/>
              </w:rPr>
            </w:pPr>
            <w:r w:rsidRPr="00B02B8C">
              <w:rPr>
                <w:rFonts w:eastAsia="Times New Roman"/>
                <w:sz w:val="14"/>
                <w:szCs w:val="14"/>
              </w:rPr>
              <w:t>Salud mental y adicciones de la población atendida.</w:t>
            </w:r>
          </w:p>
        </w:tc>
        <w:tc>
          <w:tcPr>
            <w:tcW w:w="4820" w:type="dxa"/>
            <w:tcBorders>
              <w:top w:val="nil"/>
              <w:left w:val="nil"/>
              <w:bottom w:val="single" w:sz="4" w:space="0" w:color="auto"/>
              <w:right w:val="single" w:sz="4" w:space="0" w:color="auto"/>
            </w:tcBorders>
            <w:vAlign w:val="center"/>
            <w:hideMark/>
          </w:tcPr>
          <w:p w14:paraId="4B77F4EF" w14:textId="77777777" w:rsidR="00FC76C5" w:rsidRPr="00B02B8C" w:rsidRDefault="00FC76C5" w:rsidP="00A05C6D">
            <w:pPr>
              <w:jc w:val="left"/>
              <w:rPr>
                <w:rFonts w:eastAsia="Times New Roman"/>
                <w:sz w:val="14"/>
                <w:szCs w:val="14"/>
              </w:rPr>
            </w:pPr>
            <w:r w:rsidRPr="00B02B8C">
              <w:rPr>
                <w:rFonts w:eastAsia="Times New Roman"/>
                <w:sz w:val="14"/>
                <w:szCs w:val="14"/>
              </w:rPr>
              <w:t>Reducir la tasa de 5.90.</w:t>
            </w:r>
          </w:p>
        </w:tc>
      </w:tr>
      <w:tr w:rsidR="00FC76C5" w:rsidRPr="00B02B8C" w14:paraId="0D41575B"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11851FE2"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3B24C90A" w14:textId="77777777" w:rsidR="00FC76C5" w:rsidRPr="00B02B8C" w:rsidRDefault="00FC76C5" w:rsidP="00A05C6D">
            <w:pPr>
              <w:jc w:val="left"/>
              <w:rPr>
                <w:rFonts w:eastAsia="Times New Roman"/>
                <w:sz w:val="14"/>
                <w:szCs w:val="14"/>
              </w:rPr>
            </w:pPr>
            <w:r w:rsidRPr="00B02B8C">
              <w:rPr>
                <w:rFonts w:eastAsia="Times New Roman"/>
                <w:sz w:val="14"/>
                <w:szCs w:val="14"/>
              </w:rPr>
              <w:t>Alcanzar 320 adolescentes.</w:t>
            </w:r>
          </w:p>
        </w:tc>
      </w:tr>
      <w:tr w:rsidR="00FC76C5" w:rsidRPr="00B02B8C" w14:paraId="7AABD8B3"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1EC105EB" w14:textId="77777777" w:rsidR="00FC76C5" w:rsidRPr="00B02B8C" w:rsidRDefault="00FC76C5" w:rsidP="00A05C6D">
            <w:pPr>
              <w:jc w:val="left"/>
              <w:rPr>
                <w:rFonts w:eastAsia="Times New Roman"/>
                <w:sz w:val="14"/>
                <w:szCs w:val="14"/>
              </w:rPr>
            </w:pPr>
            <w:r w:rsidRPr="00B02B8C">
              <w:rPr>
                <w:rFonts w:eastAsia="Times New Roman"/>
                <w:sz w:val="14"/>
                <w:szCs w:val="14"/>
              </w:rPr>
              <w:t>Prevención de accidentes logrados.</w:t>
            </w:r>
          </w:p>
        </w:tc>
        <w:tc>
          <w:tcPr>
            <w:tcW w:w="4820" w:type="dxa"/>
            <w:tcBorders>
              <w:top w:val="nil"/>
              <w:left w:val="nil"/>
              <w:bottom w:val="single" w:sz="4" w:space="0" w:color="auto"/>
              <w:right w:val="single" w:sz="4" w:space="0" w:color="auto"/>
            </w:tcBorders>
            <w:vAlign w:val="center"/>
            <w:hideMark/>
          </w:tcPr>
          <w:p w14:paraId="6E0CC343" w14:textId="77777777" w:rsidR="00FC76C5" w:rsidRPr="00B02B8C" w:rsidRDefault="00FC76C5" w:rsidP="00A05C6D">
            <w:pPr>
              <w:jc w:val="left"/>
              <w:rPr>
                <w:rFonts w:eastAsia="Times New Roman"/>
                <w:sz w:val="14"/>
                <w:szCs w:val="14"/>
              </w:rPr>
            </w:pPr>
            <w:r w:rsidRPr="00B02B8C">
              <w:rPr>
                <w:rFonts w:eastAsia="Times New Roman"/>
                <w:sz w:val="14"/>
                <w:szCs w:val="14"/>
              </w:rPr>
              <w:t>Disminuir en un 50 por ciento la tasa.</w:t>
            </w:r>
          </w:p>
        </w:tc>
      </w:tr>
      <w:tr w:rsidR="00FC76C5" w:rsidRPr="00B02B8C" w14:paraId="566A8D26"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2DA53281"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358F52DC" w14:textId="77777777" w:rsidR="00FC76C5" w:rsidRPr="00B02B8C" w:rsidRDefault="00FC76C5" w:rsidP="00A05C6D">
            <w:pPr>
              <w:jc w:val="left"/>
              <w:rPr>
                <w:rFonts w:eastAsia="Times New Roman"/>
                <w:sz w:val="14"/>
                <w:szCs w:val="14"/>
              </w:rPr>
            </w:pPr>
            <w:r w:rsidRPr="00B02B8C">
              <w:rPr>
                <w:rFonts w:eastAsia="Times New Roman"/>
                <w:sz w:val="14"/>
                <w:szCs w:val="14"/>
              </w:rPr>
              <w:t>Disminuir en un 50 por ciento la tasa.</w:t>
            </w:r>
          </w:p>
        </w:tc>
      </w:tr>
      <w:tr w:rsidR="00FC76C5" w:rsidRPr="00B02B8C" w14:paraId="528A86DE" w14:textId="77777777" w:rsidTr="00A05C6D">
        <w:trPr>
          <w:trHeight w:val="20"/>
        </w:trPr>
        <w:tc>
          <w:tcPr>
            <w:tcW w:w="4106" w:type="dxa"/>
            <w:vMerge w:val="restart"/>
            <w:tcBorders>
              <w:top w:val="nil"/>
              <w:left w:val="single" w:sz="4" w:space="0" w:color="auto"/>
              <w:bottom w:val="single" w:sz="4" w:space="0" w:color="auto"/>
              <w:right w:val="single" w:sz="4" w:space="0" w:color="auto"/>
            </w:tcBorders>
            <w:vAlign w:val="center"/>
            <w:hideMark/>
          </w:tcPr>
          <w:p w14:paraId="50B5D2BB" w14:textId="77777777" w:rsidR="00FC76C5" w:rsidRPr="00B02B8C" w:rsidRDefault="00FC76C5" w:rsidP="00A05C6D">
            <w:pPr>
              <w:jc w:val="left"/>
              <w:rPr>
                <w:rFonts w:eastAsia="Times New Roman"/>
                <w:sz w:val="14"/>
                <w:szCs w:val="14"/>
              </w:rPr>
            </w:pPr>
            <w:r w:rsidRPr="00B02B8C">
              <w:rPr>
                <w:rFonts w:eastAsia="Times New Roman"/>
                <w:sz w:val="14"/>
                <w:szCs w:val="14"/>
              </w:rPr>
              <w:t>Sistema de salud conducido eficazmente en rectoría y gobernanza</w:t>
            </w:r>
          </w:p>
        </w:tc>
        <w:tc>
          <w:tcPr>
            <w:tcW w:w="4820" w:type="dxa"/>
            <w:tcBorders>
              <w:top w:val="nil"/>
              <w:left w:val="nil"/>
              <w:bottom w:val="single" w:sz="4" w:space="0" w:color="auto"/>
              <w:right w:val="single" w:sz="4" w:space="0" w:color="auto"/>
            </w:tcBorders>
            <w:vAlign w:val="center"/>
            <w:hideMark/>
          </w:tcPr>
          <w:p w14:paraId="6A62274C" w14:textId="77777777" w:rsidR="00FC76C5" w:rsidRPr="00B02B8C" w:rsidRDefault="00FC76C5" w:rsidP="00A05C6D">
            <w:pPr>
              <w:jc w:val="left"/>
              <w:rPr>
                <w:rFonts w:eastAsia="Times New Roman"/>
                <w:sz w:val="14"/>
                <w:szCs w:val="14"/>
              </w:rPr>
            </w:pPr>
            <w:r w:rsidRPr="00B02B8C">
              <w:rPr>
                <w:rFonts w:eastAsia="Times New Roman"/>
                <w:sz w:val="14"/>
                <w:szCs w:val="14"/>
              </w:rPr>
              <w:t>Alcanzar 3 subcomités sectoriales.</w:t>
            </w:r>
          </w:p>
        </w:tc>
      </w:tr>
      <w:tr w:rsidR="00FC76C5" w:rsidRPr="00B02B8C" w14:paraId="4A4B502B" w14:textId="77777777" w:rsidTr="00A05C6D">
        <w:trPr>
          <w:trHeight w:val="20"/>
        </w:trPr>
        <w:tc>
          <w:tcPr>
            <w:tcW w:w="4106" w:type="dxa"/>
            <w:vMerge/>
            <w:tcBorders>
              <w:top w:val="nil"/>
              <w:left w:val="single" w:sz="4" w:space="0" w:color="auto"/>
              <w:bottom w:val="single" w:sz="4" w:space="0" w:color="auto"/>
              <w:right w:val="single" w:sz="4" w:space="0" w:color="auto"/>
            </w:tcBorders>
            <w:vAlign w:val="center"/>
            <w:hideMark/>
          </w:tcPr>
          <w:p w14:paraId="2764E0F2" w14:textId="77777777" w:rsidR="00FC76C5" w:rsidRPr="00B02B8C" w:rsidRDefault="00FC76C5" w:rsidP="00A05C6D">
            <w:pPr>
              <w:jc w:val="left"/>
              <w:rPr>
                <w:rFonts w:eastAsia="Times New Roman"/>
                <w:sz w:val="14"/>
                <w:szCs w:val="14"/>
              </w:rPr>
            </w:pPr>
          </w:p>
        </w:tc>
        <w:tc>
          <w:tcPr>
            <w:tcW w:w="4820" w:type="dxa"/>
            <w:tcBorders>
              <w:top w:val="nil"/>
              <w:left w:val="nil"/>
              <w:bottom w:val="single" w:sz="4" w:space="0" w:color="auto"/>
              <w:right w:val="single" w:sz="4" w:space="0" w:color="auto"/>
            </w:tcBorders>
            <w:vAlign w:val="center"/>
            <w:hideMark/>
          </w:tcPr>
          <w:p w14:paraId="641665C6" w14:textId="77777777" w:rsidR="00FC76C5" w:rsidRPr="00B02B8C" w:rsidRDefault="00FC76C5" w:rsidP="00A05C6D">
            <w:pPr>
              <w:jc w:val="left"/>
              <w:rPr>
                <w:rFonts w:eastAsia="Times New Roman"/>
                <w:sz w:val="14"/>
                <w:szCs w:val="14"/>
              </w:rPr>
            </w:pPr>
            <w:r w:rsidRPr="00B02B8C">
              <w:rPr>
                <w:rFonts w:eastAsia="Times New Roman"/>
                <w:sz w:val="14"/>
                <w:szCs w:val="14"/>
              </w:rPr>
              <w:t>Alcanzar 1 consejo Estatal de Salud.</w:t>
            </w:r>
          </w:p>
        </w:tc>
      </w:tr>
      <w:tr w:rsidR="00FC76C5" w:rsidRPr="00B02B8C" w14:paraId="4ADC6A2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64F6966" w14:textId="77777777" w:rsidR="00FC76C5" w:rsidRPr="00B02B8C" w:rsidRDefault="00FC76C5" w:rsidP="00A05C6D">
            <w:pPr>
              <w:jc w:val="left"/>
              <w:rPr>
                <w:rFonts w:eastAsia="Times New Roman"/>
                <w:sz w:val="14"/>
                <w:szCs w:val="14"/>
              </w:rPr>
            </w:pPr>
            <w:r w:rsidRPr="00B02B8C">
              <w:rPr>
                <w:rFonts w:eastAsia="Times New Roman"/>
                <w:sz w:val="14"/>
                <w:szCs w:val="14"/>
              </w:rPr>
              <w:t>Salud financiera y física consolidadas.</w:t>
            </w:r>
          </w:p>
        </w:tc>
        <w:tc>
          <w:tcPr>
            <w:tcW w:w="4820" w:type="dxa"/>
            <w:tcBorders>
              <w:top w:val="nil"/>
              <w:left w:val="nil"/>
              <w:bottom w:val="single" w:sz="4" w:space="0" w:color="auto"/>
              <w:right w:val="single" w:sz="4" w:space="0" w:color="auto"/>
            </w:tcBorders>
            <w:vAlign w:val="center"/>
            <w:hideMark/>
          </w:tcPr>
          <w:p w14:paraId="6F8B377B" w14:textId="77777777" w:rsidR="00FC76C5" w:rsidRPr="00B02B8C" w:rsidRDefault="00FC76C5" w:rsidP="00A05C6D">
            <w:pPr>
              <w:jc w:val="left"/>
              <w:rPr>
                <w:rFonts w:eastAsia="Times New Roman"/>
                <w:sz w:val="14"/>
                <w:szCs w:val="14"/>
              </w:rPr>
            </w:pPr>
            <w:r w:rsidRPr="00B02B8C">
              <w:rPr>
                <w:rFonts w:eastAsia="Times New Roman"/>
                <w:sz w:val="14"/>
                <w:szCs w:val="14"/>
              </w:rPr>
              <w:t>Reducir en un 10 por ciento el total de la deuda pública.</w:t>
            </w:r>
          </w:p>
        </w:tc>
      </w:tr>
      <w:tr w:rsidR="00FC76C5" w:rsidRPr="00B02B8C" w14:paraId="64C54FBC"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4E27AB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7F89CE8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24</w:t>
            </w:r>
          </w:p>
        </w:tc>
      </w:tr>
      <w:tr w:rsidR="00FC76C5" w:rsidRPr="00B02B8C" w14:paraId="1B507CD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090C3C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4CB3730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Desarrollo Económico.</w:t>
            </w:r>
          </w:p>
        </w:tc>
      </w:tr>
      <w:tr w:rsidR="00FC76C5" w:rsidRPr="00B02B8C" w14:paraId="74E5748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9D1B98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7DC7CBE1" w14:textId="77777777" w:rsidR="00FC76C5" w:rsidRPr="00B02B8C" w:rsidRDefault="00FC76C5" w:rsidP="00A05C6D">
            <w:pPr>
              <w:jc w:val="left"/>
              <w:rPr>
                <w:rFonts w:eastAsia="Times New Roman"/>
                <w:sz w:val="14"/>
                <w:szCs w:val="14"/>
              </w:rPr>
            </w:pPr>
            <w:r w:rsidRPr="00B02B8C">
              <w:rPr>
                <w:rFonts w:eastAsia="Times New Roman"/>
                <w:sz w:val="14"/>
                <w:szCs w:val="14"/>
              </w:rPr>
              <w:t>Las unidades económicas del estado de Colima presentan un crecimiento sostenido.</w:t>
            </w:r>
          </w:p>
        </w:tc>
      </w:tr>
      <w:tr w:rsidR="00FC76C5" w:rsidRPr="00B02B8C" w14:paraId="3CF7199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1B4D17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30D3808B"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A838B1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E9D2EBC" w14:textId="77777777" w:rsidR="00FC76C5" w:rsidRPr="00B02B8C" w:rsidRDefault="00FC76C5" w:rsidP="00A05C6D">
            <w:pPr>
              <w:jc w:val="left"/>
              <w:rPr>
                <w:rFonts w:eastAsia="Times New Roman"/>
                <w:sz w:val="14"/>
                <w:szCs w:val="14"/>
              </w:rPr>
            </w:pPr>
            <w:r w:rsidRPr="00B02B8C">
              <w:rPr>
                <w:rFonts w:eastAsia="Times New Roman"/>
                <w:sz w:val="14"/>
                <w:szCs w:val="14"/>
              </w:rPr>
              <w:t>Actividades para el desarrollo empresarial implementadas.</w:t>
            </w:r>
          </w:p>
        </w:tc>
        <w:tc>
          <w:tcPr>
            <w:tcW w:w="4820" w:type="dxa"/>
            <w:tcBorders>
              <w:top w:val="nil"/>
              <w:left w:val="nil"/>
              <w:bottom w:val="single" w:sz="4" w:space="0" w:color="auto"/>
              <w:right w:val="single" w:sz="4" w:space="0" w:color="auto"/>
            </w:tcBorders>
            <w:vAlign w:val="center"/>
            <w:hideMark/>
          </w:tcPr>
          <w:p w14:paraId="1F16D8B0"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avance en las 4 actividades programadas para el desarrollo empresarial.</w:t>
            </w:r>
          </w:p>
        </w:tc>
      </w:tr>
      <w:tr w:rsidR="00FC76C5" w:rsidRPr="00B02B8C" w14:paraId="62D683DC"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37CB3B3" w14:textId="77777777" w:rsidR="00FC76C5" w:rsidRPr="00B02B8C" w:rsidRDefault="00FC76C5" w:rsidP="00A05C6D">
            <w:pPr>
              <w:jc w:val="left"/>
              <w:rPr>
                <w:rFonts w:eastAsia="Times New Roman"/>
                <w:sz w:val="14"/>
                <w:szCs w:val="14"/>
              </w:rPr>
            </w:pPr>
            <w:r w:rsidRPr="00B02B8C">
              <w:rPr>
                <w:rFonts w:eastAsia="Times New Roman"/>
                <w:sz w:val="14"/>
                <w:szCs w:val="14"/>
              </w:rPr>
              <w:t>Actividades para la atracción de inversiones productivas implementadas.</w:t>
            </w:r>
          </w:p>
        </w:tc>
        <w:tc>
          <w:tcPr>
            <w:tcW w:w="4820" w:type="dxa"/>
            <w:tcBorders>
              <w:top w:val="nil"/>
              <w:left w:val="nil"/>
              <w:bottom w:val="single" w:sz="4" w:space="0" w:color="auto"/>
              <w:right w:val="single" w:sz="4" w:space="0" w:color="auto"/>
            </w:tcBorders>
            <w:vAlign w:val="center"/>
            <w:hideMark/>
          </w:tcPr>
          <w:p w14:paraId="52069D89"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avance en las 4 actividades programadas para la atracción de inversiones productivas.</w:t>
            </w:r>
          </w:p>
        </w:tc>
      </w:tr>
      <w:tr w:rsidR="00FC76C5" w:rsidRPr="00B02B8C" w14:paraId="4DB0C4F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A8D68C2" w14:textId="77777777" w:rsidR="00FC76C5" w:rsidRPr="00B02B8C" w:rsidRDefault="00FC76C5" w:rsidP="00A05C6D">
            <w:pPr>
              <w:jc w:val="left"/>
              <w:rPr>
                <w:rFonts w:eastAsia="Times New Roman"/>
                <w:sz w:val="14"/>
                <w:szCs w:val="14"/>
              </w:rPr>
            </w:pPr>
            <w:r w:rsidRPr="00B02B8C">
              <w:rPr>
                <w:rFonts w:eastAsia="Times New Roman"/>
                <w:sz w:val="14"/>
                <w:szCs w:val="14"/>
              </w:rPr>
              <w:t>Actividades de simplificación administrativa implementadas.</w:t>
            </w:r>
          </w:p>
        </w:tc>
        <w:tc>
          <w:tcPr>
            <w:tcW w:w="4820" w:type="dxa"/>
            <w:tcBorders>
              <w:top w:val="nil"/>
              <w:left w:val="nil"/>
              <w:bottom w:val="single" w:sz="4" w:space="0" w:color="auto"/>
              <w:right w:val="single" w:sz="4" w:space="0" w:color="auto"/>
            </w:tcBorders>
            <w:vAlign w:val="center"/>
            <w:hideMark/>
          </w:tcPr>
          <w:p w14:paraId="7DF8D282"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cumplimiento de 1 acción programada.</w:t>
            </w:r>
          </w:p>
        </w:tc>
      </w:tr>
      <w:tr w:rsidR="00FC76C5" w:rsidRPr="00B02B8C" w14:paraId="31058F6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1819F7D" w14:textId="77777777" w:rsidR="00FC76C5" w:rsidRPr="00B02B8C" w:rsidRDefault="00FC76C5" w:rsidP="00A05C6D">
            <w:pPr>
              <w:jc w:val="left"/>
              <w:rPr>
                <w:rFonts w:eastAsia="Times New Roman"/>
                <w:sz w:val="14"/>
                <w:szCs w:val="14"/>
              </w:rPr>
            </w:pPr>
            <w:r w:rsidRPr="00B02B8C">
              <w:rPr>
                <w:rFonts w:eastAsia="Times New Roman"/>
                <w:sz w:val="14"/>
                <w:szCs w:val="14"/>
              </w:rPr>
              <w:t>Actividades para el desarrollo portuario y el comercio exterior implementadas.</w:t>
            </w:r>
          </w:p>
        </w:tc>
        <w:tc>
          <w:tcPr>
            <w:tcW w:w="4820" w:type="dxa"/>
            <w:tcBorders>
              <w:top w:val="nil"/>
              <w:left w:val="nil"/>
              <w:bottom w:val="single" w:sz="4" w:space="0" w:color="auto"/>
              <w:right w:val="single" w:sz="4" w:space="0" w:color="auto"/>
            </w:tcBorders>
            <w:vAlign w:val="center"/>
            <w:hideMark/>
          </w:tcPr>
          <w:p w14:paraId="34D02AC5"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avance en las 2 acciones programadas.</w:t>
            </w:r>
          </w:p>
        </w:tc>
      </w:tr>
      <w:tr w:rsidR="00FC76C5" w:rsidRPr="00B02B8C" w14:paraId="028F71F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D5C037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0DFEC9C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25</w:t>
            </w:r>
          </w:p>
        </w:tc>
      </w:tr>
      <w:tr w:rsidR="00FC76C5" w:rsidRPr="00B02B8C" w14:paraId="60183D5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414040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1EEC08B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Desarrollo Rural</w:t>
            </w:r>
          </w:p>
        </w:tc>
      </w:tr>
      <w:tr w:rsidR="00FC76C5" w:rsidRPr="00B02B8C" w14:paraId="71A0609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CF5DDB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1F4693CA" w14:textId="77777777" w:rsidR="00FC76C5" w:rsidRPr="00B02B8C" w:rsidRDefault="00FC76C5" w:rsidP="00A05C6D">
            <w:pPr>
              <w:jc w:val="left"/>
              <w:rPr>
                <w:rFonts w:eastAsia="Times New Roman"/>
                <w:sz w:val="14"/>
                <w:szCs w:val="14"/>
              </w:rPr>
            </w:pPr>
            <w:r w:rsidRPr="00B02B8C">
              <w:rPr>
                <w:rFonts w:eastAsia="Times New Roman"/>
                <w:sz w:val="14"/>
                <w:szCs w:val="14"/>
              </w:rPr>
              <w:t>Las unidades de producción agropecuarias, acuícolas, pesqueras y forestales del Estado de Colima incrementan su productividad y competitividad.</w:t>
            </w:r>
          </w:p>
        </w:tc>
      </w:tr>
      <w:tr w:rsidR="00FC76C5" w:rsidRPr="00B02B8C" w14:paraId="4C821CE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0A70B4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3695F8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7E7AA645"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69C7F00" w14:textId="77777777" w:rsidR="00FC76C5" w:rsidRPr="00B02B8C" w:rsidRDefault="00FC76C5" w:rsidP="00A05C6D">
            <w:pPr>
              <w:jc w:val="left"/>
              <w:rPr>
                <w:rFonts w:eastAsia="Times New Roman"/>
                <w:sz w:val="14"/>
                <w:szCs w:val="14"/>
              </w:rPr>
            </w:pPr>
            <w:r w:rsidRPr="00B02B8C">
              <w:rPr>
                <w:rFonts w:eastAsia="Times New Roman"/>
                <w:sz w:val="14"/>
                <w:szCs w:val="14"/>
              </w:rPr>
              <w:t>Proyectos productivos y de infraestructura agropecuarios, acuícolas y pesqueros entregados</w:t>
            </w:r>
          </w:p>
        </w:tc>
        <w:tc>
          <w:tcPr>
            <w:tcW w:w="4820" w:type="dxa"/>
            <w:tcBorders>
              <w:top w:val="nil"/>
              <w:left w:val="nil"/>
              <w:bottom w:val="single" w:sz="4" w:space="0" w:color="auto"/>
              <w:right w:val="single" w:sz="4" w:space="0" w:color="auto"/>
            </w:tcBorders>
            <w:vAlign w:val="center"/>
            <w:hideMark/>
          </w:tcPr>
          <w:p w14:paraId="2CC0E0BE" w14:textId="77777777" w:rsidR="00FC76C5" w:rsidRPr="00B02B8C" w:rsidRDefault="00FC76C5" w:rsidP="00A05C6D">
            <w:pPr>
              <w:jc w:val="left"/>
              <w:rPr>
                <w:rFonts w:eastAsia="Times New Roman"/>
                <w:sz w:val="14"/>
                <w:szCs w:val="14"/>
              </w:rPr>
            </w:pPr>
            <w:r w:rsidRPr="00B02B8C">
              <w:rPr>
                <w:rFonts w:eastAsia="Times New Roman"/>
                <w:sz w:val="14"/>
                <w:szCs w:val="14"/>
              </w:rPr>
              <w:t>7 de 7 tipos de apoyo programados operados durante 2027.</w:t>
            </w:r>
          </w:p>
        </w:tc>
      </w:tr>
      <w:tr w:rsidR="00FC76C5" w:rsidRPr="00B02B8C" w14:paraId="48677F9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249AFAF" w14:textId="77777777" w:rsidR="00FC76C5" w:rsidRPr="00B02B8C" w:rsidRDefault="00FC76C5" w:rsidP="00A05C6D">
            <w:pPr>
              <w:jc w:val="left"/>
              <w:rPr>
                <w:rFonts w:eastAsia="Times New Roman"/>
                <w:sz w:val="14"/>
                <w:szCs w:val="14"/>
              </w:rPr>
            </w:pPr>
            <w:r w:rsidRPr="00B02B8C">
              <w:rPr>
                <w:rFonts w:eastAsia="Times New Roman"/>
                <w:sz w:val="14"/>
                <w:szCs w:val="14"/>
              </w:rPr>
              <w:t>Servicios integrales para el desarrollo productivo rural proporcionados.</w:t>
            </w:r>
          </w:p>
        </w:tc>
        <w:tc>
          <w:tcPr>
            <w:tcW w:w="4820" w:type="dxa"/>
            <w:tcBorders>
              <w:top w:val="nil"/>
              <w:left w:val="nil"/>
              <w:bottom w:val="single" w:sz="4" w:space="0" w:color="auto"/>
              <w:right w:val="single" w:sz="4" w:space="0" w:color="auto"/>
            </w:tcBorders>
            <w:vAlign w:val="center"/>
            <w:hideMark/>
          </w:tcPr>
          <w:p w14:paraId="1FE5A7EA" w14:textId="77777777" w:rsidR="00FC76C5" w:rsidRPr="00B02B8C" w:rsidRDefault="00FC76C5" w:rsidP="00A05C6D">
            <w:pPr>
              <w:jc w:val="left"/>
              <w:rPr>
                <w:rFonts w:eastAsia="Times New Roman"/>
                <w:sz w:val="14"/>
                <w:szCs w:val="14"/>
              </w:rPr>
            </w:pPr>
            <w:r w:rsidRPr="00B02B8C">
              <w:rPr>
                <w:rFonts w:eastAsia="Times New Roman"/>
                <w:sz w:val="14"/>
                <w:szCs w:val="14"/>
              </w:rPr>
              <w:t>7 actividades</w:t>
            </w:r>
          </w:p>
        </w:tc>
      </w:tr>
      <w:tr w:rsidR="00FC76C5" w:rsidRPr="00B02B8C" w14:paraId="0796A49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596BDEA"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sustantivas de planeación, coordinación, seguimiento y control presupuestario realizado.</w:t>
            </w:r>
          </w:p>
        </w:tc>
        <w:tc>
          <w:tcPr>
            <w:tcW w:w="4820" w:type="dxa"/>
            <w:tcBorders>
              <w:top w:val="nil"/>
              <w:left w:val="nil"/>
              <w:bottom w:val="single" w:sz="4" w:space="0" w:color="auto"/>
              <w:right w:val="single" w:sz="4" w:space="0" w:color="auto"/>
            </w:tcBorders>
            <w:vAlign w:val="center"/>
            <w:hideMark/>
          </w:tcPr>
          <w:p w14:paraId="43008FBA" w14:textId="77777777" w:rsidR="00FC76C5" w:rsidRPr="00B02B8C" w:rsidRDefault="00FC76C5" w:rsidP="00A05C6D">
            <w:pPr>
              <w:jc w:val="left"/>
              <w:rPr>
                <w:rFonts w:eastAsia="Times New Roman"/>
                <w:sz w:val="14"/>
                <w:szCs w:val="14"/>
              </w:rPr>
            </w:pPr>
            <w:r w:rsidRPr="00B02B8C">
              <w:rPr>
                <w:rFonts w:eastAsia="Times New Roman"/>
                <w:sz w:val="14"/>
                <w:szCs w:val="14"/>
              </w:rPr>
              <w:t>10 acciones de planeación, seguimiento y control presupuestario (reuniones y minutas de trabajo)</w:t>
            </w:r>
          </w:p>
        </w:tc>
      </w:tr>
      <w:tr w:rsidR="00FC76C5" w:rsidRPr="00B02B8C" w14:paraId="625B0C9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936174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6B276BA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23</w:t>
            </w:r>
          </w:p>
        </w:tc>
      </w:tr>
      <w:tr w:rsidR="00FC76C5" w:rsidRPr="00B02B8C" w14:paraId="13BE1E7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9FDD10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79497FF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del Trabajo</w:t>
            </w:r>
          </w:p>
        </w:tc>
      </w:tr>
      <w:tr w:rsidR="00FC76C5" w:rsidRPr="00B02B8C" w14:paraId="4E4D346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FA2791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170C4F5C" w14:textId="77777777" w:rsidR="00FC76C5" w:rsidRPr="00B02B8C" w:rsidRDefault="00FC76C5" w:rsidP="00A05C6D">
            <w:pPr>
              <w:jc w:val="left"/>
              <w:rPr>
                <w:rFonts w:eastAsia="Times New Roman"/>
                <w:sz w:val="14"/>
                <w:szCs w:val="14"/>
              </w:rPr>
            </w:pPr>
            <w:r w:rsidRPr="00B02B8C">
              <w:rPr>
                <w:rFonts w:eastAsia="Times New Roman"/>
                <w:sz w:val="14"/>
                <w:szCs w:val="14"/>
              </w:rPr>
              <w:t>Los trabajadores se mantienen motivados, productivos, gozan de prestaciones de ley, tienen condiciones adecuadas de seguridad y salud, así como también los empleadores respetan los derechos de los trabajadores, promueven la capacitación y promoción de sus colaboradores, generan empleos formales, y cumplen las normas y leyes vigentes</w:t>
            </w:r>
          </w:p>
        </w:tc>
      </w:tr>
      <w:tr w:rsidR="00FC76C5" w:rsidRPr="00B02B8C" w14:paraId="338FA74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2DFD47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5FE6C7E6"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A139B6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910849E" w14:textId="77777777" w:rsidR="00FC76C5" w:rsidRPr="00B02B8C" w:rsidRDefault="00FC76C5" w:rsidP="00A05C6D">
            <w:pPr>
              <w:jc w:val="left"/>
              <w:rPr>
                <w:rFonts w:eastAsia="Times New Roman"/>
                <w:sz w:val="14"/>
                <w:szCs w:val="14"/>
              </w:rPr>
            </w:pPr>
            <w:r w:rsidRPr="00B02B8C">
              <w:rPr>
                <w:rFonts w:eastAsia="Times New Roman"/>
                <w:sz w:val="14"/>
                <w:szCs w:val="14"/>
              </w:rPr>
              <w:t>Política Laboral Planeada, Organizada, Dirigida y Controlada</w:t>
            </w:r>
          </w:p>
        </w:tc>
        <w:tc>
          <w:tcPr>
            <w:tcW w:w="4820" w:type="dxa"/>
            <w:tcBorders>
              <w:top w:val="nil"/>
              <w:left w:val="nil"/>
              <w:bottom w:val="single" w:sz="4" w:space="0" w:color="auto"/>
              <w:right w:val="single" w:sz="4" w:space="0" w:color="auto"/>
            </w:tcBorders>
            <w:vAlign w:val="center"/>
            <w:hideMark/>
          </w:tcPr>
          <w:p w14:paraId="79BC5B9D" w14:textId="77777777" w:rsidR="00FC76C5" w:rsidRPr="00B02B8C" w:rsidRDefault="00FC76C5" w:rsidP="00A05C6D">
            <w:pPr>
              <w:jc w:val="left"/>
              <w:rPr>
                <w:rFonts w:eastAsia="Times New Roman"/>
                <w:sz w:val="14"/>
                <w:szCs w:val="14"/>
              </w:rPr>
            </w:pPr>
            <w:r w:rsidRPr="00B02B8C">
              <w:rPr>
                <w:rFonts w:eastAsia="Times New Roman"/>
                <w:sz w:val="14"/>
                <w:szCs w:val="14"/>
              </w:rPr>
              <w:t>Realizar el número (2,500) de acciones respecto a la línea base 2026</w:t>
            </w:r>
          </w:p>
        </w:tc>
      </w:tr>
      <w:tr w:rsidR="00FC76C5" w:rsidRPr="00B02B8C" w14:paraId="29C770E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D3DCAE8" w14:textId="77777777" w:rsidR="00FC76C5" w:rsidRPr="00B02B8C" w:rsidRDefault="00FC76C5" w:rsidP="00A05C6D">
            <w:pPr>
              <w:jc w:val="left"/>
              <w:rPr>
                <w:rFonts w:eastAsia="Times New Roman"/>
                <w:sz w:val="14"/>
                <w:szCs w:val="14"/>
              </w:rPr>
            </w:pPr>
            <w:r w:rsidRPr="00B02B8C">
              <w:rPr>
                <w:rFonts w:eastAsia="Times New Roman"/>
                <w:sz w:val="14"/>
                <w:szCs w:val="14"/>
              </w:rPr>
              <w:t>Programas y acciones con el objeto de generar condiciones dignas y mantener la justicia laboral, administradas y operadas.</w:t>
            </w:r>
          </w:p>
        </w:tc>
        <w:tc>
          <w:tcPr>
            <w:tcW w:w="4820" w:type="dxa"/>
            <w:tcBorders>
              <w:top w:val="nil"/>
              <w:left w:val="nil"/>
              <w:bottom w:val="single" w:sz="4" w:space="0" w:color="auto"/>
              <w:right w:val="single" w:sz="4" w:space="0" w:color="auto"/>
            </w:tcBorders>
            <w:vAlign w:val="center"/>
            <w:hideMark/>
          </w:tcPr>
          <w:p w14:paraId="769E1639" w14:textId="77777777" w:rsidR="00FC76C5" w:rsidRPr="00B02B8C" w:rsidRDefault="00FC76C5" w:rsidP="00A05C6D">
            <w:pPr>
              <w:jc w:val="left"/>
              <w:rPr>
                <w:rFonts w:eastAsia="Times New Roman"/>
                <w:sz w:val="14"/>
                <w:szCs w:val="14"/>
              </w:rPr>
            </w:pPr>
            <w:r w:rsidRPr="00B02B8C">
              <w:rPr>
                <w:rFonts w:eastAsia="Times New Roman"/>
                <w:sz w:val="14"/>
                <w:szCs w:val="14"/>
              </w:rPr>
              <w:t>Beneficiar a por lo menos 7,200 personas</w:t>
            </w:r>
          </w:p>
        </w:tc>
      </w:tr>
      <w:tr w:rsidR="00FC76C5" w:rsidRPr="00B02B8C" w14:paraId="1CF6192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3444DC6" w14:textId="77777777" w:rsidR="00FC76C5" w:rsidRPr="00B02B8C" w:rsidRDefault="00FC76C5" w:rsidP="00A05C6D">
            <w:pPr>
              <w:jc w:val="left"/>
              <w:rPr>
                <w:rFonts w:eastAsia="Times New Roman"/>
                <w:sz w:val="14"/>
                <w:szCs w:val="14"/>
              </w:rPr>
            </w:pPr>
            <w:r w:rsidRPr="00B02B8C">
              <w:rPr>
                <w:rFonts w:eastAsia="Times New Roman"/>
                <w:sz w:val="14"/>
                <w:szCs w:val="14"/>
              </w:rPr>
              <w:t>Acciones en beneficio de mejorar la empleabilidad y productividad de las personas buscadoras de empleo, implementadas.</w:t>
            </w:r>
          </w:p>
        </w:tc>
        <w:tc>
          <w:tcPr>
            <w:tcW w:w="4820" w:type="dxa"/>
            <w:tcBorders>
              <w:top w:val="nil"/>
              <w:left w:val="nil"/>
              <w:bottom w:val="single" w:sz="4" w:space="0" w:color="auto"/>
              <w:right w:val="single" w:sz="4" w:space="0" w:color="auto"/>
            </w:tcBorders>
            <w:vAlign w:val="center"/>
            <w:hideMark/>
          </w:tcPr>
          <w:p w14:paraId="4E6893AC" w14:textId="77777777" w:rsidR="00FC76C5" w:rsidRPr="00B02B8C" w:rsidRDefault="00FC76C5" w:rsidP="00A05C6D">
            <w:pPr>
              <w:jc w:val="left"/>
              <w:rPr>
                <w:rFonts w:eastAsia="Times New Roman"/>
                <w:sz w:val="14"/>
                <w:szCs w:val="14"/>
              </w:rPr>
            </w:pPr>
            <w:r w:rsidRPr="00B02B8C">
              <w:rPr>
                <w:rFonts w:eastAsia="Times New Roman"/>
                <w:sz w:val="14"/>
                <w:szCs w:val="14"/>
              </w:rPr>
              <w:t>Incrementar a 12,300 las personas beneficiadas</w:t>
            </w:r>
          </w:p>
        </w:tc>
      </w:tr>
      <w:tr w:rsidR="00FC76C5" w:rsidRPr="00B02B8C" w14:paraId="1B0FC87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82FEE0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51CC060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26</w:t>
            </w:r>
          </w:p>
        </w:tc>
      </w:tr>
      <w:tr w:rsidR="00FC76C5" w:rsidRPr="00B02B8C" w14:paraId="4536D41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78AE84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6FDE49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Subsecretaría de Turismo</w:t>
            </w:r>
          </w:p>
        </w:tc>
      </w:tr>
      <w:tr w:rsidR="00FC76C5" w:rsidRPr="00B02B8C" w14:paraId="06C2495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37427E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7A2C0B81" w14:textId="77777777" w:rsidR="00FC76C5" w:rsidRPr="00B02B8C" w:rsidRDefault="00FC76C5" w:rsidP="00A05C6D">
            <w:pPr>
              <w:jc w:val="left"/>
              <w:rPr>
                <w:rFonts w:eastAsia="Times New Roman"/>
                <w:sz w:val="14"/>
                <w:szCs w:val="14"/>
              </w:rPr>
            </w:pPr>
            <w:r w:rsidRPr="00B02B8C">
              <w:rPr>
                <w:rFonts w:eastAsia="Times New Roman"/>
                <w:sz w:val="14"/>
                <w:szCs w:val="14"/>
              </w:rPr>
              <w:t>Los prestadores de servicios turísticos se benefician del incremento de la derrama económica y afluencia turística: mejora de servicios y atención a turistas y visitantes, con productos y servicios de calidad, competitivos, además de la implementación de proyectos integrales que aprovechen el potencial turístico del destino.</w:t>
            </w:r>
          </w:p>
        </w:tc>
      </w:tr>
      <w:tr w:rsidR="00FC76C5" w:rsidRPr="00B02B8C" w14:paraId="08085AF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6684D457"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10D2F4DC"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3158B7D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9579CF" w14:textId="77777777" w:rsidR="00FC76C5" w:rsidRPr="00B02B8C" w:rsidRDefault="00FC76C5" w:rsidP="00A05C6D">
            <w:pPr>
              <w:jc w:val="left"/>
              <w:rPr>
                <w:rFonts w:eastAsia="Times New Roman"/>
                <w:sz w:val="14"/>
                <w:szCs w:val="14"/>
              </w:rPr>
            </w:pPr>
            <w:r w:rsidRPr="00B02B8C">
              <w:rPr>
                <w:rFonts w:eastAsia="Times New Roman"/>
                <w:sz w:val="14"/>
                <w:szCs w:val="14"/>
              </w:rPr>
              <w:t>Proyectos y/o acciones del sector turístico desarrollados o gestionados</w:t>
            </w:r>
          </w:p>
        </w:tc>
        <w:tc>
          <w:tcPr>
            <w:tcW w:w="4820" w:type="dxa"/>
            <w:tcBorders>
              <w:top w:val="nil"/>
              <w:left w:val="nil"/>
              <w:bottom w:val="single" w:sz="4" w:space="0" w:color="auto"/>
              <w:right w:val="single" w:sz="4" w:space="0" w:color="auto"/>
            </w:tcBorders>
            <w:vAlign w:val="center"/>
            <w:hideMark/>
          </w:tcPr>
          <w:p w14:paraId="586EE51F" w14:textId="77777777" w:rsidR="00FC76C5" w:rsidRPr="00B02B8C" w:rsidRDefault="00FC76C5" w:rsidP="00A05C6D">
            <w:pPr>
              <w:jc w:val="left"/>
              <w:rPr>
                <w:rFonts w:eastAsia="Times New Roman"/>
                <w:sz w:val="14"/>
                <w:szCs w:val="14"/>
              </w:rPr>
            </w:pPr>
            <w:r w:rsidRPr="00B02B8C">
              <w:rPr>
                <w:rFonts w:eastAsia="Times New Roman"/>
                <w:sz w:val="14"/>
                <w:szCs w:val="14"/>
              </w:rPr>
              <w:t>65 actividades</w:t>
            </w:r>
          </w:p>
        </w:tc>
      </w:tr>
      <w:tr w:rsidR="00FC76C5" w:rsidRPr="00B02B8C" w14:paraId="479F40F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390B9CC" w14:textId="77777777" w:rsidR="00FC76C5" w:rsidRPr="00B02B8C" w:rsidRDefault="00FC76C5" w:rsidP="00A05C6D">
            <w:pPr>
              <w:jc w:val="left"/>
              <w:rPr>
                <w:rFonts w:eastAsia="Times New Roman"/>
                <w:sz w:val="14"/>
                <w:szCs w:val="14"/>
              </w:rPr>
            </w:pPr>
            <w:r w:rsidRPr="00B02B8C">
              <w:rPr>
                <w:rFonts w:eastAsia="Times New Roman"/>
                <w:sz w:val="14"/>
                <w:szCs w:val="14"/>
              </w:rPr>
              <w:t>Capacitación y atención a prestadores de servicios turísticos otorgadas.</w:t>
            </w:r>
          </w:p>
        </w:tc>
        <w:tc>
          <w:tcPr>
            <w:tcW w:w="4820" w:type="dxa"/>
            <w:tcBorders>
              <w:top w:val="nil"/>
              <w:left w:val="nil"/>
              <w:bottom w:val="single" w:sz="4" w:space="0" w:color="auto"/>
              <w:right w:val="single" w:sz="4" w:space="0" w:color="auto"/>
            </w:tcBorders>
            <w:vAlign w:val="center"/>
            <w:hideMark/>
          </w:tcPr>
          <w:p w14:paraId="52349E07"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3,200 </w:t>
            </w:r>
            <w:proofErr w:type="gramStart"/>
            <w:r w:rsidRPr="00B02B8C">
              <w:rPr>
                <w:rFonts w:eastAsia="Times New Roman"/>
                <w:sz w:val="14"/>
                <w:szCs w:val="14"/>
              </w:rPr>
              <w:t>Beneficiarios</w:t>
            </w:r>
            <w:proofErr w:type="gramEnd"/>
            <w:r w:rsidRPr="00B02B8C">
              <w:rPr>
                <w:rFonts w:eastAsia="Times New Roman"/>
                <w:sz w:val="14"/>
                <w:szCs w:val="14"/>
              </w:rPr>
              <w:t xml:space="preserve"> para el 2027</w:t>
            </w:r>
          </w:p>
        </w:tc>
      </w:tr>
      <w:tr w:rsidR="00FC76C5" w:rsidRPr="00B02B8C" w14:paraId="476CAAB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8D30EE" w14:textId="77777777" w:rsidR="00FC76C5" w:rsidRPr="00B02B8C" w:rsidRDefault="00FC76C5" w:rsidP="00A05C6D">
            <w:pPr>
              <w:jc w:val="left"/>
              <w:rPr>
                <w:rFonts w:eastAsia="Times New Roman"/>
                <w:sz w:val="14"/>
                <w:szCs w:val="14"/>
              </w:rPr>
            </w:pPr>
            <w:r w:rsidRPr="00B02B8C">
              <w:rPr>
                <w:rFonts w:eastAsia="Times New Roman"/>
                <w:sz w:val="14"/>
                <w:szCs w:val="14"/>
              </w:rPr>
              <w:t>Afluencia de visitantes a parques turísticos del estado de Colima.</w:t>
            </w:r>
          </w:p>
        </w:tc>
        <w:tc>
          <w:tcPr>
            <w:tcW w:w="4820" w:type="dxa"/>
            <w:tcBorders>
              <w:top w:val="nil"/>
              <w:left w:val="nil"/>
              <w:bottom w:val="single" w:sz="4" w:space="0" w:color="auto"/>
              <w:right w:val="single" w:sz="4" w:space="0" w:color="auto"/>
            </w:tcBorders>
            <w:vAlign w:val="center"/>
            <w:hideMark/>
          </w:tcPr>
          <w:p w14:paraId="1A9B0071" w14:textId="77777777" w:rsidR="00FC76C5" w:rsidRPr="00B02B8C" w:rsidRDefault="00FC76C5" w:rsidP="00A05C6D">
            <w:pPr>
              <w:jc w:val="left"/>
              <w:rPr>
                <w:rFonts w:eastAsia="Times New Roman"/>
                <w:sz w:val="14"/>
                <w:szCs w:val="14"/>
              </w:rPr>
            </w:pPr>
            <w:r w:rsidRPr="00B02B8C">
              <w:rPr>
                <w:rFonts w:eastAsia="Times New Roman"/>
                <w:sz w:val="14"/>
                <w:szCs w:val="14"/>
              </w:rPr>
              <w:t>50,000 visitantes</w:t>
            </w:r>
          </w:p>
        </w:tc>
      </w:tr>
      <w:tr w:rsidR="00FC76C5" w:rsidRPr="00B02B8C" w14:paraId="4B090657"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EDD389F" w14:textId="77777777" w:rsidR="00FC76C5" w:rsidRPr="00B02B8C" w:rsidRDefault="00FC76C5" w:rsidP="00A05C6D">
            <w:pPr>
              <w:jc w:val="left"/>
              <w:rPr>
                <w:rFonts w:eastAsia="Times New Roman"/>
                <w:sz w:val="14"/>
                <w:szCs w:val="14"/>
              </w:rPr>
            </w:pPr>
            <w:r w:rsidRPr="00B02B8C">
              <w:rPr>
                <w:rFonts w:eastAsia="Times New Roman"/>
                <w:sz w:val="14"/>
                <w:szCs w:val="14"/>
              </w:rPr>
              <w:t>Promoción Turística de Colima como destino turístico realizada.</w:t>
            </w:r>
          </w:p>
        </w:tc>
        <w:tc>
          <w:tcPr>
            <w:tcW w:w="4820" w:type="dxa"/>
            <w:tcBorders>
              <w:top w:val="nil"/>
              <w:left w:val="nil"/>
              <w:bottom w:val="single" w:sz="4" w:space="0" w:color="auto"/>
              <w:right w:val="single" w:sz="4" w:space="0" w:color="auto"/>
            </w:tcBorders>
            <w:vAlign w:val="center"/>
            <w:hideMark/>
          </w:tcPr>
          <w:p w14:paraId="77D1E9F3" w14:textId="77777777" w:rsidR="00FC76C5" w:rsidRPr="00B02B8C" w:rsidRDefault="00FC76C5" w:rsidP="00A05C6D">
            <w:pPr>
              <w:jc w:val="left"/>
              <w:rPr>
                <w:rFonts w:eastAsia="Times New Roman"/>
                <w:sz w:val="14"/>
                <w:szCs w:val="14"/>
              </w:rPr>
            </w:pPr>
            <w:r w:rsidRPr="00B02B8C">
              <w:rPr>
                <w:rFonts w:eastAsia="Times New Roman"/>
                <w:sz w:val="14"/>
                <w:szCs w:val="14"/>
              </w:rPr>
              <w:t>11,500,000 personas alcanzadas mediante 8 campañas de promoción turística.</w:t>
            </w:r>
          </w:p>
        </w:tc>
      </w:tr>
      <w:tr w:rsidR="00FC76C5" w:rsidRPr="00B02B8C" w14:paraId="43BBD22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4450336" w14:textId="77777777" w:rsidR="00FC76C5" w:rsidRPr="00B02B8C" w:rsidRDefault="00FC76C5" w:rsidP="00A05C6D">
            <w:pPr>
              <w:jc w:val="left"/>
              <w:rPr>
                <w:rFonts w:eastAsia="Times New Roman"/>
                <w:sz w:val="14"/>
                <w:szCs w:val="14"/>
              </w:rPr>
            </w:pPr>
            <w:r w:rsidRPr="00B02B8C">
              <w:rPr>
                <w:rFonts w:eastAsia="Times New Roman"/>
                <w:sz w:val="14"/>
                <w:szCs w:val="14"/>
              </w:rPr>
              <w:t>Atención a visitantes y turistas otorgada</w:t>
            </w:r>
          </w:p>
        </w:tc>
        <w:tc>
          <w:tcPr>
            <w:tcW w:w="4820" w:type="dxa"/>
            <w:tcBorders>
              <w:top w:val="nil"/>
              <w:left w:val="nil"/>
              <w:bottom w:val="single" w:sz="4" w:space="0" w:color="auto"/>
              <w:right w:val="single" w:sz="4" w:space="0" w:color="auto"/>
            </w:tcBorders>
            <w:vAlign w:val="center"/>
            <w:hideMark/>
          </w:tcPr>
          <w:p w14:paraId="5698ECA8" w14:textId="77777777" w:rsidR="00FC76C5" w:rsidRPr="00B02B8C" w:rsidRDefault="00FC76C5" w:rsidP="00A05C6D">
            <w:pPr>
              <w:jc w:val="left"/>
              <w:rPr>
                <w:rFonts w:eastAsia="Times New Roman"/>
                <w:sz w:val="14"/>
                <w:szCs w:val="14"/>
              </w:rPr>
            </w:pPr>
            <w:r w:rsidRPr="00B02B8C">
              <w:rPr>
                <w:rFonts w:eastAsia="Times New Roman"/>
                <w:sz w:val="14"/>
                <w:szCs w:val="14"/>
              </w:rPr>
              <w:t>Atender a 1,500 turistas y visitantes mediante módulos de información turística, redes sociales y otros medios.</w:t>
            </w:r>
          </w:p>
        </w:tc>
      </w:tr>
      <w:tr w:rsidR="00FC76C5" w:rsidRPr="00B02B8C" w14:paraId="0BB32B5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77A1C4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429C92A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56</w:t>
            </w:r>
          </w:p>
        </w:tc>
      </w:tr>
      <w:tr w:rsidR="00FC76C5" w:rsidRPr="00B02B8C" w14:paraId="5DE25FAE"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391BF0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95A725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Contraloría General del Estado.</w:t>
            </w:r>
          </w:p>
        </w:tc>
      </w:tr>
      <w:tr w:rsidR="00FC76C5" w:rsidRPr="00B02B8C" w14:paraId="041574F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07D86C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lastRenderedPageBreak/>
              <w:t>Objetivos Anuales</w:t>
            </w:r>
          </w:p>
        </w:tc>
        <w:tc>
          <w:tcPr>
            <w:tcW w:w="4820" w:type="dxa"/>
            <w:tcBorders>
              <w:top w:val="nil"/>
              <w:left w:val="nil"/>
              <w:bottom w:val="single" w:sz="4" w:space="0" w:color="auto"/>
              <w:right w:val="single" w:sz="4" w:space="0" w:color="auto"/>
            </w:tcBorders>
            <w:vAlign w:val="center"/>
            <w:hideMark/>
          </w:tcPr>
          <w:p w14:paraId="7AA76D35" w14:textId="77777777" w:rsidR="00FC76C5" w:rsidRPr="00B02B8C" w:rsidRDefault="00FC76C5" w:rsidP="00A05C6D">
            <w:pPr>
              <w:jc w:val="left"/>
              <w:rPr>
                <w:rFonts w:eastAsia="Times New Roman"/>
                <w:sz w:val="14"/>
                <w:szCs w:val="14"/>
              </w:rPr>
            </w:pPr>
            <w:r w:rsidRPr="00B02B8C">
              <w:rPr>
                <w:rFonts w:eastAsia="Times New Roman"/>
                <w:sz w:val="14"/>
                <w:szCs w:val="14"/>
              </w:rPr>
              <w:t>Se fortalece la vigilancia y fiscalización del uso de los recursos públicos, la promoción de la transparencia y la rendición de cuentas en la Administración Pública Estatal, mediante un enfoque institucional preventivo y garantista de derechos humanos.</w:t>
            </w:r>
          </w:p>
        </w:tc>
      </w:tr>
      <w:tr w:rsidR="00FC76C5" w:rsidRPr="00B02B8C" w14:paraId="26A56DB1"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634814B"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6750ED1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0F23158"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336DF851" w14:textId="77777777" w:rsidR="00FC76C5" w:rsidRPr="00B02B8C" w:rsidRDefault="00FC76C5" w:rsidP="00A05C6D">
            <w:pPr>
              <w:jc w:val="left"/>
              <w:rPr>
                <w:rFonts w:eastAsia="Times New Roman"/>
                <w:sz w:val="14"/>
                <w:szCs w:val="14"/>
              </w:rPr>
            </w:pPr>
            <w:r w:rsidRPr="00B02B8C">
              <w:rPr>
                <w:rFonts w:eastAsia="Times New Roman"/>
                <w:sz w:val="14"/>
                <w:szCs w:val="14"/>
              </w:rPr>
              <w:t>Ejecución y seguimiento de acciones de fiscalización, auditoría, supervisión técnica, verificación de procesos de licitación y control institucional para asegurar el uso adecuado de los recursos públicos y la rendición de cuentas realizado.</w:t>
            </w:r>
          </w:p>
        </w:tc>
        <w:tc>
          <w:tcPr>
            <w:tcW w:w="4820" w:type="dxa"/>
            <w:tcBorders>
              <w:top w:val="nil"/>
              <w:left w:val="nil"/>
              <w:bottom w:val="single" w:sz="4" w:space="0" w:color="auto"/>
              <w:right w:val="single" w:sz="4" w:space="0" w:color="auto"/>
            </w:tcBorders>
            <w:vAlign w:val="center"/>
            <w:hideMark/>
          </w:tcPr>
          <w:p w14:paraId="1CDC0D2D"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(1,860) de las auditorías, fiscalizaciones, revisiones técnicas y asistencia a procesos de licitación programadas para el ejercicio 2027.</w:t>
            </w:r>
          </w:p>
        </w:tc>
      </w:tr>
      <w:tr w:rsidR="00FC76C5" w:rsidRPr="00B02B8C" w14:paraId="1B352B5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65BC713" w14:textId="77777777" w:rsidR="00FC76C5" w:rsidRPr="00B02B8C" w:rsidRDefault="00FC76C5" w:rsidP="00A05C6D">
            <w:pPr>
              <w:jc w:val="left"/>
              <w:rPr>
                <w:rFonts w:eastAsia="Times New Roman"/>
                <w:sz w:val="14"/>
                <w:szCs w:val="14"/>
              </w:rPr>
            </w:pPr>
            <w:r w:rsidRPr="00B02B8C">
              <w:rPr>
                <w:rFonts w:eastAsia="Times New Roman"/>
                <w:sz w:val="14"/>
                <w:szCs w:val="14"/>
              </w:rPr>
              <w:t>Cumplimiento oportuno y conforme a la normatividad de los procedimientos de investigación, substanciación y resolución de responsabilidades administrativas realizado.</w:t>
            </w:r>
          </w:p>
        </w:tc>
        <w:tc>
          <w:tcPr>
            <w:tcW w:w="4820" w:type="dxa"/>
            <w:tcBorders>
              <w:top w:val="nil"/>
              <w:left w:val="nil"/>
              <w:bottom w:val="single" w:sz="4" w:space="0" w:color="auto"/>
              <w:right w:val="single" w:sz="4" w:space="0" w:color="auto"/>
            </w:tcBorders>
            <w:vAlign w:val="center"/>
            <w:hideMark/>
          </w:tcPr>
          <w:p w14:paraId="29F0F008"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Cumplir con el 100 por ciento (60) de las </w:t>
            </w:r>
            <w:proofErr w:type="gramStart"/>
            <w:r w:rsidRPr="00B02B8C">
              <w:rPr>
                <w:rFonts w:eastAsia="Times New Roman"/>
                <w:sz w:val="14"/>
                <w:szCs w:val="14"/>
              </w:rPr>
              <w:t>procedimientos programadas</w:t>
            </w:r>
            <w:proofErr w:type="gramEnd"/>
            <w:r w:rsidRPr="00B02B8C">
              <w:rPr>
                <w:rFonts w:eastAsia="Times New Roman"/>
                <w:sz w:val="14"/>
                <w:szCs w:val="14"/>
              </w:rPr>
              <w:t xml:space="preserve"> para el ejercicio 2027.</w:t>
            </w:r>
          </w:p>
        </w:tc>
      </w:tr>
      <w:tr w:rsidR="00FC76C5" w:rsidRPr="00B02B8C" w14:paraId="7DF0F44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1CD5B0F" w14:textId="77777777" w:rsidR="00FC76C5" w:rsidRPr="00B02B8C" w:rsidRDefault="00FC76C5" w:rsidP="00A05C6D">
            <w:pPr>
              <w:jc w:val="left"/>
              <w:rPr>
                <w:rFonts w:eastAsia="Times New Roman"/>
                <w:sz w:val="14"/>
                <w:szCs w:val="14"/>
              </w:rPr>
            </w:pPr>
            <w:r w:rsidRPr="00B02B8C">
              <w:rPr>
                <w:rFonts w:eastAsia="Times New Roman"/>
                <w:sz w:val="14"/>
                <w:szCs w:val="14"/>
              </w:rPr>
              <w:t>Administración eficiente y transparente de las obligaciones patrimoniales y fortalecimiento del control social mediante la participación ciudadana realizada.</w:t>
            </w:r>
          </w:p>
        </w:tc>
        <w:tc>
          <w:tcPr>
            <w:tcW w:w="4820" w:type="dxa"/>
            <w:tcBorders>
              <w:top w:val="nil"/>
              <w:left w:val="nil"/>
              <w:bottom w:val="single" w:sz="4" w:space="0" w:color="auto"/>
              <w:right w:val="single" w:sz="4" w:space="0" w:color="auto"/>
            </w:tcBorders>
            <w:vAlign w:val="center"/>
            <w:hideMark/>
          </w:tcPr>
          <w:p w14:paraId="1E2B4B35"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(67) de las acciones programadas para el ejercicio 2027.</w:t>
            </w:r>
          </w:p>
        </w:tc>
      </w:tr>
      <w:tr w:rsidR="00FC76C5" w:rsidRPr="00B02B8C" w14:paraId="4DD0E2E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FD89207" w14:textId="77777777" w:rsidR="00FC76C5" w:rsidRPr="00B02B8C" w:rsidRDefault="00FC76C5" w:rsidP="00A05C6D">
            <w:pPr>
              <w:jc w:val="left"/>
              <w:rPr>
                <w:rFonts w:eastAsia="Times New Roman"/>
                <w:sz w:val="14"/>
                <w:szCs w:val="14"/>
              </w:rPr>
            </w:pPr>
            <w:r w:rsidRPr="00B02B8C">
              <w:rPr>
                <w:rFonts w:eastAsia="Times New Roman"/>
                <w:sz w:val="14"/>
                <w:szCs w:val="14"/>
              </w:rPr>
              <w:t>Gestión para el cumplimiento del marco legal nacional e internacional en materia de prevención de la corrupción y control interno en dependencias y entidades realizada.</w:t>
            </w:r>
          </w:p>
        </w:tc>
        <w:tc>
          <w:tcPr>
            <w:tcW w:w="4820" w:type="dxa"/>
            <w:tcBorders>
              <w:top w:val="nil"/>
              <w:left w:val="nil"/>
              <w:bottom w:val="single" w:sz="4" w:space="0" w:color="auto"/>
              <w:right w:val="single" w:sz="4" w:space="0" w:color="auto"/>
            </w:tcBorders>
            <w:vAlign w:val="center"/>
            <w:hideMark/>
          </w:tcPr>
          <w:p w14:paraId="5266D39C"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(80) de las actividades programadas para el ejercicio 2027.</w:t>
            </w:r>
          </w:p>
        </w:tc>
      </w:tr>
      <w:tr w:rsidR="00FC76C5" w:rsidRPr="00B02B8C" w14:paraId="4D12EF0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19ECDCE" w14:textId="77777777" w:rsidR="00FC76C5" w:rsidRPr="00B02B8C" w:rsidRDefault="00FC76C5" w:rsidP="00A05C6D">
            <w:pPr>
              <w:jc w:val="left"/>
              <w:rPr>
                <w:rFonts w:eastAsia="Times New Roman"/>
                <w:sz w:val="14"/>
                <w:szCs w:val="14"/>
              </w:rPr>
            </w:pPr>
            <w:r w:rsidRPr="00B02B8C">
              <w:rPr>
                <w:rFonts w:eastAsia="Times New Roman"/>
                <w:sz w:val="14"/>
                <w:szCs w:val="14"/>
              </w:rPr>
              <w:t>Información pública accesible a la ciudadanía a través del portal de transparencia de la Contraloría General publicada.</w:t>
            </w:r>
          </w:p>
        </w:tc>
        <w:tc>
          <w:tcPr>
            <w:tcW w:w="4820" w:type="dxa"/>
            <w:tcBorders>
              <w:top w:val="nil"/>
              <w:left w:val="nil"/>
              <w:bottom w:val="single" w:sz="4" w:space="0" w:color="auto"/>
              <w:right w:val="single" w:sz="4" w:space="0" w:color="auto"/>
            </w:tcBorders>
            <w:vAlign w:val="center"/>
            <w:hideMark/>
          </w:tcPr>
          <w:p w14:paraId="244A2FA7"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(18) de las actividades en materia de transparencia programadas para el ejercicio 2027.</w:t>
            </w:r>
          </w:p>
        </w:tc>
      </w:tr>
      <w:tr w:rsidR="00FC76C5" w:rsidRPr="00B02B8C" w14:paraId="2C0CC0F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A681BA8" w14:textId="77777777" w:rsidR="00FC76C5" w:rsidRPr="00B02B8C" w:rsidRDefault="00FC76C5" w:rsidP="00A05C6D">
            <w:pPr>
              <w:jc w:val="left"/>
              <w:rPr>
                <w:rFonts w:eastAsia="Times New Roman"/>
                <w:sz w:val="14"/>
                <w:szCs w:val="14"/>
              </w:rPr>
            </w:pPr>
            <w:r w:rsidRPr="00B02B8C">
              <w:rPr>
                <w:rFonts w:eastAsia="Times New Roman"/>
                <w:sz w:val="14"/>
                <w:szCs w:val="14"/>
              </w:rPr>
              <w:t>Ejecución de acciones en materia de acceso a la información pública, protección de datos personales y cumplimiento de obligaciones de transparencia.</w:t>
            </w:r>
          </w:p>
        </w:tc>
        <w:tc>
          <w:tcPr>
            <w:tcW w:w="4820" w:type="dxa"/>
            <w:tcBorders>
              <w:top w:val="nil"/>
              <w:left w:val="nil"/>
              <w:bottom w:val="single" w:sz="4" w:space="0" w:color="auto"/>
              <w:right w:val="single" w:sz="4" w:space="0" w:color="auto"/>
            </w:tcBorders>
            <w:vAlign w:val="center"/>
            <w:hideMark/>
          </w:tcPr>
          <w:p w14:paraId="36F9E681"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(336) de las actividades en materia de transparencia programadas para el ejercicio 2027.</w:t>
            </w:r>
          </w:p>
        </w:tc>
      </w:tr>
      <w:tr w:rsidR="00FC76C5" w:rsidRPr="00B02B8C" w14:paraId="5A3366AC"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0053EFB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2F1F2DF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33</w:t>
            </w:r>
          </w:p>
        </w:tc>
      </w:tr>
      <w:tr w:rsidR="00FC76C5" w:rsidRPr="00B02B8C" w14:paraId="6855E9A2"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00F6CC1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16FFA47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de Seguridad y Protección Ciudadana.</w:t>
            </w:r>
          </w:p>
        </w:tc>
      </w:tr>
      <w:tr w:rsidR="00FC76C5" w:rsidRPr="00B02B8C" w14:paraId="5EF9FBDA"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42F0E73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2EE33F23"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goza de seguridad pública.</w:t>
            </w:r>
          </w:p>
        </w:tc>
      </w:tr>
      <w:tr w:rsidR="00FC76C5" w:rsidRPr="00B02B8C" w14:paraId="08D15630" w14:textId="77777777" w:rsidTr="00A05C6D">
        <w:trPr>
          <w:trHeight w:val="20"/>
        </w:trPr>
        <w:tc>
          <w:tcPr>
            <w:tcW w:w="4106" w:type="dxa"/>
            <w:tcBorders>
              <w:top w:val="nil"/>
              <w:left w:val="single" w:sz="4" w:space="0" w:color="auto"/>
              <w:bottom w:val="single" w:sz="4" w:space="0" w:color="auto"/>
              <w:right w:val="single" w:sz="4" w:space="0" w:color="auto"/>
            </w:tcBorders>
            <w:shd w:val="clear" w:color="auto" w:fill="E7E6E6" w:themeFill="background2"/>
            <w:vAlign w:val="center"/>
            <w:hideMark/>
          </w:tcPr>
          <w:p w14:paraId="373FC7B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auto" w:fill="E7E6E6" w:themeFill="background2"/>
            <w:vAlign w:val="center"/>
            <w:hideMark/>
          </w:tcPr>
          <w:p w14:paraId="24DE8CE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3B8F9B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61E42D1A" w14:textId="77777777" w:rsidR="00FC76C5" w:rsidRPr="00B02B8C" w:rsidRDefault="00FC76C5" w:rsidP="00A05C6D">
            <w:pPr>
              <w:jc w:val="left"/>
              <w:rPr>
                <w:rFonts w:eastAsia="Times New Roman"/>
                <w:sz w:val="14"/>
                <w:szCs w:val="14"/>
              </w:rPr>
            </w:pPr>
            <w:r w:rsidRPr="00B02B8C">
              <w:rPr>
                <w:rFonts w:eastAsia="Times New Roman"/>
                <w:sz w:val="14"/>
                <w:szCs w:val="14"/>
              </w:rPr>
              <w:t>Beneficios para el fortalecimiento de las capacidades operativas de la Policía Estatal, proporcionados.</w:t>
            </w:r>
          </w:p>
        </w:tc>
        <w:tc>
          <w:tcPr>
            <w:tcW w:w="4820" w:type="dxa"/>
            <w:tcBorders>
              <w:top w:val="nil"/>
              <w:left w:val="nil"/>
              <w:bottom w:val="single" w:sz="4" w:space="0" w:color="auto"/>
              <w:right w:val="single" w:sz="4" w:space="0" w:color="auto"/>
            </w:tcBorders>
            <w:vAlign w:val="center"/>
            <w:hideMark/>
          </w:tcPr>
          <w:p w14:paraId="09A32B18" w14:textId="77777777" w:rsidR="00FC76C5" w:rsidRPr="00B02B8C" w:rsidRDefault="00FC76C5" w:rsidP="00A05C6D">
            <w:pPr>
              <w:jc w:val="left"/>
              <w:rPr>
                <w:rFonts w:eastAsia="Times New Roman"/>
                <w:sz w:val="14"/>
                <w:szCs w:val="14"/>
              </w:rPr>
            </w:pPr>
            <w:r w:rsidRPr="00B02B8C">
              <w:rPr>
                <w:rFonts w:eastAsia="Times New Roman"/>
                <w:sz w:val="14"/>
                <w:szCs w:val="14"/>
              </w:rPr>
              <w:t>Cumplir con al menos 13 beneficios de los 21 que establece el MNPJC al 2027.</w:t>
            </w:r>
          </w:p>
        </w:tc>
      </w:tr>
      <w:tr w:rsidR="00FC76C5" w:rsidRPr="00B02B8C" w14:paraId="2293AAF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A5155BE" w14:textId="77777777" w:rsidR="00FC76C5" w:rsidRPr="00B02B8C" w:rsidRDefault="00FC76C5" w:rsidP="00A05C6D">
            <w:pPr>
              <w:jc w:val="left"/>
              <w:rPr>
                <w:rFonts w:eastAsia="Times New Roman"/>
                <w:sz w:val="14"/>
                <w:szCs w:val="14"/>
              </w:rPr>
            </w:pPr>
            <w:r w:rsidRPr="00B02B8C">
              <w:rPr>
                <w:rFonts w:eastAsia="Times New Roman"/>
                <w:sz w:val="14"/>
                <w:szCs w:val="14"/>
              </w:rPr>
              <w:t>Operativos de seguridad y vigilancia por parte de la Policía Estatal, realizados</w:t>
            </w:r>
          </w:p>
        </w:tc>
        <w:tc>
          <w:tcPr>
            <w:tcW w:w="4820" w:type="dxa"/>
            <w:tcBorders>
              <w:top w:val="nil"/>
              <w:left w:val="nil"/>
              <w:bottom w:val="single" w:sz="4" w:space="0" w:color="auto"/>
              <w:right w:val="single" w:sz="4" w:space="0" w:color="auto"/>
            </w:tcBorders>
            <w:vAlign w:val="center"/>
            <w:hideMark/>
          </w:tcPr>
          <w:p w14:paraId="1D535FEC" w14:textId="77777777" w:rsidR="00FC76C5" w:rsidRPr="00B02B8C" w:rsidRDefault="00FC76C5" w:rsidP="00A05C6D">
            <w:pPr>
              <w:jc w:val="left"/>
              <w:rPr>
                <w:rFonts w:eastAsia="Times New Roman"/>
                <w:sz w:val="14"/>
                <w:szCs w:val="14"/>
              </w:rPr>
            </w:pPr>
            <w:r w:rsidRPr="00B02B8C">
              <w:rPr>
                <w:rFonts w:eastAsia="Times New Roman"/>
                <w:sz w:val="14"/>
                <w:szCs w:val="14"/>
              </w:rPr>
              <w:t>Participar al 100 por ciento en los Operativos realizados por la Policía Estatal y en Conjunto en 2027, es decir, un aproximado de 16,612.</w:t>
            </w:r>
          </w:p>
        </w:tc>
      </w:tr>
      <w:tr w:rsidR="00FC76C5" w:rsidRPr="00B02B8C" w14:paraId="69FA8E4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61385FA" w14:textId="77777777" w:rsidR="00FC76C5" w:rsidRPr="00B02B8C" w:rsidRDefault="00FC76C5" w:rsidP="00A05C6D">
            <w:pPr>
              <w:jc w:val="left"/>
              <w:rPr>
                <w:rFonts w:eastAsia="Times New Roman"/>
                <w:sz w:val="14"/>
                <w:szCs w:val="14"/>
              </w:rPr>
            </w:pPr>
            <w:r w:rsidRPr="00B02B8C">
              <w:rPr>
                <w:rFonts w:eastAsia="Times New Roman"/>
                <w:sz w:val="14"/>
                <w:szCs w:val="14"/>
              </w:rPr>
              <w:t>Personas Privadas de la Libertad (PPL) sentenciadas que participan en un Plan de Actividades de reinserción social.</w:t>
            </w:r>
          </w:p>
        </w:tc>
        <w:tc>
          <w:tcPr>
            <w:tcW w:w="4820" w:type="dxa"/>
            <w:tcBorders>
              <w:top w:val="nil"/>
              <w:left w:val="nil"/>
              <w:bottom w:val="single" w:sz="4" w:space="0" w:color="auto"/>
              <w:right w:val="single" w:sz="4" w:space="0" w:color="auto"/>
            </w:tcBorders>
            <w:vAlign w:val="center"/>
            <w:hideMark/>
          </w:tcPr>
          <w:p w14:paraId="0607880A" w14:textId="77777777" w:rsidR="00FC76C5" w:rsidRPr="00B02B8C" w:rsidRDefault="00FC76C5" w:rsidP="00A05C6D">
            <w:pPr>
              <w:jc w:val="left"/>
              <w:rPr>
                <w:rFonts w:eastAsia="Times New Roman"/>
                <w:sz w:val="14"/>
                <w:szCs w:val="14"/>
              </w:rPr>
            </w:pPr>
            <w:r w:rsidRPr="00B02B8C">
              <w:rPr>
                <w:rFonts w:eastAsia="Times New Roman"/>
                <w:sz w:val="14"/>
                <w:szCs w:val="14"/>
              </w:rPr>
              <w:t>Incorporar al 100 por ciento de las Personas Privadas de la Libertad (PPL) sentenciadas a un Plan de Actividades de Reinserción Social durante el ejercicio 2027, es decir un aproximado de 695.</w:t>
            </w:r>
          </w:p>
        </w:tc>
      </w:tr>
      <w:tr w:rsidR="00FC76C5" w:rsidRPr="00B02B8C" w14:paraId="255A907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C31C8F5" w14:textId="77777777" w:rsidR="00FC76C5" w:rsidRPr="00B02B8C" w:rsidRDefault="00FC76C5" w:rsidP="00A05C6D">
            <w:pPr>
              <w:jc w:val="left"/>
              <w:rPr>
                <w:rFonts w:eastAsia="Times New Roman"/>
                <w:sz w:val="14"/>
                <w:szCs w:val="14"/>
              </w:rPr>
            </w:pPr>
            <w:r w:rsidRPr="00B02B8C">
              <w:rPr>
                <w:rFonts w:eastAsia="Times New Roman"/>
                <w:sz w:val="14"/>
                <w:szCs w:val="14"/>
              </w:rPr>
              <w:t>Atención de la Unidad de Medidas Cautelares, proporcionadas.</w:t>
            </w:r>
          </w:p>
        </w:tc>
        <w:tc>
          <w:tcPr>
            <w:tcW w:w="4820" w:type="dxa"/>
            <w:tcBorders>
              <w:top w:val="nil"/>
              <w:left w:val="nil"/>
              <w:bottom w:val="single" w:sz="4" w:space="0" w:color="auto"/>
              <w:right w:val="single" w:sz="4" w:space="0" w:color="auto"/>
            </w:tcBorders>
            <w:vAlign w:val="center"/>
            <w:hideMark/>
          </w:tcPr>
          <w:p w14:paraId="2CF7468E"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los expedientes a través de las UMECAS en 2027, es decir, un aproximado de 3,000.</w:t>
            </w:r>
          </w:p>
        </w:tc>
      </w:tr>
      <w:tr w:rsidR="00FC76C5" w:rsidRPr="00B02B8C" w14:paraId="52029391"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E655876" w14:textId="77777777" w:rsidR="00FC76C5" w:rsidRPr="00B02B8C" w:rsidRDefault="00FC76C5" w:rsidP="00A05C6D">
            <w:pPr>
              <w:jc w:val="left"/>
              <w:rPr>
                <w:rFonts w:eastAsia="Times New Roman"/>
                <w:sz w:val="14"/>
                <w:szCs w:val="14"/>
              </w:rPr>
            </w:pPr>
            <w:r w:rsidRPr="00B02B8C">
              <w:rPr>
                <w:rFonts w:eastAsia="Times New Roman"/>
                <w:sz w:val="14"/>
                <w:szCs w:val="14"/>
              </w:rPr>
              <w:t>Elementos capacitados en cursos de formación, capacitación y profesionalización policial.</w:t>
            </w:r>
          </w:p>
        </w:tc>
        <w:tc>
          <w:tcPr>
            <w:tcW w:w="4820" w:type="dxa"/>
            <w:tcBorders>
              <w:top w:val="nil"/>
              <w:left w:val="nil"/>
              <w:bottom w:val="single" w:sz="4" w:space="0" w:color="auto"/>
              <w:right w:val="single" w:sz="4" w:space="0" w:color="auto"/>
            </w:tcBorders>
            <w:vAlign w:val="center"/>
            <w:hideMark/>
          </w:tcPr>
          <w:p w14:paraId="30FF6CED" w14:textId="77777777" w:rsidR="00FC76C5" w:rsidRPr="00B02B8C" w:rsidRDefault="00FC76C5" w:rsidP="00A05C6D">
            <w:pPr>
              <w:jc w:val="left"/>
              <w:rPr>
                <w:rFonts w:eastAsia="Times New Roman"/>
                <w:sz w:val="14"/>
                <w:szCs w:val="14"/>
              </w:rPr>
            </w:pPr>
            <w:r w:rsidRPr="00B02B8C">
              <w:rPr>
                <w:rFonts w:eastAsia="Times New Roman"/>
                <w:sz w:val="14"/>
                <w:szCs w:val="14"/>
              </w:rPr>
              <w:t>Capacitar a 1,200 elementos de las diferentes corporaciones durante el ejercicio 2027.</w:t>
            </w:r>
          </w:p>
        </w:tc>
      </w:tr>
      <w:tr w:rsidR="00FC76C5" w:rsidRPr="00B02B8C" w14:paraId="00F71C0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7E408DA" w14:textId="77777777" w:rsidR="00FC76C5" w:rsidRPr="00B02B8C" w:rsidRDefault="00FC76C5" w:rsidP="00A05C6D">
            <w:pPr>
              <w:jc w:val="left"/>
              <w:rPr>
                <w:rFonts w:eastAsia="Times New Roman"/>
                <w:sz w:val="14"/>
                <w:szCs w:val="14"/>
              </w:rPr>
            </w:pPr>
            <w:r w:rsidRPr="00B02B8C">
              <w:rPr>
                <w:rFonts w:eastAsia="Times New Roman"/>
                <w:sz w:val="14"/>
                <w:szCs w:val="14"/>
              </w:rPr>
              <w:t>Supervisión de la ejecución de las medidas privativas y no privativas de la libertad, así como de las medidas cautelares y la suspensión condicional del proceso, realizadas.</w:t>
            </w:r>
          </w:p>
        </w:tc>
        <w:tc>
          <w:tcPr>
            <w:tcW w:w="4820" w:type="dxa"/>
            <w:tcBorders>
              <w:top w:val="nil"/>
              <w:left w:val="nil"/>
              <w:bottom w:val="single" w:sz="4" w:space="0" w:color="auto"/>
              <w:right w:val="single" w:sz="4" w:space="0" w:color="auto"/>
            </w:tcBorders>
            <w:vAlign w:val="center"/>
            <w:hideMark/>
          </w:tcPr>
          <w:p w14:paraId="1234719C"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seguimiento de al menos 22 personas ACL registrados al 2027.</w:t>
            </w:r>
          </w:p>
        </w:tc>
      </w:tr>
      <w:tr w:rsidR="00FC76C5" w:rsidRPr="00B02B8C" w14:paraId="26F34F0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2FC0946" w14:textId="77777777" w:rsidR="00FC76C5" w:rsidRPr="00B02B8C" w:rsidRDefault="00FC76C5" w:rsidP="00A05C6D">
            <w:pPr>
              <w:jc w:val="left"/>
              <w:rPr>
                <w:rFonts w:eastAsia="Times New Roman"/>
                <w:sz w:val="14"/>
                <w:szCs w:val="14"/>
              </w:rPr>
            </w:pPr>
            <w:r w:rsidRPr="00B02B8C">
              <w:rPr>
                <w:rFonts w:eastAsia="Times New Roman"/>
                <w:sz w:val="14"/>
                <w:szCs w:val="14"/>
              </w:rPr>
              <w:t>Acciones de prevención del delito y vinculación social en la entidad, realizadas.</w:t>
            </w:r>
          </w:p>
        </w:tc>
        <w:tc>
          <w:tcPr>
            <w:tcW w:w="4820" w:type="dxa"/>
            <w:tcBorders>
              <w:top w:val="nil"/>
              <w:left w:val="nil"/>
              <w:bottom w:val="single" w:sz="4" w:space="0" w:color="auto"/>
              <w:right w:val="single" w:sz="4" w:space="0" w:color="auto"/>
            </w:tcBorders>
            <w:vAlign w:val="center"/>
            <w:hideMark/>
          </w:tcPr>
          <w:p w14:paraId="39FC8126" w14:textId="77777777" w:rsidR="00FC76C5" w:rsidRPr="00B02B8C" w:rsidRDefault="00FC76C5" w:rsidP="00A05C6D">
            <w:pPr>
              <w:jc w:val="left"/>
              <w:rPr>
                <w:rFonts w:eastAsia="Times New Roman"/>
                <w:sz w:val="14"/>
                <w:szCs w:val="14"/>
              </w:rPr>
            </w:pPr>
            <w:r w:rsidRPr="00B02B8C">
              <w:rPr>
                <w:rFonts w:eastAsia="Times New Roman"/>
                <w:sz w:val="14"/>
                <w:szCs w:val="14"/>
              </w:rPr>
              <w:t>Realizar al menos 633 acciones de vinculación social y prevención del delito en la Entidad en 2027.</w:t>
            </w:r>
          </w:p>
        </w:tc>
      </w:tr>
      <w:tr w:rsidR="00FC76C5" w:rsidRPr="00B02B8C" w14:paraId="613DFCA2"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F2CAFBD" w14:textId="77777777" w:rsidR="00FC76C5" w:rsidRPr="00B02B8C" w:rsidRDefault="00FC76C5" w:rsidP="00A05C6D">
            <w:pPr>
              <w:jc w:val="left"/>
              <w:rPr>
                <w:rFonts w:eastAsia="Times New Roman"/>
                <w:sz w:val="14"/>
                <w:szCs w:val="14"/>
              </w:rPr>
            </w:pPr>
            <w:r w:rsidRPr="00B02B8C">
              <w:rPr>
                <w:rFonts w:eastAsia="Times New Roman"/>
                <w:sz w:val="14"/>
                <w:szCs w:val="14"/>
              </w:rPr>
              <w:t>Autorizaciones y revalidaciones a empresas prestadoras de servicios de seguridad privada, otorgadas.</w:t>
            </w:r>
          </w:p>
        </w:tc>
        <w:tc>
          <w:tcPr>
            <w:tcW w:w="4820" w:type="dxa"/>
            <w:tcBorders>
              <w:top w:val="nil"/>
              <w:left w:val="nil"/>
              <w:bottom w:val="single" w:sz="4" w:space="0" w:color="auto"/>
              <w:right w:val="single" w:sz="4" w:space="0" w:color="auto"/>
            </w:tcBorders>
            <w:vAlign w:val="center"/>
            <w:hideMark/>
          </w:tcPr>
          <w:p w14:paraId="505ED5D4" w14:textId="77777777" w:rsidR="00FC76C5" w:rsidRPr="00B02B8C" w:rsidRDefault="00FC76C5" w:rsidP="00A05C6D">
            <w:pPr>
              <w:jc w:val="left"/>
              <w:rPr>
                <w:rFonts w:eastAsia="Times New Roman"/>
                <w:sz w:val="14"/>
                <w:szCs w:val="14"/>
              </w:rPr>
            </w:pPr>
            <w:r w:rsidRPr="00B02B8C">
              <w:rPr>
                <w:rFonts w:eastAsia="Times New Roman"/>
                <w:sz w:val="14"/>
                <w:szCs w:val="14"/>
              </w:rPr>
              <w:t>Cumplir con el 100 por ciento de revalidaciones y autorizaciones de las empresas de seguridad privada registradas, es decir un aproximado de 137.</w:t>
            </w:r>
          </w:p>
        </w:tc>
      </w:tr>
      <w:tr w:rsidR="00FC76C5" w:rsidRPr="00B02B8C" w14:paraId="43F5DA29"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211ABCB"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seguridad y vigilancia personal o intramuros, armados, no armados y custodia de valores, brindados.</w:t>
            </w:r>
          </w:p>
        </w:tc>
        <w:tc>
          <w:tcPr>
            <w:tcW w:w="4820" w:type="dxa"/>
            <w:tcBorders>
              <w:top w:val="nil"/>
              <w:left w:val="nil"/>
              <w:bottom w:val="single" w:sz="4" w:space="0" w:color="auto"/>
              <w:right w:val="single" w:sz="4" w:space="0" w:color="auto"/>
            </w:tcBorders>
            <w:vAlign w:val="center"/>
            <w:hideMark/>
          </w:tcPr>
          <w:p w14:paraId="1AF85587" w14:textId="77777777" w:rsidR="00FC76C5" w:rsidRPr="00B02B8C" w:rsidRDefault="00FC76C5" w:rsidP="00A05C6D">
            <w:pPr>
              <w:jc w:val="left"/>
              <w:rPr>
                <w:rFonts w:eastAsia="Times New Roman"/>
                <w:sz w:val="14"/>
                <w:szCs w:val="14"/>
              </w:rPr>
            </w:pPr>
            <w:r w:rsidRPr="00B02B8C">
              <w:rPr>
                <w:rFonts w:eastAsia="Times New Roman"/>
                <w:sz w:val="14"/>
                <w:szCs w:val="14"/>
              </w:rPr>
              <w:t>Cumplir con 5 convenios y/o contratos en 2027.</w:t>
            </w:r>
          </w:p>
        </w:tc>
      </w:tr>
      <w:tr w:rsidR="00FC76C5" w:rsidRPr="00B02B8C" w14:paraId="4F0DADFD"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9BF20A0" w14:textId="77777777" w:rsidR="00FC76C5" w:rsidRPr="00B02B8C" w:rsidRDefault="00FC76C5" w:rsidP="00A05C6D">
            <w:pPr>
              <w:jc w:val="left"/>
              <w:rPr>
                <w:rFonts w:eastAsia="Times New Roman"/>
                <w:sz w:val="14"/>
                <w:szCs w:val="14"/>
              </w:rPr>
            </w:pPr>
            <w:r w:rsidRPr="00B02B8C">
              <w:rPr>
                <w:rFonts w:eastAsia="Times New Roman"/>
                <w:sz w:val="14"/>
                <w:szCs w:val="14"/>
              </w:rPr>
              <w:t>Actividades coordinadas del Despacho de la SSP para el cumplimiento de metas, realizadas.</w:t>
            </w:r>
          </w:p>
        </w:tc>
        <w:tc>
          <w:tcPr>
            <w:tcW w:w="4820" w:type="dxa"/>
            <w:tcBorders>
              <w:top w:val="nil"/>
              <w:left w:val="nil"/>
              <w:bottom w:val="single" w:sz="4" w:space="0" w:color="auto"/>
              <w:right w:val="single" w:sz="4" w:space="0" w:color="auto"/>
            </w:tcBorders>
            <w:vAlign w:val="center"/>
            <w:hideMark/>
          </w:tcPr>
          <w:p w14:paraId="445369C6" w14:textId="77777777" w:rsidR="00FC76C5" w:rsidRPr="00B02B8C" w:rsidRDefault="00FC76C5" w:rsidP="00A05C6D">
            <w:pPr>
              <w:jc w:val="left"/>
              <w:rPr>
                <w:rFonts w:eastAsia="Times New Roman"/>
                <w:sz w:val="14"/>
                <w:szCs w:val="14"/>
              </w:rPr>
            </w:pPr>
            <w:r w:rsidRPr="00B02B8C">
              <w:rPr>
                <w:rFonts w:eastAsia="Times New Roman"/>
                <w:sz w:val="14"/>
                <w:szCs w:val="14"/>
              </w:rPr>
              <w:t>Reportar avances en 26 metas durante el ejercicio 2027.</w:t>
            </w:r>
          </w:p>
        </w:tc>
      </w:tr>
      <w:tr w:rsidR="00FC76C5" w:rsidRPr="00B02B8C" w14:paraId="190BF22B"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5AD8B3A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4671DBD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27</w:t>
            </w:r>
          </w:p>
        </w:tc>
      </w:tr>
      <w:tr w:rsidR="00FC76C5" w:rsidRPr="00B02B8C" w14:paraId="5FBE0C3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7A56296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567EF65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Centro de Coordinación Control Comando Comunicación Cómputo e Inteligencia C5i</w:t>
            </w:r>
          </w:p>
        </w:tc>
      </w:tr>
      <w:tr w:rsidR="00FC76C5" w:rsidRPr="00B02B8C" w14:paraId="359E5783"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8E6E62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6D176584" w14:textId="77777777" w:rsidR="00FC76C5" w:rsidRPr="00B02B8C" w:rsidRDefault="00FC76C5" w:rsidP="00A05C6D">
            <w:pPr>
              <w:jc w:val="left"/>
              <w:rPr>
                <w:rFonts w:eastAsia="Times New Roman"/>
                <w:sz w:val="14"/>
                <w:szCs w:val="14"/>
              </w:rPr>
            </w:pPr>
            <w:r w:rsidRPr="00B02B8C">
              <w:rPr>
                <w:rFonts w:eastAsia="Times New Roman"/>
                <w:sz w:val="14"/>
                <w:szCs w:val="14"/>
              </w:rPr>
              <w:t>El Centro de Coordinación, Control, Comando, Comunicación, Cómputo e Inteligencia del Estado de Colima, cuente con los recursos necesarios de infraestructura, tecnología y materiales, así como personal suficiente con profesionalización para el cumplimiento oportuno de sus funciones.</w:t>
            </w:r>
          </w:p>
        </w:tc>
      </w:tr>
      <w:tr w:rsidR="00FC76C5" w:rsidRPr="00B02B8C" w14:paraId="00990220"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6901F6C"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32123C1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DECE91E"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8F33416" w14:textId="77777777" w:rsidR="00FC76C5" w:rsidRPr="00B02B8C" w:rsidRDefault="00FC76C5" w:rsidP="00A05C6D">
            <w:pPr>
              <w:jc w:val="left"/>
              <w:rPr>
                <w:rFonts w:eastAsia="Times New Roman"/>
                <w:sz w:val="14"/>
                <w:szCs w:val="14"/>
              </w:rPr>
            </w:pPr>
            <w:r w:rsidRPr="00B02B8C">
              <w:rPr>
                <w:rFonts w:eastAsia="Times New Roman"/>
                <w:sz w:val="14"/>
                <w:szCs w:val="14"/>
              </w:rPr>
              <w:t>Suficiente personal contratado para la operación del Centro y Subcentro.</w:t>
            </w:r>
          </w:p>
        </w:tc>
        <w:tc>
          <w:tcPr>
            <w:tcW w:w="4820" w:type="dxa"/>
            <w:tcBorders>
              <w:top w:val="nil"/>
              <w:left w:val="nil"/>
              <w:bottom w:val="single" w:sz="4" w:space="0" w:color="auto"/>
              <w:right w:val="single" w:sz="4" w:space="0" w:color="auto"/>
            </w:tcBorders>
            <w:vAlign w:val="center"/>
            <w:hideMark/>
          </w:tcPr>
          <w:p w14:paraId="7521D4C8" w14:textId="77777777" w:rsidR="00FC76C5" w:rsidRPr="00B02B8C" w:rsidRDefault="00FC76C5" w:rsidP="00A05C6D">
            <w:pPr>
              <w:jc w:val="left"/>
              <w:rPr>
                <w:rFonts w:eastAsia="Times New Roman"/>
                <w:sz w:val="14"/>
                <w:szCs w:val="14"/>
              </w:rPr>
            </w:pPr>
            <w:r w:rsidRPr="00B02B8C">
              <w:rPr>
                <w:rFonts w:eastAsia="Times New Roman"/>
                <w:sz w:val="14"/>
                <w:szCs w:val="14"/>
              </w:rPr>
              <w:t>Atender el 95 por ciento de llamadas recibidas y reportadas a organismo correspondiente.</w:t>
            </w:r>
          </w:p>
        </w:tc>
      </w:tr>
      <w:tr w:rsidR="00FC76C5" w:rsidRPr="00B02B8C" w14:paraId="2CC4B36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4B7E7B5" w14:textId="77777777" w:rsidR="00FC76C5" w:rsidRPr="00B02B8C" w:rsidRDefault="00FC76C5" w:rsidP="00A05C6D">
            <w:pPr>
              <w:jc w:val="left"/>
              <w:rPr>
                <w:rFonts w:eastAsia="Times New Roman"/>
                <w:sz w:val="14"/>
                <w:szCs w:val="14"/>
              </w:rPr>
            </w:pPr>
            <w:r w:rsidRPr="00B02B8C">
              <w:rPr>
                <w:rFonts w:eastAsia="Times New Roman"/>
                <w:sz w:val="14"/>
                <w:szCs w:val="14"/>
              </w:rPr>
              <w:t>Óptima Infraestructura del Subcentro Regional Manzanillo.</w:t>
            </w:r>
          </w:p>
        </w:tc>
        <w:tc>
          <w:tcPr>
            <w:tcW w:w="4820" w:type="dxa"/>
            <w:tcBorders>
              <w:top w:val="nil"/>
              <w:left w:val="nil"/>
              <w:bottom w:val="single" w:sz="4" w:space="0" w:color="auto"/>
              <w:right w:val="single" w:sz="4" w:space="0" w:color="auto"/>
            </w:tcBorders>
            <w:vAlign w:val="center"/>
            <w:hideMark/>
          </w:tcPr>
          <w:p w14:paraId="4E40F35A" w14:textId="77777777" w:rsidR="00FC76C5" w:rsidRPr="00B02B8C" w:rsidRDefault="00FC76C5" w:rsidP="00A05C6D">
            <w:pPr>
              <w:jc w:val="left"/>
              <w:rPr>
                <w:rFonts w:eastAsia="Times New Roman"/>
                <w:sz w:val="14"/>
                <w:szCs w:val="14"/>
              </w:rPr>
            </w:pPr>
            <w:r w:rsidRPr="00B02B8C">
              <w:rPr>
                <w:rFonts w:eastAsia="Times New Roman"/>
                <w:sz w:val="14"/>
                <w:szCs w:val="14"/>
              </w:rPr>
              <w:t>Concluir el 100 por ciento de obras de infraestructura.</w:t>
            </w:r>
          </w:p>
        </w:tc>
      </w:tr>
      <w:tr w:rsidR="00FC76C5" w:rsidRPr="00B02B8C" w14:paraId="580DD27C"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1123BCAE" w14:textId="77777777" w:rsidR="00FC76C5" w:rsidRPr="00B02B8C" w:rsidRDefault="00FC76C5" w:rsidP="00A05C6D">
            <w:pPr>
              <w:jc w:val="left"/>
              <w:rPr>
                <w:rFonts w:eastAsia="Times New Roman"/>
                <w:sz w:val="14"/>
                <w:szCs w:val="14"/>
              </w:rPr>
            </w:pPr>
            <w:r w:rsidRPr="00B02B8C">
              <w:rPr>
                <w:rFonts w:eastAsia="Times New Roman"/>
                <w:sz w:val="14"/>
                <w:szCs w:val="14"/>
              </w:rPr>
              <w:t>Tecnologías suficientes para el centro y el Subcentro Regional Manzanillo.</w:t>
            </w:r>
          </w:p>
        </w:tc>
        <w:tc>
          <w:tcPr>
            <w:tcW w:w="4820" w:type="dxa"/>
            <w:tcBorders>
              <w:top w:val="nil"/>
              <w:left w:val="nil"/>
              <w:bottom w:val="single" w:sz="4" w:space="0" w:color="auto"/>
              <w:right w:val="single" w:sz="4" w:space="0" w:color="auto"/>
            </w:tcBorders>
            <w:vAlign w:val="center"/>
            <w:hideMark/>
          </w:tcPr>
          <w:p w14:paraId="230A2A84" w14:textId="77777777" w:rsidR="00FC76C5" w:rsidRPr="00B02B8C" w:rsidRDefault="00FC76C5" w:rsidP="00A05C6D">
            <w:pPr>
              <w:jc w:val="left"/>
              <w:rPr>
                <w:rFonts w:eastAsia="Times New Roman"/>
                <w:sz w:val="14"/>
                <w:szCs w:val="14"/>
              </w:rPr>
            </w:pPr>
            <w:r w:rsidRPr="00B02B8C">
              <w:rPr>
                <w:rFonts w:eastAsia="Times New Roman"/>
                <w:sz w:val="14"/>
                <w:szCs w:val="14"/>
              </w:rPr>
              <w:t>Renovar en un 50 por ciento el mobiliario de la central Colima y del Subcentro Regional Manzanillo</w:t>
            </w:r>
          </w:p>
        </w:tc>
      </w:tr>
      <w:tr w:rsidR="00FC76C5" w:rsidRPr="00B02B8C" w14:paraId="32DDE7B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2550B24B"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Suficiente mobiliario, equipo de cómputo y servidores.</w:t>
            </w:r>
          </w:p>
        </w:tc>
        <w:tc>
          <w:tcPr>
            <w:tcW w:w="4820" w:type="dxa"/>
            <w:tcBorders>
              <w:top w:val="nil"/>
              <w:left w:val="nil"/>
              <w:bottom w:val="single" w:sz="4" w:space="0" w:color="auto"/>
              <w:right w:val="single" w:sz="4" w:space="0" w:color="auto"/>
            </w:tcBorders>
            <w:vAlign w:val="center"/>
            <w:hideMark/>
          </w:tcPr>
          <w:p w14:paraId="23D4B985" w14:textId="77777777" w:rsidR="00FC76C5" w:rsidRPr="00B02B8C" w:rsidRDefault="00FC76C5" w:rsidP="00A05C6D">
            <w:pPr>
              <w:jc w:val="left"/>
              <w:rPr>
                <w:rFonts w:eastAsia="Times New Roman"/>
                <w:sz w:val="14"/>
                <w:szCs w:val="14"/>
              </w:rPr>
            </w:pPr>
            <w:r w:rsidRPr="00B02B8C">
              <w:rPr>
                <w:rFonts w:eastAsia="Times New Roman"/>
                <w:sz w:val="14"/>
                <w:szCs w:val="14"/>
              </w:rPr>
              <w:t>Renovar en un 50 por ciento el mobiliario de la central Colima y del Subcentro Regional Manzanillo</w:t>
            </w:r>
          </w:p>
        </w:tc>
      </w:tr>
      <w:tr w:rsidR="00FC76C5" w:rsidRPr="00B02B8C" w14:paraId="1B00D365"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60F9E3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20348C8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36</w:t>
            </w:r>
          </w:p>
        </w:tc>
      </w:tr>
      <w:tr w:rsidR="00FC76C5" w:rsidRPr="00B02B8C" w14:paraId="65CA94F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9BA78D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51B9F3C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Centro de Evaluación y Control de Confianza (C3).</w:t>
            </w:r>
          </w:p>
        </w:tc>
      </w:tr>
      <w:tr w:rsidR="00FC76C5" w:rsidRPr="00B02B8C" w14:paraId="69FC413D"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7C219A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5C600066" w14:textId="77777777" w:rsidR="00FC76C5" w:rsidRPr="00B02B8C" w:rsidRDefault="00FC76C5" w:rsidP="00A05C6D">
            <w:pPr>
              <w:jc w:val="left"/>
              <w:rPr>
                <w:rFonts w:eastAsia="Times New Roman"/>
                <w:sz w:val="14"/>
                <w:szCs w:val="14"/>
              </w:rPr>
            </w:pPr>
            <w:r w:rsidRPr="00B02B8C">
              <w:rPr>
                <w:rFonts w:eastAsia="Times New Roman"/>
                <w:sz w:val="14"/>
                <w:szCs w:val="14"/>
              </w:rPr>
              <w:t>La aplicación de evaluaciones de control de confianza para ingresar o permanecer en las instituciones de seguridad pública.</w:t>
            </w:r>
          </w:p>
        </w:tc>
      </w:tr>
      <w:tr w:rsidR="00FC76C5" w:rsidRPr="00B02B8C" w14:paraId="19D6B432"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0D5FA87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29CF896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36997F2A"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CCBA719" w14:textId="77777777" w:rsidR="00FC76C5" w:rsidRPr="00B02B8C" w:rsidRDefault="00FC76C5" w:rsidP="00A05C6D">
            <w:pPr>
              <w:jc w:val="left"/>
              <w:rPr>
                <w:rFonts w:eastAsia="Times New Roman"/>
                <w:sz w:val="14"/>
                <w:szCs w:val="14"/>
              </w:rPr>
            </w:pPr>
            <w:r w:rsidRPr="00B02B8C">
              <w:rPr>
                <w:rFonts w:eastAsia="Times New Roman"/>
                <w:sz w:val="14"/>
                <w:szCs w:val="14"/>
              </w:rPr>
              <w:t>Evaluaciones de control de confianza aplicadas.</w:t>
            </w:r>
          </w:p>
        </w:tc>
        <w:tc>
          <w:tcPr>
            <w:tcW w:w="4820" w:type="dxa"/>
            <w:tcBorders>
              <w:top w:val="nil"/>
              <w:left w:val="nil"/>
              <w:bottom w:val="single" w:sz="4" w:space="0" w:color="auto"/>
              <w:right w:val="single" w:sz="4" w:space="0" w:color="auto"/>
            </w:tcBorders>
            <w:vAlign w:val="center"/>
            <w:hideMark/>
          </w:tcPr>
          <w:p w14:paraId="0BD6481F" w14:textId="77777777" w:rsidR="00FC76C5" w:rsidRPr="00B02B8C" w:rsidRDefault="00FC76C5" w:rsidP="00A05C6D">
            <w:pPr>
              <w:jc w:val="left"/>
              <w:rPr>
                <w:rFonts w:eastAsia="Times New Roman"/>
                <w:sz w:val="14"/>
                <w:szCs w:val="14"/>
              </w:rPr>
            </w:pPr>
            <w:r w:rsidRPr="00B02B8C">
              <w:rPr>
                <w:rFonts w:eastAsia="Times New Roman"/>
                <w:sz w:val="14"/>
                <w:szCs w:val="14"/>
              </w:rPr>
              <w:t>Porcentaje de elementos de las instituciones de seguridad que han sido evaluados.</w:t>
            </w:r>
          </w:p>
        </w:tc>
      </w:tr>
      <w:tr w:rsidR="00FC76C5" w:rsidRPr="00B02B8C" w14:paraId="0644D30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39B0470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tcBorders>
              <w:top w:val="nil"/>
              <w:left w:val="nil"/>
              <w:bottom w:val="single" w:sz="4" w:space="0" w:color="auto"/>
              <w:right w:val="single" w:sz="4" w:space="0" w:color="auto"/>
            </w:tcBorders>
            <w:vAlign w:val="center"/>
            <w:hideMark/>
          </w:tcPr>
          <w:p w14:paraId="3AA27A9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83</w:t>
            </w:r>
          </w:p>
        </w:tc>
      </w:tr>
      <w:tr w:rsidR="00FC76C5" w:rsidRPr="00B02B8C" w14:paraId="1EE76776"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1960C94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tcBorders>
              <w:top w:val="nil"/>
              <w:left w:val="nil"/>
              <w:bottom w:val="single" w:sz="4" w:space="0" w:color="auto"/>
              <w:right w:val="single" w:sz="4" w:space="0" w:color="auto"/>
            </w:tcBorders>
            <w:vAlign w:val="center"/>
            <w:hideMark/>
          </w:tcPr>
          <w:p w14:paraId="311572F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Consejería Jurídica del Poder Ejecutivo del Estado.</w:t>
            </w:r>
          </w:p>
        </w:tc>
      </w:tr>
      <w:tr w:rsidR="00FC76C5" w:rsidRPr="00B02B8C" w14:paraId="3559A2FA"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2E78E08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tcBorders>
              <w:top w:val="nil"/>
              <w:left w:val="nil"/>
              <w:bottom w:val="single" w:sz="4" w:space="0" w:color="auto"/>
              <w:right w:val="single" w:sz="4" w:space="0" w:color="auto"/>
            </w:tcBorders>
            <w:vAlign w:val="center"/>
            <w:hideMark/>
          </w:tcPr>
          <w:p w14:paraId="6E4A5988" w14:textId="77777777" w:rsidR="00FC76C5" w:rsidRPr="00B02B8C" w:rsidRDefault="00FC76C5" w:rsidP="00A05C6D">
            <w:pPr>
              <w:jc w:val="left"/>
              <w:rPr>
                <w:rFonts w:eastAsia="Times New Roman"/>
                <w:sz w:val="14"/>
                <w:szCs w:val="14"/>
              </w:rPr>
            </w:pPr>
            <w:r w:rsidRPr="00B02B8C">
              <w:rPr>
                <w:rFonts w:eastAsia="Times New Roman"/>
                <w:sz w:val="14"/>
                <w:szCs w:val="14"/>
              </w:rPr>
              <w:t>La Consejería Jurídica del Poder Ejecutivo del Estado representa, asesora y defiende jurídicamente a la persona titular del Poder Ejecutivo Estatal y valida jurídicamente todos los documentos que suscribe la misma.</w:t>
            </w:r>
          </w:p>
        </w:tc>
      </w:tr>
      <w:tr w:rsidR="00FC76C5" w:rsidRPr="00B02B8C" w14:paraId="58580169" w14:textId="77777777" w:rsidTr="00A05C6D">
        <w:trPr>
          <w:trHeight w:val="20"/>
        </w:trPr>
        <w:tc>
          <w:tcPr>
            <w:tcW w:w="4106" w:type="dxa"/>
            <w:tcBorders>
              <w:top w:val="nil"/>
              <w:left w:val="single" w:sz="4" w:space="0" w:color="auto"/>
              <w:bottom w:val="single" w:sz="4" w:space="0" w:color="auto"/>
              <w:right w:val="single" w:sz="4" w:space="0" w:color="auto"/>
            </w:tcBorders>
            <w:shd w:val="clear" w:color="000000" w:fill="F2F2F2"/>
            <w:vAlign w:val="center"/>
            <w:hideMark/>
          </w:tcPr>
          <w:p w14:paraId="4ACE324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tcBorders>
              <w:top w:val="nil"/>
              <w:left w:val="nil"/>
              <w:bottom w:val="single" w:sz="4" w:space="0" w:color="auto"/>
              <w:right w:val="single" w:sz="4" w:space="0" w:color="auto"/>
            </w:tcBorders>
            <w:shd w:val="clear" w:color="000000" w:fill="F2F2F2"/>
            <w:vAlign w:val="center"/>
            <w:hideMark/>
          </w:tcPr>
          <w:p w14:paraId="636C99E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62A37EB"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433B0D95" w14:textId="77777777" w:rsidR="00FC76C5" w:rsidRPr="00B02B8C" w:rsidRDefault="00FC76C5" w:rsidP="00A05C6D">
            <w:pPr>
              <w:jc w:val="left"/>
              <w:rPr>
                <w:rFonts w:eastAsia="Times New Roman"/>
                <w:sz w:val="14"/>
                <w:szCs w:val="14"/>
              </w:rPr>
            </w:pPr>
            <w:r w:rsidRPr="00B02B8C">
              <w:rPr>
                <w:rFonts w:eastAsia="Times New Roman"/>
                <w:sz w:val="14"/>
                <w:szCs w:val="14"/>
              </w:rPr>
              <w:t>Ejecutivo Estatal legalmente representado.</w:t>
            </w:r>
          </w:p>
        </w:tc>
        <w:tc>
          <w:tcPr>
            <w:tcW w:w="4820" w:type="dxa"/>
            <w:tcBorders>
              <w:top w:val="nil"/>
              <w:left w:val="nil"/>
              <w:bottom w:val="single" w:sz="4" w:space="0" w:color="auto"/>
              <w:right w:val="single" w:sz="4" w:space="0" w:color="auto"/>
            </w:tcBorders>
            <w:vAlign w:val="center"/>
            <w:hideMark/>
          </w:tcPr>
          <w:p w14:paraId="4B84F14F" w14:textId="77777777" w:rsidR="00FC76C5" w:rsidRPr="00B02B8C" w:rsidRDefault="00FC76C5" w:rsidP="00A05C6D">
            <w:pPr>
              <w:jc w:val="left"/>
              <w:rPr>
                <w:rFonts w:eastAsia="Times New Roman"/>
                <w:sz w:val="14"/>
                <w:szCs w:val="14"/>
              </w:rPr>
            </w:pPr>
            <w:r w:rsidRPr="00B02B8C">
              <w:rPr>
                <w:rFonts w:eastAsia="Times New Roman"/>
                <w:sz w:val="14"/>
                <w:szCs w:val="14"/>
              </w:rPr>
              <w:t>Representar jurídicamente en el 100 por ciento de los juicios al Ejecutivo Estatal</w:t>
            </w:r>
          </w:p>
        </w:tc>
      </w:tr>
      <w:tr w:rsidR="00FC76C5" w:rsidRPr="00B02B8C" w14:paraId="6E76C016"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CB01281" w14:textId="77777777" w:rsidR="00FC76C5" w:rsidRPr="00B02B8C" w:rsidRDefault="00FC76C5" w:rsidP="00A05C6D">
            <w:pPr>
              <w:jc w:val="left"/>
              <w:rPr>
                <w:rFonts w:eastAsia="Times New Roman"/>
                <w:sz w:val="14"/>
                <w:szCs w:val="14"/>
              </w:rPr>
            </w:pPr>
            <w:r w:rsidRPr="00B02B8C">
              <w:rPr>
                <w:rFonts w:eastAsia="Times New Roman"/>
                <w:sz w:val="14"/>
                <w:szCs w:val="14"/>
              </w:rPr>
              <w:t>Actividades legislativas impulsadas.</w:t>
            </w:r>
          </w:p>
        </w:tc>
        <w:tc>
          <w:tcPr>
            <w:tcW w:w="4820" w:type="dxa"/>
            <w:tcBorders>
              <w:top w:val="nil"/>
              <w:left w:val="nil"/>
              <w:bottom w:val="single" w:sz="4" w:space="0" w:color="auto"/>
              <w:right w:val="single" w:sz="4" w:space="0" w:color="auto"/>
            </w:tcBorders>
            <w:vAlign w:val="center"/>
            <w:hideMark/>
          </w:tcPr>
          <w:p w14:paraId="69C2BA6C"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los asuntos legislativos por la Consejería Jurídica del Poder Ejecutivo.</w:t>
            </w:r>
          </w:p>
        </w:tc>
      </w:tr>
      <w:tr w:rsidR="00FC76C5" w:rsidRPr="00B02B8C" w14:paraId="3990DF2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5CB3F9B0" w14:textId="77777777" w:rsidR="00FC76C5" w:rsidRPr="00B02B8C" w:rsidRDefault="00FC76C5" w:rsidP="00A05C6D">
            <w:pPr>
              <w:jc w:val="left"/>
              <w:rPr>
                <w:rFonts w:eastAsia="Times New Roman"/>
                <w:sz w:val="14"/>
                <w:szCs w:val="14"/>
              </w:rPr>
            </w:pPr>
            <w:r w:rsidRPr="00B02B8C">
              <w:rPr>
                <w:rFonts w:eastAsia="Times New Roman"/>
                <w:sz w:val="14"/>
                <w:szCs w:val="14"/>
              </w:rPr>
              <w:t>Contratos y procedimientos administrativos referentes al Ejecutivo Estatal atendidos.</w:t>
            </w:r>
          </w:p>
        </w:tc>
        <w:tc>
          <w:tcPr>
            <w:tcW w:w="4820" w:type="dxa"/>
            <w:tcBorders>
              <w:top w:val="nil"/>
              <w:left w:val="nil"/>
              <w:bottom w:val="single" w:sz="4" w:space="0" w:color="auto"/>
              <w:right w:val="single" w:sz="4" w:space="0" w:color="auto"/>
            </w:tcBorders>
            <w:vAlign w:val="center"/>
            <w:hideMark/>
          </w:tcPr>
          <w:p w14:paraId="7F7EABC7"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asuntos de Contratos y Procedimientos Administrativos atendidos.</w:t>
            </w:r>
          </w:p>
        </w:tc>
      </w:tr>
      <w:tr w:rsidR="00FC76C5" w:rsidRPr="00B02B8C" w14:paraId="66DE3D2F"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5CD26A6" w14:textId="77777777" w:rsidR="00FC76C5" w:rsidRPr="00B02B8C" w:rsidRDefault="00FC76C5" w:rsidP="00A05C6D">
            <w:pPr>
              <w:jc w:val="left"/>
              <w:rPr>
                <w:rFonts w:eastAsia="Times New Roman"/>
                <w:sz w:val="14"/>
                <w:szCs w:val="14"/>
              </w:rPr>
            </w:pPr>
            <w:r w:rsidRPr="00B02B8C">
              <w:rPr>
                <w:rFonts w:eastAsia="Times New Roman"/>
                <w:sz w:val="14"/>
                <w:szCs w:val="14"/>
              </w:rPr>
              <w:t>Representación legal a la ciudadanía realizada.</w:t>
            </w:r>
          </w:p>
        </w:tc>
        <w:tc>
          <w:tcPr>
            <w:tcW w:w="4820" w:type="dxa"/>
            <w:tcBorders>
              <w:top w:val="nil"/>
              <w:left w:val="nil"/>
              <w:bottom w:val="single" w:sz="4" w:space="0" w:color="auto"/>
              <w:right w:val="single" w:sz="4" w:space="0" w:color="auto"/>
            </w:tcBorders>
            <w:vAlign w:val="center"/>
            <w:hideMark/>
          </w:tcPr>
          <w:p w14:paraId="2A50551F" w14:textId="77777777" w:rsidR="00FC76C5" w:rsidRPr="00B02B8C" w:rsidRDefault="00FC76C5" w:rsidP="00A05C6D">
            <w:pPr>
              <w:jc w:val="left"/>
              <w:rPr>
                <w:rFonts w:eastAsia="Times New Roman"/>
                <w:sz w:val="14"/>
                <w:szCs w:val="14"/>
              </w:rPr>
            </w:pPr>
            <w:r w:rsidRPr="00B02B8C">
              <w:rPr>
                <w:rFonts w:eastAsia="Times New Roman"/>
                <w:sz w:val="14"/>
                <w:szCs w:val="14"/>
              </w:rPr>
              <w:t>Representar jurídicamente en el 100 por ciento de los juicios.</w:t>
            </w:r>
          </w:p>
        </w:tc>
      </w:tr>
      <w:tr w:rsidR="00FC76C5" w:rsidRPr="00B02B8C" w14:paraId="001D6DB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76DE1361" w14:textId="77777777" w:rsidR="00FC76C5" w:rsidRPr="00B02B8C" w:rsidRDefault="00FC76C5" w:rsidP="00A05C6D">
            <w:pPr>
              <w:jc w:val="left"/>
              <w:rPr>
                <w:rFonts w:eastAsia="Times New Roman"/>
                <w:sz w:val="14"/>
                <w:szCs w:val="14"/>
              </w:rPr>
            </w:pPr>
            <w:r w:rsidRPr="00B02B8C">
              <w:rPr>
                <w:rFonts w:eastAsia="Times New Roman"/>
                <w:sz w:val="14"/>
                <w:szCs w:val="14"/>
              </w:rPr>
              <w:t>Implementación de Acciones sobre Transparencia y rendición de cuentas de las actividades gubernamentales implementadas.</w:t>
            </w:r>
          </w:p>
        </w:tc>
        <w:tc>
          <w:tcPr>
            <w:tcW w:w="4820" w:type="dxa"/>
            <w:tcBorders>
              <w:top w:val="nil"/>
              <w:left w:val="nil"/>
              <w:bottom w:val="single" w:sz="4" w:space="0" w:color="auto"/>
              <w:right w:val="single" w:sz="4" w:space="0" w:color="auto"/>
            </w:tcBorders>
            <w:vAlign w:val="center"/>
            <w:hideMark/>
          </w:tcPr>
          <w:p w14:paraId="409A723D"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(100) solicitudes atendidas.</w:t>
            </w:r>
          </w:p>
        </w:tc>
      </w:tr>
      <w:tr w:rsidR="00FC76C5" w:rsidRPr="00B02B8C" w14:paraId="02A82163" w14:textId="77777777" w:rsidTr="00A05C6D">
        <w:trPr>
          <w:trHeight w:val="20"/>
        </w:trPr>
        <w:tc>
          <w:tcPr>
            <w:tcW w:w="4106" w:type="dxa"/>
            <w:tcBorders>
              <w:top w:val="nil"/>
              <w:left w:val="single" w:sz="4" w:space="0" w:color="auto"/>
              <w:bottom w:val="single" w:sz="4" w:space="0" w:color="auto"/>
              <w:right w:val="single" w:sz="4" w:space="0" w:color="auto"/>
            </w:tcBorders>
            <w:vAlign w:val="center"/>
            <w:hideMark/>
          </w:tcPr>
          <w:p w14:paraId="04060FD9" w14:textId="77777777" w:rsidR="00FC76C5" w:rsidRPr="00B02B8C" w:rsidRDefault="00FC76C5" w:rsidP="00A05C6D">
            <w:pPr>
              <w:jc w:val="left"/>
              <w:rPr>
                <w:rFonts w:eastAsia="Times New Roman"/>
                <w:sz w:val="14"/>
                <w:szCs w:val="14"/>
              </w:rPr>
            </w:pPr>
            <w:r w:rsidRPr="00B02B8C">
              <w:rPr>
                <w:rFonts w:eastAsia="Times New Roman"/>
                <w:sz w:val="14"/>
                <w:szCs w:val="14"/>
              </w:rPr>
              <w:t>Dependencias de la Administración Pública del Estado con la Consejería Jurídica coordinadas jurídicamente.</w:t>
            </w:r>
          </w:p>
        </w:tc>
        <w:tc>
          <w:tcPr>
            <w:tcW w:w="4820" w:type="dxa"/>
            <w:tcBorders>
              <w:top w:val="nil"/>
              <w:left w:val="nil"/>
              <w:bottom w:val="single" w:sz="4" w:space="0" w:color="auto"/>
              <w:right w:val="single" w:sz="4" w:space="0" w:color="auto"/>
            </w:tcBorders>
            <w:vAlign w:val="center"/>
            <w:hideMark/>
          </w:tcPr>
          <w:p w14:paraId="779AA490"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asuntos por parte de las unidades jurídicas.</w:t>
            </w:r>
          </w:p>
        </w:tc>
      </w:tr>
    </w:tbl>
    <w:p w14:paraId="0715840C" w14:textId="77777777" w:rsidR="00FC76C5" w:rsidRPr="00B02B8C" w:rsidRDefault="00FC76C5" w:rsidP="00FC76C5">
      <w:pPr>
        <w:rPr>
          <w:sz w:val="12"/>
          <w:szCs w:val="1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4820"/>
      </w:tblGrid>
      <w:tr w:rsidR="00FC76C5" w:rsidRPr="00B02B8C" w14:paraId="047E6318" w14:textId="77777777" w:rsidTr="00A05C6D">
        <w:trPr>
          <w:trHeight w:val="20"/>
        </w:trPr>
        <w:tc>
          <w:tcPr>
            <w:tcW w:w="8926" w:type="dxa"/>
            <w:gridSpan w:val="2"/>
            <w:shd w:val="clear" w:color="auto" w:fill="E7E6E6" w:themeFill="background2"/>
            <w:vAlign w:val="center"/>
          </w:tcPr>
          <w:p w14:paraId="5F7772DD" w14:textId="77777777" w:rsidR="00FC76C5" w:rsidRPr="00B02B8C" w:rsidRDefault="00FC76C5" w:rsidP="00A05C6D">
            <w:pPr>
              <w:jc w:val="center"/>
              <w:rPr>
                <w:rFonts w:eastAsia="Times New Roman"/>
                <w:b/>
                <w:bCs/>
                <w:sz w:val="18"/>
                <w:szCs w:val="18"/>
              </w:rPr>
            </w:pPr>
            <w:r w:rsidRPr="00B02B8C">
              <w:rPr>
                <w:rFonts w:eastAsia="Times New Roman"/>
                <w:b/>
                <w:bCs/>
                <w:sz w:val="18"/>
                <w:szCs w:val="18"/>
              </w:rPr>
              <w:t>Poderes del Estado</w:t>
            </w:r>
          </w:p>
        </w:tc>
      </w:tr>
      <w:tr w:rsidR="00FC76C5" w:rsidRPr="00B02B8C" w14:paraId="3ACA4747" w14:textId="77777777" w:rsidTr="00A05C6D">
        <w:trPr>
          <w:trHeight w:val="20"/>
        </w:trPr>
        <w:tc>
          <w:tcPr>
            <w:tcW w:w="4106" w:type="dxa"/>
            <w:shd w:val="clear" w:color="000000" w:fill="F2F2F2"/>
            <w:vAlign w:val="center"/>
            <w:hideMark/>
          </w:tcPr>
          <w:p w14:paraId="7FAC399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0D2AB76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50</w:t>
            </w:r>
          </w:p>
        </w:tc>
      </w:tr>
      <w:tr w:rsidR="00FC76C5" w:rsidRPr="00B02B8C" w14:paraId="42A20EC0" w14:textId="77777777" w:rsidTr="00A05C6D">
        <w:trPr>
          <w:trHeight w:val="20"/>
        </w:trPr>
        <w:tc>
          <w:tcPr>
            <w:tcW w:w="4106" w:type="dxa"/>
            <w:shd w:val="clear" w:color="000000" w:fill="F2F2F2"/>
            <w:vAlign w:val="center"/>
            <w:hideMark/>
          </w:tcPr>
          <w:p w14:paraId="7D1D415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66616D1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H. Congreso del Estado.</w:t>
            </w:r>
          </w:p>
        </w:tc>
      </w:tr>
      <w:tr w:rsidR="00FC76C5" w:rsidRPr="00B02B8C" w14:paraId="47782142" w14:textId="77777777" w:rsidTr="00A05C6D">
        <w:trPr>
          <w:trHeight w:val="20"/>
        </w:trPr>
        <w:tc>
          <w:tcPr>
            <w:tcW w:w="4106" w:type="dxa"/>
            <w:shd w:val="clear" w:color="000000" w:fill="F2F2F2"/>
            <w:vAlign w:val="center"/>
            <w:hideMark/>
          </w:tcPr>
          <w:p w14:paraId="5E1CB2F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E0A980F"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tiene certeza legal y se beneficia con la aprobación y reforma de leyes.</w:t>
            </w:r>
          </w:p>
        </w:tc>
      </w:tr>
      <w:tr w:rsidR="00FC76C5" w:rsidRPr="00B02B8C" w14:paraId="70F1D012" w14:textId="77777777" w:rsidTr="00A05C6D">
        <w:trPr>
          <w:trHeight w:val="20"/>
        </w:trPr>
        <w:tc>
          <w:tcPr>
            <w:tcW w:w="4106" w:type="dxa"/>
            <w:shd w:val="clear" w:color="000000" w:fill="F2F2F2"/>
            <w:vAlign w:val="center"/>
            <w:hideMark/>
          </w:tcPr>
          <w:p w14:paraId="66A0C873"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136DE1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6D21B534" w14:textId="77777777" w:rsidTr="00A05C6D">
        <w:trPr>
          <w:trHeight w:val="20"/>
        </w:trPr>
        <w:tc>
          <w:tcPr>
            <w:tcW w:w="4106" w:type="dxa"/>
            <w:vAlign w:val="center"/>
            <w:hideMark/>
          </w:tcPr>
          <w:p w14:paraId="07C82E97" w14:textId="77777777" w:rsidR="00FC76C5" w:rsidRPr="00B02B8C" w:rsidRDefault="00FC76C5" w:rsidP="00A05C6D">
            <w:pPr>
              <w:jc w:val="left"/>
              <w:rPr>
                <w:rFonts w:eastAsia="Times New Roman"/>
                <w:sz w:val="14"/>
                <w:szCs w:val="14"/>
              </w:rPr>
            </w:pPr>
            <w:r w:rsidRPr="00B02B8C">
              <w:rPr>
                <w:rFonts w:eastAsia="Times New Roman"/>
                <w:sz w:val="14"/>
                <w:szCs w:val="14"/>
              </w:rPr>
              <w:t>Iniciativas y proyectos de ley dictaminados con criterios de impacto social y legal.</w:t>
            </w:r>
          </w:p>
        </w:tc>
        <w:tc>
          <w:tcPr>
            <w:tcW w:w="4820" w:type="dxa"/>
            <w:vAlign w:val="center"/>
            <w:hideMark/>
          </w:tcPr>
          <w:p w14:paraId="25B007A3" w14:textId="77777777" w:rsidR="00FC76C5" w:rsidRPr="00B02B8C" w:rsidRDefault="00FC76C5" w:rsidP="00A05C6D">
            <w:pPr>
              <w:jc w:val="left"/>
              <w:rPr>
                <w:rFonts w:eastAsia="Times New Roman"/>
                <w:sz w:val="14"/>
                <w:szCs w:val="14"/>
              </w:rPr>
            </w:pPr>
            <w:r w:rsidRPr="00B02B8C">
              <w:rPr>
                <w:rFonts w:eastAsia="Times New Roman"/>
                <w:sz w:val="14"/>
                <w:szCs w:val="14"/>
              </w:rPr>
              <w:t>Estudiar, analizar, y aprobar los proyectos de leyes</w:t>
            </w:r>
          </w:p>
        </w:tc>
      </w:tr>
      <w:tr w:rsidR="00FC76C5" w:rsidRPr="00B02B8C" w14:paraId="37B987AE" w14:textId="77777777" w:rsidTr="00A05C6D">
        <w:trPr>
          <w:trHeight w:val="20"/>
        </w:trPr>
        <w:tc>
          <w:tcPr>
            <w:tcW w:w="4106" w:type="dxa"/>
            <w:shd w:val="clear" w:color="000000" w:fill="F2F2F2"/>
            <w:vAlign w:val="center"/>
            <w:hideMark/>
          </w:tcPr>
          <w:p w14:paraId="4131868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403900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51</w:t>
            </w:r>
          </w:p>
        </w:tc>
      </w:tr>
      <w:tr w:rsidR="00FC76C5" w:rsidRPr="00B02B8C" w14:paraId="047DC785" w14:textId="77777777" w:rsidTr="00A05C6D">
        <w:trPr>
          <w:trHeight w:val="20"/>
        </w:trPr>
        <w:tc>
          <w:tcPr>
            <w:tcW w:w="4106" w:type="dxa"/>
            <w:shd w:val="clear" w:color="000000" w:fill="F2F2F2"/>
            <w:vAlign w:val="center"/>
            <w:hideMark/>
          </w:tcPr>
          <w:p w14:paraId="6396F2F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30F3653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H. Supremo Tribunal de Justicia.</w:t>
            </w:r>
          </w:p>
        </w:tc>
      </w:tr>
      <w:tr w:rsidR="00FC76C5" w:rsidRPr="00B02B8C" w14:paraId="18F55F68" w14:textId="77777777" w:rsidTr="00A05C6D">
        <w:trPr>
          <w:trHeight w:val="20"/>
        </w:trPr>
        <w:tc>
          <w:tcPr>
            <w:tcW w:w="4106" w:type="dxa"/>
            <w:shd w:val="clear" w:color="000000" w:fill="F2F2F2"/>
            <w:vAlign w:val="center"/>
            <w:hideMark/>
          </w:tcPr>
          <w:p w14:paraId="685BEE1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9C8D739" w14:textId="77777777" w:rsidR="00FC76C5" w:rsidRPr="00B02B8C" w:rsidRDefault="00FC76C5" w:rsidP="00A05C6D">
            <w:pPr>
              <w:jc w:val="left"/>
              <w:rPr>
                <w:rFonts w:eastAsia="Times New Roman"/>
                <w:sz w:val="14"/>
                <w:szCs w:val="14"/>
              </w:rPr>
            </w:pPr>
            <w:r w:rsidRPr="00B02B8C">
              <w:rPr>
                <w:rFonts w:eastAsia="Times New Roman"/>
                <w:sz w:val="14"/>
                <w:szCs w:val="14"/>
              </w:rPr>
              <w:t>Los habitantes del Estado de Colima reciben servicios de impartición de justicia con mayor eficiencia, accesibilidad, transparencia y certeza jurídica</w:t>
            </w:r>
          </w:p>
        </w:tc>
      </w:tr>
      <w:tr w:rsidR="00FC76C5" w:rsidRPr="00B02B8C" w14:paraId="481FB259" w14:textId="77777777" w:rsidTr="00A05C6D">
        <w:trPr>
          <w:trHeight w:val="20"/>
        </w:trPr>
        <w:tc>
          <w:tcPr>
            <w:tcW w:w="4106" w:type="dxa"/>
            <w:shd w:val="clear" w:color="000000" w:fill="F2F2F2"/>
            <w:vAlign w:val="center"/>
            <w:hideMark/>
          </w:tcPr>
          <w:p w14:paraId="1859C70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7349AB3"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5643AA9" w14:textId="77777777" w:rsidTr="00A05C6D">
        <w:trPr>
          <w:trHeight w:val="20"/>
        </w:trPr>
        <w:tc>
          <w:tcPr>
            <w:tcW w:w="4106" w:type="dxa"/>
            <w:vAlign w:val="center"/>
            <w:hideMark/>
          </w:tcPr>
          <w:p w14:paraId="0309DAB3" w14:textId="77777777" w:rsidR="00FC76C5" w:rsidRPr="00B02B8C" w:rsidRDefault="00FC76C5" w:rsidP="00A05C6D">
            <w:pPr>
              <w:jc w:val="left"/>
              <w:rPr>
                <w:rFonts w:eastAsia="Times New Roman"/>
                <w:sz w:val="14"/>
                <w:szCs w:val="14"/>
              </w:rPr>
            </w:pPr>
            <w:r w:rsidRPr="00B02B8C">
              <w:rPr>
                <w:rFonts w:eastAsia="Times New Roman"/>
                <w:sz w:val="14"/>
                <w:szCs w:val="14"/>
              </w:rPr>
              <w:t>Servicios administrativos y de apoyo institucional proporcionados oportunamente para garantizar la continuidad de la impartición de justicia</w:t>
            </w:r>
          </w:p>
        </w:tc>
        <w:tc>
          <w:tcPr>
            <w:tcW w:w="4820" w:type="dxa"/>
            <w:vAlign w:val="center"/>
            <w:hideMark/>
          </w:tcPr>
          <w:p w14:paraId="2C17BAC1"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cumplimiento de los servicios administrativos y de apoyo institucional requeridos para garantizar la continuidad de la operación de los órganos jurisdiccionales y administrativos del Poder Judicial</w:t>
            </w:r>
          </w:p>
        </w:tc>
      </w:tr>
      <w:tr w:rsidR="00FC76C5" w:rsidRPr="00B02B8C" w14:paraId="18D81085" w14:textId="77777777" w:rsidTr="00A05C6D">
        <w:trPr>
          <w:trHeight w:val="20"/>
        </w:trPr>
        <w:tc>
          <w:tcPr>
            <w:tcW w:w="4106" w:type="dxa"/>
            <w:vAlign w:val="center"/>
            <w:hideMark/>
          </w:tcPr>
          <w:p w14:paraId="112B26E3" w14:textId="77777777" w:rsidR="00FC76C5" w:rsidRPr="00B02B8C" w:rsidRDefault="00FC76C5" w:rsidP="00A05C6D">
            <w:pPr>
              <w:jc w:val="left"/>
              <w:rPr>
                <w:rFonts w:eastAsia="Times New Roman"/>
                <w:sz w:val="14"/>
                <w:szCs w:val="14"/>
              </w:rPr>
            </w:pPr>
            <w:r w:rsidRPr="00B02B8C">
              <w:rPr>
                <w:rFonts w:eastAsia="Times New Roman"/>
                <w:sz w:val="14"/>
                <w:szCs w:val="14"/>
              </w:rPr>
              <w:t>Proyectos estratégicos de modernización jurisdiccional implementados</w:t>
            </w:r>
          </w:p>
        </w:tc>
        <w:tc>
          <w:tcPr>
            <w:tcW w:w="4820" w:type="dxa"/>
            <w:vAlign w:val="center"/>
            <w:hideMark/>
          </w:tcPr>
          <w:p w14:paraId="3F7F7C80" w14:textId="77777777" w:rsidR="00FC76C5" w:rsidRPr="00B02B8C" w:rsidRDefault="00FC76C5" w:rsidP="00A05C6D">
            <w:pPr>
              <w:jc w:val="left"/>
              <w:rPr>
                <w:rFonts w:eastAsia="Times New Roman"/>
                <w:sz w:val="14"/>
                <w:szCs w:val="14"/>
              </w:rPr>
            </w:pPr>
            <w:r w:rsidRPr="00B02B8C">
              <w:rPr>
                <w:rFonts w:eastAsia="Times New Roman"/>
                <w:sz w:val="14"/>
                <w:szCs w:val="14"/>
              </w:rPr>
              <w:t>Implementar el 100 por ciento de los proyectos estratégicos de modernización jurisdiccional programados para fortalecer la eficiencia, innovación y transformación institucional del Poder Judicial</w:t>
            </w:r>
          </w:p>
        </w:tc>
      </w:tr>
    </w:tbl>
    <w:p w14:paraId="33FE85E0" w14:textId="77777777" w:rsidR="00FC76C5" w:rsidRPr="00B02B8C" w:rsidRDefault="00FC76C5" w:rsidP="00FC76C5">
      <w:pPr>
        <w:rPr>
          <w:sz w:val="12"/>
          <w:szCs w:val="1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4820"/>
      </w:tblGrid>
      <w:tr w:rsidR="00FC76C5" w:rsidRPr="00B02B8C" w14:paraId="51CA9EF5" w14:textId="77777777" w:rsidTr="00A05C6D">
        <w:trPr>
          <w:trHeight w:val="20"/>
          <w:tblHeader/>
        </w:trPr>
        <w:tc>
          <w:tcPr>
            <w:tcW w:w="8926" w:type="dxa"/>
            <w:gridSpan w:val="2"/>
            <w:shd w:val="clear" w:color="000000" w:fill="F2F2F2"/>
            <w:vAlign w:val="center"/>
          </w:tcPr>
          <w:p w14:paraId="4662A7C2" w14:textId="77777777" w:rsidR="00FC76C5" w:rsidRPr="00B02B8C" w:rsidRDefault="00FC76C5" w:rsidP="00A05C6D">
            <w:pPr>
              <w:jc w:val="center"/>
              <w:rPr>
                <w:rFonts w:eastAsia="Times New Roman"/>
                <w:b/>
                <w:bCs/>
                <w:sz w:val="18"/>
                <w:szCs w:val="18"/>
              </w:rPr>
            </w:pPr>
            <w:r w:rsidRPr="00B02B8C">
              <w:rPr>
                <w:rFonts w:eastAsia="Times New Roman"/>
                <w:b/>
                <w:bCs/>
                <w:sz w:val="18"/>
                <w:szCs w:val="18"/>
              </w:rPr>
              <w:t>Órganos Autónomos del Estado</w:t>
            </w:r>
          </w:p>
        </w:tc>
      </w:tr>
      <w:tr w:rsidR="00FC76C5" w:rsidRPr="00B02B8C" w14:paraId="09846CDE" w14:textId="77777777" w:rsidTr="00A05C6D">
        <w:trPr>
          <w:trHeight w:val="20"/>
        </w:trPr>
        <w:tc>
          <w:tcPr>
            <w:tcW w:w="4106" w:type="dxa"/>
            <w:shd w:val="clear" w:color="000000" w:fill="F2F2F2"/>
            <w:vAlign w:val="center"/>
            <w:hideMark/>
          </w:tcPr>
          <w:p w14:paraId="654102E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0A19595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35</w:t>
            </w:r>
          </w:p>
        </w:tc>
      </w:tr>
      <w:tr w:rsidR="00FC76C5" w:rsidRPr="00B02B8C" w14:paraId="76E72EE8" w14:textId="77777777" w:rsidTr="00A05C6D">
        <w:trPr>
          <w:trHeight w:val="20"/>
        </w:trPr>
        <w:tc>
          <w:tcPr>
            <w:tcW w:w="4106" w:type="dxa"/>
            <w:shd w:val="clear" w:color="000000" w:fill="F2F2F2"/>
            <w:vAlign w:val="center"/>
            <w:hideMark/>
          </w:tcPr>
          <w:p w14:paraId="38513E7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FD62F7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Comisión de Derechos Humanos del Estado de Colima.</w:t>
            </w:r>
          </w:p>
        </w:tc>
      </w:tr>
      <w:tr w:rsidR="00FC76C5" w:rsidRPr="00B02B8C" w14:paraId="37B68776" w14:textId="77777777" w:rsidTr="00A05C6D">
        <w:trPr>
          <w:trHeight w:val="20"/>
        </w:trPr>
        <w:tc>
          <w:tcPr>
            <w:tcW w:w="4106" w:type="dxa"/>
            <w:shd w:val="clear" w:color="000000" w:fill="F2F2F2"/>
            <w:vAlign w:val="center"/>
            <w:hideMark/>
          </w:tcPr>
          <w:p w14:paraId="1DFF7C3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6D4CD5E4"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que habitan y transitan en el Estado de Colima acceden de manera oportuna, efectiva e integral a los mecanismos de protección, promoción y defensa de los derechos humanos brindados por la Comisión.</w:t>
            </w:r>
          </w:p>
        </w:tc>
      </w:tr>
      <w:tr w:rsidR="00FC76C5" w:rsidRPr="00B02B8C" w14:paraId="6819EF51" w14:textId="77777777" w:rsidTr="00A05C6D">
        <w:trPr>
          <w:trHeight w:val="20"/>
        </w:trPr>
        <w:tc>
          <w:tcPr>
            <w:tcW w:w="4106" w:type="dxa"/>
            <w:shd w:val="clear" w:color="000000" w:fill="F2F2F2"/>
            <w:vAlign w:val="center"/>
            <w:hideMark/>
          </w:tcPr>
          <w:p w14:paraId="7077889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34C0EB9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20891D3" w14:textId="77777777" w:rsidTr="00A05C6D">
        <w:trPr>
          <w:trHeight w:val="20"/>
        </w:trPr>
        <w:tc>
          <w:tcPr>
            <w:tcW w:w="4106" w:type="dxa"/>
            <w:vAlign w:val="center"/>
            <w:hideMark/>
          </w:tcPr>
          <w:p w14:paraId="45FEE7DE" w14:textId="77777777" w:rsidR="00FC76C5" w:rsidRPr="00B02B8C" w:rsidRDefault="00FC76C5" w:rsidP="00A05C6D">
            <w:pPr>
              <w:jc w:val="left"/>
              <w:rPr>
                <w:rFonts w:eastAsia="Times New Roman"/>
                <w:sz w:val="14"/>
                <w:szCs w:val="14"/>
              </w:rPr>
            </w:pPr>
            <w:r w:rsidRPr="00B02B8C">
              <w:rPr>
                <w:rFonts w:eastAsia="Times New Roman"/>
                <w:sz w:val="14"/>
                <w:szCs w:val="14"/>
              </w:rPr>
              <w:t>Estrategias integrales de fortalecimiento de capacidades y cultura de paz y derechos humanos implementadas.</w:t>
            </w:r>
          </w:p>
        </w:tc>
        <w:tc>
          <w:tcPr>
            <w:tcW w:w="4820" w:type="dxa"/>
            <w:vAlign w:val="center"/>
            <w:hideMark/>
          </w:tcPr>
          <w:p w14:paraId="5F1209A3" w14:textId="77777777" w:rsidR="00FC76C5" w:rsidRPr="00B02B8C" w:rsidRDefault="00FC76C5" w:rsidP="00A05C6D">
            <w:pPr>
              <w:jc w:val="left"/>
              <w:rPr>
                <w:rFonts w:eastAsia="Times New Roman"/>
                <w:sz w:val="14"/>
                <w:szCs w:val="14"/>
              </w:rPr>
            </w:pPr>
            <w:r w:rsidRPr="00B02B8C">
              <w:rPr>
                <w:rFonts w:eastAsia="Times New Roman"/>
                <w:sz w:val="14"/>
                <w:szCs w:val="14"/>
              </w:rPr>
              <w:t>Fortalecer en un 5 por ciento la cobertura de las estrategias integrales de promoción, formación, investigación y difusión de los derechos humanos, respecto del resultado obtenido al cierre del ejercicio fiscal 2026</w:t>
            </w:r>
          </w:p>
        </w:tc>
      </w:tr>
      <w:tr w:rsidR="00FC76C5" w:rsidRPr="00B02B8C" w14:paraId="3341077D" w14:textId="77777777" w:rsidTr="00A05C6D">
        <w:trPr>
          <w:trHeight w:val="20"/>
        </w:trPr>
        <w:tc>
          <w:tcPr>
            <w:tcW w:w="4106" w:type="dxa"/>
            <w:vAlign w:val="center"/>
            <w:hideMark/>
          </w:tcPr>
          <w:p w14:paraId="2DCF1CCD" w14:textId="77777777" w:rsidR="00FC76C5" w:rsidRPr="00B02B8C" w:rsidRDefault="00FC76C5" w:rsidP="00A05C6D">
            <w:pPr>
              <w:jc w:val="left"/>
              <w:rPr>
                <w:rFonts w:eastAsia="Times New Roman"/>
                <w:sz w:val="14"/>
                <w:szCs w:val="14"/>
              </w:rPr>
            </w:pPr>
            <w:r w:rsidRPr="00B02B8C">
              <w:rPr>
                <w:rFonts w:eastAsia="Times New Roman"/>
                <w:sz w:val="14"/>
                <w:szCs w:val="14"/>
              </w:rPr>
              <w:t>Prestación de servicios de protección y defensa de los derechos humanos fortalecida.</w:t>
            </w:r>
          </w:p>
        </w:tc>
        <w:tc>
          <w:tcPr>
            <w:tcW w:w="4820" w:type="dxa"/>
            <w:vAlign w:val="center"/>
            <w:hideMark/>
          </w:tcPr>
          <w:p w14:paraId="7D90B372" w14:textId="77777777" w:rsidR="00FC76C5" w:rsidRPr="00B02B8C" w:rsidRDefault="00FC76C5" w:rsidP="00A05C6D">
            <w:pPr>
              <w:jc w:val="left"/>
              <w:rPr>
                <w:rFonts w:eastAsia="Times New Roman"/>
                <w:sz w:val="14"/>
                <w:szCs w:val="14"/>
              </w:rPr>
            </w:pPr>
            <w:r w:rsidRPr="00B02B8C">
              <w:rPr>
                <w:rFonts w:eastAsia="Times New Roman"/>
                <w:sz w:val="14"/>
                <w:szCs w:val="14"/>
              </w:rPr>
              <w:t>Incrementar un 5 por ciento la capacidad resolutiva de los servicios de protección y defensa de los derechos humanos respecto del ejercicio fiscal 2026.</w:t>
            </w:r>
          </w:p>
        </w:tc>
      </w:tr>
      <w:tr w:rsidR="00FC76C5" w:rsidRPr="00B02B8C" w14:paraId="7F3E4B65" w14:textId="77777777" w:rsidTr="00A05C6D">
        <w:trPr>
          <w:trHeight w:val="20"/>
        </w:trPr>
        <w:tc>
          <w:tcPr>
            <w:tcW w:w="4106" w:type="dxa"/>
            <w:vAlign w:val="center"/>
            <w:hideMark/>
          </w:tcPr>
          <w:p w14:paraId="60C90F9D"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Marco de control interno institucional fortalecido.</w:t>
            </w:r>
          </w:p>
        </w:tc>
        <w:tc>
          <w:tcPr>
            <w:tcW w:w="4820" w:type="dxa"/>
            <w:vAlign w:val="center"/>
            <w:hideMark/>
          </w:tcPr>
          <w:p w14:paraId="1C68E5A2" w14:textId="77777777" w:rsidR="00FC76C5" w:rsidRPr="00B02B8C" w:rsidRDefault="00FC76C5" w:rsidP="00A05C6D">
            <w:pPr>
              <w:jc w:val="left"/>
              <w:rPr>
                <w:rFonts w:eastAsia="Times New Roman"/>
                <w:sz w:val="14"/>
                <w:szCs w:val="14"/>
              </w:rPr>
            </w:pPr>
            <w:r w:rsidRPr="00B02B8C">
              <w:rPr>
                <w:rFonts w:eastAsia="Times New Roman"/>
                <w:sz w:val="14"/>
                <w:szCs w:val="14"/>
              </w:rPr>
              <w:t>Incrementar 5 por ciento de hallazgos de auditoría solventados respecto del ejercicio fiscal 2026.</w:t>
            </w:r>
          </w:p>
        </w:tc>
      </w:tr>
      <w:tr w:rsidR="00FC76C5" w:rsidRPr="00B02B8C" w14:paraId="0E158AC5" w14:textId="77777777" w:rsidTr="00A05C6D">
        <w:trPr>
          <w:trHeight w:val="20"/>
        </w:trPr>
        <w:tc>
          <w:tcPr>
            <w:tcW w:w="4106" w:type="dxa"/>
            <w:vAlign w:val="center"/>
            <w:hideMark/>
          </w:tcPr>
          <w:p w14:paraId="13DF4FD7" w14:textId="77777777" w:rsidR="00FC76C5" w:rsidRPr="00B02B8C" w:rsidRDefault="00FC76C5" w:rsidP="00A05C6D">
            <w:pPr>
              <w:jc w:val="left"/>
              <w:rPr>
                <w:rFonts w:eastAsia="Times New Roman"/>
                <w:sz w:val="14"/>
                <w:szCs w:val="14"/>
              </w:rPr>
            </w:pPr>
            <w:r w:rsidRPr="00B02B8C">
              <w:rPr>
                <w:rFonts w:eastAsia="Times New Roman"/>
                <w:sz w:val="14"/>
                <w:szCs w:val="14"/>
              </w:rPr>
              <w:t>Autonomía institucional y capacidad de gestión fortalecidas.</w:t>
            </w:r>
          </w:p>
        </w:tc>
        <w:tc>
          <w:tcPr>
            <w:tcW w:w="4820" w:type="dxa"/>
            <w:vAlign w:val="center"/>
            <w:hideMark/>
          </w:tcPr>
          <w:p w14:paraId="79069F2D" w14:textId="77777777" w:rsidR="00FC76C5" w:rsidRPr="00B02B8C" w:rsidRDefault="00FC76C5" w:rsidP="00A05C6D">
            <w:pPr>
              <w:jc w:val="left"/>
              <w:rPr>
                <w:rFonts w:eastAsia="Times New Roman"/>
                <w:sz w:val="14"/>
                <w:szCs w:val="14"/>
              </w:rPr>
            </w:pPr>
            <w:r w:rsidRPr="00B02B8C">
              <w:rPr>
                <w:rFonts w:eastAsia="Times New Roman"/>
                <w:sz w:val="14"/>
                <w:szCs w:val="14"/>
              </w:rPr>
              <w:t>Alcanzar un cumplimiento 5 por ciento mayor de las metas del plan de fortalecimiento institucional y expansión operativa, respecto del resultado obtenido al cierre del ejercicio fiscal 2026.</w:t>
            </w:r>
          </w:p>
        </w:tc>
      </w:tr>
      <w:tr w:rsidR="00FC76C5" w:rsidRPr="00B02B8C" w14:paraId="3F3D483A" w14:textId="77777777" w:rsidTr="00A05C6D">
        <w:trPr>
          <w:trHeight w:val="20"/>
        </w:trPr>
        <w:tc>
          <w:tcPr>
            <w:tcW w:w="4106" w:type="dxa"/>
            <w:vAlign w:val="center"/>
            <w:hideMark/>
          </w:tcPr>
          <w:p w14:paraId="6B796023" w14:textId="77777777" w:rsidR="00FC76C5" w:rsidRPr="00B02B8C" w:rsidRDefault="00FC76C5" w:rsidP="00A05C6D">
            <w:pPr>
              <w:jc w:val="left"/>
              <w:rPr>
                <w:rFonts w:eastAsia="Times New Roman"/>
                <w:sz w:val="14"/>
                <w:szCs w:val="14"/>
              </w:rPr>
            </w:pPr>
            <w:r w:rsidRPr="00B02B8C">
              <w:rPr>
                <w:rFonts w:eastAsia="Times New Roman"/>
                <w:sz w:val="14"/>
                <w:szCs w:val="14"/>
              </w:rPr>
              <w:t>Sistema de gestión documental digital implementado.</w:t>
            </w:r>
          </w:p>
        </w:tc>
        <w:tc>
          <w:tcPr>
            <w:tcW w:w="4820" w:type="dxa"/>
            <w:vAlign w:val="center"/>
            <w:hideMark/>
          </w:tcPr>
          <w:p w14:paraId="2A69FDE0" w14:textId="77777777" w:rsidR="00FC76C5" w:rsidRPr="00B02B8C" w:rsidRDefault="00FC76C5" w:rsidP="00A05C6D">
            <w:pPr>
              <w:jc w:val="left"/>
              <w:rPr>
                <w:rFonts w:eastAsia="Times New Roman"/>
                <w:sz w:val="14"/>
                <w:szCs w:val="14"/>
              </w:rPr>
            </w:pPr>
            <w:r w:rsidRPr="00B02B8C">
              <w:rPr>
                <w:rFonts w:eastAsia="Times New Roman"/>
                <w:sz w:val="14"/>
                <w:szCs w:val="14"/>
              </w:rPr>
              <w:t>Consolidar un avance adicional del 5 por ciento en la implementación del sistema de gestión documental digital, respecto del resultado obtenido al cierre del ejercicio fiscal 2026.</w:t>
            </w:r>
          </w:p>
        </w:tc>
      </w:tr>
      <w:tr w:rsidR="00FC76C5" w:rsidRPr="00B02B8C" w14:paraId="69CDB83B" w14:textId="77777777" w:rsidTr="00A05C6D">
        <w:trPr>
          <w:trHeight w:val="20"/>
        </w:trPr>
        <w:tc>
          <w:tcPr>
            <w:tcW w:w="4106" w:type="dxa"/>
            <w:shd w:val="clear" w:color="000000" w:fill="F2F2F2"/>
            <w:vAlign w:val="center"/>
            <w:hideMark/>
          </w:tcPr>
          <w:p w14:paraId="2D08A85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402F188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34</w:t>
            </w:r>
          </w:p>
        </w:tc>
      </w:tr>
      <w:tr w:rsidR="00FC76C5" w:rsidRPr="00B02B8C" w14:paraId="54D7D8E7" w14:textId="77777777" w:rsidTr="00A05C6D">
        <w:trPr>
          <w:trHeight w:val="20"/>
        </w:trPr>
        <w:tc>
          <w:tcPr>
            <w:tcW w:w="4106" w:type="dxa"/>
            <w:shd w:val="clear" w:color="000000" w:fill="F2F2F2"/>
            <w:vAlign w:val="center"/>
            <w:hideMark/>
          </w:tcPr>
          <w:p w14:paraId="1421959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67737EE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Fiscalía General del Estado de Colima.</w:t>
            </w:r>
          </w:p>
        </w:tc>
      </w:tr>
      <w:tr w:rsidR="00FC76C5" w:rsidRPr="00B02B8C" w14:paraId="164E4F8B" w14:textId="77777777" w:rsidTr="00A05C6D">
        <w:trPr>
          <w:trHeight w:val="20"/>
        </w:trPr>
        <w:tc>
          <w:tcPr>
            <w:tcW w:w="4106" w:type="dxa"/>
            <w:shd w:val="clear" w:color="000000" w:fill="F2F2F2"/>
            <w:vAlign w:val="center"/>
            <w:hideMark/>
          </w:tcPr>
          <w:p w14:paraId="77A8FB3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8BA835D"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cuente con un sistema de procuración e impartición de justicia que opere de manera eficaz y eficiente, garantizando en todo momento el pleno respeto de los derechos humanos.</w:t>
            </w:r>
          </w:p>
        </w:tc>
      </w:tr>
      <w:tr w:rsidR="00FC76C5" w:rsidRPr="00B02B8C" w14:paraId="351AB07F" w14:textId="77777777" w:rsidTr="00A05C6D">
        <w:trPr>
          <w:trHeight w:val="20"/>
        </w:trPr>
        <w:tc>
          <w:tcPr>
            <w:tcW w:w="4106" w:type="dxa"/>
            <w:shd w:val="clear" w:color="000000" w:fill="F2F2F2"/>
            <w:vAlign w:val="center"/>
            <w:hideMark/>
          </w:tcPr>
          <w:p w14:paraId="554E494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375E3B6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CA154A8" w14:textId="77777777" w:rsidTr="00A05C6D">
        <w:trPr>
          <w:trHeight w:val="20"/>
        </w:trPr>
        <w:tc>
          <w:tcPr>
            <w:tcW w:w="4106" w:type="dxa"/>
            <w:vAlign w:val="center"/>
            <w:hideMark/>
          </w:tcPr>
          <w:p w14:paraId="5BF1C131" w14:textId="77777777" w:rsidR="00FC76C5" w:rsidRPr="00B02B8C" w:rsidRDefault="00FC76C5" w:rsidP="00A05C6D">
            <w:pPr>
              <w:jc w:val="left"/>
              <w:rPr>
                <w:rFonts w:eastAsia="Times New Roman"/>
                <w:sz w:val="14"/>
                <w:szCs w:val="14"/>
              </w:rPr>
            </w:pPr>
            <w:r w:rsidRPr="00B02B8C">
              <w:rPr>
                <w:rFonts w:eastAsia="Times New Roman"/>
                <w:sz w:val="14"/>
                <w:szCs w:val="14"/>
              </w:rPr>
              <w:t>Capacidad Operativa de la Procuración de Justicia.</w:t>
            </w:r>
          </w:p>
        </w:tc>
        <w:tc>
          <w:tcPr>
            <w:tcW w:w="4820" w:type="dxa"/>
            <w:vAlign w:val="center"/>
            <w:hideMark/>
          </w:tcPr>
          <w:p w14:paraId="648D5276"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de las acciones anuales de capacidad operativa proyectadas.</w:t>
            </w:r>
          </w:p>
        </w:tc>
      </w:tr>
      <w:tr w:rsidR="00FC76C5" w:rsidRPr="00B02B8C" w14:paraId="6AE0667B" w14:textId="77777777" w:rsidTr="00A05C6D">
        <w:trPr>
          <w:trHeight w:val="20"/>
        </w:trPr>
        <w:tc>
          <w:tcPr>
            <w:tcW w:w="4106" w:type="dxa"/>
            <w:vAlign w:val="center"/>
            <w:hideMark/>
          </w:tcPr>
          <w:p w14:paraId="7439780F"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Gestiones de la </w:t>
            </w:r>
            <w:proofErr w:type="gramStart"/>
            <w:r w:rsidRPr="00B02B8C">
              <w:rPr>
                <w:rFonts w:eastAsia="Times New Roman"/>
                <w:sz w:val="14"/>
                <w:szCs w:val="14"/>
              </w:rPr>
              <w:t>Fiscalía General</w:t>
            </w:r>
            <w:proofErr w:type="gramEnd"/>
            <w:r w:rsidRPr="00B02B8C">
              <w:rPr>
                <w:rFonts w:eastAsia="Times New Roman"/>
                <w:sz w:val="14"/>
                <w:szCs w:val="14"/>
              </w:rPr>
              <w:t xml:space="preserve"> del Estado Realizadas.</w:t>
            </w:r>
          </w:p>
        </w:tc>
        <w:tc>
          <w:tcPr>
            <w:tcW w:w="4820" w:type="dxa"/>
            <w:vAlign w:val="center"/>
            <w:hideMark/>
          </w:tcPr>
          <w:p w14:paraId="5BBFDF25"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las gestiones anuales proyectadas.</w:t>
            </w:r>
          </w:p>
        </w:tc>
      </w:tr>
      <w:tr w:rsidR="00FC76C5" w:rsidRPr="00B02B8C" w14:paraId="423DBFE2" w14:textId="77777777" w:rsidTr="00A05C6D">
        <w:trPr>
          <w:trHeight w:val="20"/>
        </w:trPr>
        <w:tc>
          <w:tcPr>
            <w:tcW w:w="4106" w:type="dxa"/>
            <w:shd w:val="clear" w:color="000000" w:fill="F2F2F2"/>
            <w:vAlign w:val="center"/>
            <w:hideMark/>
          </w:tcPr>
          <w:p w14:paraId="3DC866E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4C21A82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49</w:t>
            </w:r>
          </w:p>
        </w:tc>
      </w:tr>
      <w:tr w:rsidR="00FC76C5" w:rsidRPr="00B02B8C" w14:paraId="012F6250" w14:textId="77777777" w:rsidTr="00A05C6D">
        <w:trPr>
          <w:trHeight w:val="20"/>
        </w:trPr>
        <w:tc>
          <w:tcPr>
            <w:tcW w:w="4106" w:type="dxa"/>
            <w:shd w:val="clear" w:color="000000" w:fill="F2F2F2"/>
            <w:vAlign w:val="center"/>
            <w:hideMark/>
          </w:tcPr>
          <w:p w14:paraId="55F70C6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01A3BA5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Órgano Superior de Auditoría y Fiscalización Gubernamental del Estado.</w:t>
            </w:r>
          </w:p>
        </w:tc>
      </w:tr>
      <w:tr w:rsidR="00FC76C5" w:rsidRPr="00B02B8C" w14:paraId="0FF1536B" w14:textId="77777777" w:rsidTr="00A05C6D">
        <w:trPr>
          <w:trHeight w:val="20"/>
        </w:trPr>
        <w:tc>
          <w:tcPr>
            <w:tcW w:w="4106" w:type="dxa"/>
            <w:shd w:val="clear" w:color="000000" w:fill="F2F2F2"/>
            <w:vAlign w:val="center"/>
            <w:hideMark/>
          </w:tcPr>
          <w:p w14:paraId="11DB42F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3A51A5E" w14:textId="77777777" w:rsidR="00FC76C5" w:rsidRPr="00B02B8C" w:rsidRDefault="00FC76C5" w:rsidP="00A05C6D">
            <w:pPr>
              <w:jc w:val="left"/>
              <w:rPr>
                <w:rFonts w:eastAsia="Times New Roman"/>
                <w:sz w:val="14"/>
                <w:szCs w:val="14"/>
              </w:rPr>
            </w:pPr>
            <w:r w:rsidRPr="00B02B8C">
              <w:rPr>
                <w:rFonts w:eastAsia="Times New Roman"/>
                <w:sz w:val="14"/>
                <w:szCs w:val="14"/>
              </w:rPr>
              <w:t>El OSAFIG cuenta con capital humano debidamente actualizado en la normatividad aplicable, el uso de recursos tecnológicos y plataformas accesibles para la fiscalización y evaluación de los recursos públicos ejercidos por las entidades fiscalizables, así como su grado de avance en la implementación de la Armonización contable y políticas de gobierno abierto para la eficiencia y eficacia en la rendición de cuentas, así como la publicación de la información gubernamental y de servicios mediante el uso de tiflotecnologías.</w:t>
            </w:r>
          </w:p>
        </w:tc>
      </w:tr>
      <w:tr w:rsidR="00FC76C5" w:rsidRPr="00B02B8C" w14:paraId="187DDE25" w14:textId="77777777" w:rsidTr="00A05C6D">
        <w:trPr>
          <w:trHeight w:val="20"/>
        </w:trPr>
        <w:tc>
          <w:tcPr>
            <w:tcW w:w="4106" w:type="dxa"/>
            <w:shd w:val="clear" w:color="000000" w:fill="F2F2F2"/>
            <w:vAlign w:val="center"/>
            <w:hideMark/>
          </w:tcPr>
          <w:p w14:paraId="3819E1B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53F5D1C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CD65404" w14:textId="77777777" w:rsidTr="00A05C6D">
        <w:trPr>
          <w:trHeight w:val="20"/>
        </w:trPr>
        <w:tc>
          <w:tcPr>
            <w:tcW w:w="4106" w:type="dxa"/>
            <w:vAlign w:val="center"/>
            <w:hideMark/>
          </w:tcPr>
          <w:p w14:paraId="2FBFE7EA" w14:textId="77777777" w:rsidR="00FC76C5" w:rsidRPr="00B02B8C" w:rsidRDefault="00FC76C5" w:rsidP="00A05C6D">
            <w:pPr>
              <w:jc w:val="left"/>
              <w:rPr>
                <w:rFonts w:eastAsia="Times New Roman"/>
                <w:sz w:val="14"/>
                <w:szCs w:val="14"/>
              </w:rPr>
            </w:pPr>
            <w:r w:rsidRPr="00B02B8C">
              <w:rPr>
                <w:rFonts w:eastAsia="Times New Roman"/>
                <w:sz w:val="14"/>
                <w:szCs w:val="14"/>
              </w:rPr>
              <w:t>Cuentas públicas de las entidades fiscalizadas.</w:t>
            </w:r>
          </w:p>
        </w:tc>
        <w:tc>
          <w:tcPr>
            <w:tcW w:w="4820" w:type="dxa"/>
            <w:vAlign w:val="center"/>
            <w:hideMark/>
          </w:tcPr>
          <w:p w14:paraId="7030D7DE" w14:textId="77777777" w:rsidR="00FC76C5" w:rsidRPr="00B02B8C" w:rsidRDefault="00FC76C5" w:rsidP="00A05C6D">
            <w:pPr>
              <w:jc w:val="left"/>
              <w:rPr>
                <w:rFonts w:eastAsia="Times New Roman"/>
                <w:sz w:val="14"/>
                <w:szCs w:val="14"/>
              </w:rPr>
            </w:pPr>
            <w:r w:rsidRPr="00B02B8C">
              <w:rPr>
                <w:rFonts w:eastAsia="Times New Roman"/>
                <w:sz w:val="14"/>
                <w:szCs w:val="14"/>
              </w:rPr>
              <w:t>Fiscalizar el 65 por ciento del presupuesto ejercido por las entidades públicas.</w:t>
            </w:r>
          </w:p>
        </w:tc>
      </w:tr>
      <w:tr w:rsidR="00FC76C5" w:rsidRPr="00B02B8C" w14:paraId="7F1A54B5" w14:textId="77777777" w:rsidTr="00A05C6D">
        <w:trPr>
          <w:trHeight w:val="20"/>
        </w:trPr>
        <w:tc>
          <w:tcPr>
            <w:tcW w:w="4106" w:type="dxa"/>
            <w:vAlign w:val="center"/>
            <w:hideMark/>
          </w:tcPr>
          <w:p w14:paraId="6561D460" w14:textId="77777777" w:rsidR="00FC76C5" w:rsidRPr="00B02B8C" w:rsidRDefault="00FC76C5" w:rsidP="00A05C6D">
            <w:pPr>
              <w:jc w:val="left"/>
              <w:rPr>
                <w:rFonts w:eastAsia="Times New Roman"/>
                <w:sz w:val="14"/>
                <w:szCs w:val="14"/>
              </w:rPr>
            </w:pPr>
            <w:r w:rsidRPr="00B02B8C">
              <w:rPr>
                <w:rFonts w:eastAsia="Times New Roman"/>
                <w:sz w:val="14"/>
                <w:szCs w:val="14"/>
              </w:rPr>
              <w:t>Auditoría de la gestión financiera de las entidades fiscalizadas.</w:t>
            </w:r>
          </w:p>
        </w:tc>
        <w:tc>
          <w:tcPr>
            <w:tcW w:w="4820" w:type="dxa"/>
            <w:vAlign w:val="center"/>
            <w:hideMark/>
          </w:tcPr>
          <w:p w14:paraId="751D462E"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la evaluación de las entidades públicas programadas</w:t>
            </w:r>
          </w:p>
        </w:tc>
      </w:tr>
      <w:tr w:rsidR="00FC76C5" w:rsidRPr="00B02B8C" w14:paraId="6EC678CC" w14:textId="77777777" w:rsidTr="00A05C6D">
        <w:trPr>
          <w:trHeight w:val="20"/>
        </w:trPr>
        <w:tc>
          <w:tcPr>
            <w:tcW w:w="4106" w:type="dxa"/>
            <w:vAlign w:val="center"/>
            <w:hideMark/>
          </w:tcPr>
          <w:p w14:paraId="3030A9A7" w14:textId="77777777" w:rsidR="00FC76C5" w:rsidRPr="00B02B8C" w:rsidRDefault="00FC76C5" w:rsidP="00A05C6D">
            <w:pPr>
              <w:jc w:val="left"/>
              <w:rPr>
                <w:rFonts w:eastAsia="Times New Roman"/>
                <w:sz w:val="14"/>
                <w:szCs w:val="14"/>
              </w:rPr>
            </w:pPr>
            <w:r w:rsidRPr="00B02B8C">
              <w:rPr>
                <w:rFonts w:eastAsia="Times New Roman"/>
                <w:sz w:val="14"/>
                <w:szCs w:val="14"/>
              </w:rPr>
              <w:t>Auditoría de la gestión financiera y de la evaluación del desempeño de las entidades fiscalizadas mediante la asignación de recursos federales sujetos a Reglas de Operación.</w:t>
            </w:r>
          </w:p>
        </w:tc>
        <w:tc>
          <w:tcPr>
            <w:tcW w:w="4820" w:type="dxa"/>
            <w:vAlign w:val="center"/>
            <w:hideMark/>
          </w:tcPr>
          <w:p w14:paraId="55E935EC" w14:textId="77777777" w:rsidR="00FC76C5" w:rsidRPr="00B02B8C" w:rsidRDefault="00FC76C5" w:rsidP="00A05C6D">
            <w:pPr>
              <w:jc w:val="left"/>
              <w:rPr>
                <w:rFonts w:eastAsia="Times New Roman"/>
                <w:sz w:val="14"/>
                <w:szCs w:val="14"/>
              </w:rPr>
            </w:pPr>
            <w:r w:rsidRPr="00B02B8C">
              <w:rPr>
                <w:rFonts w:eastAsia="Times New Roman"/>
                <w:sz w:val="14"/>
                <w:szCs w:val="14"/>
              </w:rPr>
              <w:t>Fiscalizar el 65 por ciento del presupuesto ejercido por las entidades públicas.</w:t>
            </w:r>
          </w:p>
        </w:tc>
      </w:tr>
      <w:tr w:rsidR="00FC76C5" w:rsidRPr="00B02B8C" w14:paraId="5D513EF3" w14:textId="77777777" w:rsidTr="00A05C6D">
        <w:trPr>
          <w:trHeight w:val="20"/>
        </w:trPr>
        <w:tc>
          <w:tcPr>
            <w:tcW w:w="4106" w:type="dxa"/>
            <w:shd w:val="clear" w:color="000000" w:fill="F2F2F2"/>
            <w:vAlign w:val="center"/>
            <w:hideMark/>
          </w:tcPr>
          <w:p w14:paraId="4F1510B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762DFD0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30</w:t>
            </w:r>
          </w:p>
        </w:tc>
      </w:tr>
      <w:tr w:rsidR="00FC76C5" w:rsidRPr="00B02B8C" w14:paraId="7F6A566E" w14:textId="77777777" w:rsidTr="00A05C6D">
        <w:trPr>
          <w:trHeight w:val="20"/>
        </w:trPr>
        <w:tc>
          <w:tcPr>
            <w:tcW w:w="4106" w:type="dxa"/>
            <w:shd w:val="clear" w:color="000000" w:fill="F2F2F2"/>
            <w:vAlign w:val="center"/>
            <w:hideMark/>
          </w:tcPr>
          <w:p w14:paraId="10E8D3B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4F0EA20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Tribunal de Arbitraje y Escalafón.</w:t>
            </w:r>
          </w:p>
        </w:tc>
      </w:tr>
      <w:tr w:rsidR="00FC76C5" w:rsidRPr="00B02B8C" w14:paraId="2AD28ECE" w14:textId="77777777" w:rsidTr="00A05C6D">
        <w:trPr>
          <w:trHeight w:val="20"/>
        </w:trPr>
        <w:tc>
          <w:tcPr>
            <w:tcW w:w="4106" w:type="dxa"/>
            <w:shd w:val="clear" w:color="000000" w:fill="F2F2F2"/>
            <w:vAlign w:val="center"/>
            <w:hideMark/>
          </w:tcPr>
          <w:p w14:paraId="2D82B82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ADF126D" w14:textId="77777777" w:rsidR="00FC76C5" w:rsidRPr="00B02B8C" w:rsidRDefault="00FC76C5" w:rsidP="00A05C6D">
            <w:pPr>
              <w:jc w:val="left"/>
              <w:rPr>
                <w:rFonts w:eastAsia="Times New Roman"/>
                <w:sz w:val="14"/>
                <w:szCs w:val="14"/>
              </w:rPr>
            </w:pPr>
            <w:r w:rsidRPr="00B02B8C">
              <w:rPr>
                <w:rFonts w:eastAsia="Times New Roman"/>
                <w:sz w:val="14"/>
                <w:szCs w:val="14"/>
              </w:rPr>
              <w:t>Los servidores públicos y los entes gubernamentales resuelven sus controversias</w:t>
            </w:r>
          </w:p>
        </w:tc>
      </w:tr>
      <w:tr w:rsidR="00FC76C5" w:rsidRPr="00B02B8C" w14:paraId="0FDC176B" w14:textId="77777777" w:rsidTr="00A05C6D">
        <w:trPr>
          <w:trHeight w:val="20"/>
        </w:trPr>
        <w:tc>
          <w:tcPr>
            <w:tcW w:w="4106" w:type="dxa"/>
            <w:shd w:val="clear" w:color="000000" w:fill="F2F2F2"/>
            <w:vAlign w:val="center"/>
            <w:hideMark/>
          </w:tcPr>
          <w:p w14:paraId="6ABD38F2"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783E7A0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05697631" w14:textId="77777777" w:rsidTr="00A05C6D">
        <w:trPr>
          <w:trHeight w:val="20"/>
        </w:trPr>
        <w:tc>
          <w:tcPr>
            <w:tcW w:w="4106" w:type="dxa"/>
            <w:vAlign w:val="center"/>
            <w:hideMark/>
          </w:tcPr>
          <w:p w14:paraId="097B1241" w14:textId="77777777" w:rsidR="00FC76C5" w:rsidRPr="00B02B8C" w:rsidRDefault="00FC76C5" w:rsidP="00A05C6D">
            <w:pPr>
              <w:jc w:val="left"/>
              <w:rPr>
                <w:rFonts w:eastAsia="Times New Roman"/>
                <w:sz w:val="14"/>
                <w:szCs w:val="14"/>
              </w:rPr>
            </w:pPr>
            <w:r w:rsidRPr="00B02B8C">
              <w:rPr>
                <w:rFonts w:eastAsia="Times New Roman"/>
                <w:sz w:val="14"/>
                <w:szCs w:val="14"/>
              </w:rPr>
              <w:t>Coordinación de las acciones para resolver las controversias individuales y colectivas tramitadas</w:t>
            </w:r>
          </w:p>
        </w:tc>
        <w:tc>
          <w:tcPr>
            <w:tcW w:w="4820" w:type="dxa"/>
            <w:vAlign w:val="center"/>
            <w:hideMark/>
          </w:tcPr>
          <w:p w14:paraId="51780BCC" w14:textId="77777777" w:rsidR="00FC76C5" w:rsidRPr="00B02B8C" w:rsidRDefault="00FC76C5" w:rsidP="00A05C6D">
            <w:pPr>
              <w:jc w:val="left"/>
              <w:rPr>
                <w:rFonts w:eastAsia="Times New Roman"/>
                <w:sz w:val="14"/>
                <w:szCs w:val="14"/>
              </w:rPr>
            </w:pPr>
            <w:r w:rsidRPr="00B02B8C">
              <w:rPr>
                <w:rFonts w:eastAsia="Times New Roman"/>
                <w:sz w:val="14"/>
                <w:szCs w:val="14"/>
              </w:rPr>
              <w:t>Atender 320 demandas en el presente ejercicio</w:t>
            </w:r>
          </w:p>
        </w:tc>
      </w:tr>
      <w:tr w:rsidR="00FC76C5" w:rsidRPr="00B02B8C" w14:paraId="45CA28C3" w14:textId="77777777" w:rsidTr="00A05C6D">
        <w:trPr>
          <w:trHeight w:val="20"/>
        </w:trPr>
        <w:tc>
          <w:tcPr>
            <w:tcW w:w="4106" w:type="dxa"/>
            <w:shd w:val="clear" w:color="000000" w:fill="F2F2F2"/>
            <w:vAlign w:val="center"/>
            <w:hideMark/>
          </w:tcPr>
          <w:p w14:paraId="39E7EA8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111DF845"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31</w:t>
            </w:r>
          </w:p>
        </w:tc>
      </w:tr>
      <w:tr w:rsidR="00FC76C5" w:rsidRPr="00B02B8C" w14:paraId="2C6B8125" w14:textId="77777777" w:rsidTr="00A05C6D">
        <w:trPr>
          <w:trHeight w:val="20"/>
        </w:trPr>
        <w:tc>
          <w:tcPr>
            <w:tcW w:w="4106" w:type="dxa"/>
            <w:shd w:val="clear" w:color="000000" w:fill="F2F2F2"/>
            <w:vAlign w:val="center"/>
            <w:hideMark/>
          </w:tcPr>
          <w:p w14:paraId="778A956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A939FF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Tribunal de Justicia Administrativa del Estado de Colima.</w:t>
            </w:r>
          </w:p>
        </w:tc>
      </w:tr>
      <w:tr w:rsidR="00FC76C5" w:rsidRPr="00B02B8C" w14:paraId="5692A4A3" w14:textId="77777777" w:rsidTr="00A05C6D">
        <w:trPr>
          <w:trHeight w:val="20"/>
        </w:trPr>
        <w:tc>
          <w:tcPr>
            <w:tcW w:w="4106" w:type="dxa"/>
            <w:shd w:val="clear" w:color="000000" w:fill="F2F2F2"/>
            <w:vAlign w:val="center"/>
            <w:hideMark/>
          </w:tcPr>
          <w:p w14:paraId="334642C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97DB4ED"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físicas o morales reciben impartición de justicia fiscal, administrativa y de responsabilidades de servidores públicos.</w:t>
            </w:r>
          </w:p>
        </w:tc>
      </w:tr>
      <w:tr w:rsidR="00FC76C5" w:rsidRPr="00B02B8C" w14:paraId="3DD00602" w14:textId="77777777" w:rsidTr="00A05C6D">
        <w:trPr>
          <w:trHeight w:val="20"/>
        </w:trPr>
        <w:tc>
          <w:tcPr>
            <w:tcW w:w="4106" w:type="dxa"/>
            <w:shd w:val="clear" w:color="000000" w:fill="F2F2F2"/>
            <w:vAlign w:val="center"/>
            <w:hideMark/>
          </w:tcPr>
          <w:p w14:paraId="52C2F86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1CC1471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62B97C5D" w14:textId="77777777" w:rsidTr="00A05C6D">
        <w:trPr>
          <w:trHeight w:val="20"/>
        </w:trPr>
        <w:tc>
          <w:tcPr>
            <w:tcW w:w="4106" w:type="dxa"/>
            <w:vAlign w:val="center"/>
            <w:hideMark/>
          </w:tcPr>
          <w:p w14:paraId="7083425B" w14:textId="77777777" w:rsidR="00FC76C5" w:rsidRPr="00B02B8C" w:rsidRDefault="00FC76C5" w:rsidP="00A05C6D">
            <w:pPr>
              <w:jc w:val="left"/>
              <w:rPr>
                <w:rFonts w:eastAsia="Times New Roman"/>
                <w:sz w:val="14"/>
                <w:szCs w:val="14"/>
              </w:rPr>
            </w:pPr>
            <w:r w:rsidRPr="00B02B8C">
              <w:rPr>
                <w:rFonts w:eastAsia="Times New Roman"/>
                <w:sz w:val="14"/>
                <w:szCs w:val="14"/>
              </w:rPr>
              <w:t>Atribuciones constitucionales y legales cumplidas.</w:t>
            </w:r>
          </w:p>
        </w:tc>
        <w:tc>
          <w:tcPr>
            <w:tcW w:w="4820" w:type="dxa"/>
            <w:vAlign w:val="center"/>
            <w:hideMark/>
          </w:tcPr>
          <w:p w14:paraId="76958FC5" w14:textId="77777777" w:rsidR="00FC76C5" w:rsidRPr="00B02B8C" w:rsidRDefault="00FC76C5" w:rsidP="00A05C6D">
            <w:pPr>
              <w:jc w:val="left"/>
              <w:rPr>
                <w:rFonts w:eastAsia="Times New Roman"/>
                <w:sz w:val="14"/>
                <w:szCs w:val="14"/>
              </w:rPr>
            </w:pPr>
            <w:r w:rsidRPr="00B02B8C">
              <w:rPr>
                <w:rFonts w:eastAsia="Times New Roman"/>
                <w:sz w:val="14"/>
                <w:szCs w:val="14"/>
              </w:rPr>
              <w:t>Alcanzar un total de 550 expedientes concluidos.</w:t>
            </w:r>
          </w:p>
        </w:tc>
      </w:tr>
    </w:tbl>
    <w:p w14:paraId="00E4E91C" w14:textId="77777777" w:rsidR="00FC76C5" w:rsidRPr="00B02B8C" w:rsidRDefault="00FC76C5" w:rsidP="00FC76C5">
      <w:pPr>
        <w:rPr>
          <w:sz w:val="14"/>
          <w:szCs w:val="1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4820"/>
      </w:tblGrid>
      <w:tr w:rsidR="00FC76C5" w:rsidRPr="00B02B8C" w14:paraId="7D1AF312" w14:textId="77777777" w:rsidTr="00A05C6D">
        <w:trPr>
          <w:trHeight w:val="20"/>
          <w:tblHeader/>
        </w:trPr>
        <w:tc>
          <w:tcPr>
            <w:tcW w:w="8926" w:type="dxa"/>
            <w:gridSpan w:val="2"/>
            <w:shd w:val="clear" w:color="000000" w:fill="F2F2F2"/>
            <w:vAlign w:val="center"/>
          </w:tcPr>
          <w:p w14:paraId="68CF8B2C" w14:textId="77777777" w:rsidR="00FC76C5" w:rsidRPr="00B02B8C" w:rsidRDefault="00FC76C5" w:rsidP="00A05C6D">
            <w:pPr>
              <w:jc w:val="center"/>
              <w:rPr>
                <w:rFonts w:eastAsia="Times New Roman"/>
                <w:b/>
                <w:bCs/>
                <w:sz w:val="18"/>
                <w:szCs w:val="18"/>
              </w:rPr>
            </w:pPr>
            <w:r w:rsidRPr="00B02B8C">
              <w:rPr>
                <w:rFonts w:eastAsia="Times New Roman"/>
                <w:b/>
                <w:bCs/>
                <w:sz w:val="18"/>
                <w:szCs w:val="18"/>
              </w:rPr>
              <w:t xml:space="preserve">Administración Pública Paraestatal  </w:t>
            </w:r>
          </w:p>
        </w:tc>
      </w:tr>
      <w:tr w:rsidR="00FC76C5" w:rsidRPr="00B02B8C" w14:paraId="00CB56F3" w14:textId="77777777" w:rsidTr="00A05C6D">
        <w:trPr>
          <w:trHeight w:val="20"/>
        </w:trPr>
        <w:tc>
          <w:tcPr>
            <w:tcW w:w="4106" w:type="dxa"/>
            <w:shd w:val="clear" w:color="000000" w:fill="F2F2F2"/>
            <w:vAlign w:val="center"/>
            <w:hideMark/>
          </w:tcPr>
          <w:p w14:paraId="0DEBE7E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E2C9E8D" w14:textId="77777777" w:rsidR="00FC76C5" w:rsidRPr="00B02B8C" w:rsidRDefault="00FC76C5" w:rsidP="00A05C6D">
            <w:pPr>
              <w:jc w:val="left"/>
              <w:rPr>
                <w:rFonts w:eastAsia="Times New Roman"/>
                <w:sz w:val="14"/>
                <w:szCs w:val="14"/>
              </w:rPr>
            </w:pPr>
            <w:r w:rsidRPr="00B02B8C">
              <w:rPr>
                <w:rFonts w:eastAsia="Times New Roman"/>
                <w:sz w:val="14"/>
                <w:szCs w:val="14"/>
              </w:rPr>
              <w:t>3</w:t>
            </w:r>
          </w:p>
        </w:tc>
      </w:tr>
      <w:tr w:rsidR="00FC76C5" w:rsidRPr="00B02B8C" w14:paraId="40EC610A" w14:textId="77777777" w:rsidTr="00A05C6D">
        <w:trPr>
          <w:trHeight w:val="20"/>
        </w:trPr>
        <w:tc>
          <w:tcPr>
            <w:tcW w:w="4106" w:type="dxa"/>
            <w:shd w:val="clear" w:color="000000" w:fill="F2F2F2"/>
            <w:vAlign w:val="center"/>
            <w:hideMark/>
          </w:tcPr>
          <w:p w14:paraId="13D365F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2FFABB3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Junta de Asistencia Privada del Estado de Colima.</w:t>
            </w:r>
          </w:p>
        </w:tc>
      </w:tr>
      <w:tr w:rsidR="00FC76C5" w:rsidRPr="00B02B8C" w14:paraId="7E2BD524" w14:textId="77777777" w:rsidTr="00A05C6D">
        <w:trPr>
          <w:trHeight w:val="20"/>
        </w:trPr>
        <w:tc>
          <w:tcPr>
            <w:tcW w:w="4106" w:type="dxa"/>
            <w:shd w:val="clear" w:color="000000" w:fill="F2F2F2"/>
            <w:vAlign w:val="center"/>
            <w:hideMark/>
          </w:tcPr>
          <w:p w14:paraId="4753A61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6F17C6A0" w14:textId="77777777" w:rsidR="00FC76C5" w:rsidRPr="00B02B8C" w:rsidRDefault="00FC76C5" w:rsidP="00A05C6D">
            <w:pPr>
              <w:jc w:val="left"/>
              <w:rPr>
                <w:rFonts w:eastAsia="Times New Roman"/>
                <w:sz w:val="14"/>
                <w:szCs w:val="14"/>
              </w:rPr>
            </w:pPr>
            <w:r w:rsidRPr="00B02B8C">
              <w:rPr>
                <w:rFonts w:eastAsia="Times New Roman"/>
                <w:sz w:val="14"/>
                <w:szCs w:val="14"/>
              </w:rPr>
              <w:t>Las Instituciones de Asistencia Privada (IAPS) publicada en periódico oficial que reciben asistencia y asesoría técnica para el manejo eficaz y eficiente de los recursos para beneficio de la población vulnerable.</w:t>
            </w:r>
          </w:p>
        </w:tc>
      </w:tr>
      <w:tr w:rsidR="00FC76C5" w:rsidRPr="00B02B8C" w14:paraId="29BF7B2C" w14:textId="77777777" w:rsidTr="00A05C6D">
        <w:trPr>
          <w:trHeight w:val="20"/>
        </w:trPr>
        <w:tc>
          <w:tcPr>
            <w:tcW w:w="4106" w:type="dxa"/>
            <w:shd w:val="clear" w:color="000000" w:fill="F2F2F2"/>
            <w:vAlign w:val="center"/>
            <w:hideMark/>
          </w:tcPr>
          <w:p w14:paraId="729CD15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518F6C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0C183B64" w14:textId="77777777" w:rsidTr="00A05C6D">
        <w:trPr>
          <w:trHeight w:val="20"/>
        </w:trPr>
        <w:tc>
          <w:tcPr>
            <w:tcW w:w="4106" w:type="dxa"/>
            <w:vAlign w:val="center"/>
            <w:hideMark/>
          </w:tcPr>
          <w:p w14:paraId="31E502C7" w14:textId="77777777" w:rsidR="00FC76C5" w:rsidRPr="00B02B8C" w:rsidRDefault="00FC76C5" w:rsidP="00A05C6D">
            <w:pPr>
              <w:jc w:val="left"/>
              <w:rPr>
                <w:rFonts w:eastAsia="Times New Roman"/>
                <w:sz w:val="14"/>
                <w:szCs w:val="14"/>
              </w:rPr>
            </w:pPr>
            <w:r w:rsidRPr="00B02B8C">
              <w:rPr>
                <w:rFonts w:eastAsia="Times New Roman"/>
                <w:sz w:val="14"/>
                <w:szCs w:val="14"/>
              </w:rPr>
              <w:t>Profesionalización de las Instituciones de Asistencia Privada, pertenecientes a la Junta de Asistencia Privada del Estado de Colima, publicadas en el Periódico Oficial del Estado de Colima.</w:t>
            </w:r>
          </w:p>
        </w:tc>
        <w:tc>
          <w:tcPr>
            <w:tcW w:w="4820" w:type="dxa"/>
            <w:vAlign w:val="center"/>
            <w:hideMark/>
          </w:tcPr>
          <w:p w14:paraId="39A8642F" w14:textId="77777777" w:rsidR="00FC76C5" w:rsidRPr="00B02B8C" w:rsidRDefault="00FC76C5" w:rsidP="00A05C6D">
            <w:pPr>
              <w:jc w:val="left"/>
              <w:rPr>
                <w:rFonts w:eastAsia="Times New Roman"/>
                <w:sz w:val="14"/>
                <w:szCs w:val="14"/>
              </w:rPr>
            </w:pPr>
            <w:r w:rsidRPr="00B02B8C">
              <w:rPr>
                <w:rFonts w:eastAsia="Times New Roman"/>
                <w:sz w:val="14"/>
                <w:szCs w:val="14"/>
              </w:rPr>
              <w:t>Lograr el 95 por ciento de Instituciones reciban el Certificado de transparencia</w:t>
            </w:r>
          </w:p>
        </w:tc>
      </w:tr>
      <w:tr w:rsidR="00FC76C5" w:rsidRPr="00B02B8C" w14:paraId="4CD17EDC" w14:textId="77777777" w:rsidTr="00A05C6D">
        <w:trPr>
          <w:trHeight w:val="20"/>
        </w:trPr>
        <w:tc>
          <w:tcPr>
            <w:tcW w:w="4106" w:type="dxa"/>
            <w:shd w:val="clear" w:color="000000" w:fill="F2F2F2"/>
            <w:vAlign w:val="center"/>
            <w:hideMark/>
          </w:tcPr>
          <w:p w14:paraId="18AB166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7687A4FD" w14:textId="77777777" w:rsidR="00FC76C5" w:rsidRPr="00B02B8C" w:rsidRDefault="00FC76C5" w:rsidP="00A05C6D">
            <w:pPr>
              <w:jc w:val="left"/>
              <w:rPr>
                <w:rFonts w:eastAsia="Times New Roman"/>
                <w:sz w:val="14"/>
                <w:szCs w:val="14"/>
              </w:rPr>
            </w:pPr>
            <w:r w:rsidRPr="00B02B8C">
              <w:rPr>
                <w:rFonts w:eastAsia="Times New Roman"/>
                <w:sz w:val="14"/>
                <w:szCs w:val="14"/>
              </w:rPr>
              <w:t>4</w:t>
            </w:r>
          </w:p>
        </w:tc>
      </w:tr>
      <w:tr w:rsidR="00FC76C5" w:rsidRPr="00B02B8C" w14:paraId="5DF3E615" w14:textId="77777777" w:rsidTr="00A05C6D">
        <w:trPr>
          <w:trHeight w:val="20"/>
        </w:trPr>
        <w:tc>
          <w:tcPr>
            <w:tcW w:w="4106" w:type="dxa"/>
            <w:shd w:val="clear" w:color="000000" w:fill="F2F2F2"/>
            <w:vAlign w:val="center"/>
            <w:hideMark/>
          </w:tcPr>
          <w:p w14:paraId="1BFCAEF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lastRenderedPageBreak/>
              <w:t>Dependencia/Organismo</w:t>
            </w:r>
          </w:p>
        </w:tc>
        <w:tc>
          <w:tcPr>
            <w:tcW w:w="4820" w:type="dxa"/>
            <w:vAlign w:val="center"/>
            <w:hideMark/>
          </w:tcPr>
          <w:p w14:paraId="47D1FD6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Consejo de Participación Social del Estado de Colima.</w:t>
            </w:r>
          </w:p>
        </w:tc>
      </w:tr>
      <w:tr w:rsidR="00FC76C5" w:rsidRPr="00B02B8C" w14:paraId="1B06AD9B" w14:textId="77777777" w:rsidTr="00A05C6D">
        <w:trPr>
          <w:trHeight w:val="20"/>
        </w:trPr>
        <w:tc>
          <w:tcPr>
            <w:tcW w:w="4106" w:type="dxa"/>
            <w:shd w:val="clear" w:color="000000" w:fill="F2F2F2"/>
            <w:vAlign w:val="center"/>
            <w:hideMark/>
          </w:tcPr>
          <w:p w14:paraId="70CEA94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43407649" w14:textId="77777777" w:rsidR="00FC76C5" w:rsidRPr="00B02B8C" w:rsidRDefault="00FC76C5" w:rsidP="00A05C6D">
            <w:pPr>
              <w:jc w:val="left"/>
              <w:rPr>
                <w:rFonts w:eastAsia="Times New Roman"/>
                <w:sz w:val="14"/>
                <w:szCs w:val="14"/>
              </w:rPr>
            </w:pPr>
            <w:r w:rsidRPr="00B02B8C">
              <w:rPr>
                <w:rFonts w:eastAsia="Times New Roman"/>
                <w:sz w:val="14"/>
                <w:szCs w:val="14"/>
              </w:rPr>
              <w:t>Las organizaciones sociales cuentan con mecanismos de participación en la planeación.</w:t>
            </w:r>
          </w:p>
        </w:tc>
      </w:tr>
      <w:tr w:rsidR="00FC76C5" w:rsidRPr="00B02B8C" w14:paraId="0B885398" w14:textId="77777777" w:rsidTr="00A05C6D">
        <w:trPr>
          <w:trHeight w:val="20"/>
        </w:trPr>
        <w:tc>
          <w:tcPr>
            <w:tcW w:w="4106" w:type="dxa"/>
            <w:shd w:val="clear" w:color="000000" w:fill="F2F2F2"/>
            <w:vAlign w:val="center"/>
            <w:hideMark/>
          </w:tcPr>
          <w:p w14:paraId="6A3EDA0A"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83F9D7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7BCC40B" w14:textId="77777777" w:rsidTr="00A05C6D">
        <w:trPr>
          <w:trHeight w:val="20"/>
        </w:trPr>
        <w:tc>
          <w:tcPr>
            <w:tcW w:w="4106" w:type="dxa"/>
            <w:vAlign w:val="center"/>
            <w:hideMark/>
          </w:tcPr>
          <w:p w14:paraId="07FBA9A4" w14:textId="77777777" w:rsidR="00FC76C5" w:rsidRPr="00B02B8C" w:rsidRDefault="00FC76C5" w:rsidP="00A05C6D">
            <w:pPr>
              <w:jc w:val="left"/>
              <w:rPr>
                <w:rFonts w:eastAsia="Times New Roman"/>
                <w:sz w:val="14"/>
                <w:szCs w:val="14"/>
              </w:rPr>
            </w:pPr>
            <w:r w:rsidRPr="00B02B8C">
              <w:rPr>
                <w:rFonts w:eastAsia="Times New Roman"/>
                <w:sz w:val="14"/>
                <w:szCs w:val="14"/>
              </w:rPr>
              <w:t>Servicio de Vinculación realizados de la Sociedad Civil Organizada en los programas sectoriales regionales e institucionales, derivados del Plan Estatal de Desarrollo.</w:t>
            </w:r>
          </w:p>
        </w:tc>
        <w:tc>
          <w:tcPr>
            <w:tcW w:w="4820" w:type="dxa"/>
            <w:vAlign w:val="center"/>
            <w:hideMark/>
          </w:tcPr>
          <w:p w14:paraId="5CA7ADA0" w14:textId="77777777" w:rsidR="00FC76C5" w:rsidRPr="00B02B8C" w:rsidRDefault="00FC76C5" w:rsidP="00A05C6D">
            <w:pPr>
              <w:jc w:val="left"/>
              <w:rPr>
                <w:rFonts w:eastAsia="Times New Roman"/>
                <w:sz w:val="14"/>
                <w:szCs w:val="14"/>
              </w:rPr>
            </w:pPr>
            <w:r w:rsidRPr="00B02B8C">
              <w:rPr>
                <w:rFonts w:eastAsia="Times New Roman"/>
                <w:sz w:val="14"/>
                <w:szCs w:val="14"/>
              </w:rPr>
              <w:t>100 por ciento (100 organizaciones)</w:t>
            </w:r>
          </w:p>
        </w:tc>
      </w:tr>
      <w:tr w:rsidR="00FC76C5" w:rsidRPr="00B02B8C" w14:paraId="1F6312E1" w14:textId="77777777" w:rsidTr="00A05C6D">
        <w:trPr>
          <w:trHeight w:val="20"/>
        </w:trPr>
        <w:tc>
          <w:tcPr>
            <w:tcW w:w="4106" w:type="dxa"/>
            <w:shd w:val="clear" w:color="000000" w:fill="F2F2F2"/>
            <w:vAlign w:val="center"/>
            <w:hideMark/>
          </w:tcPr>
          <w:p w14:paraId="0FB9A99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60AB1C21" w14:textId="77777777" w:rsidR="00FC76C5" w:rsidRPr="00B02B8C" w:rsidRDefault="00FC76C5" w:rsidP="00A05C6D">
            <w:pPr>
              <w:jc w:val="left"/>
              <w:rPr>
                <w:rFonts w:eastAsia="Times New Roman"/>
                <w:sz w:val="14"/>
                <w:szCs w:val="14"/>
              </w:rPr>
            </w:pPr>
            <w:r w:rsidRPr="00B02B8C">
              <w:rPr>
                <w:rFonts w:eastAsia="Times New Roman"/>
                <w:sz w:val="14"/>
                <w:szCs w:val="14"/>
              </w:rPr>
              <w:t>6</w:t>
            </w:r>
          </w:p>
        </w:tc>
      </w:tr>
      <w:tr w:rsidR="00FC76C5" w:rsidRPr="00B02B8C" w14:paraId="1F12CBF1" w14:textId="77777777" w:rsidTr="00A05C6D">
        <w:trPr>
          <w:trHeight w:val="20"/>
        </w:trPr>
        <w:tc>
          <w:tcPr>
            <w:tcW w:w="4106" w:type="dxa"/>
            <w:shd w:val="clear" w:color="000000" w:fill="F2F2F2"/>
            <w:vAlign w:val="center"/>
            <w:hideMark/>
          </w:tcPr>
          <w:p w14:paraId="36D8030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7F7F8D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Universidad Intercultural de Colima</w:t>
            </w:r>
          </w:p>
        </w:tc>
      </w:tr>
      <w:tr w:rsidR="00FC76C5" w:rsidRPr="00B02B8C" w14:paraId="674073B5" w14:textId="77777777" w:rsidTr="00A05C6D">
        <w:trPr>
          <w:trHeight w:val="20"/>
        </w:trPr>
        <w:tc>
          <w:tcPr>
            <w:tcW w:w="4106" w:type="dxa"/>
            <w:shd w:val="clear" w:color="000000" w:fill="F2F2F2"/>
            <w:vAlign w:val="center"/>
            <w:hideMark/>
          </w:tcPr>
          <w:p w14:paraId="2F26A2F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78476D7E"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estudiantil, recibe educación intercultural, global de calidad y humanista, diseñada para la formación de estudiantes con sentido crítico, ético, inclusivo y sostenible.</w:t>
            </w:r>
          </w:p>
        </w:tc>
      </w:tr>
      <w:tr w:rsidR="00FC76C5" w:rsidRPr="00B02B8C" w14:paraId="6B336298" w14:textId="77777777" w:rsidTr="00A05C6D">
        <w:trPr>
          <w:trHeight w:val="20"/>
        </w:trPr>
        <w:tc>
          <w:tcPr>
            <w:tcW w:w="4106" w:type="dxa"/>
            <w:shd w:val="clear" w:color="000000" w:fill="F2F2F2"/>
            <w:vAlign w:val="center"/>
            <w:hideMark/>
          </w:tcPr>
          <w:p w14:paraId="2EA3C73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5C1D4D82"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EDBE17E" w14:textId="77777777" w:rsidTr="00A05C6D">
        <w:trPr>
          <w:trHeight w:val="20"/>
        </w:trPr>
        <w:tc>
          <w:tcPr>
            <w:tcW w:w="4106" w:type="dxa"/>
            <w:vAlign w:val="center"/>
            <w:hideMark/>
          </w:tcPr>
          <w:p w14:paraId="2D5A506A" w14:textId="77777777" w:rsidR="00FC76C5" w:rsidRPr="00B02B8C" w:rsidRDefault="00FC76C5" w:rsidP="00A05C6D">
            <w:pPr>
              <w:jc w:val="left"/>
              <w:rPr>
                <w:rFonts w:eastAsia="Times New Roman"/>
                <w:sz w:val="14"/>
                <w:szCs w:val="14"/>
              </w:rPr>
            </w:pPr>
            <w:r w:rsidRPr="00B02B8C">
              <w:rPr>
                <w:rFonts w:eastAsia="Times New Roman"/>
                <w:sz w:val="14"/>
                <w:szCs w:val="14"/>
              </w:rPr>
              <w:t>Planta académica comunitaria de tiempo completo consolidada mediante la incorporación, habilitación y actualización de docentes académicos comunitarios y científicos para el desarrollo de las funciones sustantivas de la universidad.</w:t>
            </w:r>
          </w:p>
        </w:tc>
        <w:tc>
          <w:tcPr>
            <w:tcW w:w="4820" w:type="dxa"/>
            <w:vAlign w:val="center"/>
            <w:hideMark/>
          </w:tcPr>
          <w:p w14:paraId="7CCBBB43"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100 por ciento de los docentes de tiempo completo programados cumplan con el perfil académico comunitario.</w:t>
            </w:r>
          </w:p>
        </w:tc>
      </w:tr>
      <w:tr w:rsidR="00FC76C5" w:rsidRPr="00B02B8C" w14:paraId="06DAF603" w14:textId="77777777" w:rsidTr="00A05C6D">
        <w:trPr>
          <w:trHeight w:val="20"/>
        </w:trPr>
        <w:tc>
          <w:tcPr>
            <w:tcW w:w="4106" w:type="dxa"/>
            <w:vAlign w:val="center"/>
            <w:hideMark/>
          </w:tcPr>
          <w:p w14:paraId="446664D5" w14:textId="77777777" w:rsidR="00FC76C5" w:rsidRPr="00B02B8C" w:rsidRDefault="00FC76C5" w:rsidP="00A05C6D">
            <w:pPr>
              <w:jc w:val="left"/>
              <w:rPr>
                <w:rFonts w:eastAsia="Times New Roman"/>
                <w:sz w:val="14"/>
                <w:szCs w:val="14"/>
              </w:rPr>
            </w:pPr>
            <w:r w:rsidRPr="00B02B8C">
              <w:rPr>
                <w:rFonts w:eastAsia="Times New Roman"/>
                <w:sz w:val="14"/>
                <w:szCs w:val="14"/>
              </w:rPr>
              <w:t>Programas educativos pertinentes desde la interculturalidad, la diversidad de saberes y sujetos sociales, mediante relaciones y prácticas interculturales para el cuidado de la vida, los territorios y el bienestar social.</w:t>
            </w:r>
          </w:p>
        </w:tc>
        <w:tc>
          <w:tcPr>
            <w:tcW w:w="4820" w:type="dxa"/>
            <w:vAlign w:val="center"/>
            <w:hideMark/>
          </w:tcPr>
          <w:p w14:paraId="273712DA" w14:textId="77777777" w:rsidR="00FC76C5" w:rsidRPr="00B02B8C" w:rsidRDefault="00FC76C5" w:rsidP="00A05C6D">
            <w:pPr>
              <w:jc w:val="left"/>
              <w:rPr>
                <w:rFonts w:eastAsia="Times New Roman"/>
                <w:sz w:val="14"/>
                <w:szCs w:val="14"/>
              </w:rPr>
            </w:pPr>
            <w:r w:rsidRPr="00B02B8C">
              <w:rPr>
                <w:rFonts w:eastAsia="Times New Roman"/>
                <w:sz w:val="14"/>
                <w:szCs w:val="14"/>
              </w:rPr>
              <w:t>Ejecutar 5 programas educativos pertinentes programados en el año.</w:t>
            </w:r>
          </w:p>
        </w:tc>
      </w:tr>
      <w:tr w:rsidR="00FC76C5" w:rsidRPr="00B02B8C" w14:paraId="1F0DEB0E" w14:textId="77777777" w:rsidTr="00A05C6D">
        <w:trPr>
          <w:trHeight w:val="20"/>
        </w:trPr>
        <w:tc>
          <w:tcPr>
            <w:tcW w:w="4106" w:type="dxa"/>
            <w:vAlign w:val="center"/>
            <w:hideMark/>
          </w:tcPr>
          <w:p w14:paraId="191C8924"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suficiente para la demanda de nivel superior.</w:t>
            </w:r>
          </w:p>
        </w:tc>
        <w:tc>
          <w:tcPr>
            <w:tcW w:w="4820" w:type="dxa"/>
            <w:vAlign w:val="center"/>
            <w:hideMark/>
          </w:tcPr>
          <w:p w14:paraId="76C5D875" w14:textId="77777777" w:rsidR="00FC76C5" w:rsidRPr="00B02B8C" w:rsidRDefault="00FC76C5" w:rsidP="00A05C6D">
            <w:pPr>
              <w:jc w:val="left"/>
              <w:rPr>
                <w:rFonts w:eastAsia="Times New Roman"/>
                <w:sz w:val="14"/>
                <w:szCs w:val="14"/>
              </w:rPr>
            </w:pPr>
            <w:r w:rsidRPr="00B02B8C">
              <w:rPr>
                <w:rFonts w:eastAsia="Times New Roman"/>
                <w:sz w:val="14"/>
                <w:szCs w:val="14"/>
              </w:rPr>
              <w:t>Concluir el 100 por ciento de las obras de infraestructura de nivel superior programadas en el ejercicio, financiadas con el Fondo de Aportaciones Múltiples (FAM).</w:t>
            </w:r>
          </w:p>
        </w:tc>
      </w:tr>
      <w:tr w:rsidR="00FC76C5" w:rsidRPr="00B02B8C" w14:paraId="1695F078" w14:textId="77777777" w:rsidTr="00A05C6D">
        <w:trPr>
          <w:trHeight w:val="20"/>
        </w:trPr>
        <w:tc>
          <w:tcPr>
            <w:tcW w:w="4106" w:type="dxa"/>
            <w:vAlign w:val="center"/>
            <w:hideMark/>
          </w:tcPr>
          <w:p w14:paraId="73FF36F3" w14:textId="77777777" w:rsidR="00FC76C5" w:rsidRPr="00B02B8C" w:rsidRDefault="00FC76C5" w:rsidP="00A05C6D">
            <w:pPr>
              <w:jc w:val="left"/>
              <w:rPr>
                <w:rFonts w:eastAsia="Times New Roman"/>
                <w:sz w:val="14"/>
                <w:szCs w:val="14"/>
              </w:rPr>
            </w:pPr>
            <w:r w:rsidRPr="00B02B8C">
              <w:rPr>
                <w:rFonts w:eastAsia="Times New Roman"/>
                <w:sz w:val="14"/>
                <w:szCs w:val="14"/>
              </w:rPr>
              <w:t>Operación de la universidad intercultural de Colima realizada.</w:t>
            </w:r>
          </w:p>
        </w:tc>
        <w:tc>
          <w:tcPr>
            <w:tcW w:w="4820" w:type="dxa"/>
            <w:vAlign w:val="center"/>
            <w:hideMark/>
          </w:tcPr>
          <w:p w14:paraId="20EBF154" w14:textId="77777777" w:rsidR="00FC76C5" w:rsidRPr="00B02B8C" w:rsidRDefault="00FC76C5" w:rsidP="00A05C6D">
            <w:pPr>
              <w:jc w:val="left"/>
              <w:rPr>
                <w:rFonts w:eastAsia="Times New Roman"/>
                <w:sz w:val="14"/>
                <w:szCs w:val="14"/>
              </w:rPr>
            </w:pPr>
            <w:r w:rsidRPr="00B02B8C">
              <w:rPr>
                <w:rFonts w:eastAsia="Times New Roman"/>
                <w:sz w:val="14"/>
                <w:szCs w:val="14"/>
              </w:rPr>
              <w:t>Ejecutar 6 funciones sustantivas en tiempo y forma conforme a la planeación institucional.</w:t>
            </w:r>
          </w:p>
        </w:tc>
      </w:tr>
      <w:tr w:rsidR="00FC76C5" w:rsidRPr="00B02B8C" w14:paraId="53C56380" w14:textId="77777777" w:rsidTr="00A05C6D">
        <w:trPr>
          <w:trHeight w:val="20"/>
        </w:trPr>
        <w:tc>
          <w:tcPr>
            <w:tcW w:w="4106" w:type="dxa"/>
            <w:vAlign w:val="center"/>
            <w:hideMark/>
          </w:tcPr>
          <w:p w14:paraId="1136F3FA" w14:textId="77777777" w:rsidR="00FC76C5" w:rsidRPr="00B02B8C" w:rsidRDefault="00FC76C5" w:rsidP="00A05C6D">
            <w:pPr>
              <w:jc w:val="left"/>
              <w:rPr>
                <w:rFonts w:eastAsia="Times New Roman"/>
                <w:sz w:val="14"/>
                <w:szCs w:val="14"/>
              </w:rPr>
            </w:pPr>
            <w:r w:rsidRPr="00B02B8C">
              <w:rPr>
                <w:rFonts w:eastAsia="Times New Roman"/>
                <w:sz w:val="14"/>
                <w:szCs w:val="14"/>
              </w:rPr>
              <w:t>Participación activa, en conjunto con otros estudiantes y docentes, en proyectos de investigación científica comunitaria que generan propuestas bajo rigor epistemológico, acordes a las necesidades locales, regionales e internacionales; asimismo plantea escenarios para la construcción de futuro desde las diferentes disciplinas.</w:t>
            </w:r>
          </w:p>
        </w:tc>
        <w:tc>
          <w:tcPr>
            <w:tcW w:w="4820" w:type="dxa"/>
            <w:vAlign w:val="center"/>
            <w:hideMark/>
          </w:tcPr>
          <w:p w14:paraId="043A8322" w14:textId="77777777" w:rsidR="00FC76C5" w:rsidRPr="00B02B8C" w:rsidRDefault="00FC76C5" w:rsidP="00A05C6D">
            <w:pPr>
              <w:jc w:val="left"/>
              <w:rPr>
                <w:rFonts w:eastAsia="Times New Roman"/>
                <w:sz w:val="14"/>
                <w:szCs w:val="14"/>
              </w:rPr>
            </w:pPr>
            <w:r w:rsidRPr="00B02B8C">
              <w:rPr>
                <w:rFonts w:eastAsia="Times New Roman"/>
                <w:sz w:val="14"/>
                <w:szCs w:val="14"/>
              </w:rPr>
              <w:t>Actividades implementadas para el fortalecimiento de la formación de las y los estudiantes.</w:t>
            </w:r>
          </w:p>
        </w:tc>
      </w:tr>
      <w:tr w:rsidR="00FC76C5" w:rsidRPr="00B02B8C" w14:paraId="30A89B91" w14:textId="77777777" w:rsidTr="00A05C6D">
        <w:trPr>
          <w:trHeight w:val="20"/>
        </w:trPr>
        <w:tc>
          <w:tcPr>
            <w:tcW w:w="4106" w:type="dxa"/>
            <w:shd w:val="clear" w:color="000000" w:fill="F2F2F2"/>
            <w:vAlign w:val="center"/>
            <w:hideMark/>
          </w:tcPr>
          <w:p w14:paraId="56870F8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166B625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7</w:t>
            </w:r>
          </w:p>
        </w:tc>
      </w:tr>
      <w:tr w:rsidR="00FC76C5" w:rsidRPr="00B02B8C" w14:paraId="5644B056" w14:textId="77777777" w:rsidTr="00A05C6D">
        <w:trPr>
          <w:trHeight w:val="20"/>
        </w:trPr>
        <w:tc>
          <w:tcPr>
            <w:tcW w:w="4106" w:type="dxa"/>
            <w:shd w:val="clear" w:color="000000" w:fill="F2F2F2"/>
            <w:vAlign w:val="center"/>
            <w:hideMark/>
          </w:tcPr>
          <w:p w14:paraId="4F64DC1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6B5C7D6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Universidad de Colima.</w:t>
            </w:r>
          </w:p>
        </w:tc>
      </w:tr>
      <w:tr w:rsidR="00FC76C5" w:rsidRPr="00B02B8C" w14:paraId="79907A40" w14:textId="77777777" w:rsidTr="00A05C6D">
        <w:trPr>
          <w:trHeight w:val="20"/>
        </w:trPr>
        <w:tc>
          <w:tcPr>
            <w:tcW w:w="4106" w:type="dxa"/>
            <w:shd w:val="clear" w:color="000000" w:fill="F2F2F2"/>
            <w:vAlign w:val="center"/>
            <w:hideMark/>
          </w:tcPr>
          <w:p w14:paraId="242DC94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B8E9FAE"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15 a 23 años del estado de Colima cuenta con mayor cobertura de los servicios de educación media superior y superior.</w:t>
            </w:r>
          </w:p>
        </w:tc>
      </w:tr>
      <w:tr w:rsidR="00FC76C5" w:rsidRPr="00B02B8C" w14:paraId="3638E245" w14:textId="77777777" w:rsidTr="00A05C6D">
        <w:trPr>
          <w:trHeight w:val="20"/>
        </w:trPr>
        <w:tc>
          <w:tcPr>
            <w:tcW w:w="4106" w:type="dxa"/>
            <w:shd w:val="clear" w:color="000000" w:fill="F2F2F2"/>
            <w:vAlign w:val="center"/>
            <w:hideMark/>
          </w:tcPr>
          <w:p w14:paraId="36AED14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6B9E629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519AE66" w14:textId="77777777" w:rsidTr="00A05C6D">
        <w:trPr>
          <w:trHeight w:val="304"/>
        </w:trPr>
        <w:tc>
          <w:tcPr>
            <w:tcW w:w="4106" w:type="dxa"/>
            <w:vMerge w:val="restart"/>
            <w:vAlign w:val="center"/>
            <w:hideMark/>
          </w:tcPr>
          <w:p w14:paraId="3F4D3986" w14:textId="77777777" w:rsidR="00FC76C5" w:rsidRPr="00B02B8C" w:rsidRDefault="00FC76C5" w:rsidP="00A05C6D">
            <w:pPr>
              <w:jc w:val="left"/>
              <w:rPr>
                <w:rFonts w:eastAsia="Times New Roman"/>
                <w:sz w:val="14"/>
                <w:szCs w:val="14"/>
              </w:rPr>
            </w:pPr>
            <w:r w:rsidRPr="00B02B8C">
              <w:rPr>
                <w:rFonts w:eastAsia="Times New Roman"/>
                <w:sz w:val="14"/>
                <w:szCs w:val="14"/>
              </w:rPr>
              <w:t>Servicios educativos ofertados en la Universidad de Colima como factor esencial para el bienestar integral y la formación de personas críticas, reflexivas y comprometidas con el entorno.</w:t>
            </w:r>
          </w:p>
        </w:tc>
        <w:tc>
          <w:tcPr>
            <w:tcW w:w="4820" w:type="dxa"/>
            <w:vAlign w:val="center"/>
            <w:hideMark/>
          </w:tcPr>
          <w:p w14:paraId="10A495F6" w14:textId="77777777" w:rsidR="00FC76C5" w:rsidRPr="00B02B8C" w:rsidRDefault="00FC76C5" w:rsidP="00A05C6D">
            <w:pPr>
              <w:jc w:val="left"/>
              <w:rPr>
                <w:rFonts w:eastAsia="Times New Roman"/>
                <w:sz w:val="14"/>
                <w:szCs w:val="14"/>
              </w:rPr>
            </w:pPr>
            <w:r w:rsidRPr="00B02B8C">
              <w:rPr>
                <w:rFonts w:eastAsia="Times New Roman"/>
                <w:sz w:val="14"/>
                <w:szCs w:val="14"/>
              </w:rPr>
              <w:t> Alcanzar el 100 por ciento de eficiencia terminal por cohorte en licenciatura.</w:t>
            </w:r>
          </w:p>
        </w:tc>
      </w:tr>
      <w:tr w:rsidR="00FC76C5" w:rsidRPr="00B02B8C" w14:paraId="6FF00B7D" w14:textId="77777777" w:rsidTr="00A05C6D">
        <w:trPr>
          <w:trHeight w:val="20"/>
        </w:trPr>
        <w:tc>
          <w:tcPr>
            <w:tcW w:w="4106" w:type="dxa"/>
            <w:vMerge/>
            <w:vAlign w:val="center"/>
            <w:hideMark/>
          </w:tcPr>
          <w:p w14:paraId="15444318" w14:textId="77777777" w:rsidR="00FC76C5" w:rsidRPr="00B02B8C" w:rsidRDefault="00FC76C5" w:rsidP="00A05C6D">
            <w:pPr>
              <w:jc w:val="left"/>
              <w:rPr>
                <w:rFonts w:eastAsia="Times New Roman"/>
                <w:sz w:val="14"/>
                <w:szCs w:val="14"/>
              </w:rPr>
            </w:pPr>
          </w:p>
        </w:tc>
        <w:tc>
          <w:tcPr>
            <w:tcW w:w="4820" w:type="dxa"/>
            <w:vAlign w:val="center"/>
            <w:hideMark/>
          </w:tcPr>
          <w:p w14:paraId="76CEA07E"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eficiencia terminal por cohorte en posgrado.</w:t>
            </w:r>
          </w:p>
        </w:tc>
      </w:tr>
      <w:tr w:rsidR="00FC76C5" w:rsidRPr="00B02B8C" w14:paraId="5FE212E2" w14:textId="77777777" w:rsidTr="00A05C6D">
        <w:trPr>
          <w:trHeight w:val="20"/>
        </w:trPr>
        <w:tc>
          <w:tcPr>
            <w:tcW w:w="4106" w:type="dxa"/>
            <w:vAlign w:val="center"/>
            <w:hideMark/>
          </w:tcPr>
          <w:p w14:paraId="66F5B537"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Fortalecimiento de la investigación de excelencia derivada de las necesidades de los sectores de la </w:t>
            </w:r>
            <w:proofErr w:type="spellStart"/>
            <w:r w:rsidRPr="00B02B8C">
              <w:rPr>
                <w:rFonts w:eastAsia="Times New Roman"/>
                <w:sz w:val="14"/>
                <w:szCs w:val="14"/>
              </w:rPr>
              <w:t>pentahélice</w:t>
            </w:r>
            <w:proofErr w:type="spellEnd"/>
            <w:r w:rsidRPr="00B02B8C">
              <w:rPr>
                <w:rFonts w:eastAsia="Times New Roman"/>
                <w:sz w:val="14"/>
                <w:szCs w:val="14"/>
              </w:rPr>
              <w:t>, que impactan en el reconocimiento internacional</w:t>
            </w:r>
          </w:p>
        </w:tc>
        <w:tc>
          <w:tcPr>
            <w:tcW w:w="4820" w:type="dxa"/>
            <w:vAlign w:val="center"/>
            <w:hideMark/>
          </w:tcPr>
          <w:p w14:paraId="7B35F417"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100 por ciento de los proyectos de investigación realizados en el año cuenten con financiamiento para el desarrollo de investigación de excelencia.</w:t>
            </w:r>
          </w:p>
        </w:tc>
      </w:tr>
      <w:tr w:rsidR="00FC76C5" w:rsidRPr="00B02B8C" w14:paraId="5E05DE63" w14:textId="77777777" w:rsidTr="00A05C6D">
        <w:trPr>
          <w:trHeight w:val="20"/>
        </w:trPr>
        <w:tc>
          <w:tcPr>
            <w:tcW w:w="4106" w:type="dxa"/>
            <w:vAlign w:val="center"/>
            <w:hideMark/>
          </w:tcPr>
          <w:p w14:paraId="7EFB641B" w14:textId="77777777" w:rsidR="00FC76C5" w:rsidRPr="00B02B8C" w:rsidRDefault="00FC76C5" w:rsidP="00A05C6D">
            <w:pPr>
              <w:jc w:val="left"/>
              <w:rPr>
                <w:rFonts w:eastAsia="Times New Roman"/>
                <w:sz w:val="14"/>
                <w:szCs w:val="14"/>
              </w:rPr>
            </w:pPr>
            <w:r w:rsidRPr="00B02B8C">
              <w:rPr>
                <w:rFonts w:eastAsia="Times New Roman"/>
                <w:sz w:val="14"/>
                <w:szCs w:val="14"/>
              </w:rPr>
              <w:t>Extensionismo y vinculación universitaria consolidados que contribuyen al desarrollo sostenible del contexto regional, nacional e internacional.</w:t>
            </w:r>
          </w:p>
        </w:tc>
        <w:tc>
          <w:tcPr>
            <w:tcW w:w="4820" w:type="dxa"/>
            <w:vAlign w:val="center"/>
            <w:hideMark/>
          </w:tcPr>
          <w:p w14:paraId="0D3C5141" w14:textId="77777777" w:rsidR="00FC76C5" w:rsidRPr="00B02B8C" w:rsidRDefault="00FC76C5" w:rsidP="00A05C6D">
            <w:pPr>
              <w:jc w:val="left"/>
              <w:rPr>
                <w:rFonts w:eastAsia="Times New Roman"/>
                <w:sz w:val="14"/>
                <w:szCs w:val="14"/>
              </w:rPr>
            </w:pPr>
            <w:r w:rsidRPr="00B02B8C">
              <w:rPr>
                <w:rFonts w:eastAsia="Times New Roman"/>
                <w:sz w:val="14"/>
                <w:szCs w:val="14"/>
              </w:rPr>
              <w:t>Desarrollar 11 programas y proyectos de extensión y vinculación dirigidos a los sectores social y productivo.</w:t>
            </w:r>
          </w:p>
        </w:tc>
      </w:tr>
      <w:tr w:rsidR="00FC76C5" w:rsidRPr="00B02B8C" w14:paraId="6FF2CADC" w14:textId="77777777" w:rsidTr="00A05C6D">
        <w:trPr>
          <w:trHeight w:val="20"/>
        </w:trPr>
        <w:tc>
          <w:tcPr>
            <w:tcW w:w="4106" w:type="dxa"/>
            <w:vAlign w:val="center"/>
            <w:hideMark/>
          </w:tcPr>
          <w:p w14:paraId="22316983" w14:textId="77777777" w:rsidR="00FC76C5" w:rsidRPr="00B02B8C" w:rsidRDefault="00FC76C5" w:rsidP="00A05C6D">
            <w:pPr>
              <w:jc w:val="left"/>
              <w:rPr>
                <w:rFonts w:eastAsia="Times New Roman"/>
                <w:sz w:val="14"/>
                <w:szCs w:val="14"/>
              </w:rPr>
            </w:pPr>
            <w:r w:rsidRPr="00B02B8C">
              <w:rPr>
                <w:rFonts w:eastAsia="Times New Roman"/>
                <w:sz w:val="14"/>
                <w:szCs w:val="14"/>
              </w:rPr>
              <w:t>Consolidación de la gobernanza institucional para la operación eficiente, transparente y sostenible de las funciones sustantivas universitarias.</w:t>
            </w:r>
          </w:p>
        </w:tc>
        <w:tc>
          <w:tcPr>
            <w:tcW w:w="4820" w:type="dxa"/>
            <w:vAlign w:val="center"/>
            <w:hideMark/>
          </w:tcPr>
          <w:p w14:paraId="5CA98F7E"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100 por ciento de las Unidades Organizacionales (UO) atiendan los criterios estratégicos de gobernanza institucional.</w:t>
            </w:r>
          </w:p>
        </w:tc>
      </w:tr>
      <w:tr w:rsidR="00FC76C5" w:rsidRPr="00B02B8C" w14:paraId="412148FB" w14:textId="77777777" w:rsidTr="00A05C6D">
        <w:trPr>
          <w:trHeight w:val="20"/>
        </w:trPr>
        <w:tc>
          <w:tcPr>
            <w:tcW w:w="4106" w:type="dxa"/>
            <w:shd w:val="clear" w:color="000000" w:fill="F2F2F2"/>
            <w:vAlign w:val="center"/>
            <w:hideMark/>
          </w:tcPr>
          <w:p w14:paraId="505D3DF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41E800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w:t>
            </w:r>
          </w:p>
        </w:tc>
      </w:tr>
      <w:tr w:rsidR="00FC76C5" w:rsidRPr="00B02B8C" w14:paraId="6426772D" w14:textId="77777777" w:rsidTr="00A05C6D">
        <w:trPr>
          <w:trHeight w:val="20"/>
        </w:trPr>
        <w:tc>
          <w:tcPr>
            <w:tcW w:w="4106" w:type="dxa"/>
            <w:shd w:val="clear" w:color="000000" w:fill="F2F2F2"/>
            <w:vAlign w:val="center"/>
            <w:hideMark/>
          </w:tcPr>
          <w:p w14:paraId="34F99BE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66DDC04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Universidad Tecnológica de Manzanillo.</w:t>
            </w:r>
          </w:p>
        </w:tc>
      </w:tr>
      <w:tr w:rsidR="00FC76C5" w:rsidRPr="00B02B8C" w14:paraId="74899B7C" w14:textId="77777777" w:rsidTr="00A05C6D">
        <w:trPr>
          <w:trHeight w:val="20"/>
        </w:trPr>
        <w:tc>
          <w:tcPr>
            <w:tcW w:w="4106" w:type="dxa"/>
            <w:shd w:val="clear" w:color="000000" w:fill="F2F2F2"/>
            <w:vAlign w:val="center"/>
            <w:hideMark/>
          </w:tcPr>
          <w:p w14:paraId="32B6DE3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C77371A"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18 a 22 años en el Estado de Colima accede a una educación superior de calidad, con amplia cobertura y pertinencia.</w:t>
            </w:r>
          </w:p>
        </w:tc>
      </w:tr>
      <w:tr w:rsidR="00FC76C5" w:rsidRPr="00B02B8C" w14:paraId="6110038F" w14:textId="77777777" w:rsidTr="00A05C6D">
        <w:trPr>
          <w:trHeight w:val="20"/>
        </w:trPr>
        <w:tc>
          <w:tcPr>
            <w:tcW w:w="4106" w:type="dxa"/>
            <w:shd w:val="clear" w:color="000000" w:fill="F2F2F2"/>
            <w:vAlign w:val="center"/>
            <w:hideMark/>
          </w:tcPr>
          <w:p w14:paraId="5E1EE95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62EAB433"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4DEE143" w14:textId="77777777" w:rsidTr="00A05C6D">
        <w:trPr>
          <w:trHeight w:val="20"/>
        </w:trPr>
        <w:tc>
          <w:tcPr>
            <w:tcW w:w="4106" w:type="dxa"/>
            <w:vMerge w:val="restart"/>
            <w:vAlign w:val="center"/>
            <w:hideMark/>
          </w:tcPr>
          <w:p w14:paraId="3E656888" w14:textId="77777777" w:rsidR="00FC76C5" w:rsidRPr="00B02B8C" w:rsidRDefault="00FC76C5" w:rsidP="00A05C6D">
            <w:pPr>
              <w:jc w:val="left"/>
              <w:rPr>
                <w:rFonts w:eastAsia="Times New Roman"/>
                <w:sz w:val="14"/>
                <w:szCs w:val="14"/>
              </w:rPr>
            </w:pPr>
            <w:r w:rsidRPr="00B02B8C">
              <w:rPr>
                <w:rFonts w:eastAsia="Times New Roman"/>
                <w:sz w:val="14"/>
                <w:szCs w:val="14"/>
              </w:rPr>
              <w:t>Alumnos de educación superior atendidos.</w:t>
            </w:r>
          </w:p>
        </w:tc>
        <w:tc>
          <w:tcPr>
            <w:tcW w:w="4820" w:type="dxa"/>
            <w:vAlign w:val="center"/>
            <w:hideMark/>
          </w:tcPr>
          <w:p w14:paraId="5367EC3E" w14:textId="77777777" w:rsidR="00FC76C5" w:rsidRPr="00B02B8C" w:rsidRDefault="00FC76C5" w:rsidP="00A05C6D">
            <w:pPr>
              <w:jc w:val="left"/>
              <w:rPr>
                <w:rFonts w:eastAsia="Times New Roman"/>
                <w:sz w:val="14"/>
                <w:szCs w:val="14"/>
              </w:rPr>
            </w:pPr>
            <w:r w:rsidRPr="00B02B8C">
              <w:rPr>
                <w:rFonts w:eastAsia="Times New Roman"/>
                <w:sz w:val="14"/>
                <w:szCs w:val="14"/>
              </w:rPr>
              <w:t>Lograr 166 alumnos egresados de la licenciatura de cohorte.</w:t>
            </w:r>
          </w:p>
        </w:tc>
      </w:tr>
      <w:tr w:rsidR="00FC76C5" w:rsidRPr="00B02B8C" w14:paraId="0E0B07DA" w14:textId="77777777" w:rsidTr="00A05C6D">
        <w:trPr>
          <w:trHeight w:val="20"/>
        </w:trPr>
        <w:tc>
          <w:tcPr>
            <w:tcW w:w="4106" w:type="dxa"/>
            <w:vMerge/>
            <w:vAlign w:val="center"/>
            <w:hideMark/>
          </w:tcPr>
          <w:p w14:paraId="05749FE9" w14:textId="77777777" w:rsidR="00FC76C5" w:rsidRPr="00B02B8C" w:rsidRDefault="00FC76C5" w:rsidP="00A05C6D">
            <w:pPr>
              <w:jc w:val="left"/>
              <w:rPr>
                <w:rFonts w:eastAsia="Times New Roman"/>
                <w:sz w:val="14"/>
                <w:szCs w:val="14"/>
              </w:rPr>
            </w:pPr>
          </w:p>
        </w:tc>
        <w:tc>
          <w:tcPr>
            <w:tcW w:w="4820" w:type="dxa"/>
            <w:vAlign w:val="center"/>
            <w:hideMark/>
          </w:tcPr>
          <w:p w14:paraId="66275594" w14:textId="77777777" w:rsidR="00FC76C5" w:rsidRPr="00B02B8C" w:rsidRDefault="00FC76C5" w:rsidP="00A05C6D">
            <w:pPr>
              <w:jc w:val="left"/>
              <w:rPr>
                <w:rFonts w:eastAsia="Times New Roman"/>
                <w:sz w:val="14"/>
                <w:szCs w:val="14"/>
              </w:rPr>
            </w:pPr>
            <w:r w:rsidRPr="00B02B8C">
              <w:rPr>
                <w:rFonts w:eastAsia="Times New Roman"/>
                <w:sz w:val="14"/>
                <w:szCs w:val="14"/>
              </w:rPr>
              <w:t>Lograr 931 alumnos aprobados y regularizados al final del ciclo escolar.</w:t>
            </w:r>
          </w:p>
        </w:tc>
      </w:tr>
      <w:tr w:rsidR="00FC76C5" w:rsidRPr="00B02B8C" w14:paraId="7D2C832D" w14:textId="77777777" w:rsidTr="00A05C6D">
        <w:trPr>
          <w:trHeight w:val="20"/>
        </w:trPr>
        <w:tc>
          <w:tcPr>
            <w:tcW w:w="4106" w:type="dxa"/>
            <w:vMerge/>
            <w:vAlign w:val="center"/>
            <w:hideMark/>
          </w:tcPr>
          <w:p w14:paraId="5838FE0D" w14:textId="77777777" w:rsidR="00FC76C5" w:rsidRPr="00B02B8C" w:rsidRDefault="00FC76C5" w:rsidP="00A05C6D">
            <w:pPr>
              <w:jc w:val="left"/>
              <w:rPr>
                <w:rFonts w:eastAsia="Times New Roman"/>
                <w:sz w:val="14"/>
                <w:szCs w:val="14"/>
              </w:rPr>
            </w:pPr>
          </w:p>
        </w:tc>
        <w:tc>
          <w:tcPr>
            <w:tcW w:w="4820" w:type="dxa"/>
            <w:vAlign w:val="center"/>
            <w:hideMark/>
          </w:tcPr>
          <w:p w14:paraId="1D7719FB" w14:textId="77777777" w:rsidR="00FC76C5" w:rsidRPr="00B02B8C" w:rsidRDefault="00FC76C5" w:rsidP="00A05C6D">
            <w:pPr>
              <w:jc w:val="left"/>
              <w:rPr>
                <w:rFonts w:eastAsia="Times New Roman"/>
                <w:sz w:val="14"/>
                <w:szCs w:val="14"/>
              </w:rPr>
            </w:pPr>
            <w:r w:rsidRPr="00B02B8C">
              <w:rPr>
                <w:rFonts w:eastAsia="Times New Roman"/>
                <w:sz w:val="14"/>
                <w:szCs w:val="14"/>
              </w:rPr>
              <w:t>Lograr el 65.0 por ciento que representa 398 alumnos inscritos al segundo año de la generación.</w:t>
            </w:r>
          </w:p>
        </w:tc>
      </w:tr>
      <w:tr w:rsidR="00FC76C5" w:rsidRPr="00B02B8C" w14:paraId="4135AFCB" w14:textId="77777777" w:rsidTr="00A05C6D">
        <w:trPr>
          <w:trHeight w:val="20"/>
        </w:trPr>
        <w:tc>
          <w:tcPr>
            <w:tcW w:w="4106" w:type="dxa"/>
            <w:vMerge/>
            <w:vAlign w:val="center"/>
            <w:hideMark/>
          </w:tcPr>
          <w:p w14:paraId="2FB1631D" w14:textId="77777777" w:rsidR="00FC76C5" w:rsidRPr="00B02B8C" w:rsidRDefault="00FC76C5" w:rsidP="00A05C6D">
            <w:pPr>
              <w:jc w:val="left"/>
              <w:rPr>
                <w:rFonts w:eastAsia="Times New Roman"/>
                <w:sz w:val="14"/>
                <w:szCs w:val="14"/>
              </w:rPr>
            </w:pPr>
          </w:p>
        </w:tc>
        <w:tc>
          <w:tcPr>
            <w:tcW w:w="4820" w:type="dxa"/>
            <w:vAlign w:val="center"/>
            <w:hideMark/>
          </w:tcPr>
          <w:p w14:paraId="43341C7D"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20.0 por ciento que representa 87 egresados se titulen.</w:t>
            </w:r>
          </w:p>
        </w:tc>
      </w:tr>
      <w:tr w:rsidR="00FC76C5" w:rsidRPr="00B02B8C" w14:paraId="627F029B" w14:textId="77777777" w:rsidTr="00A05C6D">
        <w:trPr>
          <w:trHeight w:val="20"/>
        </w:trPr>
        <w:tc>
          <w:tcPr>
            <w:tcW w:w="4106" w:type="dxa"/>
            <w:vMerge/>
            <w:vAlign w:val="center"/>
            <w:hideMark/>
          </w:tcPr>
          <w:p w14:paraId="43A5C40E" w14:textId="77777777" w:rsidR="00FC76C5" w:rsidRPr="00B02B8C" w:rsidRDefault="00FC76C5" w:rsidP="00A05C6D">
            <w:pPr>
              <w:jc w:val="left"/>
              <w:rPr>
                <w:rFonts w:eastAsia="Times New Roman"/>
                <w:sz w:val="14"/>
                <w:szCs w:val="14"/>
              </w:rPr>
            </w:pPr>
          </w:p>
        </w:tc>
        <w:tc>
          <w:tcPr>
            <w:tcW w:w="4820" w:type="dxa"/>
            <w:vAlign w:val="center"/>
            <w:hideMark/>
          </w:tcPr>
          <w:p w14:paraId="495F2799"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72.0 por ciento de los egresados que atendieron la convocatoria de titulación reciban su título.</w:t>
            </w:r>
          </w:p>
        </w:tc>
      </w:tr>
      <w:tr w:rsidR="00FC76C5" w:rsidRPr="00B02B8C" w14:paraId="17740383" w14:textId="77777777" w:rsidTr="00A05C6D">
        <w:trPr>
          <w:trHeight w:val="20"/>
        </w:trPr>
        <w:tc>
          <w:tcPr>
            <w:tcW w:w="4106" w:type="dxa"/>
            <w:vMerge w:val="restart"/>
            <w:vAlign w:val="center"/>
            <w:hideMark/>
          </w:tcPr>
          <w:p w14:paraId="3D93CEF9"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las funciones institucionales para la eficiencia operativa realizadas.</w:t>
            </w:r>
          </w:p>
        </w:tc>
        <w:tc>
          <w:tcPr>
            <w:tcW w:w="4820" w:type="dxa"/>
            <w:vAlign w:val="center"/>
            <w:hideMark/>
          </w:tcPr>
          <w:p w14:paraId="6A77F80D" w14:textId="77777777" w:rsidR="00FC76C5" w:rsidRPr="00B02B8C" w:rsidRDefault="00FC76C5" w:rsidP="00A05C6D">
            <w:pPr>
              <w:jc w:val="left"/>
              <w:rPr>
                <w:rFonts w:eastAsia="Times New Roman"/>
                <w:sz w:val="14"/>
                <w:szCs w:val="14"/>
              </w:rPr>
            </w:pPr>
            <w:r w:rsidRPr="00B02B8C">
              <w:rPr>
                <w:rFonts w:eastAsia="Times New Roman"/>
                <w:sz w:val="14"/>
                <w:szCs w:val="14"/>
              </w:rPr>
              <w:t>Lograr el 11.0 por ciento representa 4 profesores de tiempo completo cuenten con perfil PRODEP.</w:t>
            </w:r>
          </w:p>
        </w:tc>
      </w:tr>
      <w:tr w:rsidR="00FC76C5" w:rsidRPr="00B02B8C" w14:paraId="4ACE9628" w14:textId="77777777" w:rsidTr="00A05C6D">
        <w:trPr>
          <w:trHeight w:val="20"/>
        </w:trPr>
        <w:tc>
          <w:tcPr>
            <w:tcW w:w="4106" w:type="dxa"/>
            <w:vMerge/>
            <w:vAlign w:val="center"/>
            <w:hideMark/>
          </w:tcPr>
          <w:p w14:paraId="58B76492" w14:textId="77777777" w:rsidR="00FC76C5" w:rsidRPr="00B02B8C" w:rsidRDefault="00FC76C5" w:rsidP="00A05C6D">
            <w:pPr>
              <w:jc w:val="left"/>
              <w:rPr>
                <w:rFonts w:eastAsia="Times New Roman"/>
                <w:sz w:val="14"/>
                <w:szCs w:val="14"/>
              </w:rPr>
            </w:pPr>
          </w:p>
        </w:tc>
        <w:tc>
          <w:tcPr>
            <w:tcW w:w="4820" w:type="dxa"/>
            <w:vAlign w:val="center"/>
            <w:hideMark/>
          </w:tcPr>
          <w:p w14:paraId="0E9A26C9" w14:textId="77777777" w:rsidR="00FC76C5" w:rsidRPr="00B02B8C" w:rsidRDefault="00FC76C5" w:rsidP="00A05C6D">
            <w:pPr>
              <w:jc w:val="left"/>
              <w:rPr>
                <w:rFonts w:eastAsia="Times New Roman"/>
                <w:sz w:val="14"/>
                <w:szCs w:val="14"/>
              </w:rPr>
            </w:pPr>
            <w:r w:rsidRPr="00B02B8C">
              <w:rPr>
                <w:rFonts w:eastAsia="Times New Roman"/>
                <w:sz w:val="14"/>
                <w:szCs w:val="14"/>
              </w:rPr>
              <w:t>Lograr el 7 por ciento que equivalen a 2 docentes de tiempo completo o su equivalente en horas pertenecen al Sistema Nacional de Investigadores o su equivalente.</w:t>
            </w:r>
          </w:p>
        </w:tc>
      </w:tr>
      <w:tr w:rsidR="00FC76C5" w:rsidRPr="00B02B8C" w14:paraId="2F235A2D" w14:textId="77777777" w:rsidTr="00A05C6D">
        <w:trPr>
          <w:trHeight w:val="20"/>
        </w:trPr>
        <w:tc>
          <w:tcPr>
            <w:tcW w:w="4106" w:type="dxa"/>
            <w:vMerge/>
            <w:vAlign w:val="center"/>
            <w:hideMark/>
          </w:tcPr>
          <w:p w14:paraId="72634BA7" w14:textId="77777777" w:rsidR="00FC76C5" w:rsidRPr="00B02B8C" w:rsidRDefault="00FC76C5" w:rsidP="00A05C6D">
            <w:pPr>
              <w:jc w:val="left"/>
              <w:rPr>
                <w:rFonts w:eastAsia="Times New Roman"/>
                <w:sz w:val="14"/>
                <w:szCs w:val="14"/>
              </w:rPr>
            </w:pPr>
          </w:p>
        </w:tc>
        <w:tc>
          <w:tcPr>
            <w:tcW w:w="4820" w:type="dxa"/>
            <w:vAlign w:val="center"/>
            <w:hideMark/>
          </w:tcPr>
          <w:p w14:paraId="665A3EAD" w14:textId="77777777" w:rsidR="00FC76C5" w:rsidRPr="00B02B8C" w:rsidRDefault="00FC76C5" w:rsidP="00A05C6D">
            <w:pPr>
              <w:jc w:val="left"/>
              <w:rPr>
                <w:rFonts w:eastAsia="Times New Roman"/>
                <w:sz w:val="14"/>
                <w:szCs w:val="14"/>
              </w:rPr>
            </w:pPr>
            <w:r w:rsidRPr="00B02B8C">
              <w:rPr>
                <w:rFonts w:eastAsia="Times New Roman"/>
                <w:sz w:val="14"/>
                <w:szCs w:val="14"/>
              </w:rPr>
              <w:t>Lograr que el 100.0 por ciento de (1) instituciones de Educación Superior operen Planes Institucionales de Desarrollo.</w:t>
            </w:r>
          </w:p>
        </w:tc>
      </w:tr>
      <w:tr w:rsidR="00FC76C5" w:rsidRPr="00B02B8C" w14:paraId="1C7F9F9D" w14:textId="77777777" w:rsidTr="00A05C6D">
        <w:trPr>
          <w:trHeight w:val="20"/>
        </w:trPr>
        <w:tc>
          <w:tcPr>
            <w:tcW w:w="4106" w:type="dxa"/>
            <w:vAlign w:val="center"/>
            <w:hideMark/>
          </w:tcPr>
          <w:p w14:paraId="7A473654" w14:textId="77777777" w:rsidR="00FC76C5" w:rsidRPr="00B02B8C" w:rsidRDefault="00FC76C5" w:rsidP="00A05C6D">
            <w:pPr>
              <w:jc w:val="left"/>
              <w:rPr>
                <w:rFonts w:eastAsia="Times New Roman"/>
                <w:sz w:val="14"/>
                <w:szCs w:val="14"/>
              </w:rPr>
            </w:pPr>
            <w:r w:rsidRPr="00B02B8C">
              <w:rPr>
                <w:rFonts w:eastAsia="Times New Roman"/>
                <w:sz w:val="14"/>
                <w:szCs w:val="14"/>
              </w:rPr>
              <w:t>Actividades de vinculación con los sectores productivo y social, realizados.</w:t>
            </w:r>
          </w:p>
        </w:tc>
        <w:tc>
          <w:tcPr>
            <w:tcW w:w="4820" w:type="dxa"/>
            <w:vAlign w:val="center"/>
            <w:hideMark/>
          </w:tcPr>
          <w:p w14:paraId="18FC2762"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los 29 convenios formalizados con instancias estatales, nacionales y extranjeras.</w:t>
            </w:r>
          </w:p>
        </w:tc>
      </w:tr>
      <w:tr w:rsidR="00FC76C5" w:rsidRPr="00B02B8C" w14:paraId="19E7F171" w14:textId="77777777" w:rsidTr="00A05C6D">
        <w:trPr>
          <w:trHeight w:val="20"/>
        </w:trPr>
        <w:tc>
          <w:tcPr>
            <w:tcW w:w="4106" w:type="dxa"/>
            <w:vAlign w:val="center"/>
            <w:hideMark/>
          </w:tcPr>
          <w:p w14:paraId="671B08AC" w14:textId="77777777" w:rsidR="00FC76C5" w:rsidRPr="00B02B8C" w:rsidRDefault="00FC76C5" w:rsidP="00A05C6D">
            <w:pPr>
              <w:jc w:val="left"/>
              <w:rPr>
                <w:rFonts w:eastAsia="Times New Roman"/>
                <w:sz w:val="14"/>
                <w:szCs w:val="14"/>
              </w:rPr>
            </w:pPr>
            <w:r w:rsidRPr="00B02B8C">
              <w:rPr>
                <w:rFonts w:eastAsia="Times New Roman"/>
                <w:sz w:val="14"/>
                <w:szCs w:val="14"/>
              </w:rPr>
              <w:t>Infraestructura suficiente para la demanda de Nivel Superior atendida.</w:t>
            </w:r>
          </w:p>
        </w:tc>
        <w:tc>
          <w:tcPr>
            <w:tcW w:w="4820" w:type="dxa"/>
            <w:vAlign w:val="center"/>
            <w:hideMark/>
          </w:tcPr>
          <w:p w14:paraId="1328A8FF" w14:textId="77777777" w:rsidR="00FC76C5" w:rsidRPr="00B02B8C" w:rsidRDefault="00FC76C5" w:rsidP="00A05C6D">
            <w:pPr>
              <w:jc w:val="left"/>
              <w:rPr>
                <w:rFonts w:eastAsia="Times New Roman"/>
                <w:sz w:val="14"/>
                <w:szCs w:val="14"/>
              </w:rPr>
            </w:pPr>
            <w:r w:rsidRPr="00B02B8C">
              <w:rPr>
                <w:rFonts w:eastAsia="Times New Roman"/>
                <w:sz w:val="14"/>
                <w:szCs w:val="14"/>
              </w:rPr>
              <w:t>Lograr el 50.7 por ciento de espacios disponibles que representan a 1293 alumnos de la matrícula programada</w:t>
            </w:r>
          </w:p>
        </w:tc>
      </w:tr>
      <w:tr w:rsidR="00FC76C5" w:rsidRPr="00B02B8C" w14:paraId="5913CC57" w14:textId="77777777" w:rsidTr="00A05C6D">
        <w:trPr>
          <w:trHeight w:val="20"/>
        </w:trPr>
        <w:tc>
          <w:tcPr>
            <w:tcW w:w="4106" w:type="dxa"/>
            <w:shd w:val="clear" w:color="000000" w:fill="F2F2F2"/>
            <w:vAlign w:val="center"/>
            <w:hideMark/>
          </w:tcPr>
          <w:p w14:paraId="7226355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3EDA55A1" w14:textId="77777777" w:rsidR="00FC76C5" w:rsidRPr="00B02B8C" w:rsidRDefault="00FC76C5" w:rsidP="00A05C6D">
            <w:pPr>
              <w:jc w:val="left"/>
              <w:rPr>
                <w:rFonts w:eastAsia="Times New Roman"/>
                <w:sz w:val="14"/>
                <w:szCs w:val="14"/>
              </w:rPr>
            </w:pPr>
            <w:r w:rsidRPr="00B02B8C">
              <w:rPr>
                <w:rFonts w:eastAsia="Times New Roman"/>
                <w:sz w:val="14"/>
                <w:szCs w:val="14"/>
              </w:rPr>
              <w:t>11</w:t>
            </w:r>
          </w:p>
        </w:tc>
      </w:tr>
      <w:tr w:rsidR="00FC76C5" w:rsidRPr="00B02B8C" w14:paraId="39877BB0" w14:textId="77777777" w:rsidTr="00A05C6D">
        <w:trPr>
          <w:trHeight w:val="20"/>
        </w:trPr>
        <w:tc>
          <w:tcPr>
            <w:tcW w:w="4106" w:type="dxa"/>
            <w:shd w:val="clear" w:color="000000" w:fill="F2F2F2"/>
            <w:vAlign w:val="center"/>
            <w:hideMark/>
          </w:tcPr>
          <w:p w14:paraId="6793110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0020BB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de la Infraestructura Física Educativa.</w:t>
            </w:r>
          </w:p>
        </w:tc>
      </w:tr>
      <w:tr w:rsidR="00FC76C5" w:rsidRPr="00B02B8C" w14:paraId="3B65948F" w14:textId="77777777" w:rsidTr="00A05C6D">
        <w:trPr>
          <w:trHeight w:val="20"/>
        </w:trPr>
        <w:tc>
          <w:tcPr>
            <w:tcW w:w="4106" w:type="dxa"/>
            <w:shd w:val="clear" w:color="000000" w:fill="F2F2F2"/>
            <w:vAlign w:val="center"/>
            <w:hideMark/>
          </w:tcPr>
          <w:p w14:paraId="1DA0E87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41036C7B" w14:textId="77777777" w:rsidR="00FC76C5" w:rsidRPr="00B02B8C" w:rsidRDefault="00FC76C5" w:rsidP="00A05C6D">
            <w:pPr>
              <w:jc w:val="left"/>
              <w:rPr>
                <w:rFonts w:eastAsia="Times New Roman"/>
                <w:sz w:val="14"/>
                <w:szCs w:val="14"/>
              </w:rPr>
            </w:pPr>
            <w:r w:rsidRPr="00B02B8C">
              <w:rPr>
                <w:rFonts w:eastAsia="Times New Roman"/>
                <w:sz w:val="14"/>
                <w:szCs w:val="14"/>
              </w:rPr>
              <w:t>El Estado de Colima cuenta con una infraestructura y equipamiento educativo suficiente y adecuado.</w:t>
            </w:r>
          </w:p>
        </w:tc>
      </w:tr>
      <w:tr w:rsidR="00FC76C5" w:rsidRPr="00B02B8C" w14:paraId="12EE8D9D" w14:textId="77777777" w:rsidTr="00A05C6D">
        <w:trPr>
          <w:trHeight w:val="20"/>
        </w:trPr>
        <w:tc>
          <w:tcPr>
            <w:tcW w:w="4106" w:type="dxa"/>
            <w:shd w:val="clear" w:color="000000" w:fill="F2F2F2"/>
            <w:vAlign w:val="center"/>
            <w:hideMark/>
          </w:tcPr>
          <w:p w14:paraId="4300FEA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18370CB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79607A62" w14:textId="77777777" w:rsidTr="00A05C6D">
        <w:trPr>
          <w:trHeight w:val="20"/>
        </w:trPr>
        <w:tc>
          <w:tcPr>
            <w:tcW w:w="4106" w:type="dxa"/>
            <w:vAlign w:val="center"/>
            <w:hideMark/>
          </w:tcPr>
          <w:p w14:paraId="64BB730F" w14:textId="77777777" w:rsidR="00FC76C5" w:rsidRPr="00B02B8C" w:rsidRDefault="00FC76C5" w:rsidP="00A05C6D">
            <w:pPr>
              <w:jc w:val="left"/>
              <w:rPr>
                <w:rFonts w:eastAsia="Times New Roman"/>
                <w:sz w:val="14"/>
                <w:szCs w:val="14"/>
              </w:rPr>
            </w:pPr>
            <w:r w:rsidRPr="00B02B8C">
              <w:rPr>
                <w:rFonts w:eastAsia="Times New Roman"/>
                <w:sz w:val="14"/>
                <w:szCs w:val="14"/>
              </w:rPr>
              <w:t>Obras de infraestructura y/o equipamiento en planteles de nivel educativo básico realizadas.</w:t>
            </w:r>
          </w:p>
        </w:tc>
        <w:tc>
          <w:tcPr>
            <w:tcW w:w="4820" w:type="dxa"/>
            <w:vAlign w:val="center"/>
            <w:hideMark/>
          </w:tcPr>
          <w:p w14:paraId="0639FB0B" w14:textId="77777777" w:rsidR="00FC76C5" w:rsidRPr="00B02B8C" w:rsidRDefault="00FC76C5" w:rsidP="00A05C6D">
            <w:pPr>
              <w:jc w:val="left"/>
              <w:rPr>
                <w:rFonts w:eastAsia="Times New Roman"/>
                <w:sz w:val="14"/>
                <w:szCs w:val="14"/>
              </w:rPr>
            </w:pPr>
            <w:r w:rsidRPr="00B02B8C">
              <w:rPr>
                <w:rFonts w:eastAsia="Times New Roman"/>
                <w:sz w:val="14"/>
                <w:szCs w:val="14"/>
              </w:rPr>
              <w:t>Lograr el 100 por ciento de la meta establecida en cuestión de planteles de educación básica.</w:t>
            </w:r>
          </w:p>
        </w:tc>
      </w:tr>
      <w:tr w:rsidR="00FC76C5" w:rsidRPr="00B02B8C" w14:paraId="5B644795" w14:textId="77777777" w:rsidTr="00A05C6D">
        <w:trPr>
          <w:trHeight w:val="20"/>
        </w:trPr>
        <w:tc>
          <w:tcPr>
            <w:tcW w:w="4106" w:type="dxa"/>
            <w:vAlign w:val="center"/>
            <w:hideMark/>
          </w:tcPr>
          <w:p w14:paraId="0543F3F2" w14:textId="77777777" w:rsidR="00FC76C5" w:rsidRPr="00B02B8C" w:rsidRDefault="00FC76C5" w:rsidP="00A05C6D">
            <w:pPr>
              <w:jc w:val="left"/>
              <w:rPr>
                <w:rFonts w:eastAsia="Times New Roman"/>
                <w:sz w:val="14"/>
                <w:szCs w:val="14"/>
              </w:rPr>
            </w:pPr>
            <w:r w:rsidRPr="00B02B8C">
              <w:rPr>
                <w:rFonts w:eastAsia="Times New Roman"/>
                <w:sz w:val="14"/>
                <w:szCs w:val="14"/>
              </w:rPr>
              <w:t>Obras de infraestructura y/o equipamiento realizadas en planteles de nivel educativo media superior.</w:t>
            </w:r>
          </w:p>
        </w:tc>
        <w:tc>
          <w:tcPr>
            <w:tcW w:w="4820" w:type="dxa"/>
            <w:vAlign w:val="center"/>
            <w:hideMark/>
          </w:tcPr>
          <w:p w14:paraId="1AF24596"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100 por ciento la meta establecida en cuestión de planteles de educación media </w:t>
            </w:r>
            <w:proofErr w:type="gramStart"/>
            <w:r w:rsidRPr="00B02B8C">
              <w:rPr>
                <w:rFonts w:eastAsia="Times New Roman"/>
                <w:sz w:val="14"/>
                <w:szCs w:val="14"/>
              </w:rPr>
              <w:t>superior programados</w:t>
            </w:r>
            <w:proofErr w:type="gramEnd"/>
            <w:r w:rsidRPr="00B02B8C">
              <w:rPr>
                <w:rFonts w:eastAsia="Times New Roman"/>
                <w:sz w:val="14"/>
                <w:szCs w:val="14"/>
              </w:rPr>
              <w:t>.</w:t>
            </w:r>
          </w:p>
        </w:tc>
      </w:tr>
      <w:tr w:rsidR="00FC76C5" w:rsidRPr="00B02B8C" w14:paraId="72043DC2" w14:textId="77777777" w:rsidTr="00A05C6D">
        <w:trPr>
          <w:trHeight w:val="20"/>
        </w:trPr>
        <w:tc>
          <w:tcPr>
            <w:tcW w:w="4106" w:type="dxa"/>
            <w:vAlign w:val="center"/>
            <w:hideMark/>
          </w:tcPr>
          <w:p w14:paraId="311B12E5" w14:textId="77777777" w:rsidR="00FC76C5" w:rsidRPr="00B02B8C" w:rsidRDefault="00FC76C5" w:rsidP="00A05C6D">
            <w:pPr>
              <w:jc w:val="left"/>
              <w:rPr>
                <w:rFonts w:eastAsia="Times New Roman"/>
                <w:sz w:val="14"/>
                <w:szCs w:val="14"/>
              </w:rPr>
            </w:pPr>
            <w:r w:rsidRPr="00B02B8C">
              <w:rPr>
                <w:rFonts w:eastAsia="Times New Roman"/>
                <w:sz w:val="14"/>
                <w:szCs w:val="14"/>
              </w:rPr>
              <w:t>Obras de infraestructura y/o equipamiento realizadas en planteles de nivel educativo superior.</w:t>
            </w:r>
          </w:p>
        </w:tc>
        <w:tc>
          <w:tcPr>
            <w:tcW w:w="4820" w:type="dxa"/>
            <w:vAlign w:val="center"/>
            <w:hideMark/>
          </w:tcPr>
          <w:p w14:paraId="76B0A704"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la meta establecida en cuestión de planteles de educación superior programadas.</w:t>
            </w:r>
          </w:p>
        </w:tc>
      </w:tr>
      <w:tr w:rsidR="00FC76C5" w:rsidRPr="00B02B8C" w14:paraId="1B3A49FE" w14:textId="77777777" w:rsidTr="00A05C6D">
        <w:trPr>
          <w:trHeight w:val="20"/>
        </w:trPr>
        <w:tc>
          <w:tcPr>
            <w:tcW w:w="4106" w:type="dxa"/>
            <w:vAlign w:val="center"/>
            <w:hideMark/>
          </w:tcPr>
          <w:p w14:paraId="27C23EAE"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realizado. Otros servicios educativos y actividades inherentes (gasto de operación).</w:t>
            </w:r>
          </w:p>
        </w:tc>
        <w:tc>
          <w:tcPr>
            <w:tcW w:w="4820" w:type="dxa"/>
            <w:vAlign w:val="center"/>
            <w:hideMark/>
          </w:tcPr>
          <w:p w14:paraId="61EB4EC8" w14:textId="77777777" w:rsidR="00FC76C5" w:rsidRPr="00B02B8C" w:rsidRDefault="00FC76C5" w:rsidP="00A05C6D">
            <w:pPr>
              <w:jc w:val="left"/>
              <w:rPr>
                <w:rFonts w:eastAsia="Times New Roman"/>
                <w:sz w:val="14"/>
                <w:szCs w:val="14"/>
              </w:rPr>
            </w:pPr>
            <w:r w:rsidRPr="00B02B8C">
              <w:rPr>
                <w:rFonts w:eastAsia="Times New Roman"/>
                <w:sz w:val="14"/>
                <w:szCs w:val="14"/>
              </w:rPr>
              <w:t>Ejercer al 100 por ciento el presupuesto destinado para el desempeño de las funciones del INCOIFED.</w:t>
            </w:r>
          </w:p>
        </w:tc>
      </w:tr>
      <w:tr w:rsidR="00FC76C5" w:rsidRPr="00B02B8C" w14:paraId="64E048B7" w14:textId="77777777" w:rsidTr="00A05C6D">
        <w:trPr>
          <w:trHeight w:val="20"/>
        </w:trPr>
        <w:tc>
          <w:tcPr>
            <w:tcW w:w="4106" w:type="dxa"/>
            <w:shd w:val="clear" w:color="000000" w:fill="F2F2F2"/>
            <w:vAlign w:val="center"/>
            <w:hideMark/>
          </w:tcPr>
          <w:p w14:paraId="2635480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651800B7" w14:textId="77777777" w:rsidR="00FC76C5" w:rsidRPr="00B02B8C" w:rsidRDefault="00FC76C5" w:rsidP="00A05C6D">
            <w:pPr>
              <w:jc w:val="left"/>
              <w:rPr>
                <w:rFonts w:eastAsia="Times New Roman"/>
                <w:sz w:val="14"/>
                <w:szCs w:val="14"/>
              </w:rPr>
            </w:pPr>
            <w:r w:rsidRPr="00B02B8C">
              <w:rPr>
                <w:rFonts w:eastAsia="Times New Roman"/>
                <w:sz w:val="14"/>
                <w:szCs w:val="14"/>
              </w:rPr>
              <w:t>14</w:t>
            </w:r>
          </w:p>
        </w:tc>
      </w:tr>
      <w:tr w:rsidR="00FC76C5" w:rsidRPr="00B02B8C" w14:paraId="3C9EB1B1" w14:textId="77777777" w:rsidTr="00A05C6D">
        <w:trPr>
          <w:trHeight w:val="20"/>
        </w:trPr>
        <w:tc>
          <w:tcPr>
            <w:tcW w:w="4106" w:type="dxa"/>
            <w:shd w:val="clear" w:color="000000" w:fill="F2F2F2"/>
            <w:vAlign w:val="center"/>
            <w:hideMark/>
          </w:tcPr>
          <w:p w14:paraId="0B52855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77D189C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del Deporte.</w:t>
            </w:r>
          </w:p>
        </w:tc>
      </w:tr>
      <w:tr w:rsidR="00FC76C5" w:rsidRPr="00B02B8C" w14:paraId="020E8B33" w14:textId="77777777" w:rsidTr="00A05C6D">
        <w:trPr>
          <w:trHeight w:val="20"/>
        </w:trPr>
        <w:tc>
          <w:tcPr>
            <w:tcW w:w="4106" w:type="dxa"/>
            <w:shd w:val="clear" w:color="000000" w:fill="F2F2F2"/>
            <w:vAlign w:val="center"/>
            <w:hideMark/>
          </w:tcPr>
          <w:p w14:paraId="2F13A17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1F25A3ED"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accede a la práctica del deporte y la cultura física para contribuir a la reconstrucción del tejido social de los colimenses.</w:t>
            </w:r>
          </w:p>
        </w:tc>
      </w:tr>
      <w:tr w:rsidR="00FC76C5" w:rsidRPr="00B02B8C" w14:paraId="19E100EE" w14:textId="77777777" w:rsidTr="00A05C6D">
        <w:trPr>
          <w:trHeight w:val="20"/>
        </w:trPr>
        <w:tc>
          <w:tcPr>
            <w:tcW w:w="4106" w:type="dxa"/>
            <w:shd w:val="clear" w:color="000000" w:fill="F2F2F2"/>
            <w:vAlign w:val="center"/>
            <w:hideMark/>
          </w:tcPr>
          <w:p w14:paraId="02FEDDA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68AE78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64B896DE" w14:textId="77777777" w:rsidTr="00A05C6D">
        <w:trPr>
          <w:trHeight w:val="20"/>
        </w:trPr>
        <w:tc>
          <w:tcPr>
            <w:tcW w:w="4106" w:type="dxa"/>
            <w:vAlign w:val="center"/>
            <w:hideMark/>
          </w:tcPr>
          <w:p w14:paraId="67ED62F8" w14:textId="77777777" w:rsidR="00FC76C5" w:rsidRPr="00B02B8C" w:rsidRDefault="00FC76C5" w:rsidP="00A05C6D">
            <w:pPr>
              <w:jc w:val="left"/>
              <w:rPr>
                <w:rFonts w:eastAsia="Times New Roman"/>
                <w:sz w:val="14"/>
                <w:szCs w:val="14"/>
              </w:rPr>
            </w:pPr>
            <w:r w:rsidRPr="00B02B8C">
              <w:rPr>
                <w:rFonts w:eastAsia="Times New Roman"/>
                <w:sz w:val="14"/>
                <w:szCs w:val="14"/>
              </w:rPr>
              <w:t>Programas implementados para el desarrollo del deporte.</w:t>
            </w:r>
          </w:p>
        </w:tc>
        <w:tc>
          <w:tcPr>
            <w:tcW w:w="4820" w:type="dxa"/>
            <w:vAlign w:val="center"/>
            <w:hideMark/>
          </w:tcPr>
          <w:p w14:paraId="18FAB32D" w14:textId="77777777" w:rsidR="00FC76C5" w:rsidRPr="00B02B8C" w:rsidRDefault="00FC76C5" w:rsidP="00A05C6D">
            <w:pPr>
              <w:jc w:val="left"/>
              <w:rPr>
                <w:rFonts w:eastAsia="Times New Roman"/>
                <w:sz w:val="14"/>
                <w:szCs w:val="14"/>
              </w:rPr>
            </w:pPr>
            <w:r w:rsidRPr="00B02B8C">
              <w:rPr>
                <w:rFonts w:eastAsia="Times New Roman"/>
                <w:sz w:val="14"/>
                <w:szCs w:val="14"/>
              </w:rPr>
              <w:t>Personas atendidas por los programas de desarrollo del deporte del INCODE.</w:t>
            </w:r>
          </w:p>
        </w:tc>
      </w:tr>
      <w:tr w:rsidR="00FC76C5" w:rsidRPr="00B02B8C" w14:paraId="109F1109" w14:textId="77777777" w:rsidTr="00A05C6D">
        <w:trPr>
          <w:trHeight w:val="20"/>
        </w:trPr>
        <w:tc>
          <w:tcPr>
            <w:tcW w:w="4106" w:type="dxa"/>
            <w:vAlign w:val="center"/>
            <w:hideMark/>
          </w:tcPr>
          <w:p w14:paraId="1880B478" w14:textId="77777777" w:rsidR="00FC76C5" w:rsidRPr="00B02B8C" w:rsidRDefault="00FC76C5" w:rsidP="00A05C6D">
            <w:pPr>
              <w:jc w:val="left"/>
              <w:rPr>
                <w:rFonts w:eastAsia="Times New Roman"/>
                <w:sz w:val="14"/>
                <w:szCs w:val="14"/>
              </w:rPr>
            </w:pPr>
            <w:r w:rsidRPr="00B02B8C">
              <w:rPr>
                <w:rFonts w:eastAsia="Times New Roman"/>
                <w:sz w:val="14"/>
                <w:szCs w:val="14"/>
              </w:rPr>
              <w:t>Desempeño realizado de funciones del instituto Colimense del Deporte.</w:t>
            </w:r>
          </w:p>
        </w:tc>
        <w:tc>
          <w:tcPr>
            <w:tcW w:w="4820" w:type="dxa"/>
            <w:vAlign w:val="center"/>
            <w:hideMark/>
          </w:tcPr>
          <w:p w14:paraId="1C980FB3" w14:textId="77777777" w:rsidR="00FC76C5" w:rsidRPr="00B02B8C" w:rsidRDefault="00FC76C5" w:rsidP="00A05C6D">
            <w:pPr>
              <w:jc w:val="left"/>
              <w:rPr>
                <w:rFonts w:eastAsia="Times New Roman"/>
                <w:sz w:val="14"/>
                <w:szCs w:val="14"/>
              </w:rPr>
            </w:pPr>
            <w:r w:rsidRPr="00B02B8C">
              <w:rPr>
                <w:rFonts w:eastAsia="Times New Roman"/>
                <w:sz w:val="14"/>
                <w:szCs w:val="14"/>
              </w:rPr>
              <w:t>Realizar el desempeño de funciones</w:t>
            </w:r>
          </w:p>
        </w:tc>
      </w:tr>
      <w:tr w:rsidR="00FC76C5" w:rsidRPr="00B02B8C" w14:paraId="192242CB" w14:textId="77777777" w:rsidTr="00A05C6D">
        <w:trPr>
          <w:trHeight w:val="20"/>
        </w:trPr>
        <w:tc>
          <w:tcPr>
            <w:tcW w:w="4106" w:type="dxa"/>
            <w:shd w:val="clear" w:color="000000" w:fill="F2F2F2"/>
            <w:vAlign w:val="center"/>
            <w:hideMark/>
          </w:tcPr>
          <w:p w14:paraId="415D32E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F7791D4" w14:textId="77777777" w:rsidR="00FC76C5" w:rsidRPr="00B02B8C" w:rsidRDefault="00FC76C5" w:rsidP="00A05C6D">
            <w:pPr>
              <w:jc w:val="left"/>
              <w:rPr>
                <w:rFonts w:eastAsia="Times New Roman"/>
                <w:sz w:val="14"/>
                <w:szCs w:val="14"/>
              </w:rPr>
            </w:pPr>
            <w:r w:rsidRPr="00B02B8C">
              <w:rPr>
                <w:rFonts w:eastAsia="Times New Roman"/>
                <w:sz w:val="14"/>
                <w:szCs w:val="14"/>
              </w:rPr>
              <w:t>16</w:t>
            </w:r>
          </w:p>
        </w:tc>
      </w:tr>
      <w:tr w:rsidR="00FC76C5" w:rsidRPr="00B02B8C" w14:paraId="598AE657" w14:textId="77777777" w:rsidTr="00A05C6D">
        <w:trPr>
          <w:trHeight w:val="20"/>
        </w:trPr>
        <w:tc>
          <w:tcPr>
            <w:tcW w:w="4106" w:type="dxa"/>
            <w:shd w:val="clear" w:color="000000" w:fill="F2F2F2"/>
            <w:vAlign w:val="center"/>
            <w:hideMark/>
          </w:tcPr>
          <w:p w14:paraId="526911E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23DFBE0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de las Mujeres.</w:t>
            </w:r>
          </w:p>
        </w:tc>
      </w:tr>
      <w:tr w:rsidR="00FC76C5" w:rsidRPr="00B02B8C" w14:paraId="3DC68DF2" w14:textId="77777777" w:rsidTr="00A05C6D">
        <w:trPr>
          <w:trHeight w:val="20"/>
        </w:trPr>
        <w:tc>
          <w:tcPr>
            <w:tcW w:w="4106" w:type="dxa"/>
            <w:shd w:val="clear" w:color="000000" w:fill="F2F2F2"/>
            <w:vAlign w:val="center"/>
            <w:hideMark/>
          </w:tcPr>
          <w:p w14:paraId="40B38DD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43556312" w14:textId="77777777" w:rsidR="00FC76C5" w:rsidRPr="00B02B8C" w:rsidRDefault="00FC76C5" w:rsidP="00A05C6D">
            <w:pPr>
              <w:jc w:val="left"/>
              <w:rPr>
                <w:rFonts w:eastAsia="Times New Roman"/>
                <w:sz w:val="14"/>
                <w:szCs w:val="14"/>
              </w:rPr>
            </w:pPr>
            <w:r w:rsidRPr="00B02B8C">
              <w:rPr>
                <w:rFonts w:eastAsia="Times New Roman"/>
                <w:sz w:val="14"/>
                <w:szCs w:val="14"/>
              </w:rPr>
              <w:t>Las mujeres del Estado de Colima ejercen plenamente sus derechos y cuentan con condiciones igualitarias respecto a los hombres en los ámbitos social, educativo, económico, político, cultural y de salud, así como con un ambiente libre de violencia de género.</w:t>
            </w:r>
          </w:p>
        </w:tc>
      </w:tr>
      <w:tr w:rsidR="00FC76C5" w:rsidRPr="00B02B8C" w14:paraId="47ACC116" w14:textId="77777777" w:rsidTr="00A05C6D">
        <w:trPr>
          <w:trHeight w:val="20"/>
        </w:trPr>
        <w:tc>
          <w:tcPr>
            <w:tcW w:w="4106" w:type="dxa"/>
            <w:shd w:val="clear" w:color="000000" w:fill="F2F2F2"/>
            <w:vAlign w:val="center"/>
            <w:hideMark/>
          </w:tcPr>
          <w:p w14:paraId="05403FAE"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CD7A39F"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6C7827F" w14:textId="77777777" w:rsidTr="00A05C6D">
        <w:trPr>
          <w:trHeight w:val="20"/>
        </w:trPr>
        <w:tc>
          <w:tcPr>
            <w:tcW w:w="4106" w:type="dxa"/>
            <w:vAlign w:val="center"/>
            <w:hideMark/>
          </w:tcPr>
          <w:p w14:paraId="497836EB"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atención y prevención de las violencias en contra de las mujeres proporcionados.</w:t>
            </w:r>
          </w:p>
        </w:tc>
        <w:tc>
          <w:tcPr>
            <w:tcW w:w="4820" w:type="dxa"/>
            <w:vAlign w:val="center"/>
            <w:hideMark/>
          </w:tcPr>
          <w:p w14:paraId="23DFAB9E" w14:textId="77777777" w:rsidR="00FC76C5" w:rsidRPr="00B02B8C" w:rsidRDefault="00FC76C5" w:rsidP="00A05C6D">
            <w:pPr>
              <w:jc w:val="left"/>
              <w:rPr>
                <w:rFonts w:eastAsia="Times New Roman"/>
                <w:sz w:val="14"/>
                <w:szCs w:val="14"/>
              </w:rPr>
            </w:pPr>
            <w:r w:rsidRPr="00B02B8C">
              <w:rPr>
                <w:rFonts w:eastAsia="Times New Roman"/>
                <w:sz w:val="14"/>
                <w:szCs w:val="14"/>
              </w:rPr>
              <w:t>Beneficiar a 25,000 personas, a través del programa del ICM que reciben capacitación, atención y prevención de violencia de género brindados a las mujeres de los 10 municipios del Estado.</w:t>
            </w:r>
          </w:p>
        </w:tc>
      </w:tr>
      <w:tr w:rsidR="00FC76C5" w:rsidRPr="00B02B8C" w14:paraId="3D08B213" w14:textId="77777777" w:rsidTr="00A05C6D">
        <w:trPr>
          <w:trHeight w:val="20"/>
        </w:trPr>
        <w:tc>
          <w:tcPr>
            <w:tcW w:w="4106" w:type="dxa"/>
            <w:vAlign w:val="center"/>
            <w:hideMark/>
          </w:tcPr>
          <w:p w14:paraId="3EE62185" w14:textId="77777777" w:rsidR="00FC76C5" w:rsidRPr="00B02B8C" w:rsidRDefault="00FC76C5" w:rsidP="00A05C6D">
            <w:pPr>
              <w:jc w:val="left"/>
              <w:rPr>
                <w:rFonts w:eastAsia="Times New Roman"/>
                <w:sz w:val="14"/>
                <w:szCs w:val="14"/>
              </w:rPr>
            </w:pPr>
            <w:r w:rsidRPr="00B02B8C">
              <w:rPr>
                <w:rFonts w:eastAsia="Times New Roman"/>
                <w:sz w:val="14"/>
                <w:szCs w:val="14"/>
              </w:rPr>
              <w:t>Seguimiento realizado al Sistema Estatal para la Igualdad entre Mujeres y Hombres; y al Sistema Estatal para Prevenir, Atender, Sancionar y Erradicar la violencia contra las mujeres.</w:t>
            </w:r>
          </w:p>
        </w:tc>
        <w:tc>
          <w:tcPr>
            <w:tcW w:w="4820" w:type="dxa"/>
            <w:vAlign w:val="center"/>
            <w:hideMark/>
          </w:tcPr>
          <w:p w14:paraId="1DA0CDED" w14:textId="77777777" w:rsidR="00FC76C5" w:rsidRPr="00B02B8C" w:rsidRDefault="00FC76C5" w:rsidP="00A05C6D">
            <w:pPr>
              <w:jc w:val="left"/>
              <w:rPr>
                <w:rFonts w:eastAsia="Times New Roman"/>
                <w:sz w:val="14"/>
                <w:szCs w:val="14"/>
              </w:rPr>
            </w:pPr>
            <w:r w:rsidRPr="00B02B8C">
              <w:rPr>
                <w:rFonts w:eastAsia="Times New Roman"/>
                <w:sz w:val="14"/>
                <w:szCs w:val="14"/>
              </w:rPr>
              <w:t>Ejecutar 3 sesiones de seguimiento al Sistema Estatal para la Igualdad entre Mujeres y Hombres y 3 del Sistema Estatal para Prevenir, Atender, Sancionar y Erradicar la violencia contra las mujeres.</w:t>
            </w:r>
          </w:p>
        </w:tc>
      </w:tr>
      <w:tr w:rsidR="00FC76C5" w:rsidRPr="00B02B8C" w14:paraId="006ACA88" w14:textId="77777777" w:rsidTr="00A05C6D">
        <w:trPr>
          <w:trHeight w:val="20"/>
        </w:trPr>
        <w:tc>
          <w:tcPr>
            <w:tcW w:w="4106" w:type="dxa"/>
            <w:vAlign w:val="center"/>
            <w:hideMark/>
          </w:tcPr>
          <w:p w14:paraId="11A4467E" w14:textId="77777777" w:rsidR="00FC76C5" w:rsidRPr="00B02B8C" w:rsidRDefault="00FC76C5" w:rsidP="00A05C6D">
            <w:pPr>
              <w:jc w:val="left"/>
              <w:rPr>
                <w:rFonts w:eastAsia="Times New Roman"/>
                <w:sz w:val="14"/>
                <w:szCs w:val="14"/>
              </w:rPr>
            </w:pPr>
            <w:r w:rsidRPr="00B02B8C">
              <w:rPr>
                <w:rFonts w:eastAsia="Times New Roman"/>
                <w:sz w:val="14"/>
                <w:szCs w:val="14"/>
              </w:rPr>
              <w:t>Mecanismos de protección de los Derechos Humanos de las Mujeres en respuesta a la Declaratoria de la Alerta de Violencia de Género contra las Mujeres (AVGM) implementados.</w:t>
            </w:r>
          </w:p>
        </w:tc>
        <w:tc>
          <w:tcPr>
            <w:tcW w:w="4820" w:type="dxa"/>
            <w:vAlign w:val="center"/>
            <w:hideMark/>
          </w:tcPr>
          <w:p w14:paraId="6630FD1A" w14:textId="77777777" w:rsidR="00FC76C5" w:rsidRPr="00B02B8C" w:rsidRDefault="00FC76C5" w:rsidP="00A05C6D">
            <w:pPr>
              <w:jc w:val="left"/>
              <w:rPr>
                <w:rFonts w:eastAsia="Times New Roman"/>
                <w:sz w:val="14"/>
                <w:szCs w:val="14"/>
              </w:rPr>
            </w:pPr>
            <w:r w:rsidRPr="00B02B8C">
              <w:rPr>
                <w:rFonts w:eastAsia="Times New Roman"/>
                <w:sz w:val="14"/>
                <w:szCs w:val="14"/>
              </w:rPr>
              <w:t>Elaborar y dar seguimiento a 1 Plan Anual de Trabajo.</w:t>
            </w:r>
          </w:p>
        </w:tc>
      </w:tr>
      <w:tr w:rsidR="00FC76C5" w:rsidRPr="00B02B8C" w14:paraId="2F21C531" w14:textId="77777777" w:rsidTr="00A05C6D">
        <w:trPr>
          <w:trHeight w:val="20"/>
        </w:trPr>
        <w:tc>
          <w:tcPr>
            <w:tcW w:w="4106" w:type="dxa"/>
            <w:shd w:val="clear" w:color="000000" w:fill="F2F2F2"/>
            <w:vAlign w:val="center"/>
            <w:hideMark/>
          </w:tcPr>
          <w:p w14:paraId="1BE86F1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3EFA9B3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17</w:t>
            </w:r>
          </w:p>
        </w:tc>
      </w:tr>
      <w:tr w:rsidR="00FC76C5" w:rsidRPr="00B02B8C" w14:paraId="22561A09" w14:textId="77777777" w:rsidTr="00A05C6D">
        <w:trPr>
          <w:trHeight w:val="20"/>
        </w:trPr>
        <w:tc>
          <w:tcPr>
            <w:tcW w:w="4106" w:type="dxa"/>
            <w:shd w:val="clear" w:color="000000" w:fill="F2F2F2"/>
            <w:vAlign w:val="center"/>
            <w:hideMark/>
          </w:tcPr>
          <w:p w14:paraId="3D96C51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5C14BAF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Centro de Conciliación Laboral del Estado de Colima</w:t>
            </w:r>
          </w:p>
        </w:tc>
      </w:tr>
      <w:tr w:rsidR="00FC76C5" w:rsidRPr="00B02B8C" w14:paraId="5D8536BE" w14:textId="77777777" w:rsidTr="00A05C6D">
        <w:trPr>
          <w:trHeight w:val="20"/>
        </w:trPr>
        <w:tc>
          <w:tcPr>
            <w:tcW w:w="4106" w:type="dxa"/>
            <w:shd w:val="clear" w:color="000000" w:fill="F2F2F2"/>
            <w:vAlign w:val="center"/>
            <w:hideMark/>
          </w:tcPr>
          <w:p w14:paraId="5C317F7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71F4F5C3"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trabajadoras y empleadoras que solicitan conciliación laboral resuelven sus conflictos mediante el proceso conciliatorio.</w:t>
            </w:r>
          </w:p>
        </w:tc>
      </w:tr>
      <w:tr w:rsidR="00FC76C5" w:rsidRPr="00B02B8C" w14:paraId="775996C8" w14:textId="77777777" w:rsidTr="00A05C6D">
        <w:trPr>
          <w:trHeight w:val="20"/>
        </w:trPr>
        <w:tc>
          <w:tcPr>
            <w:tcW w:w="4106" w:type="dxa"/>
            <w:shd w:val="clear" w:color="000000" w:fill="F2F2F2"/>
            <w:vAlign w:val="center"/>
            <w:hideMark/>
          </w:tcPr>
          <w:p w14:paraId="5A920F6F"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3066EB3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98ADF6F" w14:textId="77777777" w:rsidTr="00A05C6D">
        <w:trPr>
          <w:trHeight w:val="20"/>
        </w:trPr>
        <w:tc>
          <w:tcPr>
            <w:tcW w:w="4106" w:type="dxa"/>
            <w:vAlign w:val="center"/>
            <w:hideMark/>
          </w:tcPr>
          <w:p w14:paraId="42FA6AA5"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conciliación prejudicial proporcionados a personas trabajadoras y empleadoras.</w:t>
            </w:r>
          </w:p>
        </w:tc>
        <w:tc>
          <w:tcPr>
            <w:tcW w:w="4820" w:type="dxa"/>
            <w:vAlign w:val="center"/>
            <w:hideMark/>
          </w:tcPr>
          <w:p w14:paraId="1BDA1CAD" w14:textId="77777777" w:rsidR="00FC76C5" w:rsidRPr="00B02B8C" w:rsidRDefault="00FC76C5" w:rsidP="00A05C6D">
            <w:pPr>
              <w:jc w:val="left"/>
              <w:rPr>
                <w:rFonts w:eastAsia="Times New Roman"/>
                <w:sz w:val="14"/>
                <w:szCs w:val="14"/>
              </w:rPr>
            </w:pPr>
            <w:r w:rsidRPr="00B02B8C">
              <w:rPr>
                <w:rFonts w:eastAsia="Times New Roman"/>
                <w:sz w:val="14"/>
                <w:szCs w:val="14"/>
              </w:rPr>
              <w:t>3,500 solicitudes de conciliación</w:t>
            </w:r>
          </w:p>
        </w:tc>
      </w:tr>
      <w:tr w:rsidR="00FC76C5" w:rsidRPr="00B02B8C" w14:paraId="5AF0F4ED" w14:textId="77777777" w:rsidTr="00A05C6D">
        <w:trPr>
          <w:trHeight w:val="20"/>
        </w:trPr>
        <w:tc>
          <w:tcPr>
            <w:tcW w:w="4106" w:type="dxa"/>
            <w:shd w:val="clear" w:color="000000" w:fill="F2F2F2"/>
            <w:vAlign w:val="center"/>
            <w:hideMark/>
          </w:tcPr>
          <w:p w14:paraId="7FAA5CD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45B8BB2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18</w:t>
            </w:r>
          </w:p>
        </w:tc>
      </w:tr>
      <w:tr w:rsidR="00FC76C5" w:rsidRPr="00B02B8C" w14:paraId="552ED3BD" w14:textId="77777777" w:rsidTr="00A05C6D">
        <w:trPr>
          <w:trHeight w:val="20"/>
        </w:trPr>
        <w:tc>
          <w:tcPr>
            <w:tcW w:w="4106" w:type="dxa"/>
            <w:shd w:val="clear" w:color="000000" w:fill="F2F2F2"/>
            <w:vAlign w:val="center"/>
            <w:hideMark/>
          </w:tcPr>
          <w:p w14:paraId="68F10A8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022EB6F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Sistema para el Desarrollo Integral de la Familia del Estado de Colima.</w:t>
            </w:r>
          </w:p>
        </w:tc>
      </w:tr>
      <w:tr w:rsidR="00FC76C5" w:rsidRPr="00B02B8C" w14:paraId="4C6986BB" w14:textId="77777777" w:rsidTr="00A05C6D">
        <w:trPr>
          <w:trHeight w:val="20"/>
        </w:trPr>
        <w:tc>
          <w:tcPr>
            <w:tcW w:w="4106" w:type="dxa"/>
            <w:shd w:val="clear" w:color="000000" w:fill="F2F2F2"/>
            <w:vAlign w:val="center"/>
            <w:hideMark/>
          </w:tcPr>
          <w:p w14:paraId="007DCC9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751F4A12"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en estado de vulnerabilidad del Estado de Colima que cuenta con los medios suficientes para superar tal condición.</w:t>
            </w:r>
          </w:p>
        </w:tc>
      </w:tr>
      <w:tr w:rsidR="00FC76C5" w:rsidRPr="00B02B8C" w14:paraId="3EA8B08E" w14:textId="77777777" w:rsidTr="00A05C6D">
        <w:trPr>
          <w:trHeight w:val="20"/>
        </w:trPr>
        <w:tc>
          <w:tcPr>
            <w:tcW w:w="4106" w:type="dxa"/>
            <w:shd w:val="clear" w:color="000000" w:fill="F2F2F2"/>
            <w:vAlign w:val="center"/>
            <w:hideMark/>
          </w:tcPr>
          <w:p w14:paraId="0762926C"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6B97EE9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D553B67" w14:textId="77777777" w:rsidTr="00A05C6D">
        <w:trPr>
          <w:trHeight w:val="20"/>
        </w:trPr>
        <w:tc>
          <w:tcPr>
            <w:tcW w:w="4106" w:type="dxa"/>
            <w:vAlign w:val="center"/>
            <w:hideMark/>
          </w:tcPr>
          <w:p w14:paraId="688A1D1D" w14:textId="77777777" w:rsidR="00FC76C5" w:rsidRPr="00B02B8C" w:rsidRDefault="00FC76C5" w:rsidP="00A05C6D">
            <w:pPr>
              <w:jc w:val="left"/>
              <w:rPr>
                <w:rFonts w:eastAsia="Times New Roman"/>
                <w:sz w:val="14"/>
                <w:szCs w:val="14"/>
              </w:rPr>
            </w:pPr>
            <w:r w:rsidRPr="00B02B8C">
              <w:rPr>
                <w:rFonts w:eastAsia="Times New Roman"/>
                <w:sz w:val="14"/>
                <w:szCs w:val="14"/>
              </w:rPr>
              <w:t>Apoyos alimentarios a población vulnerable entregados.</w:t>
            </w:r>
          </w:p>
        </w:tc>
        <w:tc>
          <w:tcPr>
            <w:tcW w:w="4820" w:type="dxa"/>
            <w:vAlign w:val="center"/>
            <w:hideMark/>
          </w:tcPr>
          <w:p w14:paraId="158BC019" w14:textId="77777777" w:rsidR="00FC76C5" w:rsidRPr="00B02B8C" w:rsidRDefault="00FC76C5" w:rsidP="00A05C6D">
            <w:pPr>
              <w:jc w:val="left"/>
              <w:rPr>
                <w:rFonts w:eastAsia="Times New Roman"/>
                <w:sz w:val="14"/>
                <w:szCs w:val="14"/>
              </w:rPr>
            </w:pPr>
            <w:r w:rsidRPr="00B02B8C">
              <w:rPr>
                <w:rFonts w:eastAsia="Times New Roman"/>
                <w:sz w:val="14"/>
                <w:szCs w:val="14"/>
              </w:rPr>
              <w:t>Incrementar 16 por ciento de apoyos alimentarios a la población vulnerable con respecto a la línea base, el cual corresponde a: 45,907 personas.</w:t>
            </w:r>
          </w:p>
        </w:tc>
      </w:tr>
      <w:tr w:rsidR="00FC76C5" w:rsidRPr="00B02B8C" w14:paraId="2D60E852" w14:textId="77777777" w:rsidTr="00A05C6D">
        <w:trPr>
          <w:trHeight w:val="20"/>
        </w:trPr>
        <w:tc>
          <w:tcPr>
            <w:tcW w:w="4106" w:type="dxa"/>
            <w:vAlign w:val="center"/>
            <w:hideMark/>
          </w:tcPr>
          <w:p w14:paraId="39D49A5C"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Servicios médicos y asistenciales para población vulnerable proporcionados.</w:t>
            </w:r>
          </w:p>
        </w:tc>
        <w:tc>
          <w:tcPr>
            <w:tcW w:w="4820" w:type="dxa"/>
            <w:vAlign w:val="center"/>
            <w:hideMark/>
          </w:tcPr>
          <w:p w14:paraId="2C32A140" w14:textId="77777777" w:rsidR="00FC76C5" w:rsidRPr="00B02B8C" w:rsidRDefault="00FC76C5" w:rsidP="00A05C6D">
            <w:pPr>
              <w:jc w:val="left"/>
              <w:rPr>
                <w:rFonts w:eastAsia="Times New Roman"/>
                <w:sz w:val="14"/>
                <w:szCs w:val="14"/>
              </w:rPr>
            </w:pPr>
            <w:r w:rsidRPr="00B02B8C">
              <w:rPr>
                <w:rFonts w:eastAsia="Times New Roman"/>
                <w:sz w:val="14"/>
                <w:szCs w:val="14"/>
              </w:rPr>
              <w:t>Incrementar 11 por ciento de la población vulnerable atendida con servicios médicos con respecto a la línea base, el cual corresponde a: 79,854 personas.</w:t>
            </w:r>
          </w:p>
        </w:tc>
      </w:tr>
      <w:tr w:rsidR="00FC76C5" w:rsidRPr="00B02B8C" w14:paraId="4614BA70" w14:textId="77777777" w:rsidTr="00A05C6D">
        <w:trPr>
          <w:trHeight w:val="20"/>
        </w:trPr>
        <w:tc>
          <w:tcPr>
            <w:tcW w:w="4106" w:type="dxa"/>
            <w:vAlign w:val="center"/>
            <w:hideMark/>
          </w:tcPr>
          <w:p w14:paraId="79BD63FB" w14:textId="77777777" w:rsidR="00FC76C5" w:rsidRPr="00B02B8C" w:rsidRDefault="00FC76C5" w:rsidP="00A05C6D">
            <w:pPr>
              <w:jc w:val="left"/>
              <w:rPr>
                <w:rFonts w:eastAsia="Times New Roman"/>
                <w:sz w:val="14"/>
                <w:szCs w:val="14"/>
              </w:rPr>
            </w:pPr>
            <w:r w:rsidRPr="00B02B8C">
              <w:rPr>
                <w:rFonts w:eastAsia="Times New Roman"/>
                <w:sz w:val="14"/>
                <w:szCs w:val="14"/>
              </w:rPr>
              <w:t>Apoyos educativos a población vulnerable otorgados.</w:t>
            </w:r>
          </w:p>
        </w:tc>
        <w:tc>
          <w:tcPr>
            <w:tcW w:w="4820" w:type="dxa"/>
            <w:vAlign w:val="center"/>
            <w:hideMark/>
          </w:tcPr>
          <w:p w14:paraId="71B19E59" w14:textId="77777777" w:rsidR="00FC76C5" w:rsidRPr="00B02B8C" w:rsidRDefault="00FC76C5" w:rsidP="00A05C6D">
            <w:pPr>
              <w:jc w:val="left"/>
              <w:rPr>
                <w:rFonts w:eastAsia="Times New Roman"/>
                <w:sz w:val="14"/>
                <w:szCs w:val="14"/>
              </w:rPr>
            </w:pPr>
            <w:r w:rsidRPr="00B02B8C">
              <w:rPr>
                <w:rFonts w:eastAsia="Times New Roman"/>
                <w:sz w:val="14"/>
                <w:szCs w:val="14"/>
              </w:rPr>
              <w:t>Incrementar el 7 por ciento de Apoyos educativos a la población vulnerable con respecto a la línea base, correspondiente a: 14,119 niñas, niños y adolescentes.</w:t>
            </w:r>
          </w:p>
        </w:tc>
      </w:tr>
      <w:tr w:rsidR="00FC76C5" w:rsidRPr="00B02B8C" w14:paraId="4AB8967D" w14:textId="77777777" w:rsidTr="00A05C6D">
        <w:trPr>
          <w:trHeight w:val="20"/>
        </w:trPr>
        <w:tc>
          <w:tcPr>
            <w:tcW w:w="4106" w:type="dxa"/>
            <w:vAlign w:val="center"/>
            <w:hideMark/>
          </w:tcPr>
          <w:p w14:paraId="24412924" w14:textId="77777777" w:rsidR="00FC76C5" w:rsidRPr="00B02B8C" w:rsidRDefault="00FC76C5" w:rsidP="00A05C6D">
            <w:pPr>
              <w:jc w:val="left"/>
              <w:rPr>
                <w:rFonts w:eastAsia="Times New Roman"/>
                <w:sz w:val="14"/>
                <w:szCs w:val="14"/>
              </w:rPr>
            </w:pPr>
            <w:r w:rsidRPr="00B02B8C">
              <w:rPr>
                <w:rFonts w:eastAsia="Times New Roman"/>
                <w:sz w:val="14"/>
                <w:szCs w:val="14"/>
              </w:rPr>
              <w:t>Apoyos para el desarrollo e inclusión comunitaria aplicados.</w:t>
            </w:r>
          </w:p>
        </w:tc>
        <w:tc>
          <w:tcPr>
            <w:tcW w:w="4820" w:type="dxa"/>
            <w:vAlign w:val="center"/>
            <w:hideMark/>
          </w:tcPr>
          <w:p w14:paraId="72D4045F" w14:textId="77777777" w:rsidR="00FC76C5" w:rsidRPr="00B02B8C" w:rsidRDefault="00FC76C5" w:rsidP="00A05C6D">
            <w:pPr>
              <w:jc w:val="left"/>
              <w:rPr>
                <w:rFonts w:eastAsia="Times New Roman"/>
                <w:sz w:val="14"/>
                <w:szCs w:val="14"/>
              </w:rPr>
            </w:pPr>
            <w:r w:rsidRPr="00B02B8C">
              <w:rPr>
                <w:rFonts w:eastAsia="Times New Roman"/>
                <w:sz w:val="14"/>
                <w:szCs w:val="14"/>
              </w:rPr>
              <w:t>Incrementar el 5 por ciento de beneficiarios de las obras de infraestructura en apoyo a la población vulnerable realizadas con respecto a la línea base, correspondiente a: 1,050</w:t>
            </w:r>
          </w:p>
        </w:tc>
      </w:tr>
      <w:tr w:rsidR="00FC76C5" w:rsidRPr="00B02B8C" w14:paraId="3C9D6A19" w14:textId="77777777" w:rsidTr="00A05C6D">
        <w:trPr>
          <w:trHeight w:val="20"/>
        </w:trPr>
        <w:tc>
          <w:tcPr>
            <w:tcW w:w="4106" w:type="dxa"/>
            <w:vAlign w:val="center"/>
            <w:hideMark/>
          </w:tcPr>
          <w:p w14:paraId="26721B7E" w14:textId="77777777" w:rsidR="00FC76C5" w:rsidRPr="00B02B8C" w:rsidRDefault="00FC76C5" w:rsidP="00A05C6D">
            <w:pPr>
              <w:jc w:val="left"/>
              <w:rPr>
                <w:rFonts w:eastAsia="Times New Roman"/>
                <w:sz w:val="14"/>
                <w:szCs w:val="14"/>
              </w:rPr>
            </w:pPr>
            <w:r w:rsidRPr="00B02B8C">
              <w:rPr>
                <w:rFonts w:eastAsia="Times New Roman"/>
                <w:sz w:val="14"/>
                <w:szCs w:val="14"/>
              </w:rPr>
              <w:t>Gestión institucional de la asistencia social fortalecida.</w:t>
            </w:r>
          </w:p>
        </w:tc>
        <w:tc>
          <w:tcPr>
            <w:tcW w:w="4820" w:type="dxa"/>
            <w:vAlign w:val="center"/>
            <w:hideMark/>
          </w:tcPr>
          <w:p w14:paraId="029581B3" w14:textId="77777777" w:rsidR="00FC76C5" w:rsidRPr="00B02B8C" w:rsidRDefault="00FC76C5" w:rsidP="00A05C6D">
            <w:pPr>
              <w:jc w:val="left"/>
              <w:rPr>
                <w:rFonts w:eastAsia="Times New Roman"/>
                <w:sz w:val="14"/>
                <w:szCs w:val="14"/>
              </w:rPr>
            </w:pPr>
            <w:r w:rsidRPr="00B02B8C">
              <w:rPr>
                <w:rFonts w:eastAsia="Times New Roman"/>
                <w:sz w:val="14"/>
                <w:szCs w:val="14"/>
              </w:rPr>
              <w:t>Cumplimiento del 100 por ciento de las metas anuales derivadas del programa operativo del DIF.</w:t>
            </w:r>
          </w:p>
        </w:tc>
      </w:tr>
      <w:tr w:rsidR="00FC76C5" w:rsidRPr="00B02B8C" w14:paraId="2FFDFF43" w14:textId="77777777" w:rsidTr="00A05C6D">
        <w:trPr>
          <w:trHeight w:val="20"/>
        </w:trPr>
        <w:tc>
          <w:tcPr>
            <w:tcW w:w="4106" w:type="dxa"/>
            <w:shd w:val="clear" w:color="000000" w:fill="F2F2F2"/>
            <w:vAlign w:val="center"/>
            <w:hideMark/>
          </w:tcPr>
          <w:p w14:paraId="7DFC122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4A51678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19</w:t>
            </w:r>
          </w:p>
        </w:tc>
      </w:tr>
      <w:tr w:rsidR="00FC76C5" w:rsidRPr="00B02B8C" w14:paraId="3813E3B8" w14:textId="77777777" w:rsidTr="00A05C6D">
        <w:trPr>
          <w:trHeight w:val="20"/>
        </w:trPr>
        <w:tc>
          <w:tcPr>
            <w:tcW w:w="4106" w:type="dxa"/>
            <w:shd w:val="clear" w:color="000000" w:fill="F2F2F2"/>
            <w:vAlign w:val="center"/>
            <w:hideMark/>
          </w:tcPr>
          <w:p w14:paraId="3E3676E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4A7CFD7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para la Discapacidad.</w:t>
            </w:r>
          </w:p>
        </w:tc>
      </w:tr>
      <w:tr w:rsidR="00FC76C5" w:rsidRPr="00B02B8C" w14:paraId="31B22C0B" w14:textId="77777777" w:rsidTr="00A05C6D">
        <w:trPr>
          <w:trHeight w:val="20"/>
        </w:trPr>
        <w:tc>
          <w:tcPr>
            <w:tcW w:w="4106" w:type="dxa"/>
            <w:shd w:val="clear" w:color="000000" w:fill="F2F2F2"/>
            <w:vAlign w:val="center"/>
            <w:hideMark/>
          </w:tcPr>
          <w:p w14:paraId="6E13D37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9A59E2F"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con discapacidad reciben apoyos y servicios que les permiten la inclusión social, la igualdad de oportunidades y el respeto a sus derechos.</w:t>
            </w:r>
          </w:p>
        </w:tc>
      </w:tr>
      <w:tr w:rsidR="00FC76C5" w:rsidRPr="00B02B8C" w14:paraId="013C6EA3" w14:textId="77777777" w:rsidTr="00A05C6D">
        <w:trPr>
          <w:trHeight w:val="20"/>
        </w:trPr>
        <w:tc>
          <w:tcPr>
            <w:tcW w:w="4106" w:type="dxa"/>
            <w:shd w:val="clear" w:color="000000" w:fill="F2F2F2"/>
            <w:vAlign w:val="center"/>
            <w:hideMark/>
          </w:tcPr>
          <w:p w14:paraId="1B5079F7"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7963B5A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314744F5" w14:textId="77777777" w:rsidTr="00A05C6D">
        <w:trPr>
          <w:trHeight w:val="20"/>
        </w:trPr>
        <w:tc>
          <w:tcPr>
            <w:tcW w:w="4106" w:type="dxa"/>
            <w:vAlign w:val="center"/>
            <w:hideMark/>
          </w:tcPr>
          <w:p w14:paraId="066D01B7" w14:textId="77777777" w:rsidR="00FC76C5" w:rsidRPr="00B02B8C" w:rsidRDefault="00FC76C5" w:rsidP="00A05C6D">
            <w:pPr>
              <w:jc w:val="left"/>
              <w:rPr>
                <w:rFonts w:eastAsia="Times New Roman"/>
                <w:sz w:val="14"/>
                <w:szCs w:val="14"/>
              </w:rPr>
            </w:pPr>
            <w:r w:rsidRPr="00B02B8C">
              <w:rPr>
                <w:rFonts w:eastAsia="Times New Roman"/>
                <w:sz w:val="14"/>
                <w:szCs w:val="14"/>
              </w:rPr>
              <w:t>Apoyos en especie a personas con discapacidad en situación de vulnerabilidad económica entregados.</w:t>
            </w:r>
          </w:p>
        </w:tc>
        <w:tc>
          <w:tcPr>
            <w:tcW w:w="4820" w:type="dxa"/>
            <w:vAlign w:val="center"/>
            <w:hideMark/>
          </w:tcPr>
          <w:p w14:paraId="1EE77A30" w14:textId="77777777" w:rsidR="00FC76C5" w:rsidRPr="00B02B8C" w:rsidRDefault="00FC76C5" w:rsidP="00A05C6D">
            <w:pPr>
              <w:jc w:val="left"/>
              <w:rPr>
                <w:rFonts w:eastAsia="Times New Roman"/>
                <w:sz w:val="14"/>
                <w:szCs w:val="14"/>
              </w:rPr>
            </w:pPr>
            <w:r w:rsidRPr="00B02B8C">
              <w:rPr>
                <w:rFonts w:eastAsia="Times New Roman"/>
                <w:sz w:val="14"/>
                <w:szCs w:val="14"/>
              </w:rPr>
              <w:t>Otorgar 60 apoyos en especie a personas con discapacidad.</w:t>
            </w:r>
          </w:p>
        </w:tc>
      </w:tr>
      <w:tr w:rsidR="00FC76C5" w:rsidRPr="00B02B8C" w14:paraId="57D8E352" w14:textId="77777777" w:rsidTr="00A05C6D">
        <w:trPr>
          <w:trHeight w:val="20"/>
        </w:trPr>
        <w:tc>
          <w:tcPr>
            <w:tcW w:w="4106" w:type="dxa"/>
            <w:vAlign w:val="center"/>
            <w:hideMark/>
          </w:tcPr>
          <w:p w14:paraId="162D4A6E" w14:textId="77777777" w:rsidR="00FC76C5" w:rsidRPr="00B02B8C" w:rsidRDefault="00FC76C5" w:rsidP="00A05C6D">
            <w:pPr>
              <w:jc w:val="left"/>
              <w:rPr>
                <w:rFonts w:eastAsia="Times New Roman"/>
                <w:sz w:val="14"/>
                <w:szCs w:val="14"/>
              </w:rPr>
            </w:pPr>
            <w:r w:rsidRPr="00B02B8C">
              <w:rPr>
                <w:rFonts w:eastAsia="Times New Roman"/>
                <w:sz w:val="14"/>
                <w:szCs w:val="14"/>
              </w:rPr>
              <w:t>Servicios a personas con discapacidad adecuadamente realizados.</w:t>
            </w:r>
          </w:p>
        </w:tc>
        <w:tc>
          <w:tcPr>
            <w:tcW w:w="4820" w:type="dxa"/>
            <w:vAlign w:val="center"/>
            <w:hideMark/>
          </w:tcPr>
          <w:p w14:paraId="628D0A81" w14:textId="77777777" w:rsidR="00FC76C5" w:rsidRPr="00B02B8C" w:rsidRDefault="00FC76C5" w:rsidP="00A05C6D">
            <w:pPr>
              <w:jc w:val="left"/>
              <w:rPr>
                <w:rFonts w:eastAsia="Times New Roman"/>
                <w:sz w:val="14"/>
                <w:szCs w:val="14"/>
              </w:rPr>
            </w:pPr>
            <w:r w:rsidRPr="00B02B8C">
              <w:rPr>
                <w:rFonts w:eastAsia="Times New Roman"/>
                <w:sz w:val="14"/>
                <w:szCs w:val="14"/>
              </w:rPr>
              <w:t>Otorgar 2,131 servicios a personas con discapacidad.</w:t>
            </w:r>
          </w:p>
        </w:tc>
      </w:tr>
      <w:tr w:rsidR="00FC76C5" w:rsidRPr="00B02B8C" w14:paraId="2142948F" w14:textId="77777777" w:rsidTr="00A05C6D">
        <w:trPr>
          <w:trHeight w:val="20"/>
        </w:trPr>
        <w:tc>
          <w:tcPr>
            <w:tcW w:w="4106" w:type="dxa"/>
            <w:shd w:val="clear" w:color="000000" w:fill="F2F2F2"/>
            <w:vAlign w:val="center"/>
            <w:hideMark/>
          </w:tcPr>
          <w:p w14:paraId="3695AAE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6C9A81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20</w:t>
            </w:r>
          </w:p>
        </w:tc>
      </w:tr>
      <w:tr w:rsidR="00FC76C5" w:rsidRPr="00B02B8C" w14:paraId="1C870EC1" w14:textId="77777777" w:rsidTr="00A05C6D">
        <w:trPr>
          <w:trHeight w:val="20"/>
        </w:trPr>
        <w:tc>
          <w:tcPr>
            <w:tcW w:w="4106" w:type="dxa"/>
            <w:shd w:val="clear" w:color="000000" w:fill="F2F2F2"/>
            <w:vAlign w:val="center"/>
            <w:hideMark/>
          </w:tcPr>
          <w:p w14:paraId="124A04C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3CA4E23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Órgano de Gestión y Control del Patrimonio Inmobiliario del Estado de Colima.</w:t>
            </w:r>
          </w:p>
        </w:tc>
      </w:tr>
      <w:tr w:rsidR="00FC76C5" w:rsidRPr="00B02B8C" w14:paraId="6450A5CE" w14:textId="77777777" w:rsidTr="00A05C6D">
        <w:trPr>
          <w:trHeight w:val="20"/>
        </w:trPr>
        <w:tc>
          <w:tcPr>
            <w:tcW w:w="4106" w:type="dxa"/>
            <w:shd w:val="clear" w:color="000000" w:fill="F2F2F2"/>
            <w:vAlign w:val="center"/>
            <w:hideMark/>
          </w:tcPr>
          <w:p w14:paraId="044DD37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38B71FED" w14:textId="77777777" w:rsidR="00FC76C5" w:rsidRPr="00B02B8C" w:rsidRDefault="00FC76C5" w:rsidP="00A05C6D">
            <w:pPr>
              <w:jc w:val="left"/>
              <w:rPr>
                <w:rFonts w:eastAsia="Times New Roman"/>
                <w:sz w:val="14"/>
                <w:szCs w:val="14"/>
              </w:rPr>
            </w:pPr>
            <w:r w:rsidRPr="00B02B8C">
              <w:rPr>
                <w:rFonts w:eastAsia="Times New Roman"/>
                <w:sz w:val="14"/>
                <w:szCs w:val="14"/>
              </w:rPr>
              <w:t>El Gobierno del Estado de Colima realiza una eficaz administración de su patrimonio inmobiliario, con estricto apego a la normatividad aplicable.</w:t>
            </w:r>
          </w:p>
        </w:tc>
      </w:tr>
      <w:tr w:rsidR="00FC76C5" w:rsidRPr="00B02B8C" w14:paraId="05AC3D79" w14:textId="77777777" w:rsidTr="00A05C6D">
        <w:trPr>
          <w:trHeight w:val="20"/>
        </w:trPr>
        <w:tc>
          <w:tcPr>
            <w:tcW w:w="4106" w:type="dxa"/>
            <w:shd w:val="clear" w:color="000000" w:fill="F2F2F2"/>
            <w:vAlign w:val="center"/>
            <w:hideMark/>
          </w:tcPr>
          <w:p w14:paraId="04F5C07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62E4FC3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76A89BA" w14:textId="77777777" w:rsidTr="00A05C6D">
        <w:trPr>
          <w:trHeight w:val="20"/>
        </w:trPr>
        <w:tc>
          <w:tcPr>
            <w:tcW w:w="4106" w:type="dxa"/>
            <w:vAlign w:val="center"/>
            <w:hideMark/>
          </w:tcPr>
          <w:p w14:paraId="3BBEF19F" w14:textId="77777777" w:rsidR="00FC76C5" w:rsidRPr="00B02B8C" w:rsidRDefault="00FC76C5" w:rsidP="00A05C6D">
            <w:pPr>
              <w:jc w:val="left"/>
              <w:rPr>
                <w:rFonts w:eastAsia="Times New Roman"/>
                <w:sz w:val="14"/>
                <w:szCs w:val="14"/>
              </w:rPr>
            </w:pPr>
            <w:r w:rsidRPr="00B02B8C">
              <w:rPr>
                <w:rFonts w:eastAsia="Times New Roman"/>
                <w:sz w:val="14"/>
                <w:szCs w:val="14"/>
              </w:rPr>
              <w:t>Bienes inmuebles del Gobierno del Estado gestionados.</w:t>
            </w:r>
          </w:p>
        </w:tc>
        <w:tc>
          <w:tcPr>
            <w:tcW w:w="4820" w:type="dxa"/>
            <w:vAlign w:val="center"/>
            <w:hideMark/>
          </w:tcPr>
          <w:p w14:paraId="2748301D" w14:textId="77777777" w:rsidR="00FC76C5" w:rsidRPr="00B02B8C" w:rsidRDefault="00FC76C5" w:rsidP="00A05C6D">
            <w:pPr>
              <w:jc w:val="left"/>
              <w:rPr>
                <w:rFonts w:eastAsia="Times New Roman"/>
                <w:sz w:val="14"/>
                <w:szCs w:val="14"/>
              </w:rPr>
            </w:pPr>
            <w:r w:rsidRPr="00B02B8C">
              <w:rPr>
                <w:rFonts w:eastAsia="Times New Roman"/>
                <w:sz w:val="14"/>
                <w:szCs w:val="14"/>
              </w:rPr>
              <w:t>Adquirir, administrar, conservar y mantener los bienes inmuebles del Gobierno del Estado.</w:t>
            </w:r>
          </w:p>
        </w:tc>
      </w:tr>
      <w:tr w:rsidR="00FC76C5" w:rsidRPr="00B02B8C" w14:paraId="322A54C4" w14:textId="77777777" w:rsidTr="00A05C6D">
        <w:trPr>
          <w:trHeight w:val="20"/>
        </w:trPr>
        <w:tc>
          <w:tcPr>
            <w:tcW w:w="4106" w:type="dxa"/>
            <w:shd w:val="clear" w:color="000000" w:fill="F2F2F2"/>
            <w:vAlign w:val="center"/>
            <w:hideMark/>
          </w:tcPr>
          <w:p w14:paraId="6D32591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3F90D43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22</w:t>
            </w:r>
          </w:p>
        </w:tc>
      </w:tr>
      <w:tr w:rsidR="00FC76C5" w:rsidRPr="00B02B8C" w14:paraId="475FF0CE" w14:textId="77777777" w:rsidTr="00A05C6D">
        <w:trPr>
          <w:trHeight w:val="20"/>
        </w:trPr>
        <w:tc>
          <w:tcPr>
            <w:tcW w:w="4106" w:type="dxa"/>
            <w:shd w:val="clear" w:color="000000" w:fill="F2F2F2"/>
            <w:vAlign w:val="center"/>
            <w:hideMark/>
          </w:tcPr>
          <w:p w14:paraId="1D02B6A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0C26CBA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para la Atención de los Adultos Mayores</w:t>
            </w:r>
          </w:p>
        </w:tc>
      </w:tr>
      <w:tr w:rsidR="00FC76C5" w:rsidRPr="00B02B8C" w14:paraId="7A3ED523" w14:textId="77777777" w:rsidTr="00A05C6D">
        <w:trPr>
          <w:trHeight w:val="20"/>
        </w:trPr>
        <w:tc>
          <w:tcPr>
            <w:tcW w:w="4106" w:type="dxa"/>
            <w:shd w:val="clear" w:color="000000" w:fill="F2F2F2"/>
            <w:vAlign w:val="center"/>
            <w:hideMark/>
          </w:tcPr>
          <w:p w14:paraId="46A5E39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65188F50"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adultas mayores del Estado de Colima reciben servicios de asistencia social, protección de derechos y atención institucional que favorecen su bienestar y desarrollo integral.</w:t>
            </w:r>
          </w:p>
        </w:tc>
      </w:tr>
      <w:tr w:rsidR="00FC76C5" w:rsidRPr="00B02B8C" w14:paraId="733FA386" w14:textId="77777777" w:rsidTr="00A05C6D">
        <w:trPr>
          <w:trHeight w:val="20"/>
        </w:trPr>
        <w:tc>
          <w:tcPr>
            <w:tcW w:w="4106" w:type="dxa"/>
            <w:shd w:val="clear" w:color="000000" w:fill="F2F2F2"/>
            <w:vAlign w:val="center"/>
            <w:hideMark/>
          </w:tcPr>
          <w:p w14:paraId="5783A131"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6FCBA9D8"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13BBBAB4" w14:textId="77777777" w:rsidTr="00A05C6D">
        <w:trPr>
          <w:trHeight w:val="20"/>
        </w:trPr>
        <w:tc>
          <w:tcPr>
            <w:tcW w:w="4106" w:type="dxa"/>
            <w:vAlign w:val="center"/>
            <w:hideMark/>
          </w:tcPr>
          <w:p w14:paraId="6B7146C9"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asistencia social otorgados a personas adultas mayores.</w:t>
            </w:r>
          </w:p>
        </w:tc>
        <w:tc>
          <w:tcPr>
            <w:tcW w:w="4820" w:type="dxa"/>
            <w:vAlign w:val="center"/>
            <w:hideMark/>
          </w:tcPr>
          <w:p w14:paraId="73B577A4" w14:textId="77777777" w:rsidR="00FC76C5" w:rsidRPr="00B02B8C" w:rsidRDefault="00FC76C5" w:rsidP="00A05C6D">
            <w:pPr>
              <w:jc w:val="left"/>
              <w:rPr>
                <w:rFonts w:eastAsia="Times New Roman"/>
                <w:sz w:val="14"/>
                <w:szCs w:val="14"/>
              </w:rPr>
            </w:pPr>
            <w:r w:rsidRPr="00B02B8C">
              <w:rPr>
                <w:rFonts w:eastAsia="Times New Roman"/>
                <w:sz w:val="14"/>
                <w:szCs w:val="14"/>
              </w:rPr>
              <w:t>Brindar 8,705 servicios de asistencia social otorgados a las personas adultas mayores.</w:t>
            </w:r>
          </w:p>
        </w:tc>
      </w:tr>
      <w:tr w:rsidR="00FC76C5" w:rsidRPr="00B02B8C" w14:paraId="3B9EF90E" w14:textId="77777777" w:rsidTr="00A05C6D">
        <w:trPr>
          <w:trHeight w:val="20"/>
        </w:trPr>
        <w:tc>
          <w:tcPr>
            <w:tcW w:w="4106" w:type="dxa"/>
            <w:vAlign w:val="center"/>
            <w:hideMark/>
          </w:tcPr>
          <w:p w14:paraId="23F64310"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procuración y defensa de los derechos de las personas adultas mayores proporcionados.</w:t>
            </w:r>
          </w:p>
        </w:tc>
        <w:tc>
          <w:tcPr>
            <w:tcW w:w="4820" w:type="dxa"/>
            <w:vAlign w:val="center"/>
            <w:hideMark/>
          </w:tcPr>
          <w:p w14:paraId="39779514" w14:textId="77777777" w:rsidR="00FC76C5" w:rsidRPr="00B02B8C" w:rsidRDefault="00FC76C5" w:rsidP="00A05C6D">
            <w:pPr>
              <w:jc w:val="left"/>
              <w:rPr>
                <w:rFonts w:eastAsia="Times New Roman"/>
                <w:sz w:val="14"/>
                <w:szCs w:val="14"/>
              </w:rPr>
            </w:pPr>
            <w:r w:rsidRPr="00B02B8C">
              <w:rPr>
                <w:rFonts w:eastAsia="Times New Roman"/>
                <w:sz w:val="14"/>
                <w:szCs w:val="14"/>
              </w:rPr>
              <w:t>Brindar 15,946 servicios de procuración y defensa de derechos a las personas adultas mayores.</w:t>
            </w:r>
          </w:p>
        </w:tc>
      </w:tr>
      <w:tr w:rsidR="00FC76C5" w:rsidRPr="00B02B8C" w14:paraId="6DC1D349" w14:textId="77777777" w:rsidTr="00A05C6D">
        <w:trPr>
          <w:trHeight w:val="20"/>
        </w:trPr>
        <w:tc>
          <w:tcPr>
            <w:tcW w:w="4106" w:type="dxa"/>
            <w:vAlign w:val="center"/>
            <w:hideMark/>
          </w:tcPr>
          <w:p w14:paraId="5CC5714A" w14:textId="77777777" w:rsidR="00FC76C5" w:rsidRPr="00B02B8C" w:rsidRDefault="00FC76C5" w:rsidP="00A05C6D">
            <w:pPr>
              <w:jc w:val="left"/>
              <w:rPr>
                <w:rFonts w:eastAsia="Times New Roman"/>
                <w:sz w:val="14"/>
                <w:szCs w:val="14"/>
              </w:rPr>
            </w:pPr>
            <w:r w:rsidRPr="00B02B8C">
              <w:rPr>
                <w:rFonts w:eastAsia="Times New Roman"/>
                <w:sz w:val="14"/>
                <w:szCs w:val="14"/>
              </w:rPr>
              <w:t>Acciones de fortalecimiento institucional e inclusión social implementadas.</w:t>
            </w:r>
          </w:p>
        </w:tc>
        <w:tc>
          <w:tcPr>
            <w:tcW w:w="4820" w:type="dxa"/>
            <w:vAlign w:val="center"/>
            <w:hideMark/>
          </w:tcPr>
          <w:p w14:paraId="1D98109B" w14:textId="77777777" w:rsidR="00FC76C5" w:rsidRPr="00B02B8C" w:rsidRDefault="00FC76C5" w:rsidP="00A05C6D">
            <w:pPr>
              <w:jc w:val="left"/>
              <w:rPr>
                <w:rFonts w:eastAsia="Times New Roman"/>
                <w:sz w:val="14"/>
                <w:szCs w:val="14"/>
              </w:rPr>
            </w:pPr>
            <w:r w:rsidRPr="00B02B8C">
              <w:rPr>
                <w:rFonts w:eastAsia="Times New Roman"/>
                <w:sz w:val="14"/>
                <w:szCs w:val="14"/>
              </w:rPr>
              <w:t>Realizar 24 acciones de fortalecimiento institucional inclusión social implementadas</w:t>
            </w:r>
          </w:p>
        </w:tc>
      </w:tr>
      <w:tr w:rsidR="00FC76C5" w:rsidRPr="00B02B8C" w14:paraId="6276C297" w14:textId="77777777" w:rsidTr="00A05C6D">
        <w:trPr>
          <w:trHeight w:val="20"/>
        </w:trPr>
        <w:tc>
          <w:tcPr>
            <w:tcW w:w="4106" w:type="dxa"/>
            <w:shd w:val="clear" w:color="000000" w:fill="F2F2F2"/>
            <w:vAlign w:val="center"/>
            <w:hideMark/>
          </w:tcPr>
          <w:p w14:paraId="3FD3949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32F7AB6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37</w:t>
            </w:r>
          </w:p>
        </w:tc>
      </w:tr>
      <w:tr w:rsidR="00FC76C5" w:rsidRPr="00B02B8C" w14:paraId="16432494" w14:textId="77777777" w:rsidTr="00A05C6D">
        <w:trPr>
          <w:trHeight w:val="20"/>
        </w:trPr>
        <w:tc>
          <w:tcPr>
            <w:tcW w:w="4106" w:type="dxa"/>
            <w:shd w:val="clear" w:color="000000" w:fill="F2F2F2"/>
            <w:vAlign w:val="center"/>
            <w:hideMark/>
          </w:tcPr>
          <w:p w14:paraId="0113FB9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76A7966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para el Registro del Territorio del Estado de Colima.</w:t>
            </w:r>
          </w:p>
        </w:tc>
      </w:tr>
      <w:tr w:rsidR="00FC76C5" w:rsidRPr="00B02B8C" w14:paraId="50E65E3D" w14:textId="77777777" w:rsidTr="00A05C6D">
        <w:trPr>
          <w:trHeight w:val="20"/>
        </w:trPr>
        <w:tc>
          <w:tcPr>
            <w:tcW w:w="4106" w:type="dxa"/>
            <w:shd w:val="clear" w:color="000000" w:fill="F2F2F2"/>
            <w:vAlign w:val="center"/>
            <w:hideMark/>
          </w:tcPr>
          <w:p w14:paraId="28DEF15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BDDA3EC" w14:textId="77777777" w:rsidR="00FC76C5" w:rsidRPr="00B02B8C" w:rsidRDefault="00FC76C5" w:rsidP="00A05C6D">
            <w:pPr>
              <w:jc w:val="left"/>
              <w:rPr>
                <w:rFonts w:eastAsia="Times New Roman"/>
                <w:sz w:val="14"/>
                <w:szCs w:val="14"/>
              </w:rPr>
            </w:pPr>
            <w:r w:rsidRPr="00B02B8C">
              <w:rPr>
                <w:rFonts w:eastAsia="Times New Roman"/>
                <w:sz w:val="14"/>
                <w:szCs w:val="14"/>
              </w:rPr>
              <w:t>Los usuarios de los servicios registrales, catastrales y territoriales del estado reciban de manera oportuna y eficiente la certeza y seguridad jurídica de sus propiedades.</w:t>
            </w:r>
          </w:p>
        </w:tc>
      </w:tr>
      <w:tr w:rsidR="00FC76C5" w:rsidRPr="00B02B8C" w14:paraId="293CF045" w14:textId="77777777" w:rsidTr="00A05C6D">
        <w:trPr>
          <w:trHeight w:val="20"/>
        </w:trPr>
        <w:tc>
          <w:tcPr>
            <w:tcW w:w="4106" w:type="dxa"/>
            <w:shd w:val="clear" w:color="000000" w:fill="F2F2F2"/>
            <w:vAlign w:val="center"/>
            <w:hideMark/>
          </w:tcPr>
          <w:p w14:paraId="30BA2B4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711AB920"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6F6B76B5" w14:textId="77777777" w:rsidTr="00A05C6D">
        <w:trPr>
          <w:trHeight w:val="20"/>
        </w:trPr>
        <w:tc>
          <w:tcPr>
            <w:tcW w:w="4106" w:type="dxa"/>
            <w:vAlign w:val="center"/>
            <w:hideMark/>
          </w:tcPr>
          <w:p w14:paraId="21DA536C" w14:textId="77777777" w:rsidR="00FC76C5" w:rsidRPr="00B02B8C" w:rsidRDefault="00FC76C5" w:rsidP="00A05C6D">
            <w:pPr>
              <w:jc w:val="left"/>
              <w:rPr>
                <w:rFonts w:eastAsia="Times New Roman"/>
                <w:sz w:val="14"/>
                <w:szCs w:val="14"/>
              </w:rPr>
            </w:pPr>
            <w:r w:rsidRPr="00B02B8C">
              <w:rPr>
                <w:rFonts w:eastAsia="Times New Roman"/>
                <w:sz w:val="14"/>
                <w:szCs w:val="14"/>
              </w:rPr>
              <w:t>Trámites registrales proporcionados a las y a los usuarios.</w:t>
            </w:r>
          </w:p>
        </w:tc>
        <w:tc>
          <w:tcPr>
            <w:tcW w:w="4820" w:type="dxa"/>
            <w:vAlign w:val="center"/>
            <w:hideMark/>
          </w:tcPr>
          <w:p w14:paraId="4FBF0D3B"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los 81,500 trámites registrales ingresados.</w:t>
            </w:r>
          </w:p>
        </w:tc>
      </w:tr>
      <w:tr w:rsidR="00FC76C5" w:rsidRPr="00B02B8C" w14:paraId="717B00A0" w14:textId="77777777" w:rsidTr="00A05C6D">
        <w:trPr>
          <w:trHeight w:val="20"/>
        </w:trPr>
        <w:tc>
          <w:tcPr>
            <w:tcW w:w="4106" w:type="dxa"/>
            <w:vAlign w:val="center"/>
            <w:hideMark/>
          </w:tcPr>
          <w:p w14:paraId="08B5FBA3"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realizadas.</w:t>
            </w:r>
          </w:p>
        </w:tc>
        <w:tc>
          <w:tcPr>
            <w:tcW w:w="4820" w:type="dxa"/>
            <w:vAlign w:val="center"/>
            <w:hideMark/>
          </w:tcPr>
          <w:p w14:paraId="488355AF" w14:textId="77777777" w:rsidR="00FC76C5" w:rsidRPr="00B02B8C" w:rsidRDefault="00FC76C5" w:rsidP="00A05C6D">
            <w:pPr>
              <w:jc w:val="left"/>
              <w:rPr>
                <w:rFonts w:eastAsia="Times New Roman"/>
                <w:sz w:val="14"/>
                <w:szCs w:val="14"/>
              </w:rPr>
            </w:pPr>
            <w:r w:rsidRPr="00B02B8C">
              <w:rPr>
                <w:rFonts w:eastAsia="Times New Roman"/>
                <w:sz w:val="14"/>
                <w:szCs w:val="14"/>
              </w:rPr>
              <w:t>Ejercer el 100 por ciento de los recursos económicos en concepto de pago de desempeño de funciones.</w:t>
            </w:r>
          </w:p>
        </w:tc>
      </w:tr>
      <w:tr w:rsidR="00FC76C5" w:rsidRPr="00B02B8C" w14:paraId="217EC298" w14:textId="77777777" w:rsidTr="00A05C6D">
        <w:trPr>
          <w:trHeight w:val="20"/>
        </w:trPr>
        <w:tc>
          <w:tcPr>
            <w:tcW w:w="4106" w:type="dxa"/>
            <w:shd w:val="clear" w:color="000000" w:fill="F2F2F2"/>
            <w:vAlign w:val="center"/>
            <w:hideMark/>
          </w:tcPr>
          <w:p w14:paraId="16D3E31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59BC225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38</w:t>
            </w:r>
          </w:p>
        </w:tc>
      </w:tr>
      <w:tr w:rsidR="00FC76C5" w:rsidRPr="00B02B8C" w14:paraId="7F543724" w14:textId="77777777" w:rsidTr="00A05C6D">
        <w:trPr>
          <w:trHeight w:val="20"/>
        </w:trPr>
        <w:tc>
          <w:tcPr>
            <w:tcW w:w="4106" w:type="dxa"/>
            <w:shd w:val="clear" w:color="000000" w:fill="F2F2F2"/>
            <w:vAlign w:val="center"/>
            <w:hideMark/>
          </w:tcPr>
          <w:p w14:paraId="16FC0A4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5E22FD1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Comisión Estatal del Agua de Colima.</w:t>
            </w:r>
          </w:p>
        </w:tc>
      </w:tr>
      <w:tr w:rsidR="00FC76C5" w:rsidRPr="00B02B8C" w14:paraId="22577ADA" w14:textId="77777777" w:rsidTr="00A05C6D">
        <w:trPr>
          <w:trHeight w:val="20"/>
        </w:trPr>
        <w:tc>
          <w:tcPr>
            <w:tcW w:w="4106" w:type="dxa"/>
            <w:shd w:val="clear" w:color="000000" w:fill="F2F2F2"/>
            <w:vAlign w:val="center"/>
            <w:hideMark/>
          </w:tcPr>
          <w:p w14:paraId="5CD44D7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57ACFC4A"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recibe con eficiencia y calidad los servicios de agua potable, drenaje y saneamiento</w:t>
            </w:r>
          </w:p>
        </w:tc>
      </w:tr>
      <w:tr w:rsidR="00FC76C5" w:rsidRPr="00B02B8C" w14:paraId="015A5E26" w14:textId="77777777" w:rsidTr="00A05C6D">
        <w:trPr>
          <w:trHeight w:val="20"/>
        </w:trPr>
        <w:tc>
          <w:tcPr>
            <w:tcW w:w="4106" w:type="dxa"/>
            <w:shd w:val="clear" w:color="000000" w:fill="F2F2F2"/>
            <w:vAlign w:val="center"/>
            <w:hideMark/>
          </w:tcPr>
          <w:p w14:paraId="1110BA1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9C0B7DC"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ECACDF3" w14:textId="77777777" w:rsidTr="00A05C6D">
        <w:trPr>
          <w:trHeight w:val="20"/>
        </w:trPr>
        <w:tc>
          <w:tcPr>
            <w:tcW w:w="4106" w:type="dxa"/>
            <w:vAlign w:val="center"/>
            <w:hideMark/>
          </w:tcPr>
          <w:p w14:paraId="02DA8883" w14:textId="77777777" w:rsidR="00FC76C5" w:rsidRPr="00B02B8C" w:rsidRDefault="00FC76C5" w:rsidP="00A05C6D">
            <w:pPr>
              <w:jc w:val="left"/>
              <w:rPr>
                <w:rFonts w:eastAsia="Times New Roman"/>
                <w:sz w:val="14"/>
                <w:szCs w:val="14"/>
              </w:rPr>
            </w:pPr>
            <w:r w:rsidRPr="00B02B8C">
              <w:rPr>
                <w:rFonts w:eastAsia="Times New Roman"/>
                <w:sz w:val="14"/>
                <w:szCs w:val="14"/>
              </w:rPr>
              <w:t>Obras de agua potable en localidades rurales ejecutadas</w:t>
            </w:r>
          </w:p>
        </w:tc>
        <w:tc>
          <w:tcPr>
            <w:tcW w:w="4820" w:type="dxa"/>
            <w:vAlign w:val="center"/>
            <w:hideMark/>
          </w:tcPr>
          <w:p w14:paraId="14B3BF9E" w14:textId="77777777" w:rsidR="00FC76C5" w:rsidRPr="00B02B8C" w:rsidRDefault="00FC76C5" w:rsidP="00A05C6D">
            <w:pPr>
              <w:jc w:val="left"/>
              <w:rPr>
                <w:rFonts w:eastAsia="Times New Roman"/>
                <w:sz w:val="14"/>
                <w:szCs w:val="14"/>
              </w:rPr>
            </w:pPr>
            <w:r w:rsidRPr="00B02B8C">
              <w:rPr>
                <w:rFonts w:eastAsia="Times New Roman"/>
                <w:sz w:val="14"/>
                <w:szCs w:val="14"/>
              </w:rPr>
              <w:t>Ejecutar al 100 por ciento una obra de agua potable</w:t>
            </w:r>
          </w:p>
        </w:tc>
      </w:tr>
      <w:tr w:rsidR="00FC76C5" w:rsidRPr="00B02B8C" w14:paraId="77EFC5E0" w14:textId="77777777" w:rsidTr="00A05C6D">
        <w:trPr>
          <w:trHeight w:val="20"/>
        </w:trPr>
        <w:tc>
          <w:tcPr>
            <w:tcW w:w="4106" w:type="dxa"/>
            <w:vAlign w:val="center"/>
            <w:hideMark/>
          </w:tcPr>
          <w:p w14:paraId="554BC1A6" w14:textId="77777777" w:rsidR="00FC76C5" w:rsidRPr="00B02B8C" w:rsidRDefault="00FC76C5" w:rsidP="00A05C6D">
            <w:pPr>
              <w:jc w:val="left"/>
              <w:rPr>
                <w:rFonts w:eastAsia="Times New Roman"/>
                <w:sz w:val="14"/>
                <w:szCs w:val="14"/>
              </w:rPr>
            </w:pPr>
            <w:r w:rsidRPr="00B02B8C">
              <w:rPr>
                <w:rFonts w:eastAsia="Times New Roman"/>
                <w:sz w:val="14"/>
                <w:szCs w:val="14"/>
              </w:rPr>
              <w:t>Obras de agua potable en localidades urbanas ejecutadas</w:t>
            </w:r>
          </w:p>
        </w:tc>
        <w:tc>
          <w:tcPr>
            <w:tcW w:w="4820" w:type="dxa"/>
            <w:vAlign w:val="center"/>
            <w:hideMark/>
          </w:tcPr>
          <w:p w14:paraId="5650E1B5" w14:textId="77777777" w:rsidR="00FC76C5" w:rsidRPr="00B02B8C" w:rsidRDefault="00FC76C5" w:rsidP="00A05C6D">
            <w:pPr>
              <w:jc w:val="left"/>
              <w:rPr>
                <w:rFonts w:eastAsia="Times New Roman"/>
                <w:sz w:val="14"/>
                <w:szCs w:val="14"/>
              </w:rPr>
            </w:pPr>
            <w:r w:rsidRPr="00B02B8C">
              <w:rPr>
                <w:rFonts w:eastAsia="Times New Roman"/>
                <w:sz w:val="14"/>
                <w:szCs w:val="14"/>
              </w:rPr>
              <w:t>Ejecutar al 100 por ciento 3 obras para la dotación, rehabilitación o sustitución de infraestructura de agua potable</w:t>
            </w:r>
          </w:p>
        </w:tc>
      </w:tr>
      <w:tr w:rsidR="00FC76C5" w:rsidRPr="00B02B8C" w14:paraId="34A035AD" w14:textId="77777777" w:rsidTr="00A05C6D">
        <w:trPr>
          <w:trHeight w:val="20"/>
        </w:trPr>
        <w:tc>
          <w:tcPr>
            <w:tcW w:w="4106" w:type="dxa"/>
            <w:vAlign w:val="center"/>
            <w:hideMark/>
          </w:tcPr>
          <w:p w14:paraId="44871C82" w14:textId="77777777" w:rsidR="00FC76C5" w:rsidRPr="00B02B8C" w:rsidRDefault="00FC76C5" w:rsidP="00A05C6D">
            <w:pPr>
              <w:jc w:val="left"/>
              <w:rPr>
                <w:rFonts w:eastAsia="Times New Roman"/>
                <w:sz w:val="14"/>
                <w:szCs w:val="14"/>
              </w:rPr>
            </w:pPr>
            <w:r w:rsidRPr="00B02B8C">
              <w:rPr>
                <w:rFonts w:eastAsia="Times New Roman"/>
                <w:sz w:val="14"/>
                <w:szCs w:val="14"/>
              </w:rPr>
              <w:t>Obras de drenaje y saneamiento en localidades rurales y urbanas ejecutadas</w:t>
            </w:r>
          </w:p>
        </w:tc>
        <w:tc>
          <w:tcPr>
            <w:tcW w:w="4820" w:type="dxa"/>
            <w:vAlign w:val="center"/>
            <w:hideMark/>
          </w:tcPr>
          <w:p w14:paraId="0E5D8411" w14:textId="77777777" w:rsidR="00FC76C5" w:rsidRPr="00B02B8C" w:rsidRDefault="00FC76C5" w:rsidP="00A05C6D">
            <w:pPr>
              <w:jc w:val="left"/>
              <w:rPr>
                <w:rFonts w:eastAsia="Times New Roman"/>
                <w:sz w:val="14"/>
                <w:szCs w:val="14"/>
              </w:rPr>
            </w:pPr>
            <w:r w:rsidRPr="00B02B8C">
              <w:rPr>
                <w:rFonts w:eastAsia="Times New Roman"/>
                <w:sz w:val="14"/>
                <w:szCs w:val="14"/>
              </w:rPr>
              <w:t>Ejecutar al 100 por ciento las 4 obras de drenaje y saneamiento</w:t>
            </w:r>
          </w:p>
        </w:tc>
      </w:tr>
      <w:tr w:rsidR="00FC76C5" w:rsidRPr="00B02B8C" w14:paraId="455A2B56" w14:textId="77777777" w:rsidTr="00A05C6D">
        <w:trPr>
          <w:trHeight w:val="20"/>
        </w:trPr>
        <w:tc>
          <w:tcPr>
            <w:tcW w:w="4106" w:type="dxa"/>
            <w:vAlign w:val="center"/>
            <w:hideMark/>
          </w:tcPr>
          <w:p w14:paraId="0137FBDA" w14:textId="77777777" w:rsidR="00FC76C5" w:rsidRPr="00B02B8C" w:rsidRDefault="00FC76C5" w:rsidP="00A05C6D">
            <w:pPr>
              <w:jc w:val="left"/>
              <w:rPr>
                <w:rFonts w:eastAsia="Times New Roman"/>
                <w:sz w:val="14"/>
                <w:szCs w:val="14"/>
              </w:rPr>
            </w:pPr>
            <w:r w:rsidRPr="00B02B8C">
              <w:rPr>
                <w:rFonts w:eastAsia="Times New Roman"/>
                <w:sz w:val="14"/>
                <w:szCs w:val="14"/>
              </w:rPr>
              <w:t>Acciones para garantizar el acceso de la población al consumo de agua desinfectada bacteriológicamente, ejecutadas</w:t>
            </w:r>
          </w:p>
        </w:tc>
        <w:tc>
          <w:tcPr>
            <w:tcW w:w="4820" w:type="dxa"/>
            <w:vAlign w:val="center"/>
            <w:hideMark/>
          </w:tcPr>
          <w:p w14:paraId="5BC5910B" w14:textId="77777777" w:rsidR="00FC76C5" w:rsidRPr="00B02B8C" w:rsidRDefault="00FC76C5" w:rsidP="00A05C6D">
            <w:pPr>
              <w:jc w:val="left"/>
              <w:rPr>
                <w:rFonts w:eastAsia="Times New Roman"/>
                <w:sz w:val="14"/>
                <w:szCs w:val="14"/>
              </w:rPr>
            </w:pPr>
            <w:r w:rsidRPr="00B02B8C">
              <w:rPr>
                <w:rFonts w:eastAsia="Times New Roman"/>
                <w:sz w:val="14"/>
                <w:szCs w:val="14"/>
              </w:rPr>
              <w:t>98.8 mantener la cobertura de desinfección en el Estado</w:t>
            </w:r>
          </w:p>
        </w:tc>
      </w:tr>
      <w:tr w:rsidR="00FC76C5" w:rsidRPr="00B02B8C" w14:paraId="467850FF" w14:textId="77777777" w:rsidTr="00A05C6D">
        <w:trPr>
          <w:trHeight w:val="20"/>
        </w:trPr>
        <w:tc>
          <w:tcPr>
            <w:tcW w:w="4106" w:type="dxa"/>
            <w:vAlign w:val="center"/>
            <w:hideMark/>
          </w:tcPr>
          <w:p w14:paraId="2F3D6D77" w14:textId="77777777" w:rsidR="00FC76C5" w:rsidRPr="00B02B8C" w:rsidRDefault="00FC76C5" w:rsidP="00A05C6D">
            <w:pPr>
              <w:jc w:val="left"/>
              <w:rPr>
                <w:rFonts w:eastAsia="Times New Roman"/>
                <w:sz w:val="14"/>
                <w:szCs w:val="14"/>
              </w:rPr>
            </w:pPr>
            <w:r w:rsidRPr="00B02B8C">
              <w:rPr>
                <w:rFonts w:eastAsia="Times New Roman"/>
                <w:sz w:val="14"/>
                <w:szCs w:val="14"/>
              </w:rPr>
              <w:lastRenderedPageBreak/>
              <w:t>Actividades de sensibilización sobre el recurso hídrico realizadas</w:t>
            </w:r>
          </w:p>
        </w:tc>
        <w:tc>
          <w:tcPr>
            <w:tcW w:w="4820" w:type="dxa"/>
            <w:vAlign w:val="center"/>
            <w:hideMark/>
          </w:tcPr>
          <w:p w14:paraId="629D454C"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las 3 acciones de sensibilización sobre el recurso hídrico</w:t>
            </w:r>
          </w:p>
        </w:tc>
      </w:tr>
      <w:tr w:rsidR="00FC76C5" w:rsidRPr="00B02B8C" w14:paraId="30BC42BE" w14:textId="77777777" w:rsidTr="00A05C6D">
        <w:trPr>
          <w:trHeight w:val="20"/>
        </w:trPr>
        <w:tc>
          <w:tcPr>
            <w:tcW w:w="4106" w:type="dxa"/>
            <w:shd w:val="clear" w:color="000000" w:fill="F2F2F2"/>
            <w:vAlign w:val="center"/>
            <w:hideMark/>
          </w:tcPr>
          <w:p w14:paraId="10C81F0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685C1C7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40</w:t>
            </w:r>
          </w:p>
        </w:tc>
      </w:tr>
      <w:tr w:rsidR="00FC76C5" w:rsidRPr="00B02B8C" w14:paraId="0BD0A6BB" w14:textId="77777777" w:rsidTr="00A05C6D">
        <w:trPr>
          <w:trHeight w:val="20"/>
        </w:trPr>
        <w:tc>
          <w:tcPr>
            <w:tcW w:w="4106" w:type="dxa"/>
            <w:shd w:val="clear" w:color="000000" w:fill="F2F2F2"/>
            <w:vAlign w:val="center"/>
            <w:hideMark/>
          </w:tcPr>
          <w:p w14:paraId="41593A2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717EC4B"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para el Medio Ambiente y Desarrollo Sustentable.</w:t>
            </w:r>
          </w:p>
        </w:tc>
      </w:tr>
      <w:tr w:rsidR="00FC76C5" w:rsidRPr="00B02B8C" w14:paraId="18D312FF" w14:textId="77777777" w:rsidTr="00A05C6D">
        <w:trPr>
          <w:trHeight w:val="20"/>
        </w:trPr>
        <w:tc>
          <w:tcPr>
            <w:tcW w:w="4106" w:type="dxa"/>
            <w:shd w:val="clear" w:color="000000" w:fill="F2F2F2"/>
            <w:vAlign w:val="center"/>
            <w:hideMark/>
          </w:tcPr>
          <w:p w14:paraId="5E99113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3136A7E0"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del Estado de Colima participa y cuenta con servicios, trámites y acciones de gestión ambiental proporcionados por el IMADES para promover la conservación, restauración y el aprovechamiento sustentable de los recursos naturales.</w:t>
            </w:r>
          </w:p>
        </w:tc>
      </w:tr>
      <w:tr w:rsidR="00FC76C5" w:rsidRPr="00B02B8C" w14:paraId="112B2A1C" w14:textId="77777777" w:rsidTr="00A05C6D">
        <w:trPr>
          <w:trHeight w:val="20"/>
        </w:trPr>
        <w:tc>
          <w:tcPr>
            <w:tcW w:w="4106" w:type="dxa"/>
            <w:shd w:val="clear" w:color="000000" w:fill="F2F2F2"/>
            <w:vAlign w:val="center"/>
            <w:hideMark/>
          </w:tcPr>
          <w:p w14:paraId="748C7336"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B2CCFC2"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32C3D61" w14:textId="77777777" w:rsidTr="00A05C6D">
        <w:trPr>
          <w:trHeight w:val="20"/>
        </w:trPr>
        <w:tc>
          <w:tcPr>
            <w:tcW w:w="4106" w:type="dxa"/>
            <w:vAlign w:val="center"/>
            <w:hideMark/>
          </w:tcPr>
          <w:p w14:paraId="3FFB257A" w14:textId="77777777" w:rsidR="00FC76C5" w:rsidRPr="00B02B8C" w:rsidRDefault="00FC76C5" w:rsidP="00A05C6D">
            <w:pPr>
              <w:jc w:val="left"/>
              <w:rPr>
                <w:rFonts w:eastAsia="Times New Roman"/>
                <w:sz w:val="14"/>
                <w:szCs w:val="14"/>
              </w:rPr>
            </w:pPr>
            <w:r w:rsidRPr="00B02B8C">
              <w:rPr>
                <w:rFonts w:eastAsia="Times New Roman"/>
                <w:sz w:val="14"/>
                <w:szCs w:val="14"/>
              </w:rPr>
              <w:t>Proyectos, acciones y política pública estatal ambiental realizados.</w:t>
            </w:r>
          </w:p>
        </w:tc>
        <w:tc>
          <w:tcPr>
            <w:tcW w:w="4820" w:type="dxa"/>
            <w:vAlign w:val="center"/>
            <w:hideMark/>
          </w:tcPr>
          <w:p w14:paraId="20D980BB" w14:textId="77777777" w:rsidR="00FC76C5" w:rsidRPr="00B02B8C" w:rsidRDefault="00FC76C5" w:rsidP="00A05C6D">
            <w:pPr>
              <w:jc w:val="left"/>
              <w:rPr>
                <w:rFonts w:eastAsia="Times New Roman"/>
                <w:sz w:val="14"/>
                <w:szCs w:val="14"/>
              </w:rPr>
            </w:pPr>
            <w:r w:rsidRPr="00B02B8C">
              <w:rPr>
                <w:rFonts w:eastAsia="Times New Roman"/>
                <w:sz w:val="14"/>
                <w:szCs w:val="14"/>
              </w:rPr>
              <w:t>100 por ciento de los proyectos y acciones programados (equivalente a 3 acciones).</w:t>
            </w:r>
          </w:p>
        </w:tc>
      </w:tr>
      <w:tr w:rsidR="00FC76C5" w:rsidRPr="00B02B8C" w14:paraId="6F3BFD65" w14:textId="77777777" w:rsidTr="00A05C6D">
        <w:trPr>
          <w:trHeight w:val="20"/>
        </w:trPr>
        <w:tc>
          <w:tcPr>
            <w:tcW w:w="4106" w:type="dxa"/>
            <w:vAlign w:val="center"/>
            <w:hideMark/>
          </w:tcPr>
          <w:p w14:paraId="633B9BF6" w14:textId="77777777" w:rsidR="00FC76C5" w:rsidRPr="00B02B8C" w:rsidRDefault="00FC76C5" w:rsidP="00A05C6D">
            <w:pPr>
              <w:jc w:val="left"/>
              <w:rPr>
                <w:rFonts w:eastAsia="Times New Roman"/>
                <w:sz w:val="14"/>
                <w:szCs w:val="14"/>
              </w:rPr>
            </w:pPr>
            <w:r w:rsidRPr="00B02B8C">
              <w:rPr>
                <w:rFonts w:eastAsia="Times New Roman"/>
                <w:sz w:val="14"/>
                <w:szCs w:val="14"/>
              </w:rPr>
              <w:t>Legislación ambiental estatal generada y actualizada</w:t>
            </w:r>
          </w:p>
        </w:tc>
        <w:tc>
          <w:tcPr>
            <w:tcW w:w="4820" w:type="dxa"/>
            <w:vAlign w:val="center"/>
            <w:hideMark/>
          </w:tcPr>
          <w:p w14:paraId="00DB1186" w14:textId="77777777" w:rsidR="00FC76C5" w:rsidRPr="00B02B8C" w:rsidRDefault="00FC76C5" w:rsidP="00A05C6D">
            <w:pPr>
              <w:jc w:val="left"/>
              <w:rPr>
                <w:rFonts w:eastAsia="Times New Roman"/>
                <w:sz w:val="14"/>
                <w:szCs w:val="14"/>
              </w:rPr>
            </w:pPr>
            <w:r w:rsidRPr="00B02B8C">
              <w:rPr>
                <w:rFonts w:eastAsia="Times New Roman"/>
                <w:sz w:val="14"/>
                <w:szCs w:val="14"/>
              </w:rPr>
              <w:t>100 por ciento de generación y actualización de los 2 instrumentos de legislación ambiental estatal programados en el periodo.</w:t>
            </w:r>
          </w:p>
        </w:tc>
      </w:tr>
      <w:tr w:rsidR="00FC76C5" w:rsidRPr="00B02B8C" w14:paraId="365D67D8" w14:textId="77777777" w:rsidTr="00A05C6D">
        <w:trPr>
          <w:trHeight w:val="20"/>
        </w:trPr>
        <w:tc>
          <w:tcPr>
            <w:tcW w:w="4106" w:type="dxa"/>
            <w:vAlign w:val="center"/>
            <w:hideMark/>
          </w:tcPr>
          <w:p w14:paraId="6B7502FA" w14:textId="77777777" w:rsidR="00FC76C5" w:rsidRPr="00B02B8C" w:rsidRDefault="00FC76C5" w:rsidP="00A05C6D">
            <w:pPr>
              <w:jc w:val="left"/>
              <w:rPr>
                <w:rFonts w:eastAsia="Times New Roman"/>
                <w:sz w:val="14"/>
                <w:szCs w:val="14"/>
              </w:rPr>
            </w:pPr>
            <w:r w:rsidRPr="00B02B8C">
              <w:rPr>
                <w:rFonts w:eastAsia="Times New Roman"/>
                <w:sz w:val="14"/>
                <w:szCs w:val="14"/>
              </w:rPr>
              <w:t>Trámites ambientales de competencia estatal atendidos con su respectivo resolutivo emitido por el IMADES.</w:t>
            </w:r>
          </w:p>
        </w:tc>
        <w:tc>
          <w:tcPr>
            <w:tcW w:w="4820" w:type="dxa"/>
            <w:vAlign w:val="center"/>
            <w:hideMark/>
          </w:tcPr>
          <w:p w14:paraId="03001CCC"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los trámites ambientales de competencia estatal solicitados (equivalente a 591 solicitudes de trámites).</w:t>
            </w:r>
          </w:p>
        </w:tc>
      </w:tr>
      <w:tr w:rsidR="00FC76C5" w:rsidRPr="00B02B8C" w14:paraId="64116177" w14:textId="77777777" w:rsidTr="00A05C6D">
        <w:trPr>
          <w:trHeight w:val="20"/>
        </w:trPr>
        <w:tc>
          <w:tcPr>
            <w:tcW w:w="4106" w:type="dxa"/>
            <w:vAlign w:val="center"/>
            <w:hideMark/>
          </w:tcPr>
          <w:p w14:paraId="3865A9FB" w14:textId="77777777" w:rsidR="00FC76C5" w:rsidRPr="00B02B8C" w:rsidRDefault="00FC76C5" w:rsidP="00A05C6D">
            <w:pPr>
              <w:jc w:val="left"/>
              <w:rPr>
                <w:rFonts w:eastAsia="Times New Roman"/>
                <w:sz w:val="14"/>
                <w:szCs w:val="14"/>
              </w:rPr>
            </w:pPr>
            <w:r w:rsidRPr="00B02B8C">
              <w:rPr>
                <w:rFonts w:eastAsia="Times New Roman"/>
                <w:sz w:val="14"/>
                <w:szCs w:val="14"/>
              </w:rPr>
              <w:t>Actividades en educación ambiental promovidas</w:t>
            </w:r>
          </w:p>
        </w:tc>
        <w:tc>
          <w:tcPr>
            <w:tcW w:w="4820" w:type="dxa"/>
            <w:vAlign w:val="center"/>
            <w:hideMark/>
          </w:tcPr>
          <w:p w14:paraId="2F36CADE"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cumplimiento de las 30 actividades de educación ambiental programadas.</w:t>
            </w:r>
          </w:p>
        </w:tc>
      </w:tr>
      <w:tr w:rsidR="00FC76C5" w:rsidRPr="00B02B8C" w14:paraId="6483B218" w14:textId="77777777" w:rsidTr="00A05C6D">
        <w:trPr>
          <w:trHeight w:val="20"/>
        </w:trPr>
        <w:tc>
          <w:tcPr>
            <w:tcW w:w="4106" w:type="dxa"/>
            <w:vAlign w:val="center"/>
            <w:hideMark/>
          </w:tcPr>
          <w:p w14:paraId="09D502A0"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administrativas para la operación del IMADES realizado.</w:t>
            </w:r>
          </w:p>
        </w:tc>
        <w:tc>
          <w:tcPr>
            <w:tcW w:w="4820" w:type="dxa"/>
            <w:vAlign w:val="center"/>
            <w:hideMark/>
          </w:tcPr>
          <w:p w14:paraId="4BD27949"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cumplimiento de las 138 actividades de educación ambiental programadas.</w:t>
            </w:r>
          </w:p>
        </w:tc>
      </w:tr>
      <w:tr w:rsidR="00FC76C5" w:rsidRPr="00B02B8C" w14:paraId="7B506481" w14:textId="77777777" w:rsidTr="00A05C6D">
        <w:trPr>
          <w:trHeight w:val="20"/>
        </w:trPr>
        <w:tc>
          <w:tcPr>
            <w:tcW w:w="4106" w:type="dxa"/>
            <w:shd w:val="clear" w:color="000000" w:fill="F2F2F2"/>
            <w:vAlign w:val="center"/>
            <w:hideMark/>
          </w:tcPr>
          <w:p w14:paraId="2B5434F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5881817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45</w:t>
            </w:r>
          </w:p>
        </w:tc>
      </w:tr>
      <w:tr w:rsidR="00FC76C5" w:rsidRPr="00B02B8C" w14:paraId="29A45CA2" w14:textId="77777777" w:rsidTr="00A05C6D">
        <w:trPr>
          <w:trHeight w:val="20"/>
        </w:trPr>
        <w:tc>
          <w:tcPr>
            <w:tcW w:w="4106" w:type="dxa"/>
            <w:shd w:val="clear" w:color="000000" w:fill="F2F2F2"/>
            <w:vAlign w:val="center"/>
            <w:hideMark/>
          </w:tcPr>
          <w:p w14:paraId="562CA47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09AF6AE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para la Sociedad de la Información y el Conocimiento.</w:t>
            </w:r>
          </w:p>
        </w:tc>
      </w:tr>
      <w:tr w:rsidR="00FC76C5" w:rsidRPr="00B02B8C" w14:paraId="784EB32F" w14:textId="77777777" w:rsidTr="00A05C6D">
        <w:trPr>
          <w:trHeight w:val="20"/>
        </w:trPr>
        <w:tc>
          <w:tcPr>
            <w:tcW w:w="4106" w:type="dxa"/>
            <w:shd w:val="clear" w:color="000000" w:fill="F2F2F2"/>
            <w:vAlign w:val="center"/>
            <w:hideMark/>
          </w:tcPr>
          <w:p w14:paraId="2182885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27B57B7A" w14:textId="77777777" w:rsidR="00FC76C5" w:rsidRPr="00B02B8C" w:rsidRDefault="00FC76C5" w:rsidP="00A05C6D">
            <w:pPr>
              <w:jc w:val="left"/>
              <w:rPr>
                <w:rFonts w:eastAsia="Times New Roman"/>
                <w:sz w:val="14"/>
                <w:szCs w:val="14"/>
              </w:rPr>
            </w:pPr>
            <w:r w:rsidRPr="00B02B8C">
              <w:rPr>
                <w:rFonts w:eastAsia="Times New Roman"/>
                <w:sz w:val="14"/>
                <w:szCs w:val="14"/>
              </w:rPr>
              <w:t>Los Colimenses tienen acceso a la Sociedad de la Información y el Conocimiento Inclusiva y Sostenible mediante la Agenda Digital dentro de una comunidad integrada y totalmente intercomunicada logrando un entorno de igualdad de oportunidades, respeto a la diversidad, identidad cultural, que permite el impacto en todos los sectores de la sociedad.</w:t>
            </w:r>
          </w:p>
        </w:tc>
      </w:tr>
      <w:tr w:rsidR="00FC76C5" w:rsidRPr="00B02B8C" w14:paraId="6CB2C81C" w14:textId="77777777" w:rsidTr="00A05C6D">
        <w:trPr>
          <w:trHeight w:val="20"/>
        </w:trPr>
        <w:tc>
          <w:tcPr>
            <w:tcW w:w="4106" w:type="dxa"/>
            <w:shd w:val="clear" w:color="000000" w:fill="F2F2F2"/>
            <w:vAlign w:val="center"/>
            <w:hideMark/>
          </w:tcPr>
          <w:p w14:paraId="7E3D174B"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8B396F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0BEB4627" w14:textId="77777777" w:rsidTr="00A05C6D">
        <w:trPr>
          <w:trHeight w:val="20"/>
        </w:trPr>
        <w:tc>
          <w:tcPr>
            <w:tcW w:w="4106" w:type="dxa"/>
            <w:vAlign w:val="center"/>
            <w:hideMark/>
          </w:tcPr>
          <w:p w14:paraId="21B3C03A"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realizado</w:t>
            </w:r>
          </w:p>
        </w:tc>
        <w:tc>
          <w:tcPr>
            <w:tcW w:w="4820" w:type="dxa"/>
            <w:vAlign w:val="center"/>
            <w:hideMark/>
          </w:tcPr>
          <w:p w14:paraId="07E233D6" w14:textId="77777777" w:rsidR="00FC76C5" w:rsidRPr="00B02B8C" w:rsidRDefault="00FC76C5" w:rsidP="00A05C6D">
            <w:pPr>
              <w:jc w:val="left"/>
              <w:rPr>
                <w:rFonts w:eastAsia="Times New Roman"/>
                <w:sz w:val="14"/>
                <w:szCs w:val="14"/>
              </w:rPr>
            </w:pPr>
            <w:r w:rsidRPr="00B02B8C">
              <w:rPr>
                <w:rFonts w:eastAsia="Times New Roman"/>
                <w:sz w:val="14"/>
                <w:szCs w:val="14"/>
              </w:rPr>
              <w:t>Atender el 100 por ciento de 3 líneas de acción de la agenda digital</w:t>
            </w:r>
          </w:p>
        </w:tc>
      </w:tr>
      <w:tr w:rsidR="00FC76C5" w:rsidRPr="00B02B8C" w14:paraId="4C541845" w14:textId="77777777" w:rsidTr="00A05C6D">
        <w:trPr>
          <w:trHeight w:val="20"/>
        </w:trPr>
        <w:tc>
          <w:tcPr>
            <w:tcW w:w="4106" w:type="dxa"/>
            <w:vAlign w:val="center"/>
            <w:hideMark/>
          </w:tcPr>
          <w:p w14:paraId="5BEEFC7D" w14:textId="77777777" w:rsidR="00FC76C5" w:rsidRPr="00B02B8C" w:rsidRDefault="00FC76C5" w:rsidP="00A05C6D">
            <w:pPr>
              <w:jc w:val="left"/>
              <w:rPr>
                <w:rFonts w:eastAsia="Times New Roman"/>
                <w:sz w:val="14"/>
                <w:szCs w:val="14"/>
              </w:rPr>
            </w:pPr>
            <w:r w:rsidRPr="00B02B8C">
              <w:rPr>
                <w:rFonts w:eastAsia="Times New Roman"/>
                <w:sz w:val="14"/>
                <w:szCs w:val="14"/>
              </w:rPr>
              <w:t>Vinculación e Inclusión Digital fortalecida, Actividades de gestión, implementación, promoción y divulgación para el desarrollo tecnológico que permita fortalecer la inclusión digital en el estado de Colima.</w:t>
            </w:r>
          </w:p>
        </w:tc>
        <w:tc>
          <w:tcPr>
            <w:tcW w:w="4820" w:type="dxa"/>
            <w:vAlign w:val="center"/>
            <w:hideMark/>
          </w:tcPr>
          <w:p w14:paraId="7A593BB2"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un programa permanente en las redes sociales para promover y divulgar el desarrollo tecnológico que permita fortalecer la inclusión digital en el estado</w:t>
            </w:r>
          </w:p>
        </w:tc>
      </w:tr>
      <w:tr w:rsidR="00FC76C5" w:rsidRPr="00B02B8C" w14:paraId="39889718" w14:textId="77777777" w:rsidTr="00A05C6D">
        <w:trPr>
          <w:trHeight w:val="20"/>
        </w:trPr>
        <w:tc>
          <w:tcPr>
            <w:tcW w:w="4106" w:type="dxa"/>
            <w:vAlign w:val="center"/>
            <w:hideMark/>
          </w:tcPr>
          <w:p w14:paraId="5133EB9A" w14:textId="77777777" w:rsidR="00FC76C5" w:rsidRPr="00B02B8C" w:rsidRDefault="00FC76C5" w:rsidP="00A05C6D">
            <w:pPr>
              <w:jc w:val="left"/>
              <w:rPr>
                <w:rFonts w:eastAsia="Times New Roman"/>
                <w:sz w:val="14"/>
                <w:szCs w:val="14"/>
              </w:rPr>
            </w:pPr>
            <w:r w:rsidRPr="00B02B8C">
              <w:rPr>
                <w:rFonts w:eastAsia="Times New Roman"/>
                <w:sz w:val="14"/>
                <w:szCs w:val="14"/>
              </w:rPr>
              <w:t>Gobierno Electrónico proporcionado a la población que requiera soporte o asistencia en los trámites en línea</w:t>
            </w:r>
          </w:p>
        </w:tc>
        <w:tc>
          <w:tcPr>
            <w:tcW w:w="4820" w:type="dxa"/>
            <w:vAlign w:val="center"/>
            <w:hideMark/>
          </w:tcPr>
          <w:p w14:paraId="4FE2594C" w14:textId="77777777" w:rsidR="00FC76C5" w:rsidRPr="00B02B8C" w:rsidRDefault="00FC76C5" w:rsidP="00A05C6D">
            <w:pPr>
              <w:jc w:val="left"/>
              <w:rPr>
                <w:rFonts w:eastAsia="Times New Roman"/>
                <w:sz w:val="14"/>
                <w:szCs w:val="14"/>
              </w:rPr>
            </w:pPr>
            <w:r w:rsidRPr="00B02B8C">
              <w:rPr>
                <w:rFonts w:eastAsia="Times New Roman"/>
                <w:sz w:val="14"/>
                <w:szCs w:val="14"/>
              </w:rPr>
              <w:t>Lograr que 1 gobierno municipal ofrezca los trámites en línea del gobierno del estado en la infraestructura de TIC existente en su municipio</w:t>
            </w:r>
          </w:p>
        </w:tc>
      </w:tr>
      <w:tr w:rsidR="00FC76C5" w:rsidRPr="00B02B8C" w14:paraId="0D865C6C" w14:textId="77777777" w:rsidTr="00A05C6D">
        <w:trPr>
          <w:trHeight w:val="20"/>
        </w:trPr>
        <w:tc>
          <w:tcPr>
            <w:tcW w:w="4106" w:type="dxa"/>
            <w:shd w:val="clear" w:color="000000" w:fill="F2F2F2"/>
            <w:vAlign w:val="center"/>
            <w:hideMark/>
          </w:tcPr>
          <w:p w14:paraId="48194F6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0E09156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47</w:t>
            </w:r>
          </w:p>
        </w:tc>
      </w:tr>
      <w:tr w:rsidR="00FC76C5" w:rsidRPr="00B02B8C" w14:paraId="49EC4F0D" w14:textId="77777777" w:rsidTr="00A05C6D">
        <w:trPr>
          <w:trHeight w:val="20"/>
        </w:trPr>
        <w:tc>
          <w:tcPr>
            <w:tcW w:w="4106" w:type="dxa"/>
            <w:shd w:val="clear" w:color="000000" w:fill="F2F2F2"/>
            <w:vAlign w:val="center"/>
            <w:hideMark/>
          </w:tcPr>
          <w:p w14:paraId="76944C76"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324631A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Secretaría Ejecutiva del Sistema Anticorrupción del Estado de Colima.</w:t>
            </w:r>
          </w:p>
        </w:tc>
      </w:tr>
      <w:tr w:rsidR="00FC76C5" w:rsidRPr="00B02B8C" w14:paraId="482EA44E" w14:textId="77777777" w:rsidTr="00A05C6D">
        <w:trPr>
          <w:trHeight w:val="20"/>
        </w:trPr>
        <w:tc>
          <w:tcPr>
            <w:tcW w:w="4106" w:type="dxa"/>
            <w:shd w:val="clear" w:color="000000" w:fill="F2F2F2"/>
            <w:vAlign w:val="center"/>
            <w:hideMark/>
          </w:tcPr>
          <w:p w14:paraId="09A18F13"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15FA8E37"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en el Estado de Colima cuenta con un Sistema Estatal Anticorrupción que garantiza la prevención, investigación y sanción de las faltas administrativas y los hechos de corrupción.</w:t>
            </w:r>
          </w:p>
        </w:tc>
      </w:tr>
      <w:tr w:rsidR="00FC76C5" w:rsidRPr="00B02B8C" w14:paraId="301CE6F4" w14:textId="77777777" w:rsidTr="00A05C6D">
        <w:trPr>
          <w:trHeight w:val="20"/>
        </w:trPr>
        <w:tc>
          <w:tcPr>
            <w:tcW w:w="4106" w:type="dxa"/>
            <w:shd w:val="clear" w:color="000000" w:fill="F2F2F2"/>
            <w:vAlign w:val="center"/>
            <w:hideMark/>
          </w:tcPr>
          <w:p w14:paraId="40621363"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0D8E88A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3C6B4E23" w14:textId="77777777" w:rsidTr="00A05C6D">
        <w:trPr>
          <w:trHeight w:val="20"/>
        </w:trPr>
        <w:tc>
          <w:tcPr>
            <w:tcW w:w="4106" w:type="dxa"/>
            <w:vAlign w:val="center"/>
            <w:hideMark/>
          </w:tcPr>
          <w:p w14:paraId="5FD4DD47" w14:textId="77777777" w:rsidR="00FC76C5" w:rsidRPr="00B02B8C" w:rsidRDefault="00FC76C5" w:rsidP="00A05C6D">
            <w:pPr>
              <w:jc w:val="left"/>
              <w:rPr>
                <w:rFonts w:eastAsia="Times New Roman"/>
                <w:sz w:val="14"/>
                <w:szCs w:val="14"/>
              </w:rPr>
            </w:pPr>
            <w:r w:rsidRPr="00B02B8C">
              <w:rPr>
                <w:rFonts w:eastAsia="Times New Roman"/>
                <w:sz w:val="14"/>
                <w:szCs w:val="14"/>
              </w:rPr>
              <w:t>Seguimiento de las actividades de los integrantes del Sistema Estatal Anticorrupción realizado.</w:t>
            </w:r>
          </w:p>
        </w:tc>
        <w:tc>
          <w:tcPr>
            <w:tcW w:w="4820" w:type="dxa"/>
            <w:vAlign w:val="center"/>
            <w:hideMark/>
          </w:tcPr>
          <w:p w14:paraId="0439E74E" w14:textId="77777777" w:rsidR="00FC76C5" w:rsidRPr="00B02B8C" w:rsidRDefault="00FC76C5" w:rsidP="00A05C6D">
            <w:pPr>
              <w:jc w:val="left"/>
              <w:rPr>
                <w:rFonts w:eastAsia="Times New Roman"/>
                <w:sz w:val="14"/>
                <w:szCs w:val="14"/>
              </w:rPr>
            </w:pPr>
            <w:r w:rsidRPr="00B02B8C">
              <w:rPr>
                <w:rFonts w:eastAsia="Times New Roman"/>
                <w:sz w:val="14"/>
                <w:szCs w:val="14"/>
              </w:rPr>
              <w:t>Realizar 6 revisiones trimestrales de las actividades encomendadas por las Prioridades de la Política Estatal Anticorrupción</w:t>
            </w:r>
          </w:p>
        </w:tc>
      </w:tr>
      <w:tr w:rsidR="00FC76C5" w:rsidRPr="00B02B8C" w14:paraId="719973D6" w14:textId="77777777" w:rsidTr="00A05C6D">
        <w:trPr>
          <w:trHeight w:val="20"/>
        </w:trPr>
        <w:tc>
          <w:tcPr>
            <w:tcW w:w="4106" w:type="dxa"/>
            <w:vAlign w:val="center"/>
            <w:hideMark/>
          </w:tcPr>
          <w:p w14:paraId="7BA17465" w14:textId="77777777" w:rsidR="00FC76C5" w:rsidRPr="00B02B8C" w:rsidRDefault="00FC76C5" w:rsidP="00A05C6D">
            <w:pPr>
              <w:jc w:val="left"/>
              <w:rPr>
                <w:rFonts w:eastAsia="Times New Roman"/>
                <w:sz w:val="14"/>
                <w:szCs w:val="14"/>
              </w:rPr>
            </w:pPr>
            <w:r w:rsidRPr="00B02B8C">
              <w:rPr>
                <w:rFonts w:eastAsia="Times New Roman"/>
                <w:sz w:val="14"/>
                <w:szCs w:val="14"/>
              </w:rPr>
              <w:t>Desarrollo e implementación de sistemas electrónicos de suministro, capacitación e intercambio y sistematización de la información realizados, entre los integrantes del Sistema Estatal Anticorrupción.</w:t>
            </w:r>
          </w:p>
        </w:tc>
        <w:tc>
          <w:tcPr>
            <w:tcW w:w="4820" w:type="dxa"/>
            <w:vAlign w:val="center"/>
            <w:hideMark/>
          </w:tcPr>
          <w:p w14:paraId="7BFB452B" w14:textId="77777777" w:rsidR="00FC76C5" w:rsidRPr="00B02B8C" w:rsidRDefault="00FC76C5" w:rsidP="00A05C6D">
            <w:pPr>
              <w:jc w:val="left"/>
              <w:rPr>
                <w:rFonts w:eastAsia="Times New Roman"/>
                <w:sz w:val="14"/>
                <w:szCs w:val="14"/>
              </w:rPr>
            </w:pPr>
            <w:r w:rsidRPr="00B02B8C">
              <w:rPr>
                <w:rFonts w:eastAsia="Times New Roman"/>
                <w:sz w:val="14"/>
                <w:szCs w:val="14"/>
              </w:rPr>
              <w:t>Desarrollar e implementar 3 sistemas de intercambio y sistematización de la información.</w:t>
            </w:r>
          </w:p>
        </w:tc>
      </w:tr>
      <w:tr w:rsidR="00FC76C5" w:rsidRPr="00B02B8C" w14:paraId="0EF542EF" w14:textId="77777777" w:rsidTr="00A05C6D">
        <w:trPr>
          <w:trHeight w:val="20"/>
        </w:trPr>
        <w:tc>
          <w:tcPr>
            <w:tcW w:w="4106" w:type="dxa"/>
            <w:shd w:val="clear" w:color="000000" w:fill="F2F2F2"/>
            <w:vAlign w:val="center"/>
            <w:hideMark/>
          </w:tcPr>
          <w:p w14:paraId="26FDC44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705F315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79</w:t>
            </w:r>
          </w:p>
        </w:tc>
      </w:tr>
      <w:tr w:rsidR="00FC76C5" w:rsidRPr="00B02B8C" w14:paraId="1D190E2B" w14:textId="77777777" w:rsidTr="00A05C6D">
        <w:trPr>
          <w:trHeight w:val="20"/>
        </w:trPr>
        <w:tc>
          <w:tcPr>
            <w:tcW w:w="4106" w:type="dxa"/>
            <w:shd w:val="clear" w:color="000000" w:fill="F2F2F2"/>
            <w:vAlign w:val="center"/>
            <w:hideMark/>
          </w:tcPr>
          <w:p w14:paraId="72157A6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3D05A85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Unidad Estatal de Protección Civil.</w:t>
            </w:r>
          </w:p>
        </w:tc>
      </w:tr>
      <w:tr w:rsidR="00FC76C5" w:rsidRPr="00B02B8C" w14:paraId="7B2B778F" w14:textId="77777777" w:rsidTr="00A05C6D">
        <w:trPr>
          <w:trHeight w:val="20"/>
        </w:trPr>
        <w:tc>
          <w:tcPr>
            <w:tcW w:w="4106" w:type="dxa"/>
            <w:shd w:val="clear" w:color="000000" w:fill="F2F2F2"/>
            <w:vAlign w:val="center"/>
            <w:hideMark/>
          </w:tcPr>
          <w:p w14:paraId="6541504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15B27B28"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Colima está capacitada para identificar, prevenir y reducir riesgos asociados a amenazas naturales, socio naturales y antrópicas, así como también se asegura su atención en situaciones de emergencia y desastres mediante el Sistema Estatal de Protección Civil.</w:t>
            </w:r>
          </w:p>
        </w:tc>
      </w:tr>
      <w:tr w:rsidR="00FC76C5" w:rsidRPr="00B02B8C" w14:paraId="0F32DD8C" w14:textId="77777777" w:rsidTr="00A05C6D">
        <w:trPr>
          <w:trHeight w:val="20"/>
        </w:trPr>
        <w:tc>
          <w:tcPr>
            <w:tcW w:w="4106" w:type="dxa"/>
            <w:shd w:val="clear" w:color="000000" w:fill="F2F2F2"/>
            <w:vAlign w:val="center"/>
            <w:hideMark/>
          </w:tcPr>
          <w:p w14:paraId="4D96947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24CAB29C"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DF1E74E" w14:textId="77777777" w:rsidTr="00A05C6D">
        <w:trPr>
          <w:trHeight w:val="20"/>
        </w:trPr>
        <w:tc>
          <w:tcPr>
            <w:tcW w:w="4106" w:type="dxa"/>
            <w:vAlign w:val="center"/>
            <w:hideMark/>
          </w:tcPr>
          <w:p w14:paraId="2D69F34A" w14:textId="77777777" w:rsidR="00FC76C5" w:rsidRPr="00B02B8C" w:rsidRDefault="00FC76C5" w:rsidP="00A05C6D">
            <w:pPr>
              <w:jc w:val="left"/>
              <w:rPr>
                <w:rFonts w:eastAsia="Times New Roman"/>
                <w:sz w:val="14"/>
                <w:szCs w:val="14"/>
              </w:rPr>
            </w:pPr>
            <w:r w:rsidRPr="00B02B8C">
              <w:rPr>
                <w:rFonts w:eastAsia="Times New Roman"/>
                <w:sz w:val="14"/>
                <w:szCs w:val="14"/>
              </w:rPr>
              <w:t>Población vulnerable en condición de riesgo atendida.</w:t>
            </w:r>
          </w:p>
        </w:tc>
        <w:tc>
          <w:tcPr>
            <w:tcW w:w="4820" w:type="dxa"/>
            <w:vAlign w:val="center"/>
            <w:hideMark/>
          </w:tcPr>
          <w:p w14:paraId="54A736E6"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las 3,000 personas atendidas en situación de riesgo</w:t>
            </w:r>
          </w:p>
        </w:tc>
      </w:tr>
      <w:tr w:rsidR="00FC76C5" w:rsidRPr="00B02B8C" w14:paraId="66FAFAAC" w14:textId="77777777" w:rsidTr="00A05C6D">
        <w:trPr>
          <w:trHeight w:val="20"/>
        </w:trPr>
        <w:tc>
          <w:tcPr>
            <w:tcW w:w="4106" w:type="dxa"/>
            <w:vAlign w:val="center"/>
            <w:hideMark/>
          </w:tcPr>
          <w:p w14:paraId="34435555" w14:textId="77777777" w:rsidR="00FC76C5" w:rsidRPr="00B02B8C" w:rsidRDefault="00FC76C5" w:rsidP="00A05C6D">
            <w:pPr>
              <w:jc w:val="left"/>
              <w:rPr>
                <w:rFonts w:eastAsia="Times New Roman"/>
                <w:sz w:val="14"/>
                <w:szCs w:val="14"/>
              </w:rPr>
            </w:pPr>
            <w:r w:rsidRPr="00B02B8C">
              <w:rPr>
                <w:rFonts w:eastAsia="Times New Roman"/>
                <w:sz w:val="14"/>
                <w:szCs w:val="14"/>
              </w:rPr>
              <w:t>Población, dependencias públicas y sector privado capacitados en materia de reducción de riesgos y protección civil.</w:t>
            </w:r>
          </w:p>
        </w:tc>
        <w:tc>
          <w:tcPr>
            <w:tcW w:w="4820" w:type="dxa"/>
            <w:vAlign w:val="center"/>
            <w:hideMark/>
          </w:tcPr>
          <w:p w14:paraId="162D67FC"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150 capacitaciones atendidas</w:t>
            </w:r>
          </w:p>
        </w:tc>
      </w:tr>
      <w:tr w:rsidR="00FC76C5" w:rsidRPr="00B02B8C" w14:paraId="29AD686E" w14:textId="77777777" w:rsidTr="00A05C6D">
        <w:trPr>
          <w:trHeight w:val="20"/>
        </w:trPr>
        <w:tc>
          <w:tcPr>
            <w:tcW w:w="4106" w:type="dxa"/>
            <w:vAlign w:val="center"/>
            <w:hideMark/>
          </w:tcPr>
          <w:p w14:paraId="456F874E"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(operación sistema de Protección Civil, pago de servicios personales, gastos de operación y administración) realizado.</w:t>
            </w:r>
          </w:p>
        </w:tc>
        <w:tc>
          <w:tcPr>
            <w:tcW w:w="4820" w:type="dxa"/>
            <w:vAlign w:val="center"/>
            <w:hideMark/>
          </w:tcPr>
          <w:p w14:paraId="62A6879C" w14:textId="77777777" w:rsidR="00FC76C5" w:rsidRPr="00B02B8C" w:rsidRDefault="00FC76C5" w:rsidP="00A05C6D">
            <w:pPr>
              <w:jc w:val="left"/>
              <w:rPr>
                <w:rFonts w:eastAsia="Times New Roman"/>
                <w:sz w:val="14"/>
                <w:szCs w:val="14"/>
              </w:rPr>
            </w:pPr>
            <w:r w:rsidRPr="00B02B8C">
              <w:rPr>
                <w:rFonts w:eastAsia="Times New Roman"/>
                <w:sz w:val="14"/>
                <w:szCs w:val="14"/>
              </w:rPr>
              <w:t>Ejecutar el 100 por ciento de recurso presupuestado.</w:t>
            </w:r>
          </w:p>
        </w:tc>
      </w:tr>
      <w:tr w:rsidR="00FC76C5" w:rsidRPr="00B02B8C" w14:paraId="74C0EDB8" w14:textId="77777777" w:rsidTr="00A05C6D">
        <w:trPr>
          <w:trHeight w:val="20"/>
        </w:trPr>
        <w:tc>
          <w:tcPr>
            <w:tcW w:w="4106" w:type="dxa"/>
            <w:vAlign w:val="center"/>
            <w:hideMark/>
          </w:tcPr>
          <w:p w14:paraId="7C8C07FE" w14:textId="77777777" w:rsidR="00FC76C5" w:rsidRPr="00B02B8C" w:rsidRDefault="00FC76C5" w:rsidP="00A05C6D">
            <w:pPr>
              <w:jc w:val="left"/>
              <w:rPr>
                <w:rFonts w:eastAsia="Times New Roman"/>
                <w:sz w:val="14"/>
                <w:szCs w:val="14"/>
              </w:rPr>
            </w:pPr>
            <w:r w:rsidRPr="00B02B8C">
              <w:rPr>
                <w:rFonts w:eastAsia="Times New Roman"/>
                <w:sz w:val="14"/>
                <w:szCs w:val="14"/>
              </w:rPr>
              <w:t>Servicio de búsqueda y rescate realizados por el grupo USAR de Protección Civil de Colima en estructuras colapsadas.</w:t>
            </w:r>
          </w:p>
        </w:tc>
        <w:tc>
          <w:tcPr>
            <w:tcW w:w="4820" w:type="dxa"/>
            <w:vAlign w:val="center"/>
            <w:hideMark/>
          </w:tcPr>
          <w:p w14:paraId="231B98C8" w14:textId="77777777" w:rsidR="00FC76C5" w:rsidRPr="00B02B8C" w:rsidRDefault="00FC76C5" w:rsidP="00A05C6D">
            <w:pPr>
              <w:jc w:val="left"/>
              <w:rPr>
                <w:rFonts w:eastAsia="Times New Roman"/>
                <w:sz w:val="14"/>
                <w:szCs w:val="14"/>
              </w:rPr>
            </w:pPr>
            <w:r w:rsidRPr="00B02B8C">
              <w:rPr>
                <w:rFonts w:eastAsia="Times New Roman"/>
                <w:sz w:val="14"/>
                <w:szCs w:val="14"/>
              </w:rPr>
              <w:t>Realizar el 100 por ciento de 4 servicios de búsqueda y rescate en estructuras colapsadas</w:t>
            </w:r>
          </w:p>
        </w:tc>
      </w:tr>
      <w:tr w:rsidR="00FC76C5" w:rsidRPr="00B02B8C" w14:paraId="166019F6" w14:textId="77777777" w:rsidTr="00A05C6D">
        <w:trPr>
          <w:trHeight w:val="20"/>
        </w:trPr>
        <w:tc>
          <w:tcPr>
            <w:tcW w:w="4106" w:type="dxa"/>
            <w:shd w:val="clear" w:color="000000" w:fill="F2F2F2"/>
            <w:vAlign w:val="center"/>
            <w:hideMark/>
          </w:tcPr>
          <w:p w14:paraId="286CAD7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lastRenderedPageBreak/>
              <w:t>Número de Programa Presupuestal</w:t>
            </w:r>
          </w:p>
        </w:tc>
        <w:tc>
          <w:tcPr>
            <w:tcW w:w="4820" w:type="dxa"/>
            <w:vAlign w:val="center"/>
            <w:hideMark/>
          </w:tcPr>
          <w:p w14:paraId="6C47B7B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82</w:t>
            </w:r>
          </w:p>
        </w:tc>
      </w:tr>
      <w:tr w:rsidR="00FC76C5" w:rsidRPr="00B02B8C" w14:paraId="5DDD8601" w14:textId="77777777" w:rsidTr="00A05C6D">
        <w:trPr>
          <w:trHeight w:val="20"/>
        </w:trPr>
        <w:tc>
          <w:tcPr>
            <w:tcW w:w="4106" w:type="dxa"/>
            <w:shd w:val="clear" w:color="000000" w:fill="F2F2F2"/>
            <w:vAlign w:val="center"/>
            <w:hideMark/>
          </w:tcPr>
          <w:p w14:paraId="7FD0BF9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0653F4A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Estatal de Educación para Adultos.</w:t>
            </w:r>
          </w:p>
        </w:tc>
      </w:tr>
      <w:tr w:rsidR="00FC76C5" w:rsidRPr="00B02B8C" w14:paraId="4C22A632" w14:textId="77777777" w:rsidTr="00A05C6D">
        <w:trPr>
          <w:trHeight w:val="20"/>
        </w:trPr>
        <w:tc>
          <w:tcPr>
            <w:tcW w:w="4106" w:type="dxa"/>
            <w:shd w:val="clear" w:color="000000" w:fill="F2F2F2"/>
            <w:vAlign w:val="center"/>
            <w:hideMark/>
          </w:tcPr>
          <w:p w14:paraId="166ABE51"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1813D6C3"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15 años y más en situación de rezago educativo reduce.</w:t>
            </w:r>
          </w:p>
        </w:tc>
      </w:tr>
      <w:tr w:rsidR="00FC76C5" w:rsidRPr="00B02B8C" w14:paraId="5F479C07" w14:textId="77777777" w:rsidTr="00A05C6D">
        <w:trPr>
          <w:trHeight w:val="20"/>
        </w:trPr>
        <w:tc>
          <w:tcPr>
            <w:tcW w:w="4106" w:type="dxa"/>
            <w:shd w:val="clear" w:color="000000" w:fill="F2F2F2"/>
            <w:vAlign w:val="center"/>
            <w:hideMark/>
          </w:tcPr>
          <w:p w14:paraId="684E9E3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2B18537D"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5C3731A9" w14:textId="77777777" w:rsidTr="00A05C6D">
        <w:trPr>
          <w:trHeight w:val="20"/>
        </w:trPr>
        <w:tc>
          <w:tcPr>
            <w:tcW w:w="4106" w:type="dxa"/>
            <w:vAlign w:val="center"/>
            <w:hideMark/>
          </w:tcPr>
          <w:p w14:paraId="5939AC88" w14:textId="77777777" w:rsidR="00FC76C5" w:rsidRPr="00B02B8C" w:rsidRDefault="00FC76C5" w:rsidP="00A05C6D">
            <w:pPr>
              <w:jc w:val="left"/>
              <w:rPr>
                <w:rFonts w:eastAsia="Times New Roman"/>
                <w:sz w:val="14"/>
                <w:szCs w:val="14"/>
              </w:rPr>
            </w:pPr>
            <w:r w:rsidRPr="00B02B8C">
              <w:rPr>
                <w:rFonts w:eastAsia="Times New Roman"/>
                <w:sz w:val="14"/>
                <w:szCs w:val="14"/>
              </w:rPr>
              <w:t>Constancias y certificados de estudios emitidos.</w:t>
            </w:r>
          </w:p>
        </w:tc>
        <w:tc>
          <w:tcPr>
            <w:tcW w:w="4820" w:type="dxa"/>
            <w:vAlign w:val="center"/>
            <w:hideMark/>
          </w:tcPr>
          <w:p w14:paraId="149CBE24" w14:textId="77777777" w:rsidR="00FC76C5" w:rsidRPr="00B02B8C" w:rsidRDefault="00FC76C5" w:rsidP="00A05C6D">
            <w:pPr>
              <w:jc w:val="left"/>
              <w:rPr>
                <w:rFonts w:eastAsia="Times New Roman"/>
                <w:sz w:val="14"/>
                <w:szCs w:val="14"/>
              </w:rPr>
            </w:pPr>
            <w:r w:rsidRPr="00B02B8C">
              <w:rPr>
                <w:rFonts w:eastAsia="Times New Roman"/>
                <w:sz w:val="14"/>
                <w:szCs w:val="14"/>
              </w:rPr>
              <w:t>Entregar constancias y/o certificados al 100 por ciento de las personas que concluyan nivel (3,688 constancias y/o certificados)</w:t>
            </w:r>
          </w:p>
        </w:tc>
      </w:tr>
      <w:tr w:rsidR="00FC76C5" w:rsidRPr="00B02B8C" w14:paraId="532DA814" w14:textId="77777777" w:rsidTr="00A05C6D">
        <w:trPr>
          <w:trHeight w:val="20"/>
        </w:trPr>
        <w:tc>
          <w:tcPr>
            <w:tcW w:w="4106" w:type="dxa"/>
            <w:shd w:val="clear" w:color="000000" w:fill="F2F2F2"/>
            <w:vAlign w:val="center"/>
            <w:hideMark/>
          </w:tcPr>
          <w:p w14:paraId="4C78FE4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58BFDA7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84</w:t>
            </w:r>
          </w:p>
        </w:tc>
      </w:tr>
      <w:tr w:rsidR="00FC76C5" w:rsidRPr="00B02B8C" w14:paraId="1779CB81" w14:textId="77777777" w:rsidTr="00A05C6D">
        <w:trPr>
          <w:trHeight w:val="20"/>
        </w:trPr>
        <w:tc>
          <w:tcPr>
            <w:tcW w:w="4106" w:type="dxa"/>
            <w:shd w:val="clear" w:color="000000" w:fill="F2F2F2"/>
            <w:vAlign w:val="center"/>
            <w:hideMark/>
          </w:tcPr>
          <w:p w14:paraId="1995E9B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27342B9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Colegio Nacional de Educación Profesional Técnica del Estado de Colima.</w:t>
            </w:r>
          </w:p>
        </w:tc>
      </w:tr>
      <w:tr w:rsidR="00FC76C5" w:rsidRPr="00B02B8C" w14:paraId="7FB73D3D" w14:textId="77777777" w:rsidTr="00A05C6D">
        <w:trPr>
          <w:trHeight w:val="20"/>
        </w:trPr>
        <w:tc>
          <w:tcPr>
            <w:tcW w:w="4106" w:type="dxa"/>
            <w:shd w:val="clear" w:color="000000" w:fill="F2F2F2"/>
            <w:vAlign w:val="center"/>
            <w:hideMark/>
          </w:tcPr>
          <w:p w14:paraId="3680C07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0463B22E" w14:textId="77777777" w:rsidR="00FC76C5" w:rsidRPr="00B02B8C" w:rsidRDefault="00FC76C5" w:rsidP="00A05C6D">
            <w:pPr>
              <w:jc w:val="left"/>
              <w:rPr>
                <w:rFonts w:eastAsia="Times New Roman"/>
                <w:sz w:val="14"/>
                <w:szCs w:val="14"/>
              </w:rPr>
            </w:pPr>
            <w:r w:rsidRPr="00B02B8C">
              <w:rPr>
                <w:rFonts w:eastAsia="Times New Roman"/>
                <w:sz w:val="14"/>
                <w:szCs w:val="14"/>
              </w:rPr>
              <w:t>La población de 15 a 17 años del Estado de Colima supera limitaciones de cobertura, permanencia y Calidad en Educación Media Superior.</w:t>
            </w:r>
          </w:p>
        </w:tc>
      </w:tr>
      <w:tr w:rsidR="00FC76C5" w:rsidRPr="00B02B8C" w14:paraId="745A5927" w14:textId="77777777" w:rsidTr="00A05C6D">
        <w:trPr>
          <w:trHeight w:val="20"/>
        </w:trPr>
        <w:tc>
          <w:tcPr>
            <w:tcW w:w="4106" w:type="dxa"/>
            <w:shd w:val="clear" w:color="000000" w:fill="F2F2F2"/>
            <w:vAlign w:val="center"/>
            <w:hideMark/>
          </w:tcPr>
          <w:p w14:paraId="33B545A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C3DA7C7"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7218D49B" w14:textId="77777777" w:rsidTr="00A05C6D">
        <w:trPr>
          <w:trHeight w:val="20"/>
        </w:trPr>
        <w:tc>
          <w:tcPr>
            <w:tcW w:w="4106" w:type="dxa"/>
            <w:vAlign w:val="center"/>
            <w:hideMark/>
          </w:tcPr>
          <w:p w14:paraId="491B2188" w14:textId="77777777" w:rsidR="00FC76C5" w:rsidRPr="00B02B8C" w:rsidRDefault="00FC76C5" w:rsidP="00A05C6D">
            <w:pPr>
              <w:jc w:val="left"/>
              <w:rPr>
                <w:rFonts w:eastAsia="Times New Roman"/>
                <w:sz w:val="14"/>
                <w:szCs w:val="14"/>
              </w:rPr>
            </w:pPr>
            <w:r w:rsidRPr="00B02B8C">
              <w:rPr>
                <w:rFonts w:eastAsia="Times New Roman"/>
                <w:sz w:val="14"/>
                <w:szCs w:val="14"/>
              </w:rPr>
              <w:t xml:space="preserve">Alumnos de educación media </w:t>
            </w:r>
            <w:proofErr w:type="gramStart"/>
            <w:r w:rsidRPr="00B02B8C">
              <w:rPr>
                <w:rFonts w:eastAsia="Times New Roman"/>
                <w:sz w:val="14"/>
                <w:szCs w:val="14"/>
              </w:rPr>
              <w:t>superior atendidos</w:t>
            </w:r>
            <w:proofErr w:type="gramEnd"/>
            <w:r w:rsidRPr="00B02B8C">
              <w:rPr>
                <w:rFonts w:eastAsia="Times New Roman"/>
                <w:sz w:val="14"/>
                <w:szCs w:val="14"/>
              </w:rPr>
              <w:t>.</w:t>
            </w:r>
          </w:p>
        </w:tc>
        <w:tc>
          <w:tcPr>
            <w:tcW w:w="4820" w:type="dxa"/>
            <w:vAlign w:val="center"/>
            <w:hideMark/>
          </w:tcPr>
          <w:p w14:paraId="30E23BB1" w14:textId="77777777" w:rsidR="00FC76C5" w:rsidRPr="00B02B8C" w:rsidRDefault="00FC76C5" w:rsidP="00A05C6D">
            <w:pPr>
              <w:jc w:val="left"/>
              <w:rPr>
                <w:rFonts w:eastAsia="Times New Roman"/>
                <w:sz w:val="14"/>
                <w:szCs w:val="14"/>
              </w:rPr>
            </w:pPr>
            <w:r w:rsidRPr="00B02B8C">
              <w:rPr>
                <w:rFonts w:eastAsia="Times New Roman"/>
                <w:sz w:val="14"/>
                <w:szCs w:val="14"/>
              </w:rPr>
              <w:t>73 por ciento de retención en el Colegio de Educación Profesional Técnica del Estado de Colima (520/711 alumnos inscritos en 2do año de la generación N)</w:t>
            </w:r>
          </w:p>
        </w:tc>
      </w:tr>
      <w:tr w:rsidR="00FC76C5" w:rsidRPr="00B02B8C" w14:paraId="4DEF25FA" w14:textId="77777777" w:rsidTr="00A05C6D">
        <w:trPr>
          <w:trHeight w:val="20"/>
        </w:trPr>
        <w:tc>
          <w:tcPr>
            <w:tcW w:w="4106" w:type="dxa"/>
            <w:vAlign w:val="center"/>
            <w:hideMark/>
          </w:tcPr>
          <w:p w14:paraId="3DA1404F" w14:textId="77777777" w:rsidR="00FC76C5" w:rsidRPr="00B02B8C" w:rsidRDefault="00FC76C5" w:rsidP="00A05C6D">
            <w:pPr>
              <w:jc w:val="left"/>
              <w:rPr>
                <w:rFonts w:eastAsia="Times New Roman"/>
                <w:sz w:val="14"/>
                <w:szCs w:val="14"/>
              </w:rPr>
            </w:pPr>
            <w:r w:rsidRPr="00B02B8C">
              <w:rPr>
                <w:rFonts w:eastAsia="Times New Roman"/>
                <w:sz w:val="14"/>
                <w:szCs w:val="14"/>
              </w:rPr>
              <w:t>Capacitación de docentes.</w:t>
            </w:r>
          </w:p>
        </w:tc>
        <w:tc>
          <w:tcPr>
            <w:tcW w:w="4820" w:type="dxa"/>
            <w:vAlign w:val="center"/>
            <w:hideMark/>
          </w:tcPr>
          <w:p w14:paraId="6E2CF63B" w14:textId="77777777" w:rsidR="00FC76C5" w:rsidRPr="00B02B8C" w:rsidRDefault="00FC76C5" w:rsidP="00A05C6D">
            <w:pPr>
              <w:jc w:val="left"/>
              <w:rPr>
                <w:rFonts w:eastAsia="Times New Roman"/>
                <w:sz w:val="14"/>
                <w:szCs w:val="14"/>
              </w:rPr>
            </w:pPr>
            <w:r w:rsidRPr="00B02B8C">
              <w:rPr>
                <w:rFonts w:eastAsia="Times New Roman"/>
                <w:sz w:val="14"/>
                <w:szCs w:val="14"/>
              </w:rPr>
              <w:t>82.4 por ciento de docentes frente a grupo capacitados del Colegio de Educación Profesional Técnica del Estado de Colima. (84/102)</w:t>
            </w:r>
          </w:p>
        </w:tc>
      </w:tr>
      <w:tr w:rsidR="00FC76C5" w:rsidRPr="00B02B8C" w14:paraId="4258F930" w14:textId="77777777" w:rsidTr="00A05C6D">
        <w:trPr>
          <w:trHeight w:val="20"/>
        </w:trPr>
        <w:tc>
          <w:tcPr>
            <w:tcW w:w="4106" w:type="dxa"/>
            <w:vAlign w:val="center"/>
            <w:hideMark/>
          </w:tcPr>
          <w:p w14:paraId="6A90BB10" w14:textId="77777777" w:rsidR="00FC76C5" w:rsidRPr="00B02B8C" w:rsidRDefault="00FC76C5" w:rsidP="00A05C6D">
            <w:pPr>
              <w:jc w:val="left"/>
              <w:rPr>
                <w:rFonts w:eastAsia="Times New Roman"/>
                <w:sz w:val="14"/>
                <w:szCs w:val="14"/>
              </w:rPr>
            </w:pPr>
            <w:r w:rsidRPr="00B02B8C">
              <w:rPr>
                <w:rFonts w:eastAsia="Times New Roman"/>
                <w:sz w:val="14"/>
                <w:szCs w:val="14"/>
              </w:rPr>
              <w:t>Desempeño de funciones de instituciones de Educación Media Superior, respecto a los programas y seguimiento realizado.</w:t>
            </w:r>
          </w:p>
        </w:tc>
        <w:tc>
          <w:tcPr>
            <w:tcW w:w="4820" w:type="dxa"/>
            <w:vAlign w:val="center"/>
            <w:hideMark/>
          </w:tcPr>
          <w:p w14:paraId="4D654D72" w14:textId="77777777" w:rsidR="00FC76C5" w:rsidRPr="00B02B8C" w:rsidRDefault="00FC76C5" w:rsidP="00A05C6D">
            <w:pPr>
              <w:jc w:val="left"/>
              <w:rPr>
                <w:rFonts w:eastAsia="Times New Roman"/>
                <w:sz w:val="14"/>
                <w:szCs w:val="14"/>
              </w:rPr>
            </w:pPr>
            <w:r w:rsidRPr="00B02B8C">
              <w:rPr>
                <w:rFonts w:eastAsia="Times New Roman"/>
                <w:sz w:val="14"/>
                <w:szCs w:val="14"/>
              </w:rPr>
              <w:t>100 por ciento Programa Institucional 2027 operado en el Colegio de Educación Profesional Técnica del Estado de Colima.</w:t>
            </w:r>
          </w:p>
        </w:tc>
      </w:tr>
      <w:tr w:rsidR="00FC76C5" w:rsidRPr="00B02B8C" w14:paraId="7A4E5AB1" w14:textId="77777777" w:rsidTr="00A05C6D">
        <w:trPr>
          <w:trHeight w:val="20"/>
        </w:trPr>
        <w:tc>
          <w:tcPr>
            <w:tcW w:w="4106" w:type="dxa"/>
            <w:shd w:val="clear" w:color="000000" w:fill="F2F2F2"/>
            <w:vAlign w:val="center"/>
            <w:hideMark/>
          </w:tcPr>
          <w:p w14:paraId="6A5C7A0E"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78C36032"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85</w:t>
            </w:r>
          </w:p>
        </w:tc>
      </w:tr>
      <w:tr w:rsidR="00FC76C5" w:rsidRPr="00B02B8C" w14:paraId="5DDCDD27" w14:textId="77777777" w:rsidTr="00A05C6D">
        <w:trPr>
          <w:trHeight w:val="20"/>
        </w:trPr>
        <w:tc>
          <w:tcPr>
            <w:tcW w:w="4106" w:type="dxa"/>
            <w:shd w:val="clear" w:color="000000" w:fill="F2F2F2"/>
            <w:vAlign w:val="center"/>
            <w:hideMark/>
          </w:tcPr>
          <w:p w14:paraId="2AFA344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5BB585DA"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Instituto Colimense de Radio y Televisión.</w:t>
            </w:r>
          </w:p>
        </w:tc>
      </w:tr>
      <w:tr w:rsidR="00FC76C5" w:rsidRPr="00B02B8C" w14:paraId="4171350A" w14:textId="77777777" w:rsidTr="00A05C6D">
        <w:trPr>
          <w:trHeight w:val="20"/>
        </w:trPr>
        <w:tc>
          <w:tcPr>
            <w:tcW w:w="4106" w:type="dxa"/>
            <w:shd w:val="clear" w:color="000000" w:fill="F2F2F2"/>
            <w:vAlign w:val="center"/>
            <w:hideMark/>
          </w:tcPr>
          <w:p w14:paraId="7D1CFCA7"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5C158A8D" w14:textId="77777777" w:rsidR="00FC76C5" w:rsidRPr="00B02B8C" w:rsidRDefault="00FC76C5" w:rsidP="00A05C6D">
            <w:pPr>
              <w:jc w:val="left"/>
              <w:rPr>
                <w:rFonts w:eastAsia="Times New Roman"/>
                <w:sz w:val="14"/>
                <w:szCs w:val="14"/>
              </w:rPr>
            </w:pPr>
            <w:r w:rsidRPr="00B02B8C">
              <w:rPr>
                <w:rFonts w:eastAsia="Times New Roman"/>
                <w:sz w:val="14"/>
                <w:szCs w:val="14"/>
              </w:rPr>
              <w:t>Lograr una cobertura en todo el Estado de la señal de televisión y radio para que los contenidos lleguen al mayor número de colimenses y así servir a la población de la entidad.</w:t>
            </w:r>
          </w:p>
        </w:tc>
      </w:tr>
      <w:tr w:rsidR="00FC76C5" w:rsidRPr="00B02B8C" w14:paraId="4FAB8DCC" w14:textId="77777777" w:rsidTr="00A05C6D">
        <w:trPr>
          <w:trHeight w:val="20"/>
        </w:trPr>
        <w:tc>
          <w:tcPr>
            <w:tcW w:w="4106" w:type="dxa"/>
            <w:shd w:val="clear" w:color="000000" w:fill="F2F2F2"/>
            <w:vAlign w:val="center"/>
            <w:hideMark/>
          </w:tcPr>
          <w:p w14:paraId="2F0C971A"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110D8B7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2ABC103C" w14:textId="77777777" w:rsidTr="00A05C6D">
        <w:trPr>
          <w:trHeight w:val="20"/>
        </w:trPr>
        <w:tc>
          <w:tcPr>
            <w:tcW w:w="4106" w:type="dxa"/>
            <w:vAlign w:val="center"/>
            <w:hideMark/>
          </w:tcPr>
          <w:p w14:paraId="036BAED8" w14:textId="77777777" w:rsidR="00FC76C5" w:rsidRPr="00B02B8C" w:rsidRDefault="00FC76C5" w:rsidP="00A05C6D">
            <w:pPr>
              <w:jc w:val="left"/>
              <w:rPr>
                <w:rFonts w:eastAsia="Times New Roman"/>
                <w:sz w:val="14"/>
                <w:szCs w:val="14"/>
              </w:rPr>
            </w:pPr>
            <w:r w:rsidRPr="00B02B8C">
              <w:rPr>
                <w:rFonts w:eastAsia="Times New Roman"/>
                <w:sz w:val="14"/>
                <w:szCs w:val="14"/>
              </w:rPr>
              <w:t>Programación de calidad acreditada para el gusto de la gente de lo que acontece en el Estado y el país, mediante la radio y la televisión.</w:t>
            </w:r>
          </w:p>
        </w:tc>
        <w:tc>
          <w:tcPr>
            <w:tcW w:w="4820" w:type="dxa"/>
            <w:vAlign w:val="center"/>
            <w:hideMark/>
          </w:tcPr>
          <w:p w14:paraId="551F3EE1" w14:textId="77777777" w:rsidR="00FC76C5" w:rsidRPr="00B02B8C" w:rsidRDefault="00FC76C5" w:rsidP="00A05C6D">
            <w:pPr>
              <w:jc w:val="left"/>
              <w:rPr>
                <w:rFonts w:eastAsia="Times New Roman"/>
                <w:sz w:val="14"/>
                <w:szCs w:val="14"/>
              </w:rPr>
            </w:pPr>
            <w:r w:rsidRPr="00B02B8C">
              <w:rPr>
                <w:rFonts w:eastAsia="Times New Roman"/>
                <w:sz w:val="14"/>
                <w:szCs w:val="14"/>
              </w:rPr>
              <w:t> </w:t>
            </w:r>
          </w:p>
        </w:tc>
      </w:tr>
      <w:tr w:rsidR="00FC76C5" w:rsidRPr="00B02B8C" w14:paraId="3A0A9D9F" w14:textId="77777777" w:rsidTr="00A05C6D">
        <w:trPr>
          <w:trHeight w:val="20"/>
        </w:trPr>
        <w:tc>
          <w:tcPr>
            <w:tcW w:w="4106" w:type="dxa"/>
            <w:shd w:val="clear" w:color="000000" w:fill="F2F2F2"/>
            <w:vAlign w:val="center"/>
            <w:hideMark/>
          </w:tcPr>
          <w:p w14:paraId="0BC7A71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0562CACC"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90</w:t>
            </w:r>
          </w:p>
        </w:tc>
      </w:tr>
      <w:tr w:rsidR="00FC76C5" w:rsidRPr="00B02B8C" w14:paraId="3D4C0690" w14:textId="77777777" w:rsidTr="00A05C6D">
        <w:trPr>
          <w:trHeight w:val="20"/>
        </w:trPr>
        <w:tc>
          <w:tcPr>
            <w:tcW w:w="4106" w:type="dxa"/>
            <w:shd w:val="clear" w:color="000000" w:fill="F2F2F2"/>
            <w:vAlign w:val="center"/>
            <w:hideMark/>
          </w:tcPr>
          <w:p w14:paraId="444DA85D"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7240DC3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Consejo Estatal para la Prevención y Atención a la Violencia Familiar</w:t>
            </w:r>
          </w:p>
        </w:tc>
      </w:tr>
      <w:tr w:rsidR="00FC76C5" w:rsidRPr="00B02B8C" w14:paraId="1473DB3F" w14:textId="77777777" w:rsidTr="00A05C6D">
        <w:trPr>
          <w:trHeight w:val="20"/>
        </w:trPr>
        <w:tc>
          <w:tcPr>
            <w:tcW w:w="4106" w:type="dxa"/>
            <w:shd w:val="clear" w:color="000000" w:fill="F2F2F2"/>
            <w:vAlign w:val="center"/>
            <w:hideMark/>
          </w:tcPr>
          <w:p w14:paraId="28A49629"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4D21602F" w14:textId="77777777" w:rsidR="00FC76C5" w:rsidRPr="00B02B8C" w:rsidRDefault="00FC76C5" w:rsidP="00A05C6D">
            <w:pPr>
              <w:jc w:val="left"/>
              <w:rPr>
                <w:rFonts w:eastAsia="Times New Roman"/>
                <w:sz w:val="14"/>
                <w:szCs w:val="14"/>
              </w:rPr>
            </w:pPr>
            <w:r w:rsidRPr="00B02B8C">
              <w:rPr>
                <w:rFonts w:eastAsia="Times New Roman"/>
                <w:sz w:val="14"/>
                <w:szCs w:val="14"/>
              </w:rPr>
              <w:t>Las personas en situación de violencia familiar del Estado de Colima reciben atención especializada del CEPAVI orientada a la erradicación de la violencia, así como al impulso de la procuración de la sanción correspondiente.</w:t>
            </w:r>
          </w:p>
        </w:tc>
      </w:tr>
      <w:tr w:rsidR="00FC76C5" w:rsidRPr="00B02B8C" w14:paraId="49FA4098" w14:textId="77777777" w:rsidTr="00A05C6D">
        <w:trPr>
          <w:trHeight w:val="20"/>
        </w:trPr>
        <w:tc>
          <w:tcPr>
            <w:tcW w:w="4106" w:type="dxa"/>
            <w:shd w:val="clear" w:color="000000" w:fill="F2F2F2"/>
            <w:vAlign w:val="center"/>
            <w:hideMark/>
          </w:tcPr>
          <w:p w14:paraId="3BAEB024"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37A82E05"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46D91120" w14:textId="77777777" w:rsidTr="00A05C6D">
        <w:trPr>
          <w:trHeight w:val="20"/>
        </w:trPr>
        <w:tc>
          <w:tcPr>
            <w:tcW w:w="4106" w:type="dxa"/>
            <w:vAlign w:val="center"/>
            <w:hideMark/>
          </w:tcPr>
          <w:p w14:paraId="208CEBB3" w14:textId="77777777" w:rsidR="00FC76C5" w:rsidRPr="00B02B8C" w:rsidRDefault="00FC76C5" w:rsidP="00A05C6D">
            <w:pPr>
              <w:jc w:val="left"/>
              <w:rPr>
                <w:rFonts w:eastAsia="Times New Roman"/>
                <w:sz w:val="14"/>
                <w:szCs w:val="14"/>
              </w:rPr>
            </w:pPr>
            <w:r w:rsidRPr="00B02B8C">
              <w:rPr>
                <w:rFonts w:eastAsia="Times New Roman"/>
                <w:sz w:val="14"/>
                <w:szCs w:val="14"/>
              </w:rPr>
              <w:t>Cobertura de atención a personas receptoras y generadoras de violencia familiar en el Estado de Colima mantenida mediante la realización de actividades de atención, prevención y procuración de la sanción que cumplen con los servicios que se ofrecen en la institución.</w:t>
            </w:r>
          </w:p>
        </w:tc>
        <w:tc>
          <w:tcPr>
            <w:tcW w:w="4820" w:type="dxa"/>
            <w:vAlign w:val="center"/>
            <w:hideMark/>
          </w:tcPr>
          <w:p w14:paraId="593AFBC1" w14:textId="77777777" w:rsidR="00FC76C5" w:rsidRPr="00B02B8C" w:rsidRDefault="00FC76C5" w:rsidP="00A05C6D">
            <w:pPr>
              <w:jc w:val="left"/>
              <w:rPr>
                <w:rFonts w:eastAsia="Times New Roman"/>
                <w:sz w:val="14"/>
                <w:szCs w:val="14"/>
              </w:rPr>
            </w:pPr>
            <w:r w:rsidRPr="00B02B8C">
              <w:rPr>
                <w:rFonts w:eastAsia="Times New Roman"/>
                <w:sz w:val="14"/>
                <w:szCs w:val="14"/>
              </w:rPr>
              <w:t>Realizar 232 actividades de prevención y procuración de la sanción de la violencia.</w:t>
            </w:r>
          </w:p>
        </w:tc>
      </w:tr>
      <w:tr w:rsidR="00FC76C5" w:rsidRPr="00B02B8C" w14:paraId="64FA709B" w14:textId="77777777" w:rsidTr="00A05C6D">
        <w:trPr>
          <w:trHeight w:val="20"/>
        </w:trPr>
        <w:tc>
          <w:tcPr>
            <w:tcW w:w="4106" w:type="dxa"/>
            <w:shd w:val="clear" w:color="000000" w:fill="F2F2F2"/>
            <w:vAlign w:val="center"/>
            <w:hideMark/>
          </w:tcPr>
          <w:p w14:paraId="1072D5B0"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Número de Programa Presupuestal</w:t>
            </w:r>
          </w:p>
        </w:tc>
        <w:tc>
          <w:tcPr>
            <w:tcW w:w="4820" w:type="dxa"/>
            <w:vAlign w:val="center"/>
            <w:hideMark/>
          </w:tcPr>
          <w:p w14:paraId="207C8B5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93</w:t>
            </w:r>
          </w:p>
        </w:tc>
      </w:tr>
      <w:tr w:rsidR="00FC76C5" w:rsidRPr="00B02B8C" w14:paraId="57476E4C" w14:textId="77777777" w:rsidTr="00A05C6D">
        <w:trPr>
          <w:trHeight w:val="20"/>
        </w:trPr>
        <w:tc>
          <w:tcPr>
            <w:tcW w:w="4106" w:type="dxa"/>
            <w:shd w:val="clear" w:color="000000" w:fill="F2F2F2"/>
            <w:vAlign w:val="center"/>
            <w:hideMark/>
          </w:tcPr>
          <w:p w14:paraId="76BEC8A4"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Dependencia/Organismo</w:t>
            </w:r>
          </w:p>
        </w:tc>
        <w:tc>
          <w:tcPr>
            <w:tcW w:w="4820" w:type="dxa"/>
            <w:vAlign w:val="center"/>
            <w:hideMark/>
          </w:tcPr>
          <w:p w14:paraId="10242FB8"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Procuraduría de Protección de Niñas, Niños y Adolescentes</w:t>
            </w:r>
          </w:p>
        </w:tc>
      </w:tr>
      <w:tr w:rsidR="00FC76C5" w:rsidRPr="00B02B8C" w14:paraId="5A67C2FA" w14:textId="77777777" w:rsidTr="00A05C6D">
        <w:trPr>
          <w:trHeight w:val="20"/>
        </w:trPr>
        <w:tc>
          <w:tcPr>
            <w:tcW w:w="4106" w:type="dxa"/>
            <w:shd w:val="clear" w:color="000000" w:fill="F2F2F2"/>
            <w:vAlign w:val="center"/>
            <w:hideMark/>
          </w:tcPr>
          <w:p w14:paraId="6A5F4C3F" w14:textId="77777777" w:rsidR="00FC76C5" w:rsidRPr="00B02B8C" w:rsidRDefault="00FC76C5" w:rsidP="00A05C6D">
            <w:pPr>
              <w:jc w:val="left"/>
              <w:rPr>
                <w:rFonts w:eastAsia="Times New Roman"/>
                <w:b/>
                <w:bCs/>
                <w:sz w:val="14"/>
                <w:szCs w:val="14"/>
              </w:rPr>
            </w:pPr>
            <w:r w:rsidRPr="00B02B8C">
              <w:rPr>
                <w:rFonts w:eastAsia="Times New Roman"/>
                <w:b/>
                <w:bCs/>
                <w:sz w:val="14"/>
                <w:szCs w:val="14"/>
              </w:rPr>
              <w:t>Objetivos Anuales</w:t>
            </w:r>
          </w:p>
        </w:tc>
        <w:tc>
          <w:tcPr>
            <w:tcW w:w="4820" w:type="dxa"/>
            <w:vAlign w:val="center"/>
            <w:hideMark/>
          </w:tcPr>
          <w:p w14:paraId="64FD09A4" w14:textId="77777777" w:rsidR="00FC76C5" w:rsidRPr="00B02B8C" w:rsidRDefault="00FC76C5" w:rsidP="00A05C6D">
            <w:pPr>
              <w:jc w:val="left"/>
              <w:rPr>
                <w:rFonts w:eastAsia="Times New Roman"/>
                <w:sz w:val="14"/>
                <w:szCs w:val="14"/>
              </w:rPr>
            </w:pPr>
            <w:r w:rsidRPr="00B02B8C">
              <w:rPr>
                <w:rFonts w:eastAsia="Times New Roman"/>
                <w:sz w:val="14"/>
                <w:szCs w:val="14"/>
              </w:rPr>
              <w:t>Las NNA en situación de vulneración de derechos cuentan con la protección y restitución de sus derechos conforme a la competencia de PRONNNA.</w:t>
            </w:r>
          </w:p>
        </w:tc>
      </w:tr>
      <w:tr w:rsidR="00FC76C5" w:rsidRPr="00B02B8C" w14:paraId="08A98C81" w14:textId="77777777" w:rsidTr="00A05C6D">
        <w:trPr>
          <w:trHeight w:val="20"/>
        </w:trPr>
        <w:tc>
          <w:tcPr>
            <w:tcW w:w="4106" w:type="dxa"/>
            <w:shd w:val="clear" w:color="000000" w:fill="F2F2F2"/>
            <w:vAlign w:val="center"/>
            <w:hideMark/>
          </w:tcPr>
          <w:p w14:paraId="59AFC7F6"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Estrategias</w:t>
            </w:r>
          </w:p>
        </w:tc>
        <w:tc>
          <w:tcPr>
            <w:tcW w:w="4820" w:type="dxa"/>
            <w:shd w:val="clear" w:color="000000" w:fill="F2F2F2"/>
            <w:vAlign w:val="center"/>
            <w:hideMark/>
          </w:tcPr>
          <w:p w14:paraId="47970BB9" w14:textId="77777777" w:rsidR="00FC76C5" w:rsidRPr="00B02B8C" w:rsidRDefault="00FC76C5" w:rsidP="00A05C6D">
            <w:pPr>
              <w:jc w:val="center"/>
              <w:rPr>
                <w:rFonts w:eastAsia="Times New Roman"/>
                <w:b/>
                <w:bCs/>
                <w:sz w:val="14"/>
                <w:szCs w:val="14"/>
              </w:rPr>
            </w:pPr>
            <w:r w:rsidRPr="00B02B8C">
              <w:rPr>
                <w:rFonts w:eastAsia="Times New Roman"/>
                <w:b/>
                <w:bCs/>
                <w:sz w:val="14"/>
                <w:szCs w:val="14"/>
              </w:rPr>
              <w:t>Metas</w:t>
            </w:r>
          </w:p>
        </w:tc>
      </w:tr>
      <w:tr w:rsidR="00FC76C5" w:rsidRPr="00B02B8C" w14:paraId="776B46E7" w14:textId="77777777" w:rsidTr="00A05C6D">
        <w:trPr>
          <w:trHeight w:val="20"/>
        </w:trPr>
        <w:tc>
          <w:tcPr>
            <w:tcW w:w="4106" w:type="dxa"/>
            <w:vAlign w:val="center"/>
            <w:hideMark/>
          </w:tcPr>
          <w:p w14:paraId="6B7FF199" w14:textId="77777777" w:rsidR="00FC76C5" w:rsidRPr="00B02B8C" w:rsidRDefault="00FC76C5" w:rsidP="00A05C6D">
            <w:pPr>
              <w:jc w:val="left"/>
              <w:rPr>
                <w:rFonts w:eastAsia="Times New Roman"/>
                <w:sz w:val="14"/>
                <w:szCs w:val="14"/>
              </w:rPr>
            </w:pPr>
            <w:r w:rsidRPr="00B02B8C">
              <w:rPr>
                <w:rFonts w:eastAsia="Times New Roman"/>
                <w:sz w:val="14"/>
                <w:szCs w:val="14"/>
              </w:rPr>
              <w:t>Servicios de atención integral para la protección y restitución de los derechos de NNA entregados.</w:t>
            </w:r>
          </w:p>
        </w:tc>
        <w:tc>
          <w:tcPr>
            <w:tcW w:w="4820" w:type="dxa"/>
            <w:vAlign w:val="center"/>
            <w:hideMark/>
          </w:tcPr>
          <w:p w14:paraId="26647863" w14:textId="77777777" w:rsidR="00FC76C5" w:rsidRPr="00B02B8C" w:rsidRDefault="00FC76C5" w:rsidP="00A05C6D">
            <w:pPr>
              <w:jc w:val="left"/>
              <w:rPr>
                <w:rFonts w:eastAsia="Times New Roman"/>
                <w:sz w:val="14"/>
                <w:szCs w:val="14"/>
              </w:rPr>
            </w:pPr>
            <w:r w:rsidRPr="00B02B8C">
              <w:rPr>
                <w:rFonts w:eastAsia="Times New Roman"/>
                <w:sz w:val="14"/>
                <w:szCs w:val="14"/>
              </w:rPr>
              <w:t>Alcanzar el 100 por ciento de 24,678 acciones a favor de NNA.</w:t>
            </w:r>
          </w:p>
        </w:tc>
      </w:tr>
    </w:tbl>
    <w:p w14:paraId="698BFD0F" w14:textId="77777777" w:rsidR="00FC76C5" w:rsidRPr="00B02B8C" w:rsidRDefault="00FC76C5" w:rsidP="00FC76C5">
      <w:pPr>
        <w:rPr>
          <w:sz w:val="16"/>
          <w:szCs w:val="16"/>
        </w:rPr>
      </w:pPr>
    </w:p>
    <w:p w14:paraId="3A780D14" w14:textId="77777777" w:rsidR="00FC76C5" w:rsidRPr="00B02B8C" w:rsidRDefault="00FC76C5" w:rsidP="00FC76C5">
      <w:pPr>
        <w:rPr>
          <w:sz w:val="12"/>
          <w:szCs w:val="12"/>
        </w:rPr>
      </w:pPr>
      <w:r w:rsidRPr="00B02B8C">
        <w:t xml:space="preserve">1/ </w:t>
      </w:r>
      <w:r w:rsidRPr="00B02B8C">
        <w:rPr>
          <w:sz w:val="12"/>
          <w:szCs w:val="12"/>
        </w:rPr>
        <w:t xml:space="preserve">Los Objetivos se encuentran redactados al nivel propósito de acuerdo </w:t>
      </w:r>
      <w:r>
        <w:rPr>
          <w:sz w:val="12"/>
          <w:szCs w:val="12"/>
        </w:rPr>
        <w:t>con</w:t>
      </w:r>
      <w:r w:rsidRPr="00B02B8C">
        <w:rPr>
          <w:sz w:val="12"/>
          <w:szCs w:val="12"/>
        </w:rPr>
        <w:t xml:space="preserve"> la Metodología del Marco Lógico, las estrategias y metas se pueden consultar en las Matrices de Indicadores para Resultados y las Fichas Técnicas de Indicadores anexas.  </w:t>
      </w:r>
    </w:p>
    <w:p w14:paraId="2A9A8FEF" w14:textId="77777777" w:rsidR="00FC76C5" w:rsidRDefault="00FC76C5" w:rsidP="00FC76C5">
      <w:pPr>
        <w:rPr>
          <w:b/>
        </w:rPr>
      </w:pPr>
      <w:r>
        <w:rPr>
          <w:b/>
        </w:rPr>
        <w:br w:type="page"/>
      </w:r>
    </w:p>
    <w:p w14:paraId="06908B3C" w14:textId="77777777" w:rsidR="00FC76C5" w:rsidRPr="00B02B8C" w:rsidRDefault="00FC76C5" w:rsidP="00FC76C5">
      <w:pPr>
        <w:pStyle w:val="Ttulo2"/>
      </w:pPr>
      <w:r w:rsidRPr="00B02B8C">
        <w:lastRenderedPageBreak/>
        <w:t>2.II. Proyecciones de finanzas públicas, considerando las premisas empleadas en los Criterios Generales de Política Económica.</w:t>
      </w:r>
    </w:p>
    <w:p w14:paraId="723A343E" w14:textId="77777777" w:rsidR="00FC76C5" w:rsidRPr="00B02B8C" w:rsidRDefault="00FC76C5" w:rsidP="00FC76C5"/>
    <w:p w14:paraId="3DF3183F" w14:textId="77777777" w:rsidR="00FC76C5" w:rsidRPr="00B02B8C" w:rsidRDefault="00FC76C5" w:rsidP="00FC76C5">
      <w:pPr>
        <w:rPr>
          <w:b/>
        </w:rPr>
      </w:pPr>
      <w:r w:rsidRPr="00B02B8C">
        <w:rPr>
          <w:b/>
        </w:rPr>
        <w:t>Metodología para la proyección de Ingresos y Egresos</w:t>
      </w:r>
    </w:p>
    <w:p w14:paraId="31F60E1E" w14:textId="77777777" w:rsidR="00FC76C5" w:rsidRPr="00B02B8C" w:rsidRDefault="00FC76C5" w:rsidP="00FC76C5">
      <w:pPr>
        <w:rPr>
          <w:b/>
        </w:rPr>
      </w:pPr>
    </w:p>
    <w:p w14:paraId="47885796" w14:textId="77777777" w:rsidR="00FC76C5" w:rsidRPr="00B02B8C" w:rsidRDefault="00FC76C5" w:rsidP="00FC76C5">
      <w:r w:rsidRPr="00B02B8C">
        <w:t>La metodología de proyección de ingresos y egresos del Estado de Colima, de conformidad con el Artículo 5 fracción II de la Ley de Disciplina Financiera de las Entidades Federativas y los Municipios, con fundamento en los Criterios Generales de Política Económica 2027.</w:t>
      </w:r>
    </w:p>
    <w:p w14:paraId="5494E24B" w14:textId="77777777" w:rsidR="00FC76C5" w:rsidRPr="00B02B8C" w:rsidRDefault="00FC76C5" w:rsidP="00FC76C5"/>
    <w:p w14:paraId="6EBA380D" w14:textId="77777777" w:rsidR="00FC76C5" w:rsidRPr="00B02B8C" w:rsidRDefault="00FC76C5" w:rsidP="00FC76C5">
      <w:r w:rsidRPr="00B02B8C">
        <w:t>La proyección de ingresos y egresos se realiza con base en los siguientes lineamientos generales:</w:t>
      </w:r>
    </w:p>
    <w:p w14:paraId="79053EA2" w14:textId="77777777" w:rsidR="00FC76C5" w:rsidRPr="00B02B8C" w:rsidRDefault="00FC76C5" w:rsidP="00FC76C5">
      <w:pPr>
        <w:numPr>
          <w:ilvl w:val="0"/>
          <w:numId w:val="1"/>
        </w:numPr>
        <w:pBdr>
          <w:top w:val="nil"/>
          <w:left w:val="nil"/>
          <w:bottom w:val="nil"/>
          <w:right w:val="nil"/>
          <w:between w:val="nil"/>
        </w:pBdr>
        <w:rPr>
          <w:color w:val="000000"/>
        </w:rPr>
      </w:pPr>
      <w:r w:rsidRPr="00B02B8C">
        <w:rPr>
          <w:color w:val="000000"/>
        </w:rPr>
        <w:t xml:space="preserve">Para 2027 se estima incrementar la recaudación de impuestos en un porcentaje real similar al crecimiento del Producto Interno Bruto Nacional.  </w:t>
      </w:r>
    </w:p>
    <w:p w14:paraId="5940CD0D" w14:textId="77777777" w:rsidR="00FC76C5" w:rsidRPr="00B02B8C" w:rsidRDefault="00FC76C5" w:rsidP="00FC76C5">
      <w:pPr>
        <w:numPr>
          <w:ilvl w:val="0"/>
          <w:numId w:val="1"/>
        </w:numPr>
        <w:pBdr>
          <w:top w:val="nil"/>
          <w:left w:val="nil"/>
          <w:bottom w:val="nil"/>
          <w:right w:val="nil"/>
          <w:between w:val="nil"/>
        </w:pBdr>
        <w:rPr>
          <w:color w:val="000000"/>
        </w:rPr>
      </w:pPr>
      <w:r w:rsidRPr="00B02B8C">
        <w:rPr>
          <w:color w:val="000000"/>
        </w:rPr>
        <w:t>Para el cálculo de las proyecciones de ingresos se consideró el crecimiento puntual del PIB y así como la inflación estimada en los Pre-Criterios Generales de Política Económica 2027.</w:t>
      </w:r>
    </w:p>
    <w:p w14:paraId="260763D6" w14:textId="77777777" w:rsidR="00FC76C5" w:rsidRPr="00B02B8C" w:rsidRDefault="00FC76C5" w:rsidP="00FC76C5">
      <w:pPr>
        <w:numPr>
          <w:ilvl w:val="0"/>
          <w:numId w:val="1"/>
        </w:numPr>
        <w:pBdr>
          <w:top w:val="nil"/>
          <w:left w:val="nil"/>
          <w:bottom w:val="nil"/>
          <w:right w:val="nil"/>
          <w:between w:val="nil"/>
        </w:pBdr>
        <w:rPr>
          <w:color w:val="000000"/>
        </w:rPr>
      </w:pPr>
      <w:r w:rsidRPr="00B02B8C">
        <w:rPr>
          <w:color w:val="000000"/>
        </w:rPr>
        <w:t xml:space="preserve">El Gasto No Etiquetado en esta ocasión solo incrementa en términos del promedio histórico de recepción de recursos federales. </w:t>
      </w:r>
    </w:p>
    <w:p w14:paraId="048DC2BE" w14:textId="77777777" w:rsidR="00FC76C5" w:rsidRPr="00B02B8C" w:rsidRDefault="00FC76C5" w:rsidP="00FC76C5">
      <w:pPr>
        <w:numPr>
          <w:ilvl w:val="0"/>
          <w:numId w:val="1"/>
        </w:numPr>
        <w:pBdr>
          <w:top w:val="nil"/>
          <w:left w:val="nil"/>
          <w:bottom w:val="nil"/>
          <w:right w:val="nil"/>
          <w:between w:val="nil"/>
        </w:pBdr>
        <w:rPr>
          <w:color w:val="000000"/>
        </w:rPr>
      </w:pPr>
      <w:r w:rsidRPr="00B02B8C">
        <w:rPr>
          <w:color w:val="000000"/>
        </w:rPr>
        <w:t xml:space="preserve">Los ahorros y economías presupuestarias que se puedan generar durante el Ejercicio Fiscal 2027 serán destinados a las prioridades del Gobierno en términos de la Ley de Disciplina Financiera de las Entidades Federativas y los Municipios. </w:t>
      </w:r>
    </w:p>
    <w:p w14:paraId="4D7496C4" w14:textId="77777777" w:rsidR="00FC76C5" w:rsidRPr="00B02B8C" w:rsidRDefault="00FC76C5" w:rsidP="00FC76C5">
      <w:pPr>
        <w:numPr>
          <w:ilvl w:val="0"/>
          <w:numId w:val="1"/>
        </w:numPr>
        <w:pBdr>
          <w:top w:val="nil"/>
          <w:left w:val="nil"/>
          <w:bottom w:val="nil"/>
          <w:right w:val="nil"/>
          <w:between w:val="nil"/>
        </w:pBdr>
        <w:rPr>
          <w:color w:val="000000"/>
        </w:rPr>
      </w:pPr>
      <w:r w:rsidRPr="00B02B8C">
        <w:rPr>
          <w:color w:val="000000"/>
        </w:rPr>
        <w:t xml:space="preserve">No se considera endeudamiento de largo plazo, el endeudamiento de corto plazo lo hace en los términos señalados por la Ley de Disciplina Financiera de las Entidades Federativas y los Municipios y en los casos de insuficiencia de liquidez. </w:t>
      </w:r>
    </w:p>
    <w:p w14:paraId="0CC8A955" w14:textId="77777777" w:rsidR="00FC76C5" w:rsidRPr="00B02B8C" w:rsidRDefault="00FC76C5" w:rsidP="00FC76C5">
      <w:pPr>
        <w:pBdr>
          <w:top w:val="nil"/>
          <w:left w:val="nil"/>
          <w:bottom w:val="nil"/>
          <w:right w:val="nil"/>
          <w:between w:val="nil"/>
        </w:pBdr>
        <w:ind w:left="720"/>
        <w:rPr>
          <w:color w:val="000000"/>
        </w:rPr>
      </w:pPr>
    </w:p>
    <w:p w14:paraId="0914EA57" w14:textId="77777777" w:rsidR="00FC76C5" w:rsidRPr="00B02B8C" w:rsidRDefault="00FC76C5" w:rsidP="00FC76C5">
      <w:pPr>
        <w:pStyle w:val="Ttulo3"/>
      </w:pPr>
      <w:r w:rsidRPr="00B02B8C">
        <w:t>a). Formato 7a) Proyecciones de Ingresos - LDF</w:t>
      </w:r>
    </w:p>
    <w:p w14:paraId="026EB186" w14:textId="77777777" w:rsidR="00FC76C5" w:rsidRPr="00B02B8C" w:rsidRDefault="00FC76C5" w:rsidP="00FC76C5"/>
    <w:tbl>
      <w:tblPr>
        <w:tblW w:w="9639" w:type="dxa"/>
        <w:jc w:val="center"/>
        <w:tblLayout w:type="fixed"/>
        <w:tblCellMar>
          <w:left w:w="70" w:type="dxa"/>
          <w:right w:w="70" w:type="dxa"/>
        </w:tblCellMar>
        <w:tblLook w:val="04A0" w:firstRow="1" w:lastRow="0" w:firstColumn="1" w:lastColumn="0" w:noHBand="0" w:noVBand="1"/>
      </w:tblPr>
      <w:tblGrid>
        <w:gridCol w:w="2835"/>
        <w:gridCol w:w="1134"/>
        <w:gridCol w:w="1134"/>
        <w:gridCol w:w="1134"/>
        <w:gridCol w:w="1134"/>
        <w:gridCol w:w="1134"/>
        <w:gridCol w:w="1134"/>
      </w:tblGrid>
      <w:tr w:rsidR="00FC76C5" w:rsidRPr="00961747" w14:paraId="03BD3729" w14:textId="77777777" w:rsidTr="00A05C6D">
        <w:trPr>
          <w:trHeight w:val="20"/>
          <w:tblHeader/>
          <w:jc w:val="center"/>
        </w:trPr>
        <w:tc>
          <w:tcPr>
            <w:tcW w:w="9639" w:type="dxa"/>
            <w:gridSpan w:val="7"/>
            <w:tcBorders>
              <w:top w:val="single" w:sz="4" w:space="0" w:color="auto"/>
              <w:left w:val="single" w:sz="4" w:space="0" w:color="auto"/>
              <w:bottom w:val="nil"/>
              <w:right w:val="single" w:sz="4" w:space="0" w:color="000000"/>
            </w:tcBorders>
            <w:shd w:val="clear" w:color="auto" w:fill="F2F2F2" w:themeFill="background1" w:themeFillShade="F2"/>
            <w:noWrap/>
            <w:vAlign w:val="center"/>
            <w:hideMark/>
          </w:tcPr>
          <w:p w14:paraId="6B9D11B5"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 xml:space="preserve">GOBIERNO DEL ESTADO DE COLIMA </w:t>
            </w:r>
          </w:p>
        </w:tc>
      </w:tr>
      <w:tr w:rsidR="00FC76C5" w:rsidRPr="00961747" w14:paraId="647CD438" w14:textId="77777777" w:rsidTr="00A05C6D">
        <w:trPr>
          <w:trHeight w:val="20"/>
          <w:tblHeader/>
          <w:jc w:val="center"/>
        </w:trPr>
        <w:tc>
          <w:tcPr>
            <w:tcW w:w="9639" w:type="dxa"/>
            <w:gridSpan w:val="7"/>
            <w:tcBorders>
              <w:top w:val="nil"/>
              <w:left w:val="single" w:sz="4" w:space="0" w:color="auto"/>
              <w:bottom w:val="nil"/>
              <w:right w:val="single" w:sz="4" w:space="0" w:color="000000"/>
            </w:tcBorders>
            <w:shd w:val="clear" w:color="auto" w:fill="F2F2F2" w:themeFill="background1" w:themeFillShade="F2"/>
            <w:noWrap/>
            <w:vAlign w:val="center"/>
            <w:hideMark/>
          </w:tcPr>
          <w:p w14:paraId="0CF9C164"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Proyecciones de Ingresos - LDF</w:t>
            </w:r>
          </w:p>
        </w:tc>
      </w:tr>
      <w:tr w:rsidR="00FC76C5" w:rsidRPr="00961747" w14:paraId="57F263CA" w14:textId="77777777" w:rsidTr="00A05C6D">
        <w:trPr>
          <w:trHeight w:val="20"/>
          <w:tblHeader/>
          <w:jc w:val="center"/>
        </w:trPr>
        <w:tc>
          <w:tcPr>
            <w:tcW w:w="9639" w:type="dxa"/>
            <w:gridSpan w:val="7"/>
            <w:tcBorders>
              <w:top w:val="nil"/>
              <w:left w:val="single" w:sz="4" w:space="0" w:color="auto"/>
              <w:bottom w:val="nil"/>
              <w:right w:val="single" w:sz="4" w:space="0" w:color="000000"/>
            </w:tcBorders>
            <w:shd w:val="clear" w:color="auto" w:fill="F2F2F2" w:themeFill="background1" w:themeFillShade="F2"/>
            <w:noWrap/>
            <w:vAlign w:val="center"/>
            <w:hideMark/>
          </w:tcPr>
          <w:p w14:paraId="23E65FB5"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(PESOS)</w:t>
            </w:r>
          </w:p>
        </w:tc>
      </w:tr>
      <w:tr w:rsidR="00FC76C5" w:rsidRPr="00961747" w14:paraId="4191AE69" w14:textId="77777777" w:rsidTr="00A05C6D">
        <w:trPr>
          <w:trHeight w:val="20"/>
          <w:tblHeader/>
          <w:jc w:val="center"/>
        </w:trPr>
        <w:tc>
          <w:tcPr>
            <w:tcW w:w="9639" w:type="dxa"/>
            <w:gridSpan w:val="7"/>
            <w:tcBorders>
              <w:top w:val="nil"/>
              <w:left w:val="single" w:sz="4" w:space="0" w:color="auto"/>
              <w:bottom w:val="single" w:sz="4" w:space="0" w:color="auto"/>
              <w:right w:val="single" w:sz="4" w:space="0" w:color="000000"/>
            </w:tcBorders>
            <w:shd w:val="clear" w:color="auto" w:fill="F2F2F2" w:themeFill="background1" w:themeFillShade="F2"/>
            <w:noWrap/>
            <w:vAlign w:val="center"/>
            <w:hideMark/>
          </w:tcPr>
          <w:p w14:paraId="08EB2FB3"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 xml:space="preserve">(CIFRAS NOMINALES) </w:t>
            </w:r>
          </w:p>
        </w:tc>
      </w:tr>
      <w:tr w:rsidR="00FC76C5" w:rsidRPr="00961747" w14:paraId="7C81E1E8" w14:textId="77777777" w:rsidTr="00A05C6D">
        <w:trPr>
          <w:trHeight w:val="20"/>
          <w:tblHeader/>
          <w:jc w:val="center"/>
        </w:trPr>
        <w:tc>
          <w:tcPr>
            <w:tcW w:w="2835"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0CDCB775"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 xml:space="preserve">Concepto </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76B7A8"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2027</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7706BB2"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2028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EE03FF6"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2029</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02B853"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2030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664104"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2031</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0D8E97A" w14:textId="77777777" w:rsidR="00FC76C5" w:rsidRPr="00961747" w:rsidRDefault="00FC76C5" w:rsidP="00A05C6D">
            <w:pPr>
              <w:jc w:val="center"/>
              <w:rPr>
                <w:rFonts w:eastAsia="Times New Roman"/>
                <w:b/>
                <w:bCs/>
                <w:color w:val="000000"/>
                <w:sz w:val="14"/>
                <w:szCs w:val="14"/>
              </w:rPr>
            </w:pPr>
            <w:r w:rsidRPr="00961747">
              <w:rPr>
                <w:rFonts w:eastAsia="Times New Roman"/>
                <w:b/>
                <w:bCs/>
                <w:color w:val="000000"/>
                <w:sz w:val="14"/>
                <w:szCs w:val="14"/>
              </w:rPr>
              <w:t>2032</w:t>
            </w:r>
          </w:p>
        </w:tc>
      </w:tr>
      <w:tr w:rsidR="00FC76C5" w:rsidRPr="00961747" w14:paraId="6495D330" w14:textId="77777777" w:rsidTr="00A05C6D">
        <w:trPr>
          <w:trHeight w:val="20"/>
          <w:jc w:val="center"/>
        </w:trPr>
        <w:tc>
          <w:tcPr>
            <w:tcW w:w="2835" w:type="dxa"/>
            <w:tcBorders>
              <w:top w:val="single" w:sz="4" w:space="0" w:color="auto"/>
              <w:left w:val="single" w:sz="4" w:space="0" w:color="auto"/>
              <w:bottom w:val="nil"/>
              <w:right w:val="single" w:sz="4" w:space="0" w:color="auto"/>
            </w:tcBorders>
            <w:shd w:val="clear" w:color="FFFFCC" w:fill="FFFFFF"/>
            <w:vAlign w:val="center"/>
            <w:hideMark/>
          </w:tcPr>
          <w:p w14:paraId="1DC47366"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t>1.   Ingresos de Libre Disposición (1=A+B+C+D+E+F+G+H+I+J+K+L)</w:t>
            </w:r>
          </w:p>
        </w:tc>
        <w:tc>
          <w:tcPr>
            <w:tcW w:w="1134" w:type="dxa"/>
            <w:tcBorders>
              <w:top w:val="single" w:sz="4" w:space="0" w:color="auto"/>
              <w:left w:val="single" w:sz="4" w:space="0" w:color="auto"/>
              <w:bottom w:val="nil"/>
              <w:right w:val="single" w:sz="4" w:space="0" w:color="auto"/>
            </w:tcBorders>
            <w:shd w:val="clear" w:color="FFFFCC" w:fill="FFFFFF"/>
            <w:vAlign w:val="center"/>
            <w:hideMark/>
          </w:tcPr>
          <w:p w14:paraId="148BDC1C"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13,222,872,255</w:t>
            </w:r>
          </w:p>
        </w:tc>
        <w:tc>
          <w:tcPr>
            <w:tcW w:w="1134" w:type="dxa"/>
            <w:tcBorders>
              <w:top w:val="single" w:sz="4" w:space="0" w:color="auto"/>
              <w:left w:val="nil"/>
              <w:bottom w:val="nil"/>
              <w:right w:val="single" w:sz="4" w:space="0" w:color="auto"/>
            </w:tcBorders>
            <w:shd w:val="clear" w:color="FFFFCC" w:fill="FFFFFF"/>
            <w:vAlign w:val="center"/>
            <w:hideMark/>
          </w:tcPr>
          <w:p w14:paraId="5487DFA9"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13,950,130,229</w:t>
            </w:r>
          </w:p>
        </w:tc>
        <w:tc>
          <w:tcPr>
            <w:tcW w:w="1134" w:type="dxa"/>
            <w:tcBorders>
              <w:top w:val="single" w:sz="4" w:space="0" w:color="auto"/>
              <w:left w:val="nil"/>
              <w:bottom w:val="nil"/>
              <w:right w:val="single" w:sz="4" w:space="0" w:color="auto"/>
            </w:tcBorders>
            <w:shd w:val="clear" w:color="FFFFCC" w:fill="FFFFFF"/>
            <w:vAlign w:val="center"/>
            <w:hideMark/>
          </w:tcPr>
          <w:p w14:paraId="7B9C26CA"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14,717,387,392</w:t>
            </w:r>
          </w:p>
        </w:tc>
        <w:tc>
          <w:tcPr>
            <w:tcW w:w="1134" w:type="dxa"/>
            <w:tcBorders>
              <w:top w:val="single" w:sz="4" w:space="0" w:color="auto"/>
              <w:left w:val="nil"/>
              <w:bottom w:val="nil"/>
              <w:right w:val="single" w:sz="4" w:space="0" w:color="auto"/>
            </w:tcBorders>
            <w:shd w:val="clear" w:color="FFFFCC" w:fill="FFFFFF"/>
            <w:vAlign w:val="center"/>
            <w:hideMark/>
          </w:tcPr>
          <w:p w14:paraId="30890FC4"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15,526,843,699</w:t>
            </w:r>
          </w:p>
        </w:tc>
        <w:tc>
          <w:tcPr>
            <w:tcW w:w="1134" w:type="dxa"/>
            <w:tcBorders>
              <w:top w:val="single" w:sz="4" w:space="0" w:color="auto"/>
              <w:left w:val="nil"/>
              <w:bottom w:val="nil"/>
              <w:right w:val="single" w:sz="4" w:space="0" w:color="auto"/>
            </w:tcBorders>
            <w:shd w:val="clear" w:color="FFFFCC" w:fill="FFFFFF"/>
            <w:vAlign w:val="center"/>
            <w:hideMark/>
          </w:tcPr>
          <w:p w14:paraId="152E99C3"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16,380,820,103</w:t>
            </w:r>
          </w:p>
        </w:tc>
        <w:tc>
          <w:tcPr>
            <w:tcW w:w="1134" w:type="dxa"/>
            <w:tcBorders>
              <w:top w:val="single" w:sz="4" w:space="0" w:color="auto"/>
              <w:left w:val="nil"/>
              <w:bottom w:val="nil"/>
              <w:right w:val="single" w:sz="4" w:space="0" w:color="auto"/>
            </w:tcBorders>
            <w:shd w:val="clear" w:color="FFFFCC" w:fill="FFFFFF"/>
            <w:vAlign w:val="center"/>
            <w:hideMark/>
          </w:tcPr>
          <w:p w14:paraId="37CD9339"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17,281,765,208</w:t>
            </w:r>
          </w:p>
        </w:tc>
      </w:tr>
      <w:tr w:rsidR="00FC76C5" w:rsidRPr="00961747" w14:paraId="7F81DFAD"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2D3BE57"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A.    Impuestos</w:t>
            </w:r>
          </w:p>
        </w:tc>
        <w:tc>
          <w:tcPr>
            <w:tcW w:w="1134" w:type="dxa"/>
            <w:tcBorders>
              <w:top w:val="nil"/>
              <w:left w:val="single" w:sz="4" w:space="0" w:color="auto"/>
              <w:bottom w:val="nil"/>
              <w:right w:val="single" w:sz="4" w:space="0" w:color="auto"/>
            </w:tcBorders>
            <w:hideMark/>
          </w:tcPr>
          <w:p w14:paraId="7039EAA4" w14:textId="77777777" w:rsidR="00FC76C5" w:rsidRPr="00961747" w:rsidRDefault="00FC76C5" w:rsidP="00A05C6D">
            <w:pPr>
              <w:jc w:val="right"/>
              <w:rPr>
                <w:rFonts w:eastAsia="Times New Roman"/>
                <w:color w:val="000000"/>
                <w:sz w:val="14"/>
                <w:szCs w:val="14"/>
              </w:rPr>
            </w:pPr>
            <w:r w:rsidRPr="00961747">
              <w:rPr>
                <w:color w:val="000000"/>
                <w:sz w:val="14"/>
                <w:szCs w:val="14"/>
              </w:rPr>
              <w:t>2,076,099,038</w:t>
            </w:r>
          </w:p>
        </w:tc>
        <w:tc>
          <w:tcPr>
            <w:tcW w:w="1134" w:type="dxa"/>
            <w:tcBorders>
              <w:top w:val="nil"/>
              <w:left w:val="nil"/>
              <w:bottom w:val="nil"/>
              <w:right w:val="single" w:sz="4" w:space="0" w:color="auto"/>
            </w:tcBorders>
            <w:shd w:val="clear" w:color="000000" w:fill="FFFFFF"/>
            <w:hideMark/>
          </w:tcPr>
          <w:p w14:paraId="78EB8A03" w14:textId="77777777" w:rsidR="00FC76C5" w:rsidRPr="00961747" w:rsidRDefault="00FC76C5" w:rsidP="00A05C6D">
            <w:pPr>
              <w:jc w:val="right"/>
              <w:rPr>
                <w:rFonts w:eastAsia="Times New Roman"/>
                <w:color w:val="000000"/>
                <w:sz w:val="14"/>
                <w:szCs w:val="14"/>
              </w:rPr>
            </w:pPr>
            <w:r w:rsidRPr="00961747">
              <w:rPr>
                <w:color w:val="000000"/>
                <w:sz w:val="14"/>
                <w:szCs w:val="14"/>
              </w:rPr>
              <w:t>2,190,284,485</w:t>
            </w:r>
          </w:p>
        </w:tc>
        <w:tc>
          <w:tcPr>
            <w:tcW w:w="1134" w:type="dxa"/>
            <w:tcBorders>
              <w:top w:val="nil"/>
              <w:left w:val="nil"/>
              <w:bottom w:val="nil"/>
              <w:right w:val="single" w:sz="4" w:space="0" w:color="auto"/>
            </w:tcBorders>
            <w:shd w:val="clear" w:color="000000" w:fill="FFFFFF"/>
            <w:hideMark/>
          </w:tcPr>
          <w:p w14:paraId="7F1A9FC7" w14:textId="77777777" w:rsidR="00FC76C5" w:rsidRPr="00961747" w:rsidRDefault="00FC76C5" w:rsidP="00A05C6D">
            <w:pPr>
              <w:jc w:val="right"/>
              <w:rPr>
                <w:rFonts w:eastAsia="Times New Roman"/>
                <w:color w:val="000000"/>
                <w:sz w:val="14"/>
                <w:szCs w:val="14"/>
              </w:rPr>
            </w:pPr>
            <w:r w:rsidRPr="00961747">
              <w:rPr>
                <w:color w:val="000000"/>
                <w:sz w:val="14"/>
                <w:szCs w:val="14"/>
              </w:rPr>
              <w:t>2,310,750,132</w:t>
            </w:r>
          </w:p>
        </w:tc>
        <w:tc>
          <w:tcPr>
            <w:tcW w:w="1134" w:type="dxa"/>
            <w:tcBorders>
              <w:top w:val="nil"/>
              <w:left w:val="nil"/>
              <w:bottom w:val="nil"/>
              <w:right w:val="single" w:sz="4" w:space="0" w:color="auto"/>
            </w:tcBorders>
            <w:shd w:val="clear" w:color="000000" w:fill="FFFFFF"/>
            <w:hideMark/>
          </w:tcPr>
          <w:p w14:paraId="3B709DE3" w14:textId="77777777" w:rsidR="00FC76C5" w:rsidRPr="00961747" w:rsidRDefault="00FC76C5" w:rsidP="00A05C6D">
            <w:pPr>
              <w:jc w:val="right"/>
              <w:rPr>
                <w:rFonts w:eastAsia="Times New Roman"/>
                <w:color w:val="000000"/>
                <w:sz w:val="14"/>
                <w:szCs w:val="14"/>
              </w:rPr>
            </w:pPr>
            <w:r w:rsidRPr="00961747">
              <w:rPr>
                <w:color w:val="000000"/>
                <w:sz w:val="14"/>
                <w:szCs w:val="14"/>
              </w:rPr>
              <w:t>2,437,841,389</w:t>
            </w:r>
          </w:p>
        </w:tc>
        <w:tc>
          <w:tcPr>
            <w:tcW w:w="1134" w:type="dxa"/>
            <w:tcBorders>
              <w:top w:val="nil"/>
              <w:left w:val="nil"/>
              <w:bottom w:val="nil"/>
              <w:right w:val="single" w:sz="4" w:space="0" w:color="auto"/>
            </w:tcBorders>
            <w:shd w:val="clear" w:color="000000" w:fill="FFFFFF"/>
            <w:hideMark/>
          </w:tcPr>
          <w:p w14:paraId="6A65EC66" w14:textId="77777777" w:rsidR="00FC76C5" w:rsidRPr="00961747" w:rsidRDefault="00FC76C5" w:rsidP="00A05C6D">
            <w:pPr>
              <w:jc w:val="right"/>
              <w:rPr>
                <w:rFonts w:eastAsia="Times New Roman"/>
                <w:color w:val="000000"/>
                <w:sz w:val="14"/>
                <w:szCs w:val="14"/>
              </w:rPr>
            </w:pPr>
            <w:r w:rsidRPr="00961747">
              <w:rPr>
                <w:color w:val="000000"/>
                <w:sz w:val="14"/>
                <w:szCs w:val="14"/>
              </w:rPr>
              <w:t>2,571,922,665</w:t>
            </w:r>
          </w:p>
        </w:tc>
        <w:tc>
          <w:tcPr>
            <w:tcW w:w="1134" w:type="dxa"/>
            <w:tcBorders>
              <w:top w:val="nil"/>
              <w:left w:val="nil"/>
              <w:bottom w:val="nil"/>
              <w:right w:val="single" w:sz="4" w:space="0" w:color="auto"/>
            </w:tcBorders>
            <w:shd w:val="clear" w:color="000000" w:fill="FFFFFF"/>
            <w:hideMark/>
          </w:tcPr>
          <w:p w14:paraId="632AE436" w14:textId="77777777" w:rsidR="00FC76C5" w:rsidRPr="00961747" w:rsidRDefault="00FC76C5" w:rsidP="00A05C6D">
            <w:pPr>
              <w:jc w:val="right"/>
              <w:rPr>
                <w:rFonts w:eastAsia="Times New Roman"/>
                <w:color w:val="000000"/>
                <w:sz w:val="14"/>
                <w:szCs w:val="14"/>
              </w:rPr>
            </w:pPr>
            <w:r w:rsidRPr="00961747">
              <w:rPr>
                <w:color w:val="000000"/>
                <w:sz w:val="14"/>
                <w:szCs w:val="14"/>
              </w:rPr>
              <w:t>2,713,378,412</w:t>
            </w:r>
          </w:p>
        </w:tc>
      </w:tr>
      <w:tr w:rsidR="00FC76C5" w:rsidRPr="00961747" w14:paraId="403E2873"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346EFDEA"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B.    Cuotas y Aportaciones de Seguridad Social</w:t>
            </w:r>
          </w:p>
        </w:tc>
        <w:tc>
          <w:tcPr>
            <w:tcW w:w="1134" w:type="dxa"/>
            <w:tcBorders>
              <w:top w:val="nil"/>
              <w:left w:val="single" w:sz="4" w:space="0" w:color="auto"/>
              <w:bottom w:val="nil"/>
              <w:right w:val="single" w:sz="4" w:space="0" w:color="auto"/>
            </w:tcBorders>
            <w:shd w:val="clear" w:color="000000" w:fill="FFFFFF"/>
            <w:hideMark/>
          </w:tcPr>
          <w:p w14:paraId="210FBC79"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73BE25DA"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60BF095D"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1BD727A7"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2818F69B"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60B94FFB"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1F0F6885"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BA29C92"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C.    Contribuciones de Mejoras</w:t>
            </w:r>
          </w:p>
        </w:tc>
        <w:tc>
          <w:tcPr>
            <w:tcW w:w="1134" w:type="dxa"/>
            <w:tcBorders>
              <w:top w:val="nil"/>
              <w:left w:val="single" w:sz="4" w:space="0" w:color="auto"/>
              <w:bottom w:val="nil"/>
              <w:right w:val="single" w:sz="4" w:space="0" w:color="auto"/>
            </w:tcBorders>
            <w:shd w:val="clear" w:color="000000" w:fill="FFFFFF"/>
            <w:hideMark/>
          </w:tcPr>
          <w:p w14:paraId="185D49E2"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4DE82975"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5E8B5CD9"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2375C787"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78743F96"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1EB84A84"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507C30AF"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D29837E"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D.    Derechos</w:t>
            </w:r>
          </w:p>
        </w:tc>
        <w:tc>
          <w:tcPr>
            <w:tcW w:w="1134" w:type="dxa"/>
            <w:tcBorders>
              <w:top w:val="nil"/>
              <w:left w:val="single" w:sz="4" w:space="0" w:color="auto"/>
              <w:bottom w:val="nil"/>
              <w:right w:val="single" w:sz="4" w:space="0" w:color="auto"/>
            </w:tcBorders>
            <w:shd w:val="clear" w:color="000000" w:fill="FFFFFF"/>
            <w:hideMark/>
          </w:tcPr>
          <w:p w14:paraId="2CA65610" w14:textId="77777777" w:rsidR="00FC76C5" w:rsidRPr="00961747" w:rsidRDefault="00FC76C5" w:rsidP="00A05C6D">
            <w:pPr>
              <w:jc w:val="right"/>
              <w:rPr>
                <w:rFonts w:eastAsia="Times New Roman"/>
                <w:color w:val="000000"/>
                <w:sz w:val="14"/>
                <w:szCs w:val="14"/>
              </w:rPr>
            </w:pPr>
            <w:r w:rsidRPr="00961747">
              <w:rPr>
                <w:color w:val="000000"/>
                <w:sz w:val="14"/>
                <w:szCs w:val="14"/>
              </w:rPr>
              <w:t>726,060,790</w:t>
            </w:r>
          </w:p>
        </w:tc>
        <w:tc>
          <w:tcPr>
            <w:tcW w:w="1134" w:type="dxa"/>
            <w:tcBorders>
              <w:top w:val="nil"/>
              <w:left w:val="nil"/>
              <w:bottom w:val="nil"/>
              <w:right w:val="single" w:sz="4" w:space="0" w:color="auto"/>
            </w:tcBorders>
            <w:shd w:val="clear" w:color="000000" w:fill="FFFFFF"/>
            <w:hideMark/>
          </w:tcPr>
          <w:p w14:paraId="04405CC3" w14:textId="77777777" w:rsidR="00FC76C5" w:rsidRPr="00961747" w:rsidRDefault="00FC76C5" w:rsidP="00A05C6D">
            <w:pPr>
              <w:jc w:val="right"/>
              <w:rPr>
                <w:rFonts w:eastAsia="Times New Roman"/>
                <w:color w:val="000000"/>
                <w:sz w:val="14"/>
                <w:szCs w:val="14"/>
              </w:rPr>
            </w:pPr>
            <w:r w:rsidRPr="00961747">
              <w:rPr>
                <w:color w:val="000000"/>
                <w:sz w:val="14"/>
                <w:szCs w:val="14"/>
              </w:rPr>
              <w:t>765,994,133</w:t>
            </w:r>
          </w:p>
        </w:tc>
        <w:tc>
          <w:tcPr>
            <w:tcW w:w="1134" w:type="dxa"/>
            <w:tcBorders>
              <w:top w:val="nil"/>
              <w:left w:val="nil"/>
              <w:bottom w:val="nil"/>
              <w:right w:val="single" w:sz="4" w:space="0" w:color="auto"/>
            </w:tcBorders>
            <w:shd w:val="clear" w:color="000000" w:fill="FFFFFF"/>
            <w:hideMark/>
          </w:tcPr>
          <w:p w14:paraId="34335A1D" w14:textId="77777777" w:rsidR="00FC76C5" w:rsidRPr="00961747" w:rsidRDefault="00FC76C5" w:rsidP="00A05C6D">
            <w:pPr>
              <w:jc w:val="right"/>
              <w:rPr>
                <w:rFonts w:eastAsia="Times New Roman"/>
                <w:color w:val="000000"/>
                <w:sz w:val="14"/>
                <w:szCs w:val="14"/>
              </w:rPr>
            </w:pPr>
            <w:r w:rsidRPr="00961747">
              <w:rPr>
                <w:color w:val="000000"/>
                <w:sz w:val="14"/>
                <w:szCs w:val="14"/>
              </w:rPr>
              <w:t>808,123,811</w:t>
            </w:r>
          </w:p>
        </w:tc>
        <w:tc>
          <w:tcPr>
            <w:tcW w:w="1134" w:type="dxa"/>
            <w:tcBorders>
              <w:top w:val="nil"/>
              <w:left w:val="nil"/>
              <w:bottom w:val="nil"/>
              <w:right w:val="single" w:sz="4" w:space="0" w:color="auto"/>
            </w:tcBorders>
            <w:shd w:val="clear" w:color="000000" w:fill="FFFFFF"/>
            <w:hideMark/>
          </w:tcPr>
          <w:p w14:paraId="3114E9FF" w14:textId="77777777" w:rsidR="00FC76C5" w:rsidRPr="00961747" w:rsidRDefault="00FC76C5" w:rsidP="00A05C6D">
            <w:pPr>
              <w:jc w:val="right"/>
              <w:rPr>
                <w:rFonts w:eastAsia="Times New Roman"/>
                <w:color w:val="000000"/>
                <w:sz w:val="14"/>
                <w:szCs w:val="14"/>
              </w:rPr>
            </w:pPr>
            <w:r w:rsidRPr="00961747">
              <w:rPr>
                <w:color w:val="000000"/>
                <w:sz w:val="14"/>
                <w:szCs w:val="14"/>
              </w:rPr>
              <w:t>852,570,620</w:t>
            </w:r>
          </w:p>
        </w:tc>
        <w:tc>
          <w:tcPr>
            <w:tcW w:w="1134" w:type="dxa"/>
            <w:tcBorders>
              <w:top w:val="nil"/>
              <w:left w:val="nil"/>
              <w:bottom w:val="nil"/>
              <w:right w:val="single" w:sz="4" w:space="0" w:color="auto"/>
            </w:tcBorders>
            <w:shd w:val="clear" w:color="000000" w:fill="FFFFFF"/>
            <w:hideMark/>
          </w:tcPr>
          <w:p w14:paraId="0A619EDA" w14:textId="77777777" w:rsidR="00FC76C5" w:rsidRPr="00961747" w:rsidRDefault="00FC76C5" w:rsidP="00A05C6D">
            <w:pPr>
              <w:jc w:val="right"/>
              <w:rPr>
                <w:rFonts w:eastAsia="Times New Roman"/>
                <w:color w:val="000000"/>
                <w:sz w:val="14"/>
                <w:szCs w:val="14"/>
              </w:rPr>
            </w:pPr>
            <w:r w:rsidRPr="00961747">
              <w:rPr>
                <w:color w:val="000000"/>
                <w:sz w:val="14"/>
                <w:szCs w:val="14"/>
              </w:rPr>
              <w:t>899,462,005</w:t>
            </w:r>
          </w:p>
        </w:tc>
        <w:tc>
          <w:tcPr>
            <w:tcW w:w="1134" w:type="dxa"/>
            <w:tcBorders>
              <w:top w:val="nil"/>
              <w:left w:val="nil"/>
              <w:bottom w:val="nil"/>
              <w:right w:val="single" w:sz="4" w:space="0" w:color="auto"/>
            </w:tcBorders>
            <w:shd w:val="clear" w:color="000000" w:fill="FFFFFF"/>
            <w:hideMark/>
          </w:tcPr>
          <w:p w14:paraId="5E17C20C" w14:textId="77777777" w:rsidR="00FC76C5" w:rsidRPr="00961747" w:rsidRDefault="00FC76C5" w:rsidP="00A05C6D">
            <w:pPr>
              <w:jc w:val="right"/>
              <w:rPr>
                <w:rFonts w:eastAsia="Times New Roman"/>
                <w:color w:val="000000"/>
                <w:sz w:val="14"/>
                <w:szCs w:val="14"/>
              </w:rPr>
            </w:pPr>
            <w:r w:rsidRPr="00961747">
              <w:rPr>
                <w:color w:val="000000"/>
                <w:sz w:val="14"/>
                <w:szCs w:val="14"/>
              </w:rPr>
              <w:t>948,932,415</w:t>
            </w:r>
          </w:p>
        </w:tc>
      </w:tr>
      <w:tr w:rsidR="00FC76C5" w:rsidRPr="00961747" w14:paraId="15D68806"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476479BF"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E.    Productos</w:t>
            </w:r>
          </w:p>
        </w:tc>
        <w:tc>
          <w:tcPr>
            <w:tcW w:w="1134" w:type="dxa"/>
            <w:tcBorders>
              <w:top w:val="nil"/>
              <w:left w:val="single" w:sz="4" w:space="0" w:color="auto"/>
              <w:bottom w:val="nil"/>
              <w:right w:val="single" w:sz="4" w:space="0" w:color="auto"/>
            </w:tcBorders>
            <w:shd w:val="clear" w:color="000000" w:fill="FFFFFF"/>
            <w:hideMark/>
          </w:tcPr>
          <w:p w14:paraId="749F7BDC" w14:textId="77777777" w:rsidR="00FC76C5" w:rsidRPr="00961747" w:rsidRDefault="00FC76C5" w:rsidP="00A05C6D">
            <w:pPr>
              <w:jc w:val="right"/>
              <w:rPr>
                <w:rFonts w:eastAsia="Times New Roman"/>
                <w:color w:val="000000"/>
                <w:sz w:val="14"/>
                <w:szCs w:val="14"/>
              </w:rPr>
            </w:pPr>
            <w:r w:rsidRPr="00961747">
              <w:rPr>
                <w:color w:val="000000"/>
                <w:sz w:val="14"/>
                <w:szCs w:val="14"/>
              </w:rPr>
              <w:t>120,769,791</w:t>
            </w:r>
          </w:p>
        </w:tc>
        <w:tc>
          <w:tcPr>
            <w:tcW w:w="1134" w:type="dxa"/>
            <w:tcBorders>
              <w:top w:val="nil"/>
              <w:left w:val="nil"/>
              <w:bottom w:val="nil"/>
              <w:right w:val="single" w:sz="4" w:space="0" w:color="auto"/>
            </w:tcBorders>
            <w:shd w:val="clear" w:color="000000" w:fill="FFFFFF"/>
            <w:hideMark/>
          </w:tcPr>
          <w:p w14:paraId="255FA135" w14:textId="77777777" w:rsidR="00FC76C5" w:rsidRPr="00961747" w:rsidRDefault="00FC76C5" w:rsidP="00A05C6D">
            <w:pPr>
              <w:jc w:val="right"/>
              <w:rPr>
                <w:rFonts w:eastAsia="Times New Roman"/>
                <w:color w:val="000000"/>
                <w:sz w:val="14"/>
                <w:szCs w:val="14"/>
              </w:rPr>
            </w:pPr>
            <w:r w:rsidRPr="00961747">
              <w:rPr>
                <w:color w:val="000000"/>
                <w:sz w:val="14"/>
                <w:szCs w:val="14"/>
              </w:rPr>
              <w:t>127,412,130</w:t>
            </w:r>
          </w:p>
        </w:tc>
        <w:tc>
          <w:tcPr>
            <w:tcW w:w="1134" w:type="dxa"/>
            <w:tcBorders>
              <w:top w:val="nil"/>
              <w:left w:val="nil"/>
              <w:bottom w:val="nil"/>
              <w:right w:val="single" w:sz="4" w:space="0" w:color="auto"/>
            </w:tcBorders>
            <w:shd w:val="clear" w:color="000000" w:fill="FFFFFF"/>
            <w:hideMark/>
          </w:tcPr>
          <w:p w14:paraId="60B83283" w14:textId="77777777" w:rsidR="00FC76C5" w:rsidRPr="00961747" w:rsidRDefault="00FC76C5" w:rsidP="00A05C6D">
            <w:pPr>
              <w:jc w:val="right"/>
              <w:rPr>
                <w:rFonts w:eastAsia="Times New Roman"/>
                <w:color w:val="000000"/>
                <w:sz w:val="14"/>
                <w:szCs w:val="14"/>
              </w:rPr>
            </w:pPr>
            <w:r w:rsidRPr="00961747">
              <w:rPr>
                <w:color w:val="000000"/>
                <w:sz w:val="14"/>
                <w:szCs w:val="14"/>
              </w:rPr>
              <w:t>134,419,797</w:t>
            </w:r>
          </w:p>
        </w:tc>
        <w:tc>
          <w:tcPr>
            <w:tcW w:w="1134" w:type="dxa"/>
            <w:tcBorders>
              <w:top w:val="nil"/>
              <w:left w:val="nil"/>
              <w:bottom w:val="nil"/>
              <w:right w:val="single" w:sz="4" w:space="0" w:color="auto"/>
            </w:tcBorders>
            <w:shd w:val="clear" w:color="000000" w:fill="FFFFFF"/>
            <w:hideMark/>
          </w:tcPr>
          <w:p w14:paraId="1576B7A4" w14:textId="77777777" w:rsidR="00FC76C5" w:rsidRPr="00961747" w:rsidRDefault="00FC76C5" w:rsidP="00A05C6D">
            <w:pPr>
              <w:jc w:val="right"/>
              <w:rPr>
                <w:rFonts w:eastAsia="Times New Roman"/>
                <w:color w:val="000000"/>
                <w:sz w:val="14"/>
                <w:szCs w:val="14"/>
              </w:rPr>
            </w:pPr>
            <w:r w:rsidRPr="00961747">
              <w:rPr>
                <w:color w:val="000000"/>
                <w:sz w:val="14"/>
                <w:szCs w:val="14"/>
              </w:rPr>
              <w:t>141,812,885</w:t>
            </w:r>
          </w:p>
        </w:tc>
        <w:tc>
          <w:tcPr>
            <w:tcW w:w="1134" w:type="dxa"/>
            <w:tcBorders>
              <w:top w:val="nil"/>
              <w:left w:val="nil"/>
              <w:bottom w:val="nil"/>
              <w:right w:val="single" w:sz="4" w:space="0" w:color="auto"/>
            </w:tcBorders>
            <w:shd w:val="clear" w:color="000000" w:fill="FFFFFF"/>
            <w:hideMark/>
          </w:tcPr>
          <w:p w14:paraId="066FBF36" w14:textId="77777777" w:rsidR="00FC76C5" w:rsidRPr="00961747" w:rsidRDefault="00FC76C5" w:rsidP="00A05C6D">
            <w:pPr>
              <w:jc w:val="right"/>
              <w:rPr>
                <w:rFonts w:eastAsia="Times New Roman"/>
                <w:color w:val="000000"/>
                <w:sz w:val="14"/>
                <w:szCs w:val="14"/>
              </w:rPr>
            </w:pPr>
            <w:r w:rsidRPr="00961747">
              <w:rPr>
                <w:color w:val="000000"/>
                <w:sz w:val="14"/>
                <w:szCs w:val="14"/>
              </w:rPr>
              <w:t>149,612,594</w:t>
            </w:r>
          </w:p>
        </w:tc>
        <w:tc>
          <w:tcPr>
            <w:tcW w:w="1134" w:type="dxa"/>
            <w:tcBorders>
              <w:top w:val="nil"/>
              <w:left w:val="nil"/>
              <w:bottom w:val="nil"/>
              <w:right w:val="single" w:sz="4" w:space="0" w:color="auto"/>
            </w:tcBorders>
            <w:shd w:val="clear" w:color="000000" w:fill="FFFFFF"/>
            <w:hideMark/>
          </w:tcPr>
          <w:p w14:paraId="080729AD" w14:textId="77777777" w:rsidR="00FC76C5" w:rsidRPr="00961747" w:rsidRDefault="00FC76C5" w:rsidP="00A05C6D">
            <w:pPr>
              <w:jc w:val="right"/>
              <w:rPr>
                <w:rFonts w:eastAsia="Times New Roman"/>
                <w:color w:val="000000"/>
                <w:sz w:val="14"/>
                <w:szCs w:val="14"/>
              </w:rPr>
            </w:pPr>
            <w:r w:rsidRPr="00961747">
              <w:rPr>
                <w:color w:val="000000"/>
                <w:sz w:val="14"/>
                <w:szCs w:val="14"/>
              </w:rPr>
              <w:t>157,841,287</w:t>
            </w:r>
          </w:p>
        </w:tc>
      </w:tr>
      <w:tr w:rsidR="00FC76C5" w:rsidRPr="00961747" w14:paraId="7E60D636"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22D0E2B"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F.    Aprovechamientos</w:t>
            </w:r>
          </w:p>
        </w:tc>
        <w:tc>
          <w:tcPr>
            <w:tcW w:w="1134" w:type="dxa"/>
            <w:tcBorders>
              <w:top w:val="nil"/>
              <w:left w:val="single" w:sz="4" w:space="0" w:color="auto"/>
              <w:bottom w:val="nil"/>
              <w:right w:val="single" w:sz="4" w:space="0" w:color="auto"/>
            </w:tcBorders>
            <w:shd w:val="clear" w:color="000000" w:fill="FFFFFF"/>
            <w:hideMark/>
          </w:tcPr>
          <w:p w14:paraId="7585661A" w14:textId="77777777" w:rsidR="00FC76C5" w:rsidRPr="00961747" w:rsidRDefault="00FC76C5" w:rsidP="00A05C6D">
            <w:pPr>
              <w:jc w:val="right"/>
              <w:rPr>
                <w:rFonts w:eastAsia="Times New Roman"/>
                <w:color w:val="000000"/>
                <w:sz w:val="14"/>
                <w:szCs w:val="14"/>
              </w:rPr>
            </w:pPr>
            <w:r w:rsidRPr="00961747">
              <w:rPr>
                <w:color w:val="000000"/>
                <w:sz w:val="14"/>
                <w:szCs w:val="14"/>
              </w:rPr>
              <w:t>62,637,567</w:t>
            </w:r>
          </w:p>
        </w:tc>
        <w:tc>
          <w:tcPr>
            <w:tcW w:w="1134" w:type="dxa"/>
            <w:tcBorders>
              <w:top w:val="nil"/>
              <w:left w:val="nil"/>
              <w:bottom w:val="nil"/>
              <w:right w:val="single" w:sz="4" w:space="0" w:color="auto"/>
            </w:tcBorders>
            <w:shd w:val="clear" w:color="000000" w:fill="FFFFFF"/>
            <w:hideMark/>
          </w:tcPr>
          <w:p w14:paraId="19AAF586" w14:textId="77777777" w:rsidR="00FC76C5" w:rsidRPr="00961747" w:rsidRDefault="00FC76C5" w:rsidP="00A05C6D">
            <w:pPr>
              <w:jc w:val="right"/>
              <w:rPr>
                <w:rFonts w:eastAsia="Times New Roman"/>
                <w:color w:val="000000"/>
                <w:sz w:val="14"/>
                <w:szCs w:val="14"/>
              </w:rPr>
            </w:pPr>
            <w:r w:rsidRPr="00961747">
              <w:rPr>
                <w:color w:val="000000"/>
                <w:sz w:val="14"/>
                <w:szCs w:val="14"/>
              </w:rPr>
              <w:t>66,082,633</w:t>
            </w:r>
          </w:p>
        </w:tc>
        <w:tc>
          <w:tcPr>
            <w:tcW w:w="1134" w:type="dxa"/>
            <w:tcBorders>
              <w:top w:val="nil"/>
              <w:left w:val="nil"/>
              <w:bottom w:val="nil"/>
              <w:right w:val="single" w:sz="4" w:space="0" w:color="auto"/>
            </w:tcBorders>
            <w:shd w:val="clear" w:color="000000" w:fill="FFFFFF"/>
            <w:hideMark/>
          </w:tcPr>
          <w:p w14:paraId="4E99D5BE" w14:textId="77777777" w:rsidR="00FC76C5" w:rsidRPr="00961747" w:rsidRDefault="00FC76C5" w:rsidP="00A05C6D">
            <w:pPr>
              <w:jc w:val="right"/>
              <w:rPr>
                <w:rFonts w:eastAsia="Times New Roman"/>
                <w:color w:val="000000"/>
                <w:sz w:val="14"/>
                <w:szCs w:val="14"/>
              </w:rPr>
            </w:pPr>
            <w:r w:rsidRPr="00961747">
              <w:rPr>
                <w:color w:val="000000"/>
                <w:sz w:val="14"/>
                <w:szCs w:val="14"/>
              </w:rPr>
              <w:t>69,717,178</w:t>
            </w:r>
          </w:p>
        </w:tc>
        <w:tc>
          <w:tcPr>
            <w:tcW w:w="1134" w:type="dxa"/>
            <w:tcBorders>
              <w:top w:val="nil"/>
              <w:left w:val="nil"/>
              <w:bottom w:val="nil"/>
              <w:right w:val="single" w:sz="4" w:space="0" w:color="auto"/>
            </w:tcBorders>
            <w:shd w:val="clear" w:color="000000" w:fill="FFFFFF"/>
            <w:hideMark/>
          </w:tcPr>
          <w:p w14:paraId="7EA9BF79" w14:textId="77777777" w:rsidR="00FC76C5" w:rsidRPr="00961747" w:rsidRDefault="00FC76C5" w:rsidP="00A05C6D">
            <w:pPr>
              <w:jc w:val="right"/>
              <w:rPr>
                <w:rFonts w:eastAsia="Times New Roman"/>
                <w:color w:val="000000"/>
                <w:sz w:val="14"/>
                <w:szCs w:val="14"/>
              </w:rPr>
            </w:pPr>
            <w:r w:rsidRPr="00961747">
              <w:rPr>
                <w:color w:val="000000"/>
                <w:sz w:val="14"/>
                <w:szCs w:val="14"/>
              </w:rPr>
              <w:t>73,551,623</w:t>
            </w:r>
          </w:p>
        </w:tc>
        <w:tc>
          <w:tcPr>
            <w:tcW w:w="1134" w:type="dxa"/>
            <w:tcBorders>
              <w:top w:val="nil"/>
              <w:left w:val="nil"/>
              <w:bottom w:val="nil"/>
              <w:right w:val="single" w:sz="4" w:space="0" w:color="auto"/>
            </w:tcBorders>
            <w:shd w:val="clear" w:color="000000" w:fill="FFFFFF"/>
            <w:hideMark/>
          </w:tcPr>
          <w:p w14:paraId="512382E9" w14:textId="77777777" w:rsidR="00FC76C5" w:rsidRPr="00961747" w:rsidRDefault="00FC76C5" w:rsidP="00A05C6D">
            <w:pPr>
              <w:jc w:val="right"/>
              <w:rPr>
                <w:rFonts w:eastAsia="Times New Roman"/>
                <w:color w:val="000000"/>
                <w:sz w:val="14"/>
                <w:szCs w:val="14"/>
              </w:rPr>
            </w:pPr>
            <w:r w:rsidRPr="00961747">
              <w:rPr>
                <w:color w:val="000000"/>
                <w:sz w:val="14"/>
                <w:szCs w:val="14"/>
              </w:rPr>
              <w:t>77,596,962</w:t>
            </w:r>
          </w:p>
        </w:tc>
        <w:tc>
          <w:tcPr>
            <w:tcW w:w="1134" w:type="dxa"/>
            <w:tcBorders>
              <w:top w:val="nil"/>
              <w:left w:val="nil"/>
              <w:bottom w:val="nil"/>
              <w:right w:val="single" w:sz="4" w:space="0" w:color="auto"/>
            </w:tcBorders>
            <w:shd w:val="clear" w:color="000000" w:fill="FFFFFF"/>
            <w:hideMark/>
          </w:tcPr>
          <w:p w14:paraId="5A620B85" w14:textId="77777777" w:rsidR="00FC76C5" w:rsidRPr="00961747" w:rsidRDefault="00FC76C5" w:rsidP="00A05C6D">
            <w:pPr>
              <w:jc w:val="right"/>
              <w:rPr>
                <w:rFonts w:eastAsia="Times New Roman"/>
                <w:color w:val="000000"/>
                <w:sz w:val="14"/>
                <w:szCs w:val="14"/>
              </w:rPr>
            </w:pPr>
            <w:r w:rsidRPr="00961747">
              <w:rPr>
                <w:color w:val="000000"/>
                <w:sz w:val="14"/>
                <w:szCs w:val="14"/>
              </w:rPr>
              <w:t>81,864,795</w:t>
            </w:r>
          </w:p>
        </w:tc>
      </w:tr>
      <w:tr w:rsidR="00FC76C5" w:rsidRPr="00961747" w14:paraId="4F20A0D6"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406E135"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G.    Ingresos por Ventas de Bienes y Prestación de Servicios</w:t>
            </w:r>
          </w:p>
        </w:tc>
        <w:tc>
          <w:tcPr>
            <w:tcW w:w="1134" w:type="dxa"/>
            <w:tcBorders>
              <w:top w:val="nil"/>
              <w:left w:val="single" w:sz="4" w:space="0" w:color="auto"/>
              <w:bottom w:val="nil"/>
              <w:right w:val="single" w:sz="4" w:space="0" w:color="auto"/>
            </w:tcBorders>
            <w:shd w:val="clear" w:color="000000" w:fill="FFFFFF"/>
            <w:hideMark/>
          </w:tcPr>
          <w:p w14:paraId="76FA9760"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068E3803"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19078191"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50024D2D"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0357855A"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4FA3848B"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3079C8C2"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31C71180"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H.    Participaciones</w:t>
            </w:r>
          </w:p>
        </w:tc>
        <w:tc>
          <w:tcPr>
            <w:tcW w:w="1134" w:type="dxa"/>
            <w:tcBorders>
              <w:top w:val="nil"/>
              <w:left w:val="single" w:sz="4" w:space="0" w:color="auto"/>
              <w:bottom w:val="nil"/>
              <w:right w:val="single" w:sz="4" w:space="0" w:color="auto"/>
            </w:tcBorders>
            <w:shd w:val="clear" w:color="000000" w:fill="FFFFFF"/>
            <w:hideMark/>
          </w:tcPr>
          <w:p w14:paraId="3CF73A96" w14:textId="77777777" w:rsidR="00FC76C5" w:rsidRPr="00961747" w:rsidRDefault="00FC76C5" w:rsidP="00A05C6D">
            <w:pPr>
              <w:jc w:val="right"/>
              <w:rPr>
                <w:rFonts w:eastAsia="Times New Roman"/>
                <w:color w:val="000000"/>
                <w:sz w:val="14"/>
                <w:szCs w:val="14"/>
              </w:rPr>
            </w:pPr>
            <w:r w:rsidRPr="00961747">
              <w:rPr>
                <w:color w:val="000000"/>
                <w:sz w:val="14"/>
                <w:szCs w:val="14"/>
              </w:rPr>
              <w:t>8,789,415,417</w:t>
            </w:r>
          </w:p>
        </w:tc>
        <w:tc>
          <w:tcPr>
            <w:tcW w:w="1134" w:type="dxa"/>
            <w:tcBorders>
              <w:top w:val="nil"/>
              <w:left w:val="nil"/>
              <w:bottom w:val="nil"/>
              <w:right w:val="single" w:sz="4" w:space="0" w:color="auto"/>
            </w:tcBorders>
            <w:shd w:val="clear" w:color="000000" w:fill="FFFFFF"/>
            <w:hideMark/>
          </w:tcPr>
          <w:p w14:paraId="738F5339" w14:textId="77777777" w:rsidR="00FC76C5" w:rsidRPr="00961747" w:rsidRDefault="00FC76C5" w:rsidP="00A05C6D">
            <w:pPr>
              <w:jc w:val="right"/>
              <w:rPr>
                <w:rFonts w:eastAsia="Times New Roman"/>
                <w:color w:val="000000"/>
                <w:sz w:val="14"/>
                <w:szCs w:val="14"/>
              </w:rPr>
            </w:pPr>
            <w:r w:rsidRPr="00961747">
              <w:rPr>
                <w:color w:val="000000"/>
                <w:sz w:val="14"/>
                <w:szCs w:val="14"/>
              </w:rPr>
              <w:t>9,272,833,265</w:t>
            </w:r>
          </w:p>
        </w:tc>
        <w:tc>
          <w:tcPr>
            <w:tcW w:w="1134" w:type="dxa"/>
            <w:tcBorders>
              <w:top w:val="nil"/>
              <w:left w:val="nil"/>
              <w:bottom w:val="nil"/>
              <w:right w:val="single" w:sz="4" w:space="0" w:color="auto"/>
            </w:tcBorders>
            <w:shd w:val="clear" w:color="000000" w:fill="FFFFFF"/>
            <w:hideMark/>
          </w:tcPr>
          <w:p w14:paraId="5C789D87" w14:textId="77777777" w:rsidR="00FC76C5" w:rsidRPr="00961747" w:rsidRDefault="00FC76C5" w:rsidP="00A05C6D">
            <w:pPr>
              <w:jc w:val="right"/>
              <w:rPr>
                <w:rFonts w:eastAsia="Times New Roman"/>
                <w:color w:val="000000"/>
                <w:sz w:val="14"/>
                <w:szCs w:val="14"/>
              </w:rPr>
            </w:pPr>
            <w:r w:rsidRPr="00961747">
              <w:rPr>
                <w:color w:val="000000"/>
                <w:sz w:val="14"/>
                <w:szCs w:val="14"/>
              </w:rPr>
              <w:t>9,782,839,095</w:t>
            </w:r>
          </w:p>
        </w:tc>
        <w:tc>
          <w:tcPr>
            <w:tcW w:w="1134" w:type="dxa"/>
            <w:tcBorders>
              <w:top w:val="nil"/>
              <w:left w:val="nil"/>
              <w:bottom w:val="nil"/>
              <w:right w:val="single" w:sz="4" w:space="0" w:color="auto"/>
            </w:tcBorders>
            <w:shd w:val="clear" w:color="000000" w:fill="FFFFFF"/>
            <w:hideMark/>
          </w:tcPr>
          <w:p w14:paraId="1A402C92" w14:textId="77777777" w:rsidR="00FC76C5" w:rsidRPr="00961747" w:rsidRDefault="00FC76C5" w:rsidP="00A05C6D">
            <w:pPr>
              <w:jc w:val="right"/>
              <w:rPr>
                <w:rFonts w:eastAsia="Times New Roman"/>
                <w:color w:val="000000"/>
                <w:sz w:val="14"/>
                <w:szCs w:val="14"/>
              </w:rPr>
            </w:pPr>
            <w:r w:rsidRPr="00961747">
              <w:rPr>
                <w:color w:val="000000"/>
                <w:sz w:val="14"/>
                <w:szCs w:val="14"/>
              </w:rPr>
              <w:t>10,320,895,245</w:t>
            </w:r>
          </w:p>
        </w:tc>
        <w:tc>
          <w:tcPr>
            <w:tcW w:w="1134" w:type="dxa"/>
            <w:tcBorders>
              <w:top w:val="nil"/>
              <w:left w:val="nil"/>
              <w:bottom w:val="nil"/>
              <w:right w:val="single" w:sz="4" w:space="0" w:color="auto"/>
            </w:tcBorders>
            <w:shd w:val="clear" w:color="000000" w:fill="FFFFFF"/>
            <w:hideMark/>
          </w:tcPr>
          <w:p w14:paraId="2AFA9F6D" w14:textId="77777777" w:rsidR="00FC76C5" w:rsidRPr="00961747" w:rsidRDefault="00FC76C5" w:rsidP="00A05C6D">
            <w:pPr>
              <w:jc w:val="right"/>
              <w:rPr>
                <w:rFonts w:eastAsia="Times New Roman"/>
                <w:color w:val="000000"/>
                <w:sz w:val="14"/>
                <w:szCs w:val="14"/>
              </w:rPr>
            </w:pPr>
            <w:r w:rsidRPr="00961747">
              <w:rPr>
                <w:color w:val="000000"/>
                <w:sz w:val="14"/>
                <w:szCs w:val="14"/>
              </w:rPr>
              <w:t>10,888,544,483</w:t>
            </w:r>
          </w:p>
        </w:tc>
        <w:tc>
          <w:tcPr>
            <w:tcW w:w="1134" w:type="dxa"/>
            <w:tcBorders>
              <w:top w:val="nil"/>
              <w:left w:val="nil"/>
              <w:bottom w:val="nil"/>
              <w:right w:val="single" w:sz="4" w:space="0" w:color="auto"/>
            </w:tcBorders>
            <w:shd w:val="clear" w:color="000000" w:fill="FFFFFF"/>
            <w:hideMark/>
          </w:tcPr>
          <w:p w14:paraId="6BC2EFE3" w14:textId="77777777" w:rsidR="00FC76C5" w:rsidRPr="00961747" w:rsidRDefault="00FC76C5" w:rsidP="00A05C6D">
            <w:pPr>
              <w:jc w:val="right"/>
              <w:rPr>
                <w:rFonts w:eastAsia="Times New Roman"/>
                <w:color w:val="000000"/>
                <w:sz w:val="14"/>
                <w:szCs w:val="14"/>
              </w:rPr>
            </w:pPr>
            <w:r w:rsidRPr="00961747">
              <w:rPr>
                <w:color w:val="000000"/>
                <w:sz w:val="14"/>
                <w:szCs w:val="14"/>
              </w:rPr>
              <w:t>11,487,414,430</w:t>
            </w:r>
          </w:p>
        </w:tc>
      </w:tr>
      <w:tr w:rsidR="00FC76C5" w:rsidRPr="00961747" w14:paraId="77E5CCF0"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4B178687"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I.     Incentivos Derivados de la Colaboración Fiscal</w:t>
            </w:r>
          </w:p>
        </w:tc>
        <w:tc>
          <w:tcPr>
            <w:tcW w:w="1134" w:type="dxa"/>
            <w:tcBorders>
              <w:top w:val="nil"/>
              <w:left w:val="single" w:sz="4" w:space="0" w:color="auto"/>
              <w:bottom w:val="nil"/>
              <w:right w:val="single" w:sz="4" w:space="0" w:color="auto"/>
            </w:tcBorders>
            <w:shd w:val="clear" w:color="000000" w:fill="FFFFFF"/>
            <w:hideMark/>
          </w:tcPr>
          <w:p w14:paraId="6090D0E4" w14:textId="77777777" w:rsidR="00FC76C5" w:rsidRPr="00961747" w:rsidRDefault="00FC76C5" w:rsidP="00A05C6D">
            <w:pPr>
              <w:jc w:val="right"/>
              <w:rPr>
                <w:rFonts w:eastAsia="Times New Roman"/>
                <w:color w:val="000000"/>
                <w:sz w:val="14"/>
                <w:szCs w:val="14"/>
              </w:rPr>
            </w:pPr>
            <w:r w:rsidRPr="00961747">
              <w:rPr>
                <w:color w:val="000000"/>
                <w:sz w:val="14"/>
                <w:szCs w:val="14"/>
              </w:rPr>
              <w:t>414,689,652</w:t>
            </w:r>
          </w:p>
        </w:tc>
        <w:tc>
          <w:tcPr>
            <w:tcW w:w="1134" w:type="dxa"/>
            <w:tcBorders>
              <w:top w:val="nil"/>
              <w:left w:val="nil"/>
              <w:bottom w:val="nil"/>
              <w:right w:val="single" w:sz="4" w:space="0" w:color="auto"/>
            </w:tcBorders>
            <w:shd w:val="clear" w:color="000000" w:fill="FFFFFF"/>
            <w:hideMark/>
          </w:tcPr>
          <w:p w14:paraId="2EAAB197" w14:textId="77777777" w:rsidR="00FC76C5" w:rsidRPr="00961747" w:rsidRDefault="00FC76C5" w:rsidP="00A05C6D">
            <w:pPr>
              <w:jc w:val="right"/>
              <w:rPr>
                <w:rFonts w:eastAsia="Times New Roman"/>
                <w:color w:val="000000"/>
                <w:sz w:val="14"/>
                <w:szCs w:val="14"/>
              </w:rPr>
            </w:pPr>
            <w:r w:rsidRPr="00961747">
              <w:rPr>
                <w:color w:val="000000"/>
                <w:sz w:val="14"/>
                <w:szCs w:val="14"/>
              </w:rPr>
              <w:t>437,497,583</w:t>
            </w:r>
          </w:p>
        </w:tc>
        <w:tc>
          <w:tcPr>
            <w:tcW w:w="1134" w:type="dxa"/>
            <w:tcBorders>
              <w:top w:val="nil"/>
              <w:left w:val="nil"/>
              <w:bottom w:val="nil"/>
              <w:right w:val="single" w:sz="4" w:space="0" w:color="auto"/>
            </w:tcBorders>
            <w:shd w:val="clear" w:color="000000" w:fill="FFFFFF"/>
            <w:hideMark/>
          </w:tcPr>
          <w:p w14:paraId="656BC3DF" w14:textId="77777777" w:rsidR="00FC76C5" w:rsidRPr="00961747" w:rsidRDefault="00FC76C5" w:rsidP="00A05C6D">
            <w:pPr>
              <w:jc w:val="right"/>
              <w:rPr>
                <w:rFonts w:eastAsia="Times New Roman"/>
                <w:color w:val="000000"/>
                <w:sz w:val="14"/>
                <w:szCs w:val="14"/>
              </w:rPr>
            </w:pPr>
            <w:r w:rsidRPr="00961747">
              <w:rPr>
                <w:color w:val="000000"/>
                <w:sz w:val="14"/>
                <w:szCs w:val="14"/>
              </w:rPr>
              <w:t>461,559,950</w:t>
            </w:r>
          </w:p>
        </w:tc>
        <w:tc>
          <w:tcPr>
            <w:tcW w:w="1134" w:type="dxa"/>
            <w:tcBorders>
              <w:top w:val="nil"/>
              <w:left w:val="nil"/>
              <w:bottom w:val="nil"/>
              <w:right w:val="single" w:sz="4" w:space="0" w:color="auto"/>
            </w:tcBorders>
            <w:shd w:val="clear" w:color="000000" w:fill="FFFFFF"/>
            <w:hideMark/>
          </w:tcPr>
          <w:p w14:paraId="72462FEE" w14:textId="77777777" w:rsidR="00FC76C5" w:rsidRPr="00961747" w:rsidRDefault="00FC76C5" w:rsidP="00A05C6D">
            <w:pPr>
              <w:jc w:val="right"/>
              <w:rPr>
                <w:rFonts w:eastAsia="Times New Roman"/>
                <w:color w:val="000000"/>
                <w:sz w:val="14"/>
                <w:szCs w:val="14"/>
              </w:rPr>
            </w:pPr>
            <w:r w:rsidRPr="00961747">
              <w:rPr>
                <w:color w:val="000000"/>
                <w:sz w:val="14"/>
                <w:szCs w:val="14"/>
              </w:rPr>
              <w:t>486,945,747</w:t>
            </w:r>
          </w:p>
        </w:tc>
        <w:tc>
          <w:tcPr>
            <w:tcW w:w="1134" w:type="dxa"/>
            <w:tcBorders>
              <w:top w:val="nil"/>
              <w:left w:val="nil"/>
              <w:bottom w:val="nil"/>
              <w:right w:val="single" w:sz="4" w:space="0" w:color="auto"/>
            </w:tcBorders>
            <w:shd w:val="clear" w:color="000000" w:fill="FFFFFF"/>
            <w:hideMark/>
          </w:tcPr>
          <w:p w14:paraId="09A9A936" w14:textId="77777777" w:rsidR="00FC76C5" w:rsidRPr="00961747" w:rsidRDefault="00FC76C5" w:rsidP="00A05C6D">
            <w:pPr>
              <w:jc w:val="right"/>
              <w:rPr>
                <w:rFonts w:eastAsia="Times New Roman"/>
                <w:color w:val="000000"/>
                <w:sz w:val="14"/>
                <w:szCs w:val="14"/>
              </w:rPr>
            </w:pPr>
            <w:r w:rsidRPr="00961747">
              <w:rPr>
                <w:color w:val="000000"/>
                <w:sz w:val="14"/>
                <w:szCs w:val="14"/>
              </w:rPr>
              <w:t>513,727,763</w:t>
            </w:r>
          </w:p>
        </w:tc>
        <w:tc>
          <w:tcPr>
            <w:tcW w:w="1134" w:type="dxa"/>
            <w:tcBorders>
              <w:top w:val="nil"/>
              <w:left w:val="nil"/>
              <w:bottom w:val="nil"/>
              <w:right w:val="single" w:sz="4" w:space="0" w:color="auto"/>
            </w:tcBorders>
            <w:shd w:val="clear" w:color="000000" w:fill="FFFFFF"/>
            <w:hideMark/>
          </w:tcPr>
          <w:p w14:paraId="4CCD37E3" w14:textId="77777777" w:rsidR="00FC76C5" w:rsidRPr="00961747" w:rsidRDefault="00FC76C5" w:rsidP="00A05C6D">
            <w:pPr>
              <w:jc w:val="right"/>
              <w:rPr>
                <w:rFonts w:eastAsia="Times New Roman"/>
                <w:color w:val="000000"/>
                <w:sz w:val="14"/>
                <w:szCs w:val="14"/>
              </w:rPr>
            </w:pPr>
            <w:r w:rsidRPr="00961747">
              <w:rPr>
                <w:color w:val="000000"/>
                <w:sz w:val="14"/>
                <w:szCs w:val="14"/>
              </w:rPr>
              <w:t>541,982,790</w:t>
            </w:r>
          </w:p>
        </w:tc>
      </w:tr>
      <w:tr w:rsidR="00FC76C5" w:rsidRPr="00961747" w14:paraId="0A44F900"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45F40C59"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J.     Transferencias y Asignaciones</w:t>
            </w:r>
          </w:p>
        </w:tc>
        <w:tc>
          <w:tcPr>
            <w:tcW w:w="1134" w:type="dxa"/>
            <w:tcBorders>
              <w:top w:val="nil"/>
              <w:left w:val="single" w:sz="4" w:space="0" w:color="auto"/>
              <w:bottom w:val="nil"/>
              <w:right w:val="single" w:sz="4" w:space="0" w:color="auto"/>
            </w:tcBorders>
            <w:shd w:val="clear" w:color="000000" w:fill="FFFFFF"/>
            <w:hideMark/>
          </w:tcPr>
          <w:p w14:paraId="3E8A813B"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628C9889"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46C4B362"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03229ADC"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619B9EBF"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2A25E167"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7A0B221F" w14:textId="77777777" w:rsidTr="00A05C6D">
        <w:trPr>
          <w:trHeight w:val="20"/>
          <w:jc w:val="center"/>
        </w:trPr>
        <w:tc>
          <w:tcPr>
            <w:tcW w:w="2835" w:type="dxa"/>
            <w:tcBorders>
              <w:top w:val="nil"/>
              <w:left w:val="single" w:sz="4" w:space="0" w:color="auto"/>
              <w:bottom w:val="nil"/>
              <w:right w:val="single" w:sz="4" w:space="0" w:color="auto"/>
            </w:tcBorders>
            <w:vAlign w:val="center"/>
            <w:hideMark/>
          </w:tcPr>
          <w:p w14:paraId="13111A8B"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K.    Convenios</w:t>
            </w:r>
          </w:p>
        </w:tc>
        <w:tc>
          <w:tcPr>
            <w:tcW w:w="1134" w:type="dxa"/>
            <w:tcBorders>
              <w:top w:val="nil"/>
              <w:left w:val="single" w:sz="4" w:space="0" w:color="auto"/>
              <w:bottom w:val="nil"/>
              <w:right w:val="single" w:sz="4" w:space="0" w:color="auto"/>
            </w:tcBorders>
            <w:shd w:val="clear" w:color="000000" w:fill="FFFFFF"/>
            <w:hideMark/>
          </w:tcPr>
          <w:p w14:paraId="1233FA0D" w14:textId="77777777" w:rsidR="00FC76C5" w:rsidRPr="00961747" w:rsidRDefault="00FC76C5" w:rsidP="00A05C6D">
            <w:pPr>
              <w:jc w:val="right"/>
              <w:rPr>
                <w:rFonts w:eastAsia="Times New Roman"/>
                <w:color w:val="000000"/>
                <w:sz w:val="14"/>
                <w:szCs w:val="14"/>
              </w:rPr>
            </w:pPr>
            <w:r w:rsidRPr="00961747">
              <w:rPr>
                <w:color w:val="000000"/>
                <w:sz w:val="14"/>
                <w:szCs w:val="14"/>
              </w:rPr>
              <w:t>1,033,200,000</w:t>
            </w:r>
          </w:p>
        </w:tc>
        <w:tc>
          <w:tcPr>
            <w:tcW w:w="1134" w:type="dxa"/>
            <w:tcBorders>
              <w:top w:val="nil"/>
              <w:left w:val="nil"/>
              <w:bottom w:val="nil"/>
              <w:right w:val="single" w:sz="4" w:space="0" w:color="auto"/>
            </w:tcBorders>
            <w:shd w:val="clear" w:color="000000" w:fill="FFFFFF"/>
            <w:hideMark/>
          </w:tcPr>
          <w:p w14:paraId="6F0C76FF" w14:textId="77777777" w:rsidR="00FC76C5" w:rsidRPr="00961747" w:rsidRDefault="00FC76C5" w:rsidP="00A05C6D">
            <w:pPr>
              <w:jc w:val="right"/>
              <w:rPr>
                <w:rFonts w:eastAsia="Times New Roman"/>
                <w:color w:val="000000"/>
                <w:sz w:val="14"/>
                <w:szCs w:val="14"/>
              </w:rPr>
            </w:pPr>
            <w:r w:rsidRPr="00961747">
              <w:rPr>
                <w:color w:val="000000"/>
                <w:sz w:val="14"/>
                <w:szCs w:val="14"/>
              </w:rPr>
              <w:t>1,090,026,000</w:t>
            </w:r>
          </w:p>
        </w:tc>
        <w:tc>
          <w:tcPr>
            <w:tcW w:w="1134" w:type="dxa"/>
            <w:tcBorders>
              <w:top w:val="nil"/>
              <w:left w:val="nil"/>
              <w:bottom w:val="nil"/>
              <w:right w:val="single" w:sz="4" w:space="0" w:color="auto"/>
            </w:tcBorders>
            <w:shd w:val="clear" w:color="000000" w:fill="FFFFFF"/>
            <w:hideMark/>
          </w:tcPr>
          <w:p w14:paraId="4C3E1045" w14:textId="77777777" w:rsidR="00FC76C5" w:rsidRPr="00961747" w:rsidRDefault="00FC76C5" w:rsidP="00A05C6D">
            <w:pPr>
              <w:jc w:val="right"/>
              <w:rPr>
                <w:rFonts w:eastAsia="Times New Roman"/>
                <w:color w:val="000000"/>
                <w:sz w:val="14"/>
                <w:szCs w:val="14"/>
              </w:rPr>
            </w:pPr>
            <w:r w:rsidRPr="00961747">
              <w:rPr>
                <w:color w:val="000000"/>
                <w:sz w:val="14"/>
                <w:szCs w:val="14"/>
              </w:rPr>
              <w:t>1,149,977,430</w:t>
            </w:r>
          </w:p>
        </w:tc>
        <w:tc>
          <w:tcPr>
            <w:tcW w:w="1134" w:type="dxa"/>
            <w:tcBorders>
              <w:top w:val="nil"/>
              <w:left w:val="nil"/>
              <w:bottom w:val="nil"/>
              <w:right w:val="single" w:sz="4" w:space="0" w:color="auto"/>
            </w:tcBorders>
            <w:shd w:val="clear" w:color="000000" w:fill="FFFFFF"/>
            <w:hideMark/>
          </w:tcPr>
          <w:p w14:paraId="0402F5D2" w14:textId="77777777" w:rsidR="00FC76C5" w:rsidRPr="00961747" w:rsidRDefault="00FC76C5" w:rsidP="00A05C6D">
            <w:pPr>
              <w:jc w:val="right"/>
              <w:rPr>
                <w:rFonts w:eastAsia="Times New Roman"/>
                <w:color w:val="000000"/>
                <w:sz w:val="14"/>
                <w:szCs w:val="14"/>
              </w:rPr>
            </w:pPr>
            <w:r w:rsidRPr="00961747">
              <w:rPr>
                <w:color w:val="000000"/>
                <w:sz w:val="14"/>
                <w:szCs w:val="14"/>
              </w:rPr>
              <w:t>1,213,226,189</w:t>
            </w:r>
          </w:p>
        </w:tc>
        <w:tc>
          <w:tcPr>
            <w:tcW w:w="1134" w:type="dxa"/>
            <w:tcBorders>
              <w:top w:val="nil"/>
              <w:left w:val="nil"/>
              <w:bottom w:val="nil"/>
              <w:right w:val="single" w:sz="4" w:space="0" w:color="auto"/>
            </w:tcBorders>
            <w:shd w:val="clear" w:color="000000" w:fill="FFFFFF"/>
            <w:hideMark/>
          </w:tcPr>
          <w:p w14:paraId="009D2919" w14:textId="77777777" w:rsidR="00FC76C5" w:rsidRPr="00961747" w:rsidRDefault="00FC76C5" w:rsidP="00A05C6D">
            <w:pPr>
              <w:jc w:val="right"/>
              <w:rPr>
                <w:rFonts w:eastAsia="Times New Roman"/>
                <w:color w:val="000000"/>
                <w:sz w:val="14"/>
                <w:szCs w:val="14"/>
              </w:rPr>
            </w:pPr>
            <w:r w:rsidRPr="00961747">
              <w:rPr>
                <w:color w:val="000000"/>
                <w:sz w:val="14"/>
                <w:szCs w:val="14"/>
              </w:rPr>
              <w:t>1,279,953,629</w:t>
            </w:r>
          </w:p>
        </w:tc>
        <w:tc>
          <w:tcPr>
            <w:tcW w:w="1134" w:type="dxa"/>
            <w:tcBorders>
              <w:top w:val="nil"/>
              <w:left w:val="nil"/>
              <w:bottom w:val="nil"/>
              <w:right w:val="single" w:sz="4" w:space="0" w:color="auto"/>
            </w:tcBorders>
            <w:shd w:val="clear" w:color="000000" w:fill="FFFFFF"/>
            <w:hideMark/>
          </w:tcPr>
          <w:p w14:paraId="283E5337" w14:textId="77777777" w:rsidR="00FC76C5" w:rsidRPr="00961747" w:rsidRDefault="00FC76C5" w:rsidP="00A05C6D">
            <w:pPr>
              <w:jc w:val="right"/>
              <w:rPr>
                <w:rFonts w:eastAsia="Times New Roman"/>
                <w:color w:val="000000"/>
                <w:sz w:val="14"/>
                <w:szCs w:val="14"/>
              </w:rPr>
            </w:pPr>
            <w:r w:rsidRPr="00961747">
              <w:rPr>
                <w:color w:val="000000"/>
                <w:sz w:val="14"/>
                <w:szCs w:val="14"/>
              </w:rPr>
              <w:t>1,350,351,079</w:t>
            </w:r>
          </w:p>
        </w:tc>
      </w:tr>
      <w:tr w:rsidR="00FC76C5" w:rsidRPr="00961747" w14:paraId="05EBA899"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1828ECFF"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L.     Otros Ingresos de Libre Disposición</w:t>
            </w:r>
          </w:p>
        </w:tc>
        <w:tc>
          <w:tcPr>
            <w:tcW w:w="1134" w:type="dxa"/>
            <w:tcBorders>
              <w:top w:val="nil"/>
              <w:left w:val="single" w:sz="4" w:space="0" w:color="auto"/>
              <w:bottom w:val="nil"/>
              <w:right w:val="single" w:sz="4" w:space="0" w:color="auto"/>
            </w:tcBorders>
            <w:shd w:val="clear" w:color="000000" w:fill="FFFFFF"/>
            <w:hideMark/>
          </w:tcPr>
          <w:p w14:paraId="7518B9E4"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50A05610"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321295EE"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0E0E9771"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60D48491"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000000" w:fill="FFFFFF"/>
            <w:hideMark/>
          </w:tcPr>
          <w:p w14:paraId="53EEA98F"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34F49AC9"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3CAF9A4C"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 </w:t>
            </w:r>
          </w:p>
        </w:tc>
        <w:tc>
          <w:tcPr>
            <w:tcW w:w="1134" w:type="dxa"/>
            <w:tcBorders>
              <w:top w:val="nil"/>
              <w:left w:val="single" w:sz="4" w:space="0" w:color="auto"/>
              <w:bottom w:val="nil"/>
              <w:right w:val="single" w:sz="4" w:space="0" w:color="auto"/>
            </w:tcBorders>
            <w:shd w:val="clear" w:color="000000" w:fill="FFFFFF"/>
            <w:hideMark/>
          </w:tcPr>
          <w:p w14:paraId="37BF2F99"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000000" w:fill="FFFFFF"/>
            <w:hideMark/>
          </w:tcPr>
          <w:p w14:paraId="3C91E031"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000000" w:fill="FFFFFF"/>
            <w:hideMark/>
          </w:tcPr>
          <w:p w14:paraId="435288F3"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000000" w:fill="FFFFFF"/>
            <w:hideMark/>
          </w:tcPr>
          <w:p w14:paraId="505CA140"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000000" w:fill="FFFFFF"/>
            <w:hideMark/>
          </w:tcPr>
          <w:p w14:paraId="0CA2FF53"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000000" w:fill="FFFFFF"/>
            <w:hideMark/>
          </w:tcPr>
          <w:p w14:paraId="6429DC48"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r>
      <w:tr w:rsidR="00FC76C5" w:rsidRPr="00961747" w14:paraId="3D8D0EE3"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hideMark/>
          </w:tcPr>
          <w:p w14:paraId="26E2E8B0"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lastRenderedPageBreak/>
              <w:t>2.   Transferencias Federales Etiquetadas (2=A+B+C+D+E)</w:t>
            </w:r>
          </w:p>
        </w:tc>
        <w:tc>
          <w:tcPr>
            <w:tcW w:w="1134" w:type="dxa"/>
            <w:tcBorders>
              <w:top w:val="nil"/>
              <w:left w:val="single" w:sz="4" w:space="0" w:color="auto"/>
              <w:bottom w:val="nil"/>
              <w:right w:val="single" w:sz="4" w:space="0" w:color="auto"/>
            </w:tcBorders>
            <w:shd w:val="clear" w:color="000000" w:fill="FFFFFF"/>
            <w:hideMark/>
          </w:tcPr>
          <w:p w14:paraId="6A056F58"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11,649,588,918</w:t>
            </w:r>
          </w:p>
        </w:tc>
        <w:tc>
          <w:tcPr>
            <w:tcW w:w="1134" w:type="dxa"/>
            <w:tcBorders>
              <w:top w:val="nil"/>
              <w:left w:val="nil"/>
              <w:bottom w:val="nil"/>
              <w:right w:val="single" w:sz="4" w:space="0" w:color="auto"/>
            </w:tcBorders>
            <w:shd w:val="clear" w:color="000000" w:fill="FFFFFF"/>
            <w:hideMark/>
          </w:tcPr>
          <w:p w14:paraId="6D8D60C7"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12,290,316,308</w:t>
            </w:r>
          </w:p>
        </w:tc>
        <w:tc>
          <w:tcPr>
            <w:tcW w:w="1134" w:type="dxa"/>
            <w:tcBorders>
              <w:top w:val="nil"/>
              <w:left w:val="nil"/>
              <w:bottom w:val="nil"/>
              <w:right w:val="single" w:sz="4" w:space="0" w:color="auto"/>
            </w:tcBorders>
            <w:shd w:val="clear" w:color="000000" w:fill="FFFFFF"/>
            <w:hideMark/>
          </w:tcPr>
          <w:p w14:paraId="63C69C04"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12,966,283,706</w:t>
            </w:r>
          </w:p>
        </w:tc>
        <w:tc>
          <w:tcPr>
            <w:tcW w:w="1134" w:type="dxa"/>
            <w:tcBorders>
              <w:top w:val="nil"/>
              <w:left w:val="nil"/>
              <w:bottom w:val="nil"/>
              <w:right w:val="single" w:sz="4" w:space="0" w:color="auto"/>
            </w:tcBorders>
            <w:shd w:val="clear" w:color="000000" w:fill="FFFFFF"/>
            <w:hideMark/>
          </w:tcPr>
          <w:p w14:paraId="555C2AAE"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13,679,429,309</w:t>
            </w:r>
          </w:p>
        </w:tc>
        <w:tc>
          <w:tcPr>
            <w:tcW w:w="1134" w:type="dxa"/>
            <w:tcBorders>
              <w:top w:val="nil"/>
              <w:left w:val="nil"/>
              <w:bottom w:val="nil"/>
              <w:right w:val="single" w:sz="4" w:space="0" w:color="auto"/>
            </w:tcBorders>
            <w:shd w:val="clear" w:color="000000" w:fill="FFFFFF"/>
            <w:hideMark/>
          </w:tcPr>
          <w:p w14:paraId="4BDE3E43"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14,431,797,921</w:t>
            </w:r>
          </w:p>
        </w:tc>
        <w:tc>
          <w:tcPr>
            <w:tcW w:w="1134" w:type="dxa"/>
            <w:tcBorders>
              <w:top w:val="nil"/>
              <w:left w:val="nil"/>
              <w:bottom w:val="nil"/>
              <w:right w:val="single" w:sz="4" w:space="0" w:color="auto"/>
            </w:tcBorders>
            <w:shd w:val="clear" w:color="000000" w:fill="FFFFFF"/>
            <w:hideMark/>
          </w:tcPr>
          <w:p w14:paraId="28075D25"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15,225,546,807</w:t>
            </w:r>
          </w:p>
        </w:tc>
      </w:tr>
      <w:tr w:rsidR="00FC76C5" w:rsidRPr="00961747" w14:paraId="354FFAB7"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780E803"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A.    Aportaciones</w:t>
            </w:r>
          </w:p>
        </w:tc>
        <w:tc>
          <w:tcPr>
            <w:tcW w:w="1134" w:type="dxa"/>
            <w:tcBorders>
              <w:top w:val="nil"/>
              <w:left w:val="single" w:sz="4" w:space="0" w:color="auto"/>
              <w:bottom w:val="nil"/>
              <w:right w:val="single" w:sz="4" w:space="0" w:color="auto"/>
            </w:tcBorders>
            <w:shd w:val="clear" w:color="000000" w:fill="FFFFFF"/>
            <w:hideMark/>
          </w:tcPr>
          <w:p w14:paraId="5751BB37" w14:textId="77777777" w:rsidR="00FC76C5" w:rsidRPr="00961747" w:rsidRDefault="00FC76C5" w:rsidP="00A05C6D">
            <w:pPr>
              <w:jc w:val="right"/>
              <w:rPr>
                <w:rFonts w:eastAsia="Times New Roman"/>
                <w:color w:val="000000"/>
                <w:sz w:val="14"/>
                <w:szCs w:val="14"/>
              </w:rPr>
            </w:pPr>
            <w:r w:rsidRPr="00961747">
              <w:rPr>
                <w:color w:val="000000"/>
                <w:sz w:val="14"/>
                <w:szCs w:val="14"/>
              </w:rPr>
              <w:t>8,587,207,348</w:t>
            </w:r>
          </w:p>
        </w:tc>
        <w:tc>
          <w:tcPr>
            <w:tcW w:w="1134" w:type="dxa"/>
            <w:tcBorders>
              <w:top w:val="nil"/>
              <w:left w:val="nil"/>
              <w:bottom w:val="nil"/>
              <w:right w:val="single" w:sz="4" w:space="0" w:color="auto"/>
            </w:tcBorders>
            <w:shd w:val="clear" w:color="000000" w:fill="FFFFFF"/>
            <w:hideMark/>
          </w:tcPr>
          <w:p w14:paraId="75881E0B" w14:textId="77777777" w:rsidR="00FC76C5" w:rsidRPr="00961747" w:rsidRDefault="00FC76C5" w:rsidP="00A05C6D">
            <w:pPr>
              <w:jc w:val="right"/>
              <w:rPr>
                <w:rFonts w:eastAsia="Times New Roman"/>
                <w:color w:val="000000"/>
                <w:sz w:val="14"/>
                <w:szCs w:val="14"/>
              </w:rPr>
            </w:pPr>
            <w:r w:rsidRPr="00961747">
              <w:rPr>
                <w:color w:val="000000"/>
                <w:sz w:val="14"/>
                <w:szCs w:val="14"/>
              </w:rPr>
              <w:t>9,059,503,752</w:t>
            </w:r>
          </w:p>
        </w:tc>
        <w:tc>
          <w:tcPr>
            <w:tcW w:w="1134" w:type="dxa"/>
            <w:tcBorders>
              <w:top w:val="nil"/>
              <w:left w:val="nil"/>
              <w:bottom w:val="nil"/>
              <w:right w:val="single" w:sz="4" w:space="0" w:color="auto"/>
            </w:tcBorders>
            <w:shd w:val="clear" w:color="000000" w:fill="FFFFFF"/>
            <w:hideMark/>
          </w:tcPr>
          <w:p w14:paraId="01F58FE0" w14:textId="77777777" w:rsidR="00FC76C5" w:rsidRPr="00961747" w:rsidRDefault="00FC76C5" w:rsidP="00A05C6D">
            <w:pPr>
              <w:jc w:val="right"/>
              <w:rPr>
                <w:rFonts w:eastAsia="Times New Roman"/>
                <w:color w:val="000000"/>
                <w:sz w:val="14"/>
                <w:szCs w:val="14"/>
              </w:rPr>
            </w:pPr>
            <w:r w:rsidRPr="00961747">
              <w:rPr>
                <w:color w:val="000000"/>
                <w:sz w:val="14"/>
                <w:szCs w:val="14"/>
              </w:rPr>
              <w:t>9,557,776,459</w:t>
            </w:r>
          </w:p>
        </w:tc>
        <w:tc>
          <w:tcPr>
            <w:tcW w:w="1134" w:type="dxa"/>
            <w:tcBorders>
              <w:top w:val="nil"/>
              <w:left w:val="nil"/>
              <w:bottom w:val="nil"/>
              <w:right w:val="single" w:sz="4" w:space="0" w:color="auto"/>
            </w:tcBorders>
            <w:shd w:val="clear" w:color="000000" w:fill="FFFFFF"/>
            <w:hideMark/>
          </w:tcPr>
          <w:p w14:paraId="449D2BDD" w14:textId="77777777" w:rsidR="00FC76C5" w:rsidRPr="00961747" w:rsidRDefault="00FC76C5" w:rsidP="00A05C6D">
            <w:pPr>
              <w:jc w:val="right"/>
              <w:rPr>
                <w:rFonts w:eastAsia="Times New Roman"/>
                <w:color w:val="000000"/>
                <w:sz w:val="14"/>
                <w:szCs w:val="14"/>
              </w:rPr>
            </w:pPr>
            <w:r w:rsidRPr="00961747">
              <w:rPr>
                <w:color w:val="000000"/>
                <w:sz w:val="14"/>
                <w:szCs w:val="14"/>
              </w:rPr>
              <w:t>10,083,454,164</w:t>
            </w:r>
          </w:p>
        </w:tc>
        <w:tc>
          <w:tcPr>
            <w:tcW w:w="1134" w:type="dxa"/>
            <w:tcBorders>
              <w:top w:val="nil"/>
              <w:left w:val="nil"/>
              <w:bottom w:val="nil"/>
              <w:right w:val="single" w:sz="4" w:space="0" w:color="auto"/>
            </w:tcBorders>
            <w:shd w:val="clear" w:color="000000" w:fill="FFFFFF"/>
            <w:hideMark/>
          </w:tcPr>
          <w:p w14:paraId="5CA88C8F" w14:textId="77777777" w:rsidR="00FC76C5" w:rsidRPr="00961747" w:rsidRDefault="00FC76C5" w:rsidP="00A05C6D">
            <w:pPr>
              <w:jc w:val="right"/>
              <w:rPr>
                <w:rFonts w:eastAsia="Times New Roman"/>
                <w:color w:val="000000"/>
                <w:sz w:val="14"/>
                <w:szCs w:val="14"/>
              </w:rPr>
            </w:pPr>
            <w:r w:rsidRPr="00961747">
              <w:rPr>
                <w:color w:val="000000"/>
                <w:sz w:val="14"/>
                <w:szCs w:val="14"/>
              </w:rPr>
              <w:t>10,638,044,143</w:t>
            </w:r>
          </w:p>
        </w:tc>
        <w:tc>
          <w:tcPr>
            <w:tcW w:w="1134" w:type="dxa"/>
            <w:tcBorders>
              <w:top w:val="nil"/>
              <w:left w:val="nil"/>
              <w:bottom w:val="nil"/>
              <w:right w:val="single" w:sz="4" w:space="0" w:color="auto"/>
            </w:tcBorders>
            <w:shd w:val="clear" w:color="000000" w:fill="FFFFFF"/>
            <w:hideMark/>
          </w:tcPr>
          <w:p w14:paraId="49254189" w14:textId="77777777" w:rsidR="00FC76C5" w:rsidRPr="00961747" w:rsidRDefault="00FC76C5" w:rsidP="00A05C6D">
            <w:pPr>
              <w:jc w:val="right"/>
              <w:rPr>
                <w:rFonts w:eastAsia="Times New Roman"/>
                <w:color w:val="000000"/>
                <w:sz w:val="14"/>
                <w:szCs w:val="14"/>
              </w:rPr>
            </w:pPr>
            <w:r w:rsidRPr="00961747">
              <w:rPr>
                <w:color w:val="000000"/>
                <w:sz w:val="14"/>
                <w:szCs w:val="14"/>
              </w:rPr>
              <w:t>11,223,136,571</w:t>
            </w:r>
          </w:p>
        </w:tc>
      </w:tr>
      <w:tr w:rsidR="00FC76C5" w:rsidRPr="00961747" w14:paraId="698DB6FD"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5851FF11"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B.    Convenios</w:t>
            </w:r>
          </w:p>
        </w:tc>
        <w:tc>
          <w:tcPr>
            <w:tcW w:w="1134" w:type="dxa"/>
            <w:tcBorders>
              <w:top w:val="nil"/>
              <w:left w:val="single" w:sz="4" w:space="0" w:color="auto"/>
              <w:bottom w:val="nil"/>
              <w:right w:val="single" w:sz="4" w:space="0" w:color="auto"/>
            </w:tcBorders>
            <w:shd w:val="clear" w:color="000000" w:fill="FFFFFF"/>
            <w:hideMark/>
          </w:tcPr>
          <w:p w14:paraId="5CB31F0B" w14:textId="77777777" w:rsidR="00FC76C5" w:rsidRPr="00961747" w:rsidRDefault="00FC76C5" w:rsidP="00A05C6D">
            <w:pPr>
              <w:jc w:val="right"/>
              <w:rPr>
                <w:rFonts w:eastAsia="Times New Roman"/>
                <w:color w:val="000000"/>
                <w:sz w:val="14"/>
                <w:szCs w:val="14"/>
              </w:rPr>
            </w:pPr>
            <w:r w:rsidRPr="00961747">
              <w:rPr>
                <w:color w:val="000000"/>
                <w:sz w:val="14"/>
                <w:szCs w:val="14"/>
              </w:rPr>
              <w:t>851,147,300</w:t>
            </w:r>
          </w:p>
        </w:tc>
        <w:tc>
          <w:tcPr>
            <w:tcW w:w="1134" w:type="dxa"/>
            <w:tcBorders>
              <w:top w:val="nil"/>
              <w:left w:val="nil"/>
              <w:bottom w:val="nil"/>
              <w:right w:val="single" w:sz="4" w:space="0" w:color="auto"/>
            </w:tcBorders>
            <w:shd w:val="clear" w:color="000000" w:fill="FFFFFF"/>
            <w:hideMark/>
          </w:tcPr>
          <w:p w14:paraId="5EBACA1A" w14:textId="77777777" w:rsidR="00FC76C5" w:rsidRPr="00961747" w:rsidRDefault="00FC76C5" w:rsidP="00A05C6D">
            <w:pPr>
              <w:jc w:val="right"/>
              <w:rPr>
                <w:rFonts w:eastAsia="Times New Roman"/>
                <w:color w:val="000000"/>
                <w:sz w:val="14"/>
                <w:szCs w:val="14"/>
              </w:rPr>
            </w:pPr>
            <w:r w:rsidRPr="00961747">
              <w:rPr>
                <w:color w:val="000000"/>
                <w:sz w:val="14"/>
                <w:szCs w:val="14"/>
              </w:rPr>
              <w:t>897,960,402</w:t>
            </w:r>
          </w:p>
        </w:tc>
        <w:tc>
          <w:tcPr>
            <w:tcW w:w="1134" w:type="dxa"/>
            <w:tcBorders>
              <w:top w:val="nil"/>
              <w:left w:val="nil"/>
              <w:bottom w:val="nil"/>
              <w:right w:val="single" w:sz="4" w:space="0" w:color="auto"/>
            </w:tcBorders>
            <w:shd w:val="clear" w:color="000000" w:fill="FFFFFF"/>
            <w:hideMark/>
          </w:tcPr>
          <w:p w14:paraId="3EE830DF" w14:textId="77777777" w:rsidR="00FC76C5" w:rsidRPr="00961747" w:rsidRDefault="00FC76C5" w:rsidP="00A05C6D">
            <w:pPr>
              <w:jc w:val="right"/>
              <w:rPr>
                <w:rFonts w:eastAsia="Times New Roman"/>
                <w:color w:val="000000"/>
                <w:sz w:val="14"/>
                <w:szCs w:val="14"/>
              </w:rPr>
            </w:pPr>
            <w:r w:rsidRPr="00961747">
              <w:rPr>
                <w:color w:val="000000"/>
                <w:sz w:val="14"/>
                <w:szCs w:val="14"/>
              </w:rPr>
              <w:t>947,348,224</w:t>
            </w:r>
          </w:p>
        </w:tc>
        <w:tc>
          <w:tcPr>
            <w:tcW w:w="1134" w:type="dxa"/>
            <w:tcBorders>
              <w:top w:val="nil"/>
              <w:left w:val="nil"/>
              <w:bottom w:val="nil"/>
              <w:right w:val="single" w:sz="4" w:space="0" w:color="auto"/>
            </w:tcBorders>
            <w:shd w:val="clear" w:color="000000" w:fill="FFFFFF"/>
            <w:hideMark/>
          </w:tcPr>
          <w:p w14:paraId="6CA7A44A" w14:textId="77777777" w:rsidR="00FC76C5" w:rsidRPr="00961747" w:rsidRDefault="00FC76C5" w:rsidP="00A05C6D">
            <w:pPr>
              <w:jc w:val="right"/>
              <w:rPr>
                <w:rFonts w:eastAsia="Times New Roman"/>
                <w:color w:val="000000"/>
                <w:sz w:val="14"/>
                <w:szCs w:val="14"/>
              </w:rPr>
            </w:pPr>
            <w:r w:rsidRPr="00961747">
              <w:rPr>
                <w:color w:val="000000"/>
                <w:sz w:val="14"/>
                <w:szCs w:val="14"/>
              </w:rPr>
              <w:t>999,452,376</w:t>
            </w:r>
          </w:p>
        </w:tc>
        <w:tc>
          <w:tcPr>
            <w:tcW w:w="1134" w:type="dxa"/>
            <w:tcBorders>
              <w:top w:val="nil"/>
              <w:left w:val="nil"/>
              <w:bottom w:val="nil"/>
              <w:right w:val="single" w:sz="4" w:space="0" w:color="auto"/>
            </w:tcBorders>
            <w:shd w:val="clear" w:color="000000" w:fill="FFFFFF"/>
            <w:hideMark/>
          </w:tcPr>
          <w:p w14:paraId="76569D72" w14:textId="77777777" w:rsidR="00FC76C5" w:rsidRPr="00961747" w:rsidRDefault="00FC76C5" w:rsidP="00A05C6D">
            <w:pPr>
              <w:jc w:val="right"/>
              <w:rPr>
                <w:rFonts w:eastAsia="Times New Roman"/>
                <w:color w:val="000000"/>
                <w:sz w:val="14"/>
                <w:szCs w:val="14"/>
              </w:rPr>
            </w:pPr>
            <w:r w:rsidRPr="00961747">
              <w:rPr>
                <w:color w:val="000000"/>
                <w:sz w:val="14"/>
                <w:szCs w:val="14"/>
              </w:rPr>
              <w:t>1,054,422,257</w:t>
            </w:r>
          </w:p>
        </w:tc>
        <w:tc>
          <w:tcPr>
            <w:tcW w:w="1134" w:type="dxa"/>
            <w:tcBorders>
              <w:top w:val="nil"/>
              <w:left w:val="nil"/>
              <w:bottom w:val="nil"/>
              <w:right w:val="single" w:sz="4" w:space="0" w:color="auto"/>
            </w:tcBorders>
            <w:shd w:val="clear" w:color="000000" w:fill="FFFFFF"/>
            <w:hideMark/>
          </w:tcPr>
          <w:p w14:paraId="73E31446" w14:textId="77777777" w:rsidR="00FC76C5" w:rsidRPr="00961747" w:rsidRDefault="00FC76C5" w:rsidP="00A05C6D">
            <w:pPr>
              <w:jc w:val="right"/>
              <w:rPr>
                <w:rFonts w:eastAsia="Times New Roman"/>
                <w:color w:val="000000"/>
                <w:sz w:val="14"/>
                <w:szCs w:val="14"/>
              </w:rPr>
            </w:pPr>
            <w:r w:rsidRPr="00961747">
              <w:rPr>
                <w:color w:val="000000"/>
                <w:sz w:val="14"/>
                <w:szCs w:val="14"/>
              </w:rPr>
              <w:t>1,112,415,481</w:t>
            </w:r>
          </w:p>
        </w:tc>
      </w:tr>
      <w:tr w:rsidR="00FC76C5" w:rsidRPr="00961747" w14:paraId="29051159"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7CB207F6"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C.    Fondos Distintos de Aportaciones</w:t>
            </w:r>
          </w:p>
        </w:tc>
        <w:tc>
          <w:tcPr>
            <w:tcW w:w="1134" w:type="dxa"/>
            <w:tcBorders>
              <w:top w:val="nil"/>
              <w:left w:val="single" w:sz="4" w:space="0" w:color="auto"/>
              <w:bottom w:val="nil"/>
              <w:right w:val="single" w:sz="4" w:space="0" w:color="auto"/>
            </w:tcBorders>
            <w:shd w:val="clear" w:color="FFFFCC" w:fill="FFFFFF"/>
            <w:hideMark/>
          </w:tcPr>
          <w:p w14:paraId="54E85277"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FB080DC"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14C6BC2"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4BCEEAC9"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5C11FDC8"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3941B68D"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673569D4"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427739CE"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D.    Transferencias, Subsidios y Subvenciones, y Pensiones y Jubilaciones</w:t>
            </w:r>
          </w:p>
        </w:tc>
        <w:tc>
          <w:tcPr>
            <w:tcW w:w="1134" w:type="dxa"/>
            <w:tcBorders>
              <w:top w:val="nil"/>
              <w:left w:val="single" w:sz="4" w:space="0" w:color="auto"/>
              <w:bottom w:val="nil"/>
              <w:right w:val="single" w:sz="4" w:space="0" w:color="auto"/>
            </w:tcBorders>
            <w:shd w:val="clear" w:color="FFFFCC" w:fill="FFFFFF"/>
            <w:vAlign w:val="bottom"/>
            <w:hideMark/>
          </w:tcPr>
          <w:p w14:paraId="72F16FB2" w14:textId="77777777" w:rsidR="00FC76C5" w:rsidRPr="00961747" w:rsidRDefault="00FC76C5" w:rsidP="00A05C6D">
            <w:pPr>
              <w:jc w:val="right"/>
              <w:rPr>
                <w:rFonts w:eastAsia="Times New Roman"/>
                <w:color w:val="000000"/>
                <w:sz w:val="14"/>
                <w:szCs w:val="14"/>
              </w:rPr>
            </w:pPr>
            <w:r w:rsidRPr="00961747">
              <w:rPr>
                <w:color w:val="000000"/>
                <w:sz w:val="14"/>
                <w:szCs w:val="14"/>
              </w:rPr>
              <w:t>2,211,234,270</w:t>
            </w:r>
          </w:p>
        </w:tc>
        <w:tc>
          <w:tcPr>
            <w:tcW w:w="1134" w:type="dxa"/>
            <w:tcBorders>
              <w:top w:val="nil"/>
              <w:left w:val="nil"/>
              <w:bottom w:val="nil"/>
              <w:right w:val="single" w:sz="4" w:space="0" w:color="auto"/>
            </w:tcBorders>
            <w:shd w:val="clear" w:color="FFFFCC" w:fill="FFFFFF"/>
            <w:vAlign w:val="bottom"/>
            <w:hideMark/>
          </w:tcPr>
          <w:p w14:paraId="3356F407" w14:textId="77777777" w:rsidR="00FC76C5" w:rsidRPr="00961747" w:rsidRDefault="00FC76C5" w:rsidP="00A05C6D">
            <w:pPr>
              <w:jc w:val="right"/>
              <w:rPr>
                <w:rFonts w:eastAsia="Times New Roman"/>
                <w:color w:val="000000"/>
                <w:sz w:val="14"/>
                <w:szCs w:val="14"/>
              </w:rPr>
            </w:pPr>
            <w:r w:rsidRPr="00961747">
              <w:rPr>
                <w:color w:val="000000"/>
                <w:sz w:val="14"/>
                <w:szCs w:val="14"/>
              </w:rPr>
              <w:t>2,332,852,155</w:t>
            </w:r>
          </w:p>
        </w:tc>
        <w:tc>
          <w:tcPr>
            <w:tcW w:w="1134" w:type="dxa"/>
            <w:tcBorders>
              <w:top w:val="nil"/>
              <w:left w:val="nil"/>
              <w:bottom w:val="nil"/>
              <w:right w:val="single" w:sz="4" w:space="0" w:color="auto"/>
            </w:tcBorders>
            <w:shd w:val="clear" w:color="FFFFCC" w:fill="FFFFFF"/>
            <w:vAlign w:val="bottom"/>
            <w:hideMark/>
          </w:tcPr>
          <w:p w14:paraId="29DC8DD5" w14:textId="77777777" w:rsidR="00FC76C5" w:rsidRPr="00961747" w:rsidRDefault="00FC76C5" w:rsidP="00A05C6D">
            <w:pPr>
              <w:jc w:val="right"/>
              <w:rPr>
                <w:rFonts w:eastAsia="Times New Roman"/>
                <w:color w:val="000000"/>
                <w:sz w:val="14"/>
                <w:szCs w:val="14"/>
              </w:rPr>
            </w:pPr>
            <w:r w:rsidRPr="00961747">
              <w:rPr>
                <w:color w:val="000000"/>
                <w:sz w:val="14"/>
                <w:szCs w:val="14"/>
              </w:rPr>
              <w:t>2,461,159,023</w:t>
            </w:r>
          </w:p>
        </w:tc>
        <w:tc>
          <w:tcPr>
            <w:tcW w:w="1134" w:type="dxa"/>
            <w:tcBorders>
              <w:top w:val="nil"/>
              <w:left w:val="nil"/>
              <w:bottom w:val="nil"/>
              <w:right w:val="single" w:sz="4" w:space="0" w:color="auto"/>
            </w:tcBorders>
            <w:shd w:val="clear" w:color="FFFFCC" w:fill="FFFFFF"/>
            <w:vAlign w:val="bottom"/>
            <w:hideMark/>
          </w:tcPr>
          <w:p w14:paraId="0D39DD54" w14:textId="77777777" w:rsidR="00FC76C5" w:rsidRPr="00961747" w:rsidRDefault="00FC76C5" w:rsidP="00A05C6D">
            <w:pPr>
              <w:jc w:val="right"/>
              <w:rPr>
                <w:rFonts w:eastAsia="Times New Roman"/>
                <w:color w:val="000000"/>
                <w:sz w:val="14"/>
                <w:szCs w:val="14"/>
              </w:rPr>
            </w:pPr>
            <w:r w:rsidRPr="00961747">
              <w:rPr>
                <w:color w:val="000000"/>
                <w:sz w:val="14"/>
                <w:szCs w:val="14"/>
              </w:rPr>
              <w:t>2,596,522,770</w:t>
            </w:r>
          </w:p>
        </w:tc>
        <w:tc>
          <w:tcPr>
            <w:tcW w:w="1134" w:type="dxa"/>
            <w:tcBorders>
              <w:top w:val="nil"/>
              <w:left w:val="nil"/>
              <w:bottom w:val="nil"/>
              <w:right w:val="single" w:sz="4" w:space="0" w:color="auto"/>
            </w:tcBorders>
            <w:shd w:val="clear" w:color="FFFFCC" w:fill="FFFFFF"/>
            <w:vAlign w:val="bottom"/>
            <w:hideMark/>
          </w:tcPr>
          <w:p w14:paraId="7FEC94C9" w14:textId="77777777" w:rsidR="00FC76C5" w:rsidRPr="00961747" w:rsidRDefault="00FC76C5" w:rsidP="00A05C6D">
            <w:pPr>
              <w:jc w:val="right"/>
              <w:rPr>
                <w:rFonts w:eastAsia="Times New Roman"/>
                <w:color w:val="000000"/>
                <w:sz w:val="14"/>
                <w:szCs w:val="14"/>
              </w:rPr>
            </w:pPr>
            <w:r w:rsidRPr="00961747">
              <w:rPr>
                <w:color w:val="000000"/>
                <w:sz w:val="14"/>
                <w:szCs w:val="14"/>
              </w:rPr>
              <w:t>2,739,331,522</w:t>
            </w:r>
          </w:p>
        </w:tc>
        <w:tc>
          <w:tcPr>
            <w:tcW w:w="1134" w:type="dxa"/>
            <w:tcBorders>
              <w:top w:val="nil"/>
              <w:left w:val="nil"/>
              <w:bottom w:val="nil"/>
              <w:right w:val="single" w:sz="4" w:space="0" w:color="auto"/>
            </w:tcBorders>
            <w:shd w:val="clear" w:color="FFFFCC" w:fill="FFFFFF"/>
            <w:vAlign w:val="bottom"/>
            <w:hideMark/>
          </w:tcPr>
          <w:p w14:paraId="3214E8D8" w14:textId="77777777" w:rsidR="00FC76C5" w:rsidRPr="00961747" w:rsidRDefault="00FC76C5" w:rsidP="00A05C6D">
            <w:pPr>
              <w:jc w:val="right"/>
              <w:rPr>
                <w:rFonts w:eastAsia="Times New Roman"/>
                <w:color w:val="000000"/>
                <w:sz w:val="14"/>
                <w:szCs w:val="14"/>
              </w:rPr>
            </w:pPr>
            <w:r w:rsidRPr="00961747">
              <w:rPr>
                <w:color w:val="000000"/>
                <w:sz w:val="14"/>
                <w:szCs w:val="14"/>
              </w:rPr>
              <w:t>2,889,994,756</w:t>
            </w:r>
          </w:p>
        </w:tc>
      </w:tr>
      <w:tr w:rsidR="00FC76C5" w:rsidRPr="00961747" w14:paraId="1A8CD2C3"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0729CF2C"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E.    Otras Transferencias Federales Etiquetadas</w:t>
            </w:r>
          </w:p>
        </w:tc>
        <w:tc>
          <w:tcPr>
            <w:tcW w:w="1134" w:type="dxa"/>
            <w:tcBorders>
              <w:top w:val="nil"/>
              <w:left w:val="single" w:sz="4" w:space="0" w:color="auto"/>
              <w:bottom w:val="nil"/>
              <w:right w:val="single" w:sz="4" w:space="0" w:color="auto"/>
            </w:tcBorders>
            <w:shd w:val="clear" w:color="FFFFCC" w:fill="FFFFFF"/>
            <w:hideMark/>
          </w:tcPr>
          <w:p w14:paraId="69FD86B3"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E257850"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E85757F"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0F95A36"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190691A0"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C0D6FF5"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r>
      <w:tr w:rsidR="00FC76C5" w:rsidRPr="00961747" w14:paraId="2C3FA55D"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77E44A1"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 </w:t>
            </w:r>
          </w:p>
        </w:tc>
        <w:tc>
          <w:tcPr>
            <w:tcW w:w="1134" w:type="dxa"/>
            <w:tcBorders>
              <w:top w:val="nil"/>
              <w:left w:val="single" w:sz="4" w:space="0" w:color="auto"/>
              <w:bottom w:val="nil"/>
              <w:right w:val="single" w:sz="4" w:space="0" w:color="auto"/>
            </w:tcBorders>
            <w:shd w:val="clear" w:color="FFFFCC" w:fill="FFFFFF"/>
            <w:hideMark/>
          </w:tcPr>
          <w:p w14:paraId="321B9A66"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67FF0096"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CC669E9"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2D9ED4F"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1D71A520"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BD883A9" w14:textId="77777777" w:rsidR="00FC76C5" w:rsidRPr="00961747" w:rsidRDefault="00FC76C5" w:rsidP="00A05C6D">
            <w:pPr>
              <w:jc w:val="right"/>
              <w:rPr>
                <w:rFonts w:eastAsia="Times New Roman"/>
                <w:color w:val="000000"/>
                <w:sz w:val="14"/>
                <w:szCs w:val="14"/>
              </w:rPr>
            </w:pPr>
            <w:r w:rsidRPr="00961747">
              <w:rPr>
                <w:color w:val="000000"/>
                <w:sz w:val="14"/>
                <w:szCs w:val="14"/>
              </w:rPr>
              <w:t> </w:t>
            </w:r>
          </w:p>
        </w:tc>
      </w:tr>
      <w:tr w:rsidR="00FC76C5" w:rsidRPr="00961747" w14:paraId="5A8471D3"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0B7B8C1"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t>3.   Ingresos Derivados de Financiamientos (3=A)</w:t>
            </w:r>
          </w:p>
        </w:tc>
        <w:tc>
          <w:tcPr>
            <w:tcW w:w="1134" w:type="dxa"/>
            <w:tcBorders>
              <w:top w:val="nil"/>
              <w:left w:val="single" w:sz="4" w:space="0" w:color="auto"/>
              <w:bottom w:val="nil"/>
              <w:right w:val="single" w:sz="4" w:space="0" w:color="auto"/>
            </w:tcBorders>
            <w:shd w:val="clear" w:color="FFFFCC" w:fill="FFFFFF"/>
            <w:hideMark/>
          </w:tcPr>
          <w:p w14:paraId="43378108"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435DDD3B"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02FD0BA9"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40B50319"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7B44B278"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157F9504"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r>
      <w:tr w:rsidR="00FC76C5" w:rsidRPr="00961747" w14:paraId="17FDB4CC"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60F8E69" w14:textId="77777777" w:rsidR="00FC76C5" w:rsidRPr="00961747" w:rsidRDefault="00FC76C5" w:rsidP="00A05C6D">
            <w:pPr>
              <w:ind w:firstLineChars="100" w:firstLine="140"/>
              <w:jc w:val="left"/>
              <w:rPr>
                <w:rFonts w:eastAsia="Times New Roman"/>
                <w:color w:val="000000"/>
                <w:sz w:val="14"/>
                <w:szCs w:val="14"/>
              </w:rPr>
            </w:pPr>
            <w:r w:rsidRPr="00961747">
              <w:rPr>
                <w:rFonts w:eastAsia="Times New Roman"/>
                <w:color w:val="000000"/>
                <w:sz w:val="14"/>
                <w:szCs w:val="14"/>
              </w:rPr>
              <w:t>A.    Ingresos Derivados de Financiamientos</w:t>
            </w:r>
          </w:p>
        </w:tc>
        <w:tc>
          <w:tcPr>
            <w:tcW w:w="1134" w:type="dxa"/>
            <w:tcBorders>
              <w:top w:val="nil"/>
              <w:left w:val="single" w:sz="4" w:space="0" w:color="auto"/>
              <w:bottom w:val="nil"/>
              <w:right w:val="single" w:sz="4" w:space="0" w:color="auto"/>
            </w:tcBorders>
            <w:shd w:val="clear" w:color="FFFFCC" w:fill="FFFFFF"/>
            <w:hideMark/>
          </w:tcPr>
          <w:p w14:paraId="3DD7150E"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7F4F9BCA"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2C188F31"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453A198D"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0F30C63"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72F2DD2"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620C8DE9"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7B0DB1F9"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 </w:t>
            </w:r>
          </w:p>
        </w:tc>
        <w:tc>
          <w:tcPr>
            <w:tcW w:w="1134" w:type="dxa"/>
            <w:tcBorders>
              <w:top w:val="nil"/>
              <w:left w:val="single" w:sz="4" w:space="0" w:color="auto"/>
              <w:bottom w:val="nil"/>
              <w:right w:val="single" w:sz="4" w:space="0" w:color="auto"/>
            </w:tcBorders>
            <w:shd w:val="clear" w:color="FFFFCC" w:fill="FFFFFF"/>
            <w:hideMark/>
          </w:tcPr>
          <w:p w14:paraId="5771A2AE"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D7AC58D"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9F991FC"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66622944"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5ED602CC"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533637EE" w14:textId="77777777" w:rsidR="00FC76C5" w:rsidRPr="00961747" w:rsidRDefault="00FC76C5" w:rsidP="00A05C6D">
            <w:pPr>
              <w:rPr>
                <w:rFonts w:eastAsia="Times New Roman"/>
                <w:color w:val="000000"/>
                <w:sz w:val="14"/>
                <w:szCs w:val="14"/>
              </w:rPr>
            </w:pPr>
            <w:r w:rsidRPr="00961747">
              <w:rPr>
                <w:color w:val="000000"/>
                <w:sz w:val="14"/>
                <w:szCs w:val="14"/>
              </w:rPr>
              <w:t> </w:t>
            </w:r>
          </w:p>
        </w:tc>
      </w:tr>
      <w:tr w:rsidR="00FC76C5" w:rsidRPr="00961747" w14:paraId="46D7D66D"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16AD056E"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t>4.   Total de Ingresos Proyectados (4=1+2+3)</w:t>
            </w:r>
          </w:p>
        </w:tc>
        <w:tc>
          <w:tcPr>
            <w:tcW w:w="1134" w:type="dxa"/>
            <w:tcBorders>
              <w:top w:val="nil"/>
              <w:left w:val="single" w:sz="4" w:space="0" w:color="auto"/>
              <w:bottom w:val="nil"/>
              <w:right w:val="single" w:sz="4" w:space="0" w:color="auto"/>
            </w:tcBorders>
            <w:shd w:val="clear" w:color="FFFFCC" w:fill="FFFFFF"/>
            <w:vAlign w:val="bottom"/>
            <w:hideMark/>
          </w:tcPr>
          <w:p w14:paraId="06B60204"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24,872,461,173</w:t>
            </w:r>
          </w:p>
        </w:tc>
        <w:tc>
          <w:tcPr>
            <w:tcW w:w="1134" w:type="dxa"/>
            <w:tcBorders>
              <w:top w:val="nil"/>
              <w:left w:val="nil"/>
              <w:bottom w:val="nil"/>
              <w:right w:val="single" w:sz="4" w:space="0" w:color="auto"/>
            </w:tcBorders>
            <w:shd w:val="clear" w:color="FFFFCC" w:fill="FFFFFF"/>
            <w:vAlign w:val="bottom"/>
            <w:hideMark/>
          </w:tcPr>
          <w:p w14:paraId="0F77F7A6"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26,240,446,538</w:t>
            </w:r>
          </w:p>
        </w:tc>
        <w:tc>
          <w:tcPr>
            <w:tcW w:w="1134" w:type="dxa"/>
            <w:tcBorders>
              <w:top w:val="nil"/>
              <w:left w:val="nil"/>
              <w:bottom w:val="nil"/>
              <w:right w:val="single" w:sz="4" w:space="0" w:color="auto"/>
            </w:tcBorders>
            <w:shd w:val="clear" w:color="FFFFCC" w:fill="FFFFFF"/>
            <w:vAlign w:val="bottom"/>
            <w:hideMark/>
          </w:tcPr>
          <w:p w14:paraId="08644485"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27,683,671,098</w:t>
            </w:r>
          </w:p>
        </w:tc>
        <w:tc>
          <w:tcPr>
            <w:tcW w:w="1134" w:type="dxa"/>
            <w:tcBorders>
              <w:top w:val="nil"/>
              <w:left w:val="nil"/>
              <w:bottom w:val="nil"/>
              <w:right w:val="single" w:sz="4" w:space="0" w:color="auto"/>
            </w:tcBorders>
            <w:shd w:val="clear" w:color="FFFFCC" w:fill="FFFFFF"/>
            <w:vAlign w:val="bottom"/>
            <w:hideMark/>
          </w:tcPr>
          <w:p w14:paraId="09A5520D"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29,206,273,008</w:t>
            </w:r>
          </w:p>
        </w:tc>
        <w:tc>
          <w:tcPr>
            <w:tcW w:w="1134" w:type="dxa"/>
            <w:tcBorders>
              <w:top w:val="nil"/>
              <w:left w:val="nil"/>
              <w:bottom w:val="nil"/>
              <w:right w:val="single" w:sz="4" w:space="0" w:color="auto"/>
            </w:tcBorders>
            <w:shd w:val="clear" w:color="FFFFCC" w:fill="FFFFFF"/>
            <w:vAlign w:val="bottom"/>
            <w:hideMark/>
          </w:tcPr>
          <w:p w14:paraId="264964E3"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30,812,618,024</w:t>
            </w:r>
          </w:p>
        </w:tc>
        <w:tc>
          <w:tcPr>
            <w:tcW w:w="1134" w:type="dxa"/>
            <w:tcBorders>
              <w:top w:val="nil"/>
              <w:left w:val="nil"/>
              <w:bottom w:val="nil"/>
              <w:right w:val="single" w:sz="4" w:space="0" w:color="auto"/>
            </w:tcBorders>
            <w:shd w:val="clear" w:color="FFFFCC" w:fill="FFFFFF"/>
            <w:vAlign w:val="bottom"/>
            <w:hideMark/>
          </w:tcPr>
          <w:p w14:paraId="68B019BA"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32,507,312,014</w:t>
            </w:r>
          </w:p>
        </w:tc>
      </w:tr>
      <w:tr w:rsidR="00FC76C5" w:rsidRPr="00961747" w14:paraId="40E21032"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149F5FA"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 </w:t>
            </w:r>
          </w:p>
        </w:tc>
        <w:tc>
          <w:tcPr>
            <w:tcW w:w="1134" w:type="dxa"/>
            <w:tcBorders>
              <w:top w:val="nil"/>
              <w:left w:val="single" w:sz="4" w:space="0" w:color="auto"/>
              <w:bottom w:val="nil"/>
              <w:right w:val="single" w:sz="4" w:space="0" w:color="auto"/>
            </w:tcBorders>
            <w:shd w:val="clear" w:color="FFFFCC" w:fill="FFFFFF"/>
            <w:hideMark/>
          </w:tcPr>
          <w:p w14:paraId="6D6E649D"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F16D159"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696A15FA"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5D9FF13"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71B3AEB" w14:textId="77777777" w:rsidR="00FC76C5" w:rsidRPr="00961747" w:rsidRDefault="00FC76C5" w:rsidP="00A05C6D">
            <w:pP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AB019FF" w14:textId="77777777" w:rsidR="00FC76C5" w:rsidRPr="00961747" w:rsidRDefault="00FC76C5" w:rsidP="00A05C6D">
            <w:pPr>
              <w:rPr>
                <w:rFonts w:eastAsia="Times New Roman"/>
                <w:color w:val="000000"/>
                <w:sz w:val="14"/>
                <w:szCs w:val="14"/>
              </w:rPr>
            </w:pPr>
            <w:r w:rsidRPr="00961747">
              <w:rPr>
                <w:color w:val="000000"/>
                <w:sz w:val="14"/>
                <w:szCs w:val="14"/>
              </w:rPr>
              <w:t> </w:t>
            </w:r>
          </w:p>
        </w:tc>
      </w:tr>
      <w:tr w:rsidR="00FC76C5" w:rsidRPr="00961747" w14:paraId="523E5791"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3B942FB9"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t>Datos Informativos</w:t>
            </w:r>
          </w:p>
        </w:tc>
        <w:tc>
          <w:tcPr>
            <w:tcW w:w="1134" w:type="dxa"/>
            <w:tcBorders>
              <w:top w:val="nil"/>
              <w:left w:val="single" w:sz="4" w:space="0" w:color="auto"/>
              <w:bottom w:val="nil"/>
              <w:right w:val="single" w:sz="4" w:space="0" w:color="auto"/>
            </w:tcBorders>
            <w:shd w:val="clear" w:color="FFFFCC" w:fill="FFFFFF"/>
            <w:hideMark/>
          </w:tcPr>
          <w:p w14:paraId="3EF792B7"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3AC44D66"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17DA1082"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23B80586"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65B8A54B"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c>
          <w:tcPr>
            <w:tcW w:w="1134" w:type="dxa"/>
            <w:tcBorders>
              <w:top w:val="nil"/>
              <w:left w:val="nil"/>
              <w:bottom w:val="nil"/>
              <w:right w:val="single" w:sz="4" w:space="0" w:color="auto"/>
            </w:tcBorders>
            <w:shd w:val="clear" w:color="FFFFCC" w:fill="FFFFFF"/>
            <w:hideMark/>
          </w:tcPr>
          <w:p w14:paraId="77AA1040" w14:textId="77777777" w:rsidR="00FC76C5" w:rsidRPr="00961747" w:rsidRDefault="00FC76C5" w:rsidP="00A05C6D">
            <w:pPr>
              <w:jc w:val="center"/>
              <w:rPr>
                <w:rFonts w:eastAsia="Times New Roman"/>
                <w:color w:val="000000"/>
                <w:sz w:val="14"/>
                <w:szCs w:val="14"/>
              </w:rPr>
            </w:pPr>
            <w:r w:rsidRPr="00961747">
              <w:rPr>
                <w:color w:val="000000"/>
                <w:sz w:val="14"/>
                <w:szCs w:val="14"/>
              </w:rPr>
              <w:t> </w:t>
            </w:r>
          </w:p>
        </w:tc>
      </w:tr>
      <w:tr w:rsidR="00FC76C5" w:rsidRPr="00961747" w14:paraId="5E4F7E33"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3CB23A4E"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1. Ingresos Derivados de Financiamientos con Fuente de Pago de Recursos de Libre Disposición</w:t>
            </w:r>
          </w:p>
        </w:tc>
        <w:tc>
          <w:tcPr>
            <w:tcW w:w="1134" w:type="dxa"/>
            <w:tcBorders>
              <w:top w:val="nil"/>
              <w:left w:val="single" w:sz="4" w:space="0" w:color="auto"/>
              <w:bottom w:val="nil"/>
              <w:right w:val="single" w:sz="4" w:space="0" w:color="auto"/>
            </w:tcBorders>
            <w:shd w:val="clear" w:color="FFFFCC" w:fill="FFFFFF"/>
            <w:hideMark/>
          </w:tcPr>
          <w:p w14:paraId="1C739A01"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19E7DFC6"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F806660"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2BE45A9A"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727484CF"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7B17E23F"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6C10ED95"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2AA95959"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2. Ingresos derivados de Financiamientos con Fuente de Pago de Transferencias Federales Etiquetadas</w:t>
            </w:r>
          </w:p>
        </w:tc>
        <w:tc>
          <w:tcPr>
            <w:tcW w:w="1134" w:type="dxa"/>
            <w:tcBorders>
              <w:top w:val="nil"/>
              <w:left w:val="single" w:sz="4" w:space="0" w:color="auto"/>
              <w:bottom w:val="nil"/>
              <w:right w:val="single" w:sz="4" w:space="0" w:color="auto"/>
            </w:tcBorders>
            <w:shd w:val="clear" w:color="FFFFCC" w:fill="FFFFFF"/>
            <w:hideMark/>
          </w:tcPr>
          <w:p w14:paraId="3DD5779C"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415A7210"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45D6BA36"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59B280C2"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300275D5"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c>
          <w:tcPr>
            <w:tcW w:w="1134" w:type="dxa"/>
            <w:tcBorders>
              <w:top w:val="nil"/>
              <w:left w:val="nil"/>
              <w:bottom w:val="nil"/>
              <w:right w:val="single" w:sz="4" w:space="0" w:color="auto"/>
            </w:tcBorders>
            <w:shd w:val="clear" w:color="FFFFCC" w:fill="FFFFFF"/>
            <w:hideMark/>
          </w:tcPr>
          <w:p w14:paraId="696F40AC" w14:textId="77777777" w:rsidR="00FC76C5" w:rsidRPr="00961747" w:rsidRDefault="00FC76C5" w:rsidP="00A05C6D">
            <w:pPr>
              <w:jc w:val="right"/>
              <w:rPr>
                <w:rFonts w:eastAsia="Times New Roman"/>
                <w:color w:val="000000"/>
                <w:sz w:val="14"/>
                <w:szCs w:val="14"/>
              </w:rPr>
            </w:pPr>
            <w:r w:rsidRPr="00961747">
              <w:rPr>
                <w:color w:val="000000"/>
                <w:sz w:val="14"/>
                <w:szCs w:val="14"/>
              </w:rPr>
              <w:t>0</w:t>
            </w:r>
          </w:p>
        </w:tc>
      </w:tr>
      <w:tr w:rsidR="00FC76C5" w:rsidRPr="00961747" w14:paraId="7F1B62DC" w14:textId="77777777" w:rsidTr="00A05C6D">
        <w:trPr>
          <w:trHeight w:val="20"/>
          <w:jc w:val="center"/>
        </w:trPr>
        <w:tc>
          <w:tcPr>
            <w:tcW w:w="2835" w:type="dxa"/>
            <w:tcBorders>
              <w:top w:val="nil"/>
              <w:left w:val="single" w:sz="4" w:space="0" w:color="auto"/>
              <w:bottom w:val="nil"/>
              <w:right w:val="single" w:sz="4" w:space="0" w:color="auto"/>
            </w:tcBorders>
            <w:shd w:val="clear" w:color="FFFFCC" w:fill="FFFFFF"/>
            <w:vAlign w:val="center"/>
            <w:hideMark/>
          </w:tcPr>
          <w:p w14:paraId="60776AEF" w14:textId="77777777" w:rsidR="00FC76C5" w:rsidRPr="00961747" w:rsidRDefault="00FC76C5" w:rsidP="00A05C6D">
            <w:pPr>
              <w:jc w:val="left"/>
              <w:rPr>
                <w:rFonts w:eastAsia="Times New Roman"/>
                <w:b/>
                <w:bCs/>
                <w:color w:val="000000"/>
                <w:sz w:val="14"/>
                <w:szCs w:val="14"/>
              </w:rPr>
            </w:pPr>
            <w:r w:rsidRPr="00961747">
              <w:rPr>
                <w:rFonts w:eastAsia="Times New Roman"/>
                <w:b/>
                <w:bCs/>
                <w:color w:val="000000"/>
                <w:sz w:val="14"/>
                <w:szCs w:val="14"/>
              </w:rPr>
              <w:t>3. Ingresos Derivados de Financiamiento (3 = 1 + 2)</w:t>
            </w:r>
          </w:p>
        </w:tc>
        <w:tc>
          <w:tcPr>
            <w:tcW w:w="1134" w:type="dxa"/>
            <w:tcBorders>
              <w:top w:val="nil"/>
              <w:left w:val="single" w:sz="4" w:space="0" w:color="auto"/>
              <w:bottom w:val="nil"/>
              <w:right w:val="single" w:sz="4" w:space="0" w:color="auto"/>
            </w:tcBorders>
            <w:shd w:val="clear" w:color="FFFFCC" w:fill="FFFFFF"/>
            <w:hideMark/>
          </w:tcPr>
          <w:p w14:paraId="604E2BC3"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31F1C8FC"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23B829AA"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6B23287C"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3ED5130F"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c>
          <w:tcPr>
            <w:tcW w:w="1134" w:type="dxa"/>
            <w:tcBorders>
              <w:top w:val="nil"/>
              <w:left w:val="nil"/>
              <w:bottom w:val="nil"/>
              <w:right w:val="single" w:sz="4" w:space="0" w:color="auto"/>
            </w:tcBorders>
            <w:shd w:val="clear" w:color="FFFFCC" w:fill="FFFFFF"/>
            <w:hideMark/>
          </w:tcPr>
          <w:p w14:paraId="0F490397" w14:textId="77777777" w:rsidR="00FC76C5" w:rsidRPr="00961747" w:rsidRDefault="00FC76C5" w:rsidP="00A05C6D">
            <w:pPr>
              <w:jc w:val="right"/>
              <w:rPr>
                <w:rFonts w:eastAsia="Times New Roman"/>
                <w:b/>
                <w:bCs/>
                <w:color w:val="000000"/>
                <w:sz w:val="14"/>
                <w:szCs w:val="14"/>
              </w:rPr>
            </w:pPr>
            <w:r w:rsidRPr="00961747">
              <w:rPr>
                <w:b/>
                <w:bCs/>
                <w:color w:val="000000"/>
                <w:sz w:val="14"/>
                <w:szCs w:val="14"/>
              </w:rPr>
              <w:t>0</w:t>
            </w:r>
          </w:p>
        </w:tc>
      </w:tr>
      <w:tr w:rsidR="00FC76C5" w:rsidRPr="00961747" w14:paraId="330621AA" w14:textId="77777777" w:rsidTr="00A05C6D">
        <w:trPr>
          <w:trHeight w:val="20"/>
          <w:jc w:val="center"/>
        </w:trPr>
        <w:tc>
          <w:tcPr>
            <w:tcW w:w="2835" w:type="dxa"/>
            <w:tcBorders>
              <w:top w:val="nil"/>
              <w:left w:val="single" w:sz="4" w:space="0" w:color="auto"/>
              <w:bottom w:val="single" w:sz="4" w:space="0" w:color="auto"/>
              <w:right w:val="single" w:sz="4" w:space="0" w:color="auto"/>
            </w:tcBorders>
            <w:shd w:val="clear" w:color="FFFFCC" w:fill="FFFFFF"/>
            <w:vAlign w:val="center"/>
            <w:hideMark/>
          </w:tcPr>
          <w:p w14:paraId="58AC9C2A" w14:textId="77777777" w:rsidR="00FC76C5" w:rsidRPr="00961747" w:rsidRDefault="00FC76C5" w:rsidP="00A05C6D">
            <w:pPr>
              <w:jc w:val="left"/>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70EFD60A"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3BF33538"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7C4D7B48"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437F8679"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0E56999D"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c>
          <w:tcPr>
            <w:tcW w:w="1134" w:type="dxa"/>
            <w:tcBorders>
              <w:top w:val="nil"/>
              <w:left w:val="nil"/>
              <w:bottom w:val="single" w:sz="4" w:space="0" w:color="auto"/>
              <w:right w:val="single" w:sz="4" w:space="0" w:color="auto"/>
            </w:tcBorders>
            <w:shd w:val="clear" w:color="FFFFCC" w:fill="FFFFFF"/>
            <w:vAlign w:val="center"/>
            <w:hideMark/>
          </w:tcPr>
          <w:p w14:paraId="2B4FE4B8" w14:textId="77777777" w:rsidR="00FC76C5" w:rsidRPr="00961747" w:rsidRDefault="00FC76C5" w:rsidP="00A05C6D">
            <w:pPr>
              <w:jc w:val="center"/>
              <w:rPr>
                <w:rFonts w:eastAsia="Times New Roman"/>
                <w:color w:val="000000"/>
                <w:sz w:val="14"/>
                <w:szCs w:val="14"/>
              </w:rPr>
            </w:pPr>
            <w:r w:rsidRPr="00961747">
              <w:rPr>
                <w:rFonts w:eastAsia="Times New Roman"/>
                <w:color w:val="000000"/>
                <w:sz w:val="14"/>
                <w:szCs w:val="14"/>
              </w:rPr>
              <w:t> </w:t>
            </w:r>
          </w:p>
        </w:tc>
      </w:tr>
    </w:tbl>
    <w:p w14:paraId="0D4640CA" w14:textId="77777777" w:rsidR="00FC76C5" w:rsidRPr="00B02B8C" w:rsidRDefault="00FC76C5" w:rsidP="00FC76C5">
      <w:pPr>
        <w:spacing w:after="160" w:line="259" w:lineRule="auto"/>
      </w:pPr>
    </w:p>
    <w:p w14:paraId="5B304A8A" w14:textId="77777777" w:rsidR="00FC76C5" w:rsidRPr="00B02B8C" w:rsidRDefault="00FC76C5" w:rsidP="00FC76C5">
      <w:pPr>
        <w:pStyle w:val="Ttulo3"/>
      </w:pPr>
      <w:r w:rsidRPr="00B02B8C">
        <w:t>b) Formato 7b) Proyecciones de Egresos – LDF</w:t>
      </w:r>
    </w:p>
    <w:p w14:paraId="66A88312" w14:textId="77777777" w:rsidR="00FC76C5" w:rsidRPr="00B02B8C" w:rsidRDefault="00FC76C5" w:rsidP="00FC76C5"/>
    <w:tbl>
      <w:tblPr>
        <w:tblW w:w="9819" w:type="dxa"/>
        <w:tblInd w:w="-425" w:type="dxa"/>
        <w:tblLayout w:type="fixed"/>
        <w:tblCellMar>
          <w:left w:w="70" w:type="dxa"/>
          <w:right w:w="70" w:type="dxa"/>
        </w:tblCellMar>
        <w:tblLook w:val="04A0" w:firstRow="1" w:lastRow="0" w:firstColumn="1" w:lastColumn="0" w:noHBand="0" w:noVBand="1"/>
      </w:tblPr>
      <w:tblGrid>
        <w:gridCol w:w="2856"/>
        <w:gridCol w:w="1123"/>
        <w:gridCol w:w="1124"/>
        <w:gridCol w:w="1124"/>
        <w:gridCol w:w="1124"/>
        <w:gridCol w:w="1124"/>
        <w:gridCol w:w="1184"/>
        <w:gridCol w:w="160"/>
      </w:tblGrid>
      <w:tr w:rsidR="00FC76C5" w:rsidRPr="001A7236" w14:paraId="023827C1" w14:textId="77777777" w:rsidTr="00A05C6D">
        <w:trPr>
          <w:gridAfter w:val="1"/>
          <w:wAfter w:w="160" w:type="dxa"/>
          <w:trHeight w:val="253"/>
          <w:tblHeader/>
        </w:trPr>
        <w:tc>
          <w:tcPr>
            <w:tcW w:w="9659" w:type="dxa"/>
            <w:gridSpan w:val="7"/>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B93BCD" w14:textId="3F57DEDB"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GOBIERNO DEL ESTADO DE COLIMA</w:t>
            </w:r>
            <w:r>
              <w:rPr>
                <w:rFonts w:eastAsia="Times New Roman"/>
                <w:b/>
                <w:bCs/>
                <w:color w:val="000000"/>
                <w:sz w:val="14"/>
                <w:szCs w:val="14"/>
              </w:rPr>
              <w:br/>
            </w:r>
            <w:r w:rsidRPr="001A7236">
              <w:rPr>
                <w:rFonts w:eastAsia="Times New Roman"/>
                <w:b/>
                <w:bCs/>
                <w:color w:val="000000"/>
                <w:sz w:val="14"/>
                <w:szCs w:val="14"/>
              </w:rPr>
              <w:t xml:space="preserve"> Proyecciones de Egresos - LDF </w:t>
            </w:r>
            <w:r>
              <w:rPr>
                <w:rFonts w:eastAsia="Times New Roman"/>
                <w:b/>
                <w:bCs/>
                <w:color w:val="000000"/>
                <w:sz w:val="14"/>
                <w:szCs w:val="14"/>
              </w:rPr>
              <w:br/>
            </w:r>
            <w:r w:rsidRPr="001A7236">
              <w:rPr>
                <w:rFonts w:eastAsia="Times New Roman"/>
                <w:b/>
                <w:bCs/>
                <w:color w:val="000000"/>
                <w:sz w:val="14"/>
                <w:szCs w:val="14"/>
              </w:rPr>
              <w:t>(PESOS)</w:t>
            </w:r>
          </w:p>
        </w:tc>
      </w:tr>
      <w:tr w:rsidR="00FC76C5" w:rsidRPr="001A7236" w14:paraId="13289130" w14:textId="77777777" w:rsidTr="00A05C6D">
        <w:trPr>
          <w:trHeight w:val="20"/>
          <w:tblHeader/>
        </w:trPr>
        <w:tc>
          <w:tcPr>
            <w:tcW w:w="9659" w:type="dxa"/>
            <w:gridSpan w:val="7"/>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59C964" w14:textId="77777777" w:rsidR="00FC76C5" w:rsidRPr="001A7236" w:rsidRDefault="00FC76C5" w:rsidP="00A05C6D">
            <w:pPr>
              <w:jc w:val="left"/>
              <w:rPr>
                <w:rFonts w:eastAsia="Times New Roman"/>
                <w:b/>
                <w:bCs/>
                <w:color w:val="000000"/>
                <w:sz w:val="14"/>
                <w:szCs w:val="14"/>
              </w:rPr>
            </w:pPr>
          </w:p>
        </w:tc>
        <w:tc>
          <w:tcPr>
            <w:tcW w:w="160" w:type="dxa"/>
            <w:tcBorders>
              <w:top w:val="nil"/>
              <w:left w:val="nil"/>
              <w:bottom w:val="nil"/>
              <w:right w:val="nil"/>
            </w:tcBorders>
            <w:shd w:val="clear" w:color="auto" w:fill="F2F2F2" w:themeFill="background1" w:themeFillShade="F2"/>
            <w:noWrap/>
            <w:vAlign w:val="bottom"/>
            <w:hideMark/>
          </w:tcPr>
          <w:p w14:paraId="728FD699" w14:textId="77777777" w:rsidR="00FC76C5" w:rsidRPr="001A7236" w:rsidRDefault="00FC76C5" w:rsidP="00A05C6D">
            <w:pPr>
              <w:jc w:val="center"/>
              <w:rPr>
                <w:rFonts w:eastAsia="Times New Roman"/>
                <w:b/>
                <w:bCs/>
                <w:color w:val="000000"/>
                <w:sz w:val="14"/>
                <w:szCs w:val="14"/>
              </w:rPr>
            </w:pPr>
          </w:p>
        </w:tc>
      </w:tr>
      <w:tr w:rsidR="00FC76C5" w:rsidRPr="001A7236" w14:paraId="6C05668B" w14:textId="77777777" w:rsidTr="00A05C6D">
        <w:trPr>
          <w:trHeight w:val="20"/>
          <w:tblHeader/>
        </w:trPr>
        <w:tc>
          <w:tcPr>
            <w:tcW w:w="9659" w:type="dxa"/>
            <w:gridSpan w:val="7"/>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569D9B" w14:textId="77777777" w:rsidR="00FC76C5" w:rsidRPr="001A7236" w:rsidRDefault="00FC76C5" w:rsidP="00A05C6D">
            <w:pPr>
              <w:jc w:val="left"/>
              <w:rPr>
                <w:rFonts w:eastAsia="Times New Roman"/>
                <w:b/>
                <w:bCs/>
                <w:color w:val="000000"/>
                <w:sz w:val="14"/>
                <w:szCs w:val="14"/>
              </w:rPr>
            </w:pPr>
          </w:p>
        </w:tc>
        <w:tc>
          <w:tcPr>
            <w:tcW w:w="160" w:type="dxa"/>
            <w:tcBorders>
              <w:top w:val="nil"/>
              <w:left w:val="nil"/>
              <w:bottom w:val="nil"/>
              <w:right w:val="nil"/>
            </w:tcBorders>
            <w:shd w:val="clear" w:color="auto" w:fill="F2F2F2" w:themeFill="background1" w:themeFillShade="F2"/>
            <w:noWrap/>
            <w:vAlign w:val="bottom"/>
            <w:hideMark/>
          </w:tcPr>
          <w:p w14:paraId="13E8FB82" w14:textId="77777777" w:rsidR="00FC76C5" w:rsidRPr="001A7236" w:rsidRDefault="00FC76C5" w:rsidP="00A05C6D">
            <w:pPr>
              <w:jc w:val="left"/>
              <w:rPr>
                <w:rFonts w:eastAsia="Times New Roman"/>
                <w:sz w:val="14"/>
                <w:szCs w:val="14"/>
              </w:rPr>
            </w:pPr>
          </w:p>
        </w:tc>
      </w:tr>
      <w:tr w:rsidR="00FC76C5" w:rsidRPr="001A7236" w14:paraId="5405A80B" w14:textId="77777777" w:rsidTr="00A05C6D">
        <w:trPr>
          <w:trHeight w:val="20"/>
          <w:tblHeader/>
        </w:trPr>
        <w:tc>
          <w:tcPr>
            <w:tcW w:w="9659" w:type="dxa"/>
            <w:gridSpan w:val="7"/>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3BC4CE"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(CIFRAS NOMINALES)</w:t>
            </w:r>
          </w:p>
        </w:tc>
        <w:tc>
          <w:tcPr>
            <w:tcW w:w="160" w:type="dxa"/>
            <w:shd w:val="clear" w:color="auto" w:fill="F2F2F2" w:themeFill="background1" w:themeFillShade="F2"/>
            <w:vAlign w:val="center"/>
            <w:hideMark/>
          </w:tcPr>
          <w:p w14:paraId="5DF9D24C" w14:textId="77777777" w:rsidR="00FC76C5" w:rsidRPr="001A7236" w:rsidRDefault="00FC76C5" w:rsidP="00A05C6D">
            <w:pPr>
              <w:jc w:val="left"/>
              <w:rPr>
                <w:rFonts w:eastAsia="Times New Roman"/>
                <w:sz w:val="14"/>
                <w:szCs w:val="14"/>
              </w:rPr>
            </w:pPr>
          </w:p>
        </w:tc>
      </w:tr>
      <w:tr w:rsidR="00FC76C5" w:rsidRPr="001A7236" w14:paraId="58B9B54D" w14:textId="77777777" w:rsidTr="00A05C6D">
        <w:trPr>
          <w:trHeight w:val="20"/>
          <w:tblHeader/>
        </w:trPr>
        <w:tc>
          <w:tcPr>
            <w:tcW w:w="285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80C8030"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Concepto (b)</w:t>
            </w:r>
          </w:p>
        </w:tc>
        <w:tc>
          <w:tcPr>
            <w:tcW w:w="1123" w:type="dxa"/>
            <w:tcBorders>
              <w:top w:val="nil"/>
              <w:left w:val="nil"/>
              <w:bottom w:val="single" w:sz="4" w:space="0" w:color="auto"/>
              <w:right w:val="single" w:sz="4" w:space="0" w:color="auto"/>
            </w:tcBorders>
            <w:shd w:val="clear" w:color="auto" w:fill="F2F2F2" w:themeFill="background1" w:themeFillShade="F2"/>
            <w:noWrap/>
            <w:vAlign w:val="center"/>
            <w:hideMark/>
          </w:tcPr>
          <w:p w14:paraId="129EBB9C"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2027</w:t>
            </w:r>
          </w:p>
        </w:tc>
        <w:tc>
          <w:tcPr>
            <w:tcW w:w="1124" w:type="dxa"/>
            <w:tcBorders>
              <w:top w:val="nil"/>
              <w:left w:val="nil"/>
              <w:bottom w:val="single" w:sz="4" w:space="0" w:color="auto"/>
              <w:right w:val="single" w:sz="4" w:space="0" w:color="auto"/>
            </w:tcBorders>
            <w:shd w:val="clear" w:color="auto" w:fill="F2F2F2" w:themeFill="background1" w:themeFillShade="F2"/>
            <w:noWrap/>
            <w:vAlign w:val="center"/>
            <w:hideMark/>
          </w:tcPr>
          <w:p w14:paraId="6E90010C"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2028</w:t>
            </w:r>
          </w:p>
        </w:tc>
        <w:tc>
          <w:tcPr>
            <w:tcW w:w="1124" w:type="dxa"/>
            <w:tcBorders>
              <w:top w:val="nil"/>
              <w:left w:val="nil"/>
              <w:bottom w:val="single" w:sz="4" w:space="0" w:color="auto"/>
              <w:right w:val="single" w:sz="4" w:space="0" w:color="auto"/>
            </w:tcBorders>
            <w:shd w:val="clear" w:color="auto" w:fill="F2F2F2" w:themeFill="background1" w:themeFillShade="F2"/>
            <w:noWrap/>
            <w:vAlign w:val="center"/>
            <w:hideMark/>
          </w:tcPr>
          <w:p w14:paraId="25851E19"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2029</w:t>
            </w:r>
          </w:p>
        </w:tc>
        <w:tc>
          <w:tcPr>
            <w:tcW w:w="1124" w:type="dxa"/>
            <w:tcBorders>
              <w:top w:val="nil"/>
              <w:left w:val="nil"/>
              <w:bottom w:val="single" w:sz="4" w:space="0" w:color="auto"/>
              <w:right w:val="single" w:sz="4" w:space="0" w:color="auto"/>
            </w:tcBorders>
            <w:shd w:val="clear" w:color="auto" w:fill="F2F2F2" w:themeFill="background1" w:themeFillShade="F2"/>
            <w:noWrap/>
            <w:vAlign w:val="center"/>
            <w:hideMark/>
          </w:tcPr>
          <w:p w14:paraId="7EE07EEB"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2030</w:t>
            </w:r>
          </w:p>
        </w:tc>
        <w:tc>
          <w:tcPr>
            <w:tcW w:w="1124" w:type="dxa"/>
            <w:tcBorders>
              <w:top w:val="nil"/>
              <w:left w:val="nil"/>
              <w:bottom w:val="single" w:sz="4" w:space="0" w:color="auto"/>
              <w:right w:val="single" w:sz="4" w:space="0" w:color="auto"/>
            </w:tcBorders>
            <w:shd w:val="clear" w:color="auto" w:fill="F2F2F2" w:themeFill="background1" w:themeFillShade="F2"/>
            <w:noWrap/>
            <w:vAlign w:val="center"/>
            <w:hideMark/>
          </w:tcPr>
          <w:p w14:paraId="0571F569"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2031</w:t>
            </w:r>
          </w:p>
        </w:tc>
        <w:tc>
          <w:tcPr>
            <w:tcW w:w="1184" w:type="dxa"/>
            <w:tcBorders>
              <w:top w:val="nil"/>
              <w:left w:val="nil"/>
              <w:bottom w:val="single" w:sz="4" w:space="0" w:color="auto"/>
              <w:right w:val="single" w:sz="4" w:space="0" w:color="auto"/>
            </w:tcBorders>
            <w:shd w:val="clear" w:color="auto" w:fill="F2F2F2" w:themeFill="background1" w:themeFillShade="F2"/>
            <w:noWrap/>
            <w:vAlign w:val="center"/>
            <w:hideMark/>
          </w:tcPr>
          <w:p w14:paraId="7FE07051" w14:textId="77777777" w:rsidR="00FC76C5" w:rsidRPr="001A7236" w:rsidRDefault="00FC76C5" w:rsidP="00A05C6D">
            <w:pPr>
              <w:jc w:val="center"/>
              <w:rPr>
                <w:rFonts w:eastAsia="Times New Roman"/>
                <w:b/>
                <w:bCs/>
                <w:color w:val="000000"/>
                <w:sz w:val="14"/>
                <w:szCs w:val="14"/>
              </w:rPr>
            </w:pPr>
            <w:r w:rsidRPr="001A7236">
              <w:rPr>
                <w:rFonts w:eastAsia="Times New Roman"/>
                <w:b/>
                <w:bCs/>
                <w:color w:val="000000"/>
                <w:sz w:val="14"/>
                <w:szCs w:val="14"/>
              </w:rPr>
              <w:t>2032</w:t>
            </w:r>
          </w:p>
        </w:tc>
        <w:tc>
          <w:tcPr>
            <w:tcW w:w="160" w:type="dxa"/>
            <w:shd w:val="clear" w:color="auto" w:fill="F2F2F2" w:themeFill="background1" w:themeFillShade="F2"/>
            <w:vAlign w:val="center"/>
            <w:hideMark/>
          </w:tcPr>
          <w:p w14:paraId="6041D5F3" w14:textId="77777777" w:rsidR="00FC76C5" w:rsidRPr="001A7236" w:rsidRDefault="00FC76C5" w:rsidP="00A05C6D">
            <w:pPr>
              <w:jc w:val="left"/>
              <w:rPr>
                <w:rFonts w:eastAsia="Times New Roman"/>
                <w:sz w:val="14"/>
                <w:szCs w:val="14"/>
              </w:rPr>
            </w:pPr>
          </w:p>
        </w:tc>
      </w:tr>
      <w:tr w:rsidR="00FC76C5" w:rsidRPr="001A7236" w14:paraId="190C4B04" w14:textId="77777777" w:rsidTr="00A05C6D">
        <w:trPr>
          <w:trHeight w:val="20"/>
        </w:trPr>
        <w:tc>
          <w:tcPr>
            <w:tcW w:w="2856" w:type="dxa"/>
            <w:tcBorders>
              <w:top w:val="nil"/>
              <w:left w:val="single" w:sz="4" w:space="0" w:color="auto"/>
              <w:bottom w:val="nil"/>
              <w:right w:val="single" w:sz="4" w:space="0" w:color="auto"/>
            </w:tcBorders>
            <w:vAlign w:val="center"/>
            <w:hideMark/>
          </w:tcPr>
          <w:p w14:paraId="676D25A2" w14:textId="77777777" w:rsidR="00FC76C5" w:rsidRPr="009372A2" w:rsidRDefault="00FC76C5" w:rsidP="00A05C6D">
            <w:pPr>
              <w:ind w:firstLineChars="100" w:firstLine="141"/>
              <w:jc w:val="left"/>
              <w:rPr>
                <w:rFonts w:eastAsia="Times New Roman"/>
                <w:color w:val="000000"/>
                <w:sz w:val="14"/>
                <w:szCs w:val="14"/>
              </w:rPr>
            </w:pPr>
            <w:r w:rsidRPr="009372A2">
              <w:rPr>
                <w:rFonts w:eastAsia="Times New Roman"/>
                <w:b/>
                <w:bCs/>
                <w:color w:val="000000"/>
                <w:sz w:val="14"/>
                <w:szCs w:val="14"/>
              </w:rPr>
              <w:t>1.  Gasto No Etiquetado</w:t>
            </w:r>
            <w:r w:rsidRPr="009372A2">
              <w:rPr>
                <w:rFonts w:eastAsia="Times New Roman"/>
                <w:color w:val="000000"/>
                <w:sz w:val="14"/>
                <w:szCs w:val="14"/>
              </w:rPr>
              <w:t> </w:t>
            </w:r>
            <w:r w:rsidRPr="009372A2">
              <w:rPr>
                <w:rFonts w:eastAsia="Times New Roman"/>
                <w:b/>
                <w:bCs/>
                <w:color w:val="000000"/>
                <w:sz w:val="14"/>
                <w:szCs w:val="14"/>
              </w:rPr>
              <w:t>(1=A+B+C+D+E+F+G+H+I)</w:t>
            </w:r>
          </w:p>
        </w:tc>
        <w:tc>
          <w:tcPr>
            <w:tcW w:w="1123" w:type="dxa"/>
            <w:tcBorders>
              <w:top w:val="nil"/>
              <w:left w:val="nil"/>
              <w:bottom w:val="nil"/>
              <w:right w:val="single" w:sz="4" w:space="0" w:color="auto"/>
            </w:tcBorders>
            <w:vAlign w:val="center"/>
            <w:hideMark/>
          </w:tcPr>
          <w:p w14:paraId="6149AFCF"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13,222,872,255</w:t>
            </w:r>
          </w:p>
        </w:tc>
        <w:tc>
          <w:tcPr>
            <w:tcW w:w="1124" w:type="dxa"/>
            <w:tcBorders>
              <w:top w:val="nil"/>
              <w:left w:val="nil"/>
              <w:bottom w:val="nil"/>
              <w:right w:val="single" w:sz="4" w:space="0" w:color="auto"/>
            </w:tcBorders>
            <w:vAlign w:val="center"/>
            <w:hideMark/>
          </w:tcPr>
          <w:p w14:paraId="62EA90FB"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13,354,817,907</w:t>
            </w:r>
          </w:p>
        </w:tc>
        <w:tc>
          <w:tcPr>
            <w:tcW w:w="1124" w:type="dxa"/>
            <w:tcBorders>
              <w:top w:val="nil"/>
              <w:left w:val="nil"/>
              <w:bottom w:val="nil"/>
              <w:right w:val="single" w:sz="4" w:space="0" w:color="auto"/>
            </w:tcBorders>
            <w:vAlign w:val="center"/>
            <w:hideMark/>
          </w:tcPr>
          <w:p w14:paraId="5BC8E5E4"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14,086,451,189</w:t>
            </w:r>
          </w:p>
        </w:tc>
        <w:tc>
          <w:tcPr>
            <w:tcW w:w="1124" w:type="dxa"/>
            <w:tcBorders>
              <w:top w:val="nil"/>
              <w:left w:val="nil"/>
              <w:bottom w:val="nil"/>
              <w:right w:val="single" w:sz="4" w:space="0" w:color="auto"/>
            </w:tcBorders>
            <w:vAlign w:val="center"/>
            <w:hideMark/>
          </w:tcPr>
          <w:p w14:paraId="45284D92"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14,858,334,825</w:t>
            </w:r>
          </w:p>
        </w:tc>
        <w:tc>
          <w:tcPr>
            <w:tcW w:w="1124" w:type="dxa"/>
            <w:tcBorders>
              <w:top w:val="nil"/>
              <w:left w:val="nil"/>
              <w:bottom w:val="nil"/>
              <w:right w:val="single" w:sz="4" w:space="0" w:color="auto"/>
            </w:tcBorders>
            <w:vAlign w:val="center"/>
            <w:hideMark/>
          </w:tcPr>
          <w:p w14:paraId="3634A98A"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15,674,442,759</w:t>
            </w:r>
          </w:p>
        </w:tc>
        <w:tc>
          <w:tcPr>
            <w:tcW w:w="1184" w:type="dxa"/>
            <w:tcBorders>
              <w:top w:val="nil"/>
              <w:left w:val="nil"/>
              <w:bottom w:val="nil"/>
              <w:right w:val="single" w:sz="4" w:space="0" w:color="auto"/>
            </w:tcBorders>
            <w:vAlign w:val="center"/>
            <w:hideMark/>
          </w:tcPr>
          <w:p w14:paraId="1D58E242"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16,537,323,977</w:t>
            </w:r>
          </w:p>
        </w:tc>
        <w:tc>
          <w:tcPr>
            <w:tcW w:w="160" w:type="dxa"/>
            <w:vAlign w:val="center"/>
            <w:hideMark/>
          </w:tcPr>
          <w:p w14:paraId="75ECD09F" w14:textId="77777777" w:rsidR="00FC76C5" w:rsidRPr="001A7236" w:rsidRDefault="00FC76C5" w:rsidP="00A05C6D">
            <w:pPr>
              <w:jc w:val="left"/>
              <w:rPr>
                <w:rFonts w:eastAsia="Times New Roman"/>
                <w:sz w:val="14"/>
                <w:szCs w:val="14"/>
              </w:rPr>
            </w:pPr>
          </w:p>
        </w:tc>
      </w:tr>
      <w:tr w:rsidR="00FC76C5" w:rsidRPr="001A7236" w14:paraId="14339D91"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07A6979F"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A.  Servicios Personales</w:t>
            </w:r>
          </w:p>
        </w:tc>
        <w:tc>
          <w:tcPr>
            <w:tcW w:w="1123" w:type="dxa"/>
            <w:tcBorders>
              <w:top w:val="nil"/>
              <w:left w:val="nil"/>
              <w:bottom w:val="nil"/>
              <w:right w:val="single" w:sz="4" w:space="0" w:color="auto"/>
            </w:tcBorders>
            <w:vAlign w:val="center"/>
            <w:hideMark/>
          </w:tcPr>
          <w:p w14:paraId="1D1366F6" w14:textId="77777777" w:rsidR="00FC76C5" w:rsidRPr="009372A2" w:rsidRDefault="00FC76C5" w:rsidP="00A05C6D">
            <w:pPr>
              <w:jc w:val="right"/>
              <w:rPr>
                <w:rFonts w:eastAsia="Times New Roman"/>
                <w:color w:val="000000"/>
                <w:sz w:val="14"/>
                <w:szCs w:val="14"/>
              </w:rPr>
            </w:pPr>
            <w:r w:rsidRPr="009372A2">
              <w:rPr>
                <w:color w:val="000000"/>
                <w:sz w:val="14"/>
                <w:szCs w:val="14"/>
              </w:rPr>
              <w:t>2,853,688,446</w:t>
            </w:r>
          </w:p>
        </w:tc>
        <w:tc>
          <w:tcPr>
            <w:tcW w:w="1124" w:type="dxa"/>
            <w:tcBorders>
              <w:top w:val="nil"/>
              <w:left w:val="nil"/>
              <w:bottom w:val="nil"/>
              <w:right w:val="single" w:sz="4" w:space="0" w:color="auto"/>
            </w:tcBorders>
            <w:vAlign w:val="center"/>
            <w:hideMark/>
          </w:tcPr>
          <w:p w14:paraId="0C61A7B0" w14:textId="77777777" w:rsidR="00FC76C5" w:rsidRPr="009372A2" w:rsidRDefault="00FC76C5" w:rsidP="00A05C6D">
            <w:pPr>
              <w:jc w:val="right"/>
              <w:rPr>
                <w:rFonts w:eastAsia="Times New Roman"/>
                <w:color w:val="000000"/>
                <w:sz w:val="14"/>
                <w:szCs w:val="14"/>
              </w:rPr>
            </w:pPr>
            <w:r w:rsidRPr="009372A2">
              <w:rPr>
                <w:color w:val="000000"/>
                <w:sz w:val="14"/>
                <w:szCs w:val="14"/>
              </w:rPr>
              <w:t>3,010,641,311</w:t>
            </w:r>
          </w:p>
        </w:tc>
        <w:tc>
          <w:tcPr>
            <w:tcW w:w="1124" w:type="dxa"/>
            <w:tcBorders>
              <w:top w:val="nil"/>
              <w:left w:val="nil"/>
              <w:bottom w:val="nil"/>
              <w:right w:val="single" w:sz="4" w:space="0" w:color="auto"/>
            </w:tcBorders>
            <w:vAlign w:val="center"/>
            <w:hideMark/>
          </w:tcPr>
          <w:p w14:paraId="196AC6E2" w14:textId="77777777" w:rsidR="00FC76C5" w:rsidRPr="009372A2" w:rsidRDefault="00FC76C5" w:rsidP="00A05C6D">
            <w:pPr>
              <w:jc w:val="right"/>
              <w:rPr>
                <w:rFonts w:eastAsia="Times New Roman"/>
                <w:color w:val="000000"/>
                <w:sz w:val="14"/>
                <w:szCs w:val="14"/>
              </w:rPr>
            </w:pPr>
            <w:r w:rsidRPr="009372A2">
              <w:rPr>
                <w:color w:val="000000"/>
                <w:sz w:val="14"/>
                <w:szCs w:val="14"/>
              </w:rPr>
              <w:t>3,176,226,583</w:t>
            </w:r>
          </w:p>
        </w:tc>
        <w:tc>
          <w:tcPr>
            <w:tcW w:w="1124" w:type="dxa"/>
            <w:tcBorders>
              <w:top w:val="nil"/>
              <w:left w:val="nil"/>
              <w:bottom w:val="nil"/>
              <w:right w:val="single" w:sz="4" w:space="0" w:color="auto"/>
            </w:tcBorders>
            <w:vAlign w:val="center"/>
            <w:hideMark/>
          </w:tcPr>
          <w:p w14:paraId="305C8B91" w14:textId="77777777" w:rsidR="00FC76C5" w:rsidRPr="009372A2" w:rsidRDefault="00FC76C5" w:rsidP="00A05C6D">
            <w:pPr>
              <w:jc w:val="right"/>
              <w:rPr>
                <w:rFonts w:eastAsia="Times New Roman"/>
                <w:color w:val="000000"/>
                <w:sz w:val="14"/>
                <w:szCs w:val="14"/>
              </w:rPr>
            </w:pPr>
            <w:r w:rsidRPr="009372A2">
              <w:rPr>
                <w:color w:val="000000"/>
                <w:sz w:val="14"/>
                <w:szCs w:val="14"/>
              </w:rPr>
              <w:t>3,350,919,045</w:t>
            </w:r>
          </w:p>
        </w:tc>
        <w:tc>
          <w:tcPr>
            <w:tcW w:w="1124" w:type="dxa"/>
            <w:tcBorders>
              <w:top w:val="nil"/>
              <w:left w:val="nil"/>
              <w:bottom w:val="nil"/>
              <w:right w:val="single" w:sz="4" w:space="0" w:color="auto"/>
            </w:tcBorders>
            <w:vAlign w:val="center"/>
            <w:hideMark/>
          </w:tcPr>
          <w:p w14:paraId="69630DBE" w14:textId="77777777" w:rsidR="00FC76C5" w:rsidRPr="009372A2" w:rsidRDefault="00FC76C5" w:rsidP="00A05C6D">
            <w:pPr>
              <w:jc w:val="right"/>
              <w:rPr>
                <w:rFonts w:eastAsia="Times New Roman"/>
                <w:color w:val="000000"/>
                <w:sz w:val="14"/>
                <w:szCs w:val="14"/>
              </w:rPr>
            </w:pPr>
            <w:r w:rsidRPr="009372A2">
              <w:rPr>
                <w:color w:val="000000"/>
                <w:sz w:val="14"/>
                <w:szCs w:val="14"/>
              </w:rPr>
              <w:t>3,535,219,592</w:t>
            </w:r>
          </w:p>
        </w:tc>
        <w:tc>
          <w:tcPr>
            <w:tcW w:w="1184" w:type="dxa"/>
            <w:tcBorders>
              <w:top w:val="nil"/>
              <w:left w:val="nil"/>
              <w:bottom w:val="nil"/>
              <w:right w:val="single" w:sz="4" w:space="0" w:color="auto"/>
            </w:tcBorders>
            <w:vAlign w:val="center"/>
            <w:hideMark/>
          </w:tcPr>
          <w:p w14:paraId="18132A96" w14:textId="77777777" w:rsidR="00FC76C5" w:rsidRPr="009372A2" w:rsidRDefault="00FC76C5" w:rsidP="00A05C6D">
            <w:pPr>
              <w:jc w:val="right"/>
              <w:rPr>
                <w:rFonts w:eastAsia="Times New Roman"/>
                <w:color w:val="000000"/>
                <w:sz w:val="14"/>
                <w:szCs w:val="14"/>
              </w:rPr>
            </w:pPr>
            <w:r w:rsidRPr="009372A2">
              <w:rPr>
                <w:color w:val="000000"/>
                <w:sz w:val="14"/>
                <w:szCs w:val="14"/>
              </w:rPr>
              <w:t>3,729,656,670</w:t>
            </w:r>
          </w:p>
        </w:tc>
        <w:tc>
          <w:tcPr>
            <w:tcW w:w="160" w:type="dxa"/>
            <w:vAlign w:val="center"/>
            <w:hideMark/>
          </w:tcPr>
          <w:p w14:paraId="325579EF" w14:textId="77777777" w:rsidR="00FC76C5" w:rsidRPr="001A7236" w:rsidRDefault="00FC76C5" w:rsidP="00A05C6D">
            <w:pPr>
              <w:jc w:val="left"/>
              <w:rPr>
                <w:rFonts w:eastAsia="Times New Roman"/>
                <w:sz w:val="14"/>
                <w:szCs w:val="14"/>
              </w:rPr>
            </w:pPr>
          </w:p>
        </w:tc>
      </w:tr>
      <w:tr w:rsidR="00FC76C5" w:rsidRPr="001A7236" w14:paraId="3BE3DD5F"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1B30920E"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B.  Materiales y Suministros</w:t>
            </w:r>
          </w:p>
        </w:tc>
        <w:tc>
          <w:tcPr>
            <w:tcW w:w="1123" w:type="dxa"/>
            <w:tcBorders>
              <w:top w:val="nil"/>
              <w:left w:val="nil"/>
              <w:bottom w:val="nil"/>
              <w:right w:val="single" w:sz="4" w:space="0" w:color="auto"/>
            </w:tcBorders>
            <w:shd w:val="clear" w:color="000000" w:fill="FFFFFF"/>
            <w:vAlign w:val="center"/>
            <w:hideMark/>
          </w:tcPr>
          <w:p w14:paraId="315FD66A" w14:textId="77777777" w:rsidR="00FC76C5" w:rsidRPr="009372A2" w:rsidRDefault="00FC76C5" w:rsidP="00A05C6D">
            <w:pPr>
              <w:jc w:val="right"/>
              <w:rPr>
                <w:rFonts w:eastAsia="Times New Roman"/>
                <w:color w:val="000000"/>
                <w:sz w:val="14"/>
                <w:szCs w:val="14"/>
              </w:rPr>
            </w:pPr>
            <w:r w:rsidRPr="009372A2">
              <w:rPr>
                <w:color w:val="000000"/>
                <w:sz w:val="14"/>
                <w:szCs w:val="14"/>
              </w:rPr>
              <w:t>258,656,566</w:t>
            </w:r>
          </w:p>
        </w:tc>
        <w:tc>
          <w:tcPr>
            <w:tcW w:w="1124" w:type="dxa"/>
            <w:tcBorders>
              <w:top w:val="nil"/>
              <w:left w:val="nil"/>
              <w:bottom w:val="nil"/>
              <w:right w:val="single" w:sz="4" w:space="0" w:color="auto"/>
            </w:tcBorders>
            <w:vAlign w:val="center"/>
            <w:hideMark/>
          </w:tcPr>
          <w:p w14:paraId="44B1643E" w14:textId="77777777" w:rsidR="00FC76C5" w:rsidRPr="009372A2" w:rsidRDefault="00FC76C5" w:rsidP="00A05C6D">
            <w:pPr>
              <w:jc w:val="right"/>
              <w:rPr>
                <w:rFonts w:eastAsia="Times New Roman"/>
                <w:color w:val="000000"/>
                <w:sz w:val="14"/>
                <w:szCs w:val="14"/>
              </w:rPr>
            </w:pPr>
            <w:r w:rsidRPr="009372A2">
              <w:rPr>
                <w:color w:val="000000"/>
                <w:sz w:val="14"/>
                <w:szCs w:val="14"/>
              </w:rPr>
              <w:t>272,882,677</w:t>
            </w:r>
          </w:p>
        </w:tc>
        <w:tc>
          <w:tcPr>
            <w:tcW w:w="1124" w:type="dxa"/>
            <w:tcBorders>
              <w:top w:val="nil"/>
              <w:left w:val="nil"/>
              <w:bottom w:val="nil"/>
              <w:right w:val="single" w:sz="4" w:space="0" w:color="auto"/>
            </w:tcBorders>
            <w:vAlign w:val="center"/>
            <w:hideMark/>
          </w:tcPr>
          <w:p w14:paraId="645F8027" w14:textId="77777777" w:rsidR="00FC76C5" w:rsidRPr="009372A2" w:rsidRDefault="00FC76C5" w:rsidP="00A05C6D">
            <w:pPr>
              <w:jc w:val="right"/>
              <w:rPr>
                <w:rFonts w:eastAsia="Times New Roman"/>
                <w:color w:val="000000"/>
                <w:sz w:val="14"/>
                <w:szCs w:val="14"/>
              </w:rPr>
            </w:pPr>
            <w:r w:rsidRPr="009372A2">
              <w:rPr>
                <w:color w:val="000000"/>
                <w:sz w:val="14"/>
                <w:szCs w:val="14"/>
              </w:rPr>
              <w:t>287,891,224</w:t>
            </w:r>
          </w:p>
        </w:tc>
        <w:tc>
          <w:tcPr>
            <w:tcW w:w="1124" w:type="dxa"/>
            <w:tcBorders>
              <w:top w:val="nil"/>
              <w:left w:val="nil"/>
              <w:bottom w:val="nil"/>
              <w:right w:val="single" w:sz="4" w:space="0" w:color="auto"/>
            </w:tcBorders>
            <w:vAlign w:val="center"/>
            <w:hideMark/>
          </w:tcPr>
          <w:p w14:paraId="3EC44C02" w14:textId="77777777" w:rsidR="00FC76C5" w:rsidRPr="009372A2" w:rsidRDefault="00FC76C5" w:rsidP="00A05C6D">
            <w:pPr>
              <w:jc w:val="right"/>
              <w:rPr>
                <w:rFonts w:eastAsia="Times New Roman"/>
                <w:color w:val="000000"/>
                <w:sz w:val="14"/>
                <w:szCs w:val="14"/>
              </w:rPr>
            </w:pPr>
            <w:r w:rsidRPr="009372A2">
              <w:rPr>
                <w:color w:val="000000"/>
                <w:sz w:val="14"/>
                <w:szCs w:val="14"/>
              </w:rPr>
              <w:t>303,725,242</w:t>
            </w:r>
          </w:p>
        </w:tc>
        <w:tc>
          <w:tcPr>
            <w:tcW w:w="1124" w:type="dxa"/>
            <w:tcBorders>
              <w:top w:val="nil"/>
              <w:left w:val="nil"/>
              <w:bottom w:val="nil"/>
              <w:right w:val="single" w:sz="4" w:space="0" w:color="auto"/>
            </w:tcBorders>
            <w:vAlign w:val="center"/>
            <w:hideMark/>
          </w:tcPr>
          <w:p w14:paraId="0BA4BB87" w14:textId="77777777" w:rsidR="00FC76C5" w:rsidRPr="009372A2" w:rsidRDefault="00FC76C5" w:rsidP="00A05C6D">
            <w:pPr>
              <w:jc w:val="right"/>
              <w:rPr>
                <w:rFonts w:eastAsia="Times New Roman"/>
                <w:color w:val="000000"/>
                <w:sz w:val="14"/>
                <w:szCs w:val="14"/>
              </w:rPr>
            </w:pPr>
            <w:r w:rsidRPr="009372A2">
              <w:rPr>
                <w:color w:val="000000"/>
                <w:sz w:val="14"/>
                <w:szCs w:val="14"/>
              </w:rPr>
              <w:t>320,430,130</w:t>
            </w:r>
          </w:p>
        </w:tc>
        <w:tc>
          <w:tcPr>
            <w:tcW w:w="1184" w:type="dxa"/>
            <w:tcBorders>
              <w:top w:val="nil"/>
              <w:left w:val="nil"/>
              <w:bottom w:val="nil"/>
              <w:right w:val="single" w:sz="4" w:space="0" w:color="auto"/>
            </w:tcBorders>
            <w:vAlign w:val="center"/>
            <w:hideMark/>
          </w:tcPr>
          <w:p w14:paraId="49BAD281" w14:textId="77777777" w:rsidR="00FC76C5" w:rsidRPr="009372A2" w:rsidRDefault="00FC76C5" w:rsidP="00A05C6D">
            <w:pPr>
              <w:jc w:val="right"/>
              <w:rPr>
                <w:rFonts w:eastAsia="Times New Roman"/>
                <w:color w:val="000000"/>
                <w:sz w:val="14"/>
                <w:szCs w:val="14"/>
              </w:rPr>
            </w:pPr>
            <w:r w:rsidRPr="009372A2">
              <w:rPr>
                <w:color w:val="000000"/>
                <w:sz w:val="14"/>
                <w:szCs w:val="14"/>
              </w:rPr>
              <w:t>338,053,787</w:t>
            </w:r>
          </w:p>
        </w:tc>
        <w:tc>
          <w:tcPr>
            <w:tcW w:w="160" w:type="dxa"/>
            <w:vAlign w:val="center"/>
            <w:hideMark/>
          </w:tcPr>
          <w:p w14:paraId="1F2A7C00" w14:textId="77777777" w:rsidR="00FC76C5" w:rsidRPr="001A7236" w:rsidRDefault="00FC76C5" w:rsidP="00A05C6D">
            <w:pPr>
              <w:jc w:val="left"/>
              <w:rPr>
                <w:rFonts w:eastAsia="Times New Roman"/>
                <w:sz w:val="14"/>
                <w:szCs w:val="14"/>
              </w:rPr>
            </w:pPr>
          </w:p>
        </w:tc>
      </w:tr>
      <w:tr w:rsidR="00FC76C5" w:rsidRPr="001A7236" w14:paraId="0954F4F0"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2FB06964"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C.  Servicios Generales</w:t>
            </w:r>
          </w:p>
        </w:tc>
        <w:tc>
          <w:tcPr>
            <w:tcW w:w="1123" w:type="dxa"/>
            <w:tcBorders>
              <w:top w:val="nil"/>
              <w:left w:val="nil"/>
              <w:bottom w:val="nil"/>
              <w:right w:val="single" w:sz="4" w:space="0" w:color="auto"/>
            </w:tcBorders>
            <w:shd w:val="clear" w:color="000000" w:fill="FFFFFF"/>
            <w:vAlign w:val="center"/>
            <w:hideMark/>
          </w:tcPr>
          <w:p w14:paraId="1DC8000A" w14:textId="77777777" w:rsidR="00FC76C5" w:rsidRPr="009372A2" w:rsidRDefault="00FC76C5" w:rsidP="00A05C6D">
            <w:pPr>
              <w:jc w:val="right"/>
              <w:rPr>
                <w:rFonts w:eastAsia="Times New Roman"/>
                <w:color w:val="000000"/>
                <w:sz w:val="14"/>
                <w:szCs w:val="14"/>
              </w:rPr>
            </w:pPr>
            <w:r w:rsidRPr="009372A2">
              <w:rPr>
                <w:color w:val="000000"/>
                <w:sz w:val="14"/>
                <w:szCs w:val="14"/>
              </w:rPr>
              <w:t>479,655,360</w:t>
            </w:r>
          </w:p>
        </w:tc>
        <w:tc>
          <w:tcPr>
            <w:tcW w:w="1124" w:type="dxa"/>
            <w:tcBorders>
              <w:top w:val="nil"/>
              <w:left w:val="nil"/>
              <w:bottom w:val="nil"/>
              <w:right w:val="single" w:sz="4" w:space="0" w:color="auto"/>
            </w:tcBorders>
            <w:vAlign w:val="center"/>
            <w:hideMark/>
          </w:tcPr>
          <w:p w14:paraId="1CB649E4" w14:textId="77777777" w:rsidR="00FC76C5" w:rsidRPr="009372A2" w:rsidRDefault="00FC76C5" w:rsidP="00A05C6D">
            <w:pPr>
              <w:jc w:val="right"/>
              <w:rPr>
                <w:rFonts w:eastAsia="Times New Roman"/>
                <w:color w:val="000000"/>
                <w:sz w:val="14"/>
                <w:szCs w:val="14"/>
              </w:rPr>
            </w:pPr>
            <w:r w:rsidRPr="009372A2">
              <w:rPr>
                <w:color w:val="000000"/>
                <w:sz w:val="14"/>
                <w:szCs w:val="14"/>
              </w:rPr>
              <w:t>506,036,405</w:t>
            </w:r>
          </w:p>
        </w:tc>
        <w:tc>
          <w:tcPr>
            <w:tcW w:w="1124" w:type="dxa"/>
            <w:tcBorders>
              <w:top w:val="nil"/>
              <w:left w:val="nil"/>
              <w:bottom w:val="nil"/>
              <w:right w:val="single" w:sz="4" w:space="0" w:color="auto"/>
            </w:tcBorders>
            <w:vAlign w:val="center"/>
            <w:hideMark/>
          </w:tcPr>
          <w:p w14:paraId="183D6388" w14:textId="77777777" w:rsidR="00FC76C5" w:rsidRPr="009372A2" w:rsidRDefault="00FC76C5" w:rsidP="00A05C6D">
            <w:pPr>
              <w:jc w:val="right"/>
              <w:rPr>
                <w:rFonts w:eastAsia="Times New Roman"/>
                <w:color w:val="000000"/>
                <w:sz w:val="14"/>
                <w:szCs w:val="14"/>
              </w:rPr>
            </w:pPr>
            <w:r w:rsidRPr="009372A2">
              <w:rPr>
                <w:color w:val="000000"/>
                <w:sz w:val="14"/>
                <w:szCs w:val="14"/>
              </w:rPr>
              <w:t>533,868,407</w:t>
            </w:r>
          </w:p>
        </w:tc>
        <w:tc>
          <w:tcPr>
            <w:tcW w:w="1124" w:type="dxa"/>
            <w:tcBorders>
              <w:top w:val="nil"/>
              <w:left w:val="nil"/>
              <w:bottom w:val="nil"/>
              <w:right w:val="single" w:sz="4" w:space="0" w:color="auto"/>
            </w:tcBorders>
            <w:vAlign w:val="center"/>
            <w:hideMark/>
          </w:tcPr>
          <w:p w14:paraId="062018A0" w14:textId="77777777" w:rsidR="00FC76C5" w:rsidRPr="009372A2" w:rsidRDefault="00FC76C5" w:rsidP="00A05C6D">
            <w:pPr>
              <w:jc w:val="right"/>
              <w:rPr>
                <w:rFonts w:eastAsia="Times New Roman"/>
                <w:color w:val="000000"/>
                <w:sz w:val="14"/>
                <w:szCs w:val="14"/>
              </w:rPr>
            </w:pPr>
            <w:r w:rsidRPr="009372A2">
              <w:rPr>
                <w:color w:val="000000"/>
                <w:sz w:val="14"/>
                <w:szCs w:val="14"/>
              </w:rPr>
              <w:t>563,231,169</w:t>
            </w:r>
          </w:p>
        </w:tc>
        <w:tc>
          <w:tcPr>
            <w:tcW w:w="1124" w:type="dxa"/>
            <w:tcBorders>
              <w:top w:val="nil"/>
              <w:left w:val="nil"/>
              <w:bottom w:val="nil"/>
              <w:right w:val="single" w:sz="4" w:space="0" w:color="auto"/>
            </w:tcBorders>
            <w:vAlign w:val="center"/>
            <w:hideMark/>
          </w:tcPr>
          <w:p w14:paraId="185D58CA" w14:textId="77777777" w:rsidR="00FC76C5" w:rsidRPr="009372A2" w:rsidRDefault="00FC76C5" w:rsidP="00A05C6D">
            <w:pPr>
              <w:jc w:val="right"/>
              <w:rPr>
                <w:rFonts w:eastAsia="Times New Roman"/>
                <w:color w:val="000000"/>
                <w:sz w:val="14"/>
                <w:szCs w:val="14"/>
              </w:rPr>
            </w:pPr>
            <w:r w:rsidRPr="009372A2">
              <w:rPr>
                <w:color w:val="000000"/>
                <w:sz w:val="14"/>
                <w:szCs w:val="14"/>
              </w:rPr>
              <w:t>594,208,884</w:t>
            </w:r>
          </w:p>
        </w:tc>
        <w:tc>
          <w:tcPr>
            <w:tcW w:w="1184" w:type="dxa"/>
            <w:tcBorders>
              <w:top w:val="nil"/>
              <w:left w:val="nil"/>
              <w:bottom w:val="nil"/>
              <w:right w:val="single" w:sz="4" w:space="0" w:color="auto"/>
            </w:tcBorders>
            <w:vAlign w:val="center"/>
            <w:hideMark/>
          </w:tcPr>
          <w:p w14:paraId="50240CBB" w14:textId="77777777" w:rsidR="00FC76C5" w:rsidRPr="009372A2" w:rsidRDefault="00FC76C5" w:rsidP="00A05C6D">
            <w:pPr>
              <w:jc w:val="right"/>
              <w:rPr>
                <w:rFonts w:eastAsia="Times New Roman"/>
                <w:color w:val="000000"/>
                <w:sz w:val="14"/>
                <w:szCs w:val="14"/>
              </w:rPr>
            </w:pPr>
            <w:r w:rsidRPr="009372A2">
              <w:rPr>
                <w:color w:val="000000"/>
                <w:sz w:val="14"/>
                <w:szCs w:val="14"/>
              </w:rPr>
              <w:t>626,890,372</w:t>
            </w:r>
          </w:p>
        </w:tc>
        <w:tc>
          <w:tcPr>
            <w:tcW w:w="160" w:type="dxa"/>
            <w:vAlign w:val="center"/>
            <w:hideMark/>
          </w:tcPr>
          <w:p w14:paraId="1209497D" w14:textId="77777777" w:rsidR="00FC76C5" w:rsidRPr="001A7236" w:rsidRDefault="00FC76C5" w:rsidP="00A05C6D">
            <w:pPr>
              <w:jc w:val="left"/>
              <w:rPr>
                <w:rFonts w:eastAsia="Times New Roman"/>
                <w:sz w:val="14"/>
                <w:szCs w:val="14"/>
              </w:rPr>
            </w:pPr>
          </w:p>
        </w:tc>
      </w:tr>
      <w:tr w:rsidR="00FC76C5" w:rsidRPr="001A7236" w14:paraId="137420EA"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1B455B54"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D.  Transferencias, Asignaciones, Subsidios y Otras Ayudas</w:t>
            </w:r>
          </w:p>
        </w:tc>
        <w:tc>
          <w:tcPr>
            <w:tcW w:w="1123" w:type="dxa"/>
            <w:tcBorders>
              <w:top w:val="nil"/>
              <w:left w:val="nil"/>
              <w:bottom w:val="nil"/>
              <w:right w:val="single" w:sz="4" w:space="0" w:color="auto"/>
            </w:tcBorders>
            <w:shd w:val="clear" w:color="000000" w:fill="FFFFFF"/>
            <w:vAlign w:val="center"/>
            <w:hideMark/>
          </w:tcPr>
          <w:p w14:paraId="4ECD6B93" w14:textId="77777777" w:rsidR="00FC76C5" w:rsidRPr="009372A2" w:rsidRDefault="00FC76C5" w:rsidP="00A05C6D">
            <w:pPr>
              <w:jc w:val="right"/>
              <w:rPr>
                <w:rFonts w:eastAsia="Times New Roman"/>
                <w:color w:val="000000"/>
                <w:sz w:val="14"/>
                <w:szCs w:val="14"/>
              </w:rPr>
            </w:pPr>
            <w:r w:rsidRPr="009372A2">
              <w:rPr>
                <w:color w:val="000000"/>
                <w:sz w:val="14"/>
                <w:szCs w:val="14"/>
              </w:rPr>
              <w:t>5,817,238,187</w:t>
            </w:r>
          </w:p>
        </w:tc>
        <w:tc>
          <w:tcPr>
            <w:tcW w:w="1124" w:type="dxa"/>
            <w:tcBorders>
              <w:top w:val="nil"/>
              <w:left w:val="nil"/>
              <w:bottom w:val="nil"/>
              <w:right w:val="single" w:sz="4" w:space="0" w:color="auto"/>
            </w:tcBorders>
            <w:vAlign w:val="center"/>
            <w:hideMark/>
          </w:tcPr>
          <w:p w14:paraId="39A4B9E0" w14:textId="77777777" w:rsidR="00FC76C5" w:rsidRPr="009372A2" w:rsidRDefault="00FC76C5" w:rsidP="00A05C6D">
            <w:pPr>
              <w:jc w:val="right"/>
              <w:rPr>
                <w:rFonts w:eastAsia="Times New Roman"/>
                <w:color w:val="000000"/>
                <w:sz w:val="14"/>
                <w:szCs w:val="14"/>
              </w:rPr>
            </w:pPr>
            <w:r w:rsidRPr="009372A2">
              <w:rPr>
                <w:color w:val="000000"/>
                <w:sz w:val="14"/>
                <w:szCs w:val="14"/>
              </w:rPr>
              <w:t>6,137,186,287</w:t>
            </w:r>
          </w:p>
        </w:tc>
        <w:tc>
          <w:tcPr>
            <w:tcW w:w="1124" w:type="dxa"/>
            <w:tcBorders>
              <w:top w:val="nil"/>
              <w:left w:val="nil"/>
              <w:bottom w:val="nil"/>
              <w:right w:val="single" w:sz="4" w:space="0" w:color="auto"/>
            </w:tcBorders>
            <w:vAlign w:val="center"/>
            <w:hideMark/>
          </w:tcPr>
          <w:p w14:paraId="7F7B872F" w14:textId="77777777" w:rsidR="00FC76C5" w:rsidRPr="009372A2" w:rsidRDefault="00FC76C5" w:rsidP="00A05C6D">
            <w:pPr>
              <w:jc w:val="right"/>
              <w:rPr>
                <w:rFonts w:eastAsia="Times New Roman"/>
                <w:color w:val="000000"/>
                <w:sz w:val="14"/>
                <w:szCs w:val="14"/>
              </w:rPr>
            </w:pPr>
            <w:r w:rsidRPr="009372A2">
              <w:rPr>
                <w:color w:val="000000"/>
                <w:sz w:val="14"/>
                <w:szCs w:val="14"/>
              </w:rPr>
              <w:t>6,474,731,533</w:t>
            </w:r>
          </w:p>
        </w:tc>
        <w:tc>
          <w:tcPr>
            <w:tcW w:w="1124" w:type="dxa"/>
            <w:tcBorders>
              <w:top w:val="nil"/>
              <w:left w:val="nil"/>
              <w:bottom w:val="nil"/>
              <w:right w:val="single" w:sz="4" w:space="0" w:color="auto"/>
            </w:tcBorders>
            <w:vAlign w:val="center"/>
            <w:hideMark/>
          </w:tcPr>
          <w:p w14:paraId="40FE1AD9" w14:textId="77777777" w:rsidR="00FC76C5" w:rsidRPr="009372A2" w:rsidRDefault="00FC76C5" w:rsidP="00A05C6D">
            <w:pPr>
              <w:jc w:val="right"/>
              <w:rPr>
                <w:rFonts w:eastAsia="Times New Roman"/>
                <w:color w:val="000000"/>
                <w:sz w:val="14"/>
                <w:szCs w:val="14"/>
              </w:rPr>
            </w:pPr>
            <w:r w:rsidRPr="009372A2">
              <w:rPr>
                <w:color w:val="000000"/>
                <w:sz w:val="14"/>
                <w:szCs w:val="14"/>
              </w:rPr>
              <w:t>6,830,841,767</w:t>
            </w:r>
          </w:p>
        </w:tc>
        <w:tc>
          <w:tcPr>
            <w:tcW w:w="1124" w:type="dxa"/>
            <w:tcBorders>
              <w:top w:val="nil"/>
              <w:left w:val="nil"/>
              <w:bottom w:val="nil"/>
              <w:right w:val="single" w:sz="4" w:space="0" w:color="auto"/>
            </w:tcBorders>
            <w:vAlign w:val="center"/>
            <w:hideMark/>
          </w:tcPr>
          <w:p w14:paraId="6F58CB93" w14:textId="77777777" w:rsidR="00FC76C5" w:rsidRPr="009372A2" w:rsidRDefault="00FC76C5" w:rsidP="00A05C6D">
            <w:pPr>
              <w:jc w:val="right"/>
              <w:rPr>
                <w:rFonts w:eastAsia="Times New Roman"/>
                <w:color w:val="000000"/>
                <w:sz w:val="14"/>
                <w:szCs w:val="14"/>
              </w:rPr>
            </w:pPr>
            <w:r w:rsidRPr="009372A2">
              <w:rPr>
                <w:color w:val="000000"/>
                <w:sz w:val="14"/>
                <w:szCs w:val="14"/>
              </w:rPr>
              <w:t>7,206,538,065</w:t>
            </w:r>
          </w:p>
        </w:tc>
        <w:tc>
          <w:tcPr>
            <w:tcW w:w="1184" w:type="dxa"/>
            <w:tcBorders>
              <w:top w:val="nil"/>
              <w:left w:val="nil"/>
              <w:bottom w:val="nil"/>
              <w:right w:val="single" w:sz="4" w:space="0" w:color="auto"/>
            </w:tcBorders>
            <w:vAlign w:val="center"/>
            <w:hideMark/>
          </w:tcPr>
          <w:p w14:paraId="3C86B0F3" w14:textId="77777777" w:rsidR="00FC76C5" w:rsidRPr="009372A2" w:rsidRDefault="00FC76C5" w:rsidP="00A05C6D">
            <w:pPr>
              <w:jc w:val="right"/>
              <w:rPr>
                <w:rFonts w:eastAsia="Times New Roman"/>
                <w:color w:val="000000"/>
                <w:sz w:val="14"/>
                <w:szCs w:val="14"/>
              </w:rPr>
            </w:pPr>
            <w:r w:rsidRPr="009372A2">
              <w:rPr>
                <w:color w:val="000000"/>
                <w:sz w:val="14"/>
                <w:szCs w:val="14"/>
              </w:rPr>
              <w:t>7,602,897,658</w:t>
            </w:r>
          </w:p>
        </w:tc>
        <w:tc>
          <w:tcPr>
            <w:tcW w:w="160" w:type="dxa"/>
            <w:vAlign w:val="center"/>
            <w:hideMark/>
          </w:tcPr>
          <w:p w14:paraId="163F3F82" w14:textId="77777777" w:rsidR="00FC76C5" w:rsidRPr="001A7236" w:rsidRDefault="00FC76C5" w:rsidP="00A05C6D">
            <w:pPr>
              <w:jc w:val="left"/>
              <w:rPr>
                <w:rFonts w:eastAsia="Times New Roman"/>
                <w:sz w:val="14"/>
                <w:szCs w:val="14"/>
              </w:rPr>
            </w:pPr>
          </w:p>
        </w:tc>
      </w:tr>
      <w:tr w:rsidR="00FC76C5" w:rsidRPr="001A7236" w14:paraId="6DBB410E"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691F7DCF"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E.  Bienes Muebles, Inmuebles e Intangibles</w:t>
            </w:r>
          </w:p>
        </w:tc>
        <w:tc>
          <w:tcPr>
            <w:tcW w:w="1123" w:type="dxa"/>
            <w:tcBorders>
              <w:top w:val="nil"/>
              <w:left w:val="nil"/>
              <w:bottom w:val="nil"/>
              <w:right w:val="single" w:sz="4" w:space="0" w:color="auto"/>
            </w:tcBorders>
            <w:shd w:val="clear" w:color="000000" w:fill="FFFFFF"/>
            <w:vAlign w:val="center"/>
            <w:hideMark/>
          </w:tcPr>
          <w:p w14:paraId="782A4F01" w14:textId="77777777" w:rsidR="00FC76C5" w:rsidRPr="009372A2" w:rsidRDefault="00FC76C5" w:rsidP="00A05C6D">
            <w:pPr>
              <w:jc w:val="right"/>
              <w:rPr>
                <w:rFonts w:eastAsia="Times New Roman"/>
                <w:color w:val="000000"/>
                <w:sz w:val="14"/>
                <w:szCs w:val="14"/>
              </w:rPr>
            </w:pPr>
            <w:r w:rsidRPr="009372A2">
              <w:rPr>
                <w:color w:val="000000"/>
                <w:sz w:val="14"/>
                <w:szCs w:val="14"/>
              </w:rPr>
              <w:t>371,434,331</w:t>
            </w:r>
          </w:p>
        </w:tc>
        <w:tc>
          <w:tcPr>
            <w:tcW w:w="1124" w:type="dxa"/>
            <w:tcBorders>
              <w:top w:val="nil"/>
              <w:left w:val="nil"/>
              <w:bottom w:val="nil"/>
              <w:right w:val="single" w:sz="4" w:space="0" w:color="auto"/>
            </w:tcBorders>
            <w:vAlign w:val="center"/>
            <w:hideMark/>
          </w:tcPr>
          <w:p w14:paraId="0A25CD48" w14:textId="77777777" w:rsidR="00FC76C5" w:rsidRPr="009372A2" w:rsidRDefault="00FC76C5" w:rsidP="00A05C6D">
            <w:pPr>
              <w:jc w:val="right"/>
              <w:rPr>
                <w:rFonts w:eastAsia="Times New Roman"/>
                <w:color w:val="000000"/>
                <w:sz w:val="14"/>
                <w:szCs w:val="14"/>
              </w:rPr>
            </w:pPr>
            <w:r w:rsidRPr="009372A2">
              <w:rPr>
                <w:color w:val="000000"/>
                <w:sz w:val="14"/>
                <w:szCs w:val="14"/>
              </w:rPr>
              <w:t>391,863,219</w:t>
            </w:r>
          </w:p>
        </w:tc>
        <w:tc>
          <w:tcPr>
            <w:tcW w:w="1124" w:type="dxa"/>
            <w:tcBorders>
              <w:top w:val="nil"/>
              <w:left w:val="nil"/>
              <w:bottom w:val="nil"/>
              <w:right w:val="single" w:sz="4" w:space="0" w:color="auto"/>
            </w:tcBorders>
            <w:vAlign w:val="center"/>
            <w:hideMark/>
          </w:tcPr>
          <w:p w14:paraId="6740F6A1" w14:textId="77777777" w:rsidR="00FC76C5" w:rsidRPr="009372A2" w:rsidRDefault="00FC76C5" w:rsidP="00A05C6D">
            <w:pPr>
              <w:jc w:val="right"/>
              <w:rPr>
                <w:rFonts w:eastAsia="Times New Roman"/>
                <w:color w:val="000000"/>
                <w:sz w:val="14"/>
                <w:szCs w:val="14"/>
              </w:rPr>
            </w:pPr>
            <w:r w:rsidRPr="009372A2">
              <w:rPr>
                <w:color w:val="000000"/>
                <w:sz w:val="14"/>
                <w:szCs w:val="14"/>
              </w:rPr>
              <w:t>413,415,696</w:t>
            </w:r>
          </w:p>
        </w:tc>
        <w:tc>
          <w:tcPr>
            <w:tcW w:w="1124" w:type="dxa"/>
            <w:tcBorders>
              <w:top w:val="nil"/>
              <w:left w:val="nil"/>
              <w:bottom w:val="nil"/>
              <w:right w:val="single" w:sz="4" w:space="0" w:color="auto"/>
            </w:tcBorders>
            <w:vAlign w:val="center"/>
            <w:hideMark/>
          </w:tcPr>
          <w:p w14:paraId="42427686" w14:textId="77777777" w:rsidR="00FC76C5" w:rsidRPr="009372A2" w:rsidRDefault="00FC76C5" w:rsidP="00A05C6D">
            <w:pPr>
              <w:jc w:val="right"/>
              <w:rPr>
                <w:rFonts w:eastAsia="Times New Roman"/>
                <w:color w:val="000000"/>
                <w:sz w:val="14"/>
                <w:szCs w:val="14"/>
              </w:rPr>
            </w:pPr>
            <w:r w:rsidRPr="009372A2">
              <w:rPr>
                <w:color w:val="000000"/>
                <w:sz w:val="14"/>
                <w:szCs w:val="14"/>
              </w:rPr>
              <w:t>436,153,560</w:t>
            </w:r>
          </w:p>
        </w:tc>
        <w:tc>
          <w:tcPr>
            <w:tcW w:w="1124" w:type="dxa"/>
            <w:tcBorders>
              <w:top w:val="nil"/>
              <w:left w:val="nil"/>
              <w:bottom w:val="nil"/>
              <w:right w:val="single" w:sz="4" w:space="0" w:color="auto"/>
            </w:tcBorders>
            <w:vAlign w:val="center"/>
            <w:hideMark/>
          </w:tcPr>
          <w:p w14:paraId="0AC9CC13" w14:textId="77777777" w:rsidR="00FC76C5" w:rsidRPr="009372A2" w:rsidRDefault="00FC76C5" w:rsidP="00A05C6D">
            <w:pPr>
              <w:jc w:val="right"/>
              <w:rPr>
                <w:rFonts w:eastAsia="Times New Roman"/>
                <w:color w:val="000000"/>
                <w:sz w:val="14"/>
                <w:szCs w:val="14"/>
              </w:rPr>
            </w:pPr>
            <w:r w:rsidRPr="009372A2">
              <w:rPr>
                <w:color w:val="000000"/>
                <w:sz w:val="14"/>
                <w:szCs w:val="14"/>
              </w:rPr>
              <w:t>460,142,005</w:t>
            </w:r>
          </w:p>
        </w:tc>
        <w:tc>
          <w:tcPr>
            <w:tcW w:w="1184" w:type="dxa"/>
            <w:tcBorders>
              <w:top w:val="nil"/>
              <w:left w:val="nil"/>
              <w:bottom w:val="nil"/>
              <w:right w:val="single" w:sz="4" w:space="0" w:color="auto"/>
            </w:tcBorders>
            <w:vAlign w:val="center"/>
            <w:hideMark/>
          </w:tcPr>
          <w:p w14:paraId="7AA69CC3" w14:textId="77777777" w:rsidR="00FC76C5" w:rsidRPr="009372A2" w:rsidRDefault="00FC76C5" w:rsidP="00A05C6D">
            <w:pPr>
              <w:jc w:val="right"/>
              <w:rPr>
                <w:rFonts w:eastAsia="Times New Roman"/>
                <w:color w:val="000000"/>
                <w:sz w:val="14"/>
                <w:szCs w:val="14"/>
              </w:rPr>
            </w:pPr>
            <w:r w:rsidRPr="009372A2">
              <w:rPr>
                <w:color w:val="000000"/>
                <w:sz w:val="14"/>
                <w:szCs w:val="14"/>
              </w:rPr>
              <w:t>485,449,816</w:t>
            </w:r>
          </w:p>
        </w:tc>
        <w:tc>
          <w:tcPr>
            <w:tcW w:w="160" w:type="dxa"/>
            <w:vAlign w:val="center"/>
            <w:hideMark/>
          </w:tcPr>
          <w:p w14:paraId="64D8D6F4" w14:textId="77777777" w:rsidR="00FC76C5" w:rsidRPr="001A7236" w:rsidRDefault="00FC76C5" w:rsidP="00A05C6D">
            <w:pPr>
              <w:jc w:val="left"/>
              <w:rPr>
                <w:rFonts w:eastAsia="Times New Roman"/>
                <w:sz w:val="14"/>
                <w:szCs w:val="14"/>
              </w:rPr>
            </w:pPr>
          </w:p>
        </w:tc>
      </w:tr>
      <w:tr w:rsidR="00FC76C5" w:rsidRPr="001A7236" w14:paraId="5516E068"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43BB9DF0"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F.  Inversión Pública</w:t>
            </w:r>
          </w:p>
        </w:tc>
        <w:tc>
          <w:tcPr>
            <w:tcW w:w="1123" w:type="dxa"/>
            <w:tcBorders>
              <w:top w:val="nil"/>
              <w:left w:val="nil"/>
              <w:bottom w:val="nil"/>
              <w:right w:val="single" w:sz="4" w:space="0" w:color="auto"/>
            </w:tcBorders>
            <w:shd w:val="clear" w:color="000000" w:fill="FFFFFF"/>
            <w:vAlign w:val="center"/>
            <w:hideMark/>
          </w:tcPr>
          <w:p w14:paraId="0FA6D0BD" w14:textId="77777777" w:rsidR="00FC76C5" w:rsidRPr="009372A2" w:rsidRDefault="00FC76C5" w:rsidP="00A05C6D">
            <w:pPr>
              <w:jc w:val="right"/>
              <w:rPr>
                <w:rFonts w:eastAsia="Times New Roman"/>
                <w:color w:val="000000"/>
                <w:sz w:val="14"/>
                <w:szCs w:val="14"/>
              </w:rPr>
            </w:pPr>
            <w:r w:rsidRPr="009372A2">
              <w:rPr>
                <w:color w:val="000000"/>
                <w:sz w:val="14"/>
                <w:szCs w:val="14"/>
              </w:rPr>
              <w:t>735,200,000</w:t>
            </w:r>
          </w:p>
        </w:tc>
        <w:tc>
          <w:tcPr>
            <w:tcW w:w="1124" w:type="dxa"/>
            <w:tcBorders>
              <w:top w:val="nil"/>
              <w:left w:val="nil"/>
              <w:bottom w:val="nil"/>
              <w:right w:val="single" w:sz="4" w:space="0" w:color="auto"/>
            </w:tcBorders>
            <w:shd w:val="clear" w:color="000000" w:fill="FFFFFF"/>
            <w:vAlign w:val="center"/>
            <w:hideMark/>
          </w:tcPr>
          <w:p w14:paraId="0DA2A041"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32EA9CEE"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6D931C97"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3FBCCDA8"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84" w:type="dxa"/>
            <w:tcBorders>
              <w:top w:val="nil"/>
              <w:left w:val="nil"/>
              <w:bottom w:val="nil"/>
              <w:right w:val="single" w:sz="4" w:space="0" w:color="auto"/>
            </w:tcBorders>
            <w:shd w:val="clear" w:color="000000" w:fill="FFFFFF"/>
            <w:vAlign w:val="center"/>
            <w:hideMark/>
          </w:tcPr>
          <w:p w14:paraId="492A8929"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60" w:type="dxa"/>
            <w:vAlign w:val="center"/>
            <w:hideMark/>
          </w:tcPr>
          <w:p w14:paraId="7FDCCFA5" w14:textId="77777777" w:rsidR="00FC76C5" w:rsidRPr="001A7236" w:rsidRDefault="00FC76C5" w:rsidP="00A05C6D">
            <w:pPr>
              <w:jc w:val="left"/>
              <w:rPr>
                <w:rFonts w:eastAsia="Times New Roman"/>
                <w:sz w:val="14"/>
                <w:szCs w:val="14"/>
              </w:rPr>
            </w:pPr>
          </w:p>
        </w:tc>
      </w:tr>
      <w:tr w:rsidR="00FC76C5" w:rsidRPr="001A7236" w14:paraId="32FA43D7"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69ABCC2C"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G.  Inversiones Financieras y Otras Provisiones</w:t>
            </w:r>
          </w:p>
        </w:tc>
        <w:tc>
          <w:tcPr>
            <w:tcW w:w="1123" w:type="dxa"/>
            <w:tcBorders>
              <w:top w:val="nil"/>
              <w:left w:val="nil"/>
              <w:bottom w:val="nil"/>
              <w:right w:val="single" w:sz="4" w:space="0" w:color="auto"/>
            </w:tcBorders>
            <w:shd w:val="clear" w:color="000000" w:fill="FFFFFF"/>
            <w:vAlign w:val="center"/>
            <w:hideMark/>
          </w:tcPr>
          <w:p w14:paraId="7EC49E61" w14:textId="77777777" w:rsidR="00FC76C5" w:rsidRPr="009372A2" w:rsidRDefault="00FC76C5" w:rsidP="00A05C6D">
            <w:pPr>
              <w:jc w:val="right"/>
              <w:rPr>
                <w:rFonts w:eastAsia="Times New Roman"/>
                <w:color w:val="000000"/>
                <w:sz w:val="14"/>
                <w:szCs w:val="14"/>
              </w:rPr>
            </w:pPr>
            <w:r w:rsidRPr="009372A2">
              <w:rPr>
                <w:color w:val="000000"/>
                <w:sz w:val="14"/>
                <w:szCs w:val="14"/>
              </w:rPr>
              <w:t>4,800,000</w:t>
            </w:r>
          </w:p>
        </w:tc>
        <w:tc>
          <w:tcPr>
            <w:tcW w:w="1124" w:type="dxa"/>
            <w:tcBorders>
              <w:top w:val="nil"/>
              <w:left w:val="nil"/>
              <w:bottom w:val="nil"/>
              <w:right w:val="single" w:sz="4" w:space="0" w:color="auto"/>
            </w:tcBorders>
            <w:vAlign w:val="center"/>
            <w:hideMark/>
          </w:tcPr>
          <w:p w14:paraId="57FCECBE" w14:textId="77777777" w:rsidR="00FC76C5" w:rsidRPr="009372A2" w:rsidRDefault="00FC76C5" w:rsidP="00A05C6D">
            <w:pPr>
              <w:jc w:val="right"/>
              <w:rPr>
                <w:rFonts w:eastAsia="Times New Roman"/>
                <w:color w:val="000000"/>
                <w:sz w:val="14"/>
                <w:szCs w:val="14"/>
              </w:rPr>
            </w:pPr>
            <w:r w:rsidRPr="009372A2">
              <w:rPr>
                <w:color w:val="000000"/>
                <w:sz w:val="14"/>
                <w:szCs w:val="14"/>
              </w:rPr>
              <w:t>5,064,000</w:t>
            </w:r>
          </w:p>
        </w:tc>
        <w:tc>
          <w:tcPr>
            <w:tcW w:w="1124" w:type="dxa"/>
            <w:tcBorders>
              <w:top w:val="nil"/>
              <w:left w:val="nil"/>
              <w:bottom w:val="nil"/>
              <w:right w:val="single" w:sz="4" w:space="0" w:color="auto"/>
            </w:tcBorders>
            <w:vAlign w:val="center"/>
            <w:hideMark/>
          </w:tcPr>
          <w:p w14:paraId="1D131875" w14:textId="77777777" w:rsidR="00FC76C5" w:rsidRPr="009372A2" w:rsidRDefault="00FC76C5" w:rsidP="00A05C6D">
            <w:pPr>
              <w:jc w:val="right"/>
              <w:rPr>
                <w:rFonts w:eastAsia="Times New Roman"/>
                <w:color w:val="000000"/>
                <w:sz w:val="14"/>
                <w:szCs w:val="14"/>
              </w:rPr>
            </w:pPr>
            <w:r w:rsidRPr="009372A2">
              <w:rPr>
                <w:color w:val="000000"/>
                <w:sz w:val="14"/>
                <w:szCs w:val="14"/>
              </w:rPr>
              <w:t>5,342,520</w:t>
            </w:r>
          </w:p>
        </w:tc>
        <w:tc>
          <w:tcPr>
            <w:tcW w:w="1124" w:type="dxa"/>
            <w:tcBorders>
              <w:top w:val="nil"/>
              <w:left w:val="nil"/>
              <w:bottom w:val="nil"/>
              <w:right w:val="single" w:sz="4" w:space="0" w:color="auto"/>
            </w:tcBorders>
            <w:vAlign w:val="center"/>
            <w:hideMark/>
          </w:tcPr>
          <w:p w14:paraId="009DF568" w14:textId="77777777" w:rsidR="00FC76C5" w:rsidRPr="009372A2" w:rsidRDefault="00FC76C5" w:rsidP="00A05C6D">
            <w:pPr>
              <w:jc w:val="right"/>
              <w:rPr>
                <w:rFonts w:eastAsia="Times New Roman"/>
                <w:color w:val="000000"/>
                <w:sz w:val="14"/>
                <w:szCs w:val="14"/>
              </w:rPr>
            </w:pPr>
            <w:r w:rsidRPr="009372A2">
              <w:rPr>
                <w:color w:val="000000"/>
                <w:sz w:val="14"/>
                <w:szCs w:val="14"/>
              </w:rPr>
              <w:t>5,636,359</w:t>
            </w:r>
          </w:p>
        </w:tc>
        <w:tc>
          <w:tcPr>
            <w:tcW w:w="1124" w:type="dxa"/>
            <w:tcBorders>
              <w:top w:val="nil"/>
              <w:left w:val="nil"/>
              <w:bottom w:val="nil"/>
              <w:right w:val="single" w:sz="4" w:space="0" w:color="auto"/>
            </w:tcBorders>
            <w:vAlign w:val="center"/>
            <w:hideMark/>
          </w:tcPr>
          <w:p w14:paraId="46DC5366" w14:textId="77777777" w:rsidR="00FC76C5" w:rsidRPr="009372A2" w:rsidRDefault="00FC76C5" w:rsidP="00A05C6D">
            <w:pPr>
              <w:jc w:val="right"/>
              <w:rPr>
                <w:rFonts w:eastAsia="Times New Roman"/>
                <w:color w:val="000000"/>
                <w:sz w:val="14"/>
                <w:szCs w:val="14"/>
              </w:rPr>
            </w:pPr>
            <w:r w:rsidRPr="009372A2">
              <w:rPr>
                <w:color w:val="000000"/>
                <w:sz w:val="14"/>
                <w:szCs w:val="14"/>
              </w:rPr>
              <w:t>5,946,358</w:t>
            </w:r>
          </w:p>
        </w:tc>
        <w:tc>
          <w:tcPr>
            <w:tcW w:w="1184" w:type="dxa"/>
            <w:tcBorders>
              <w:top w:val="nil"/>
              <w:left w:val="nil"/>
              <w:bottom w:val="nil"/>
              <w:right w:val="single" w:sz="4" w:space="0" w:color="auto"/>
            </w:tcBorders>
            <w:vAlign w:val="center"/>
            <w:hideMark/>
          </w:tcPr>
          <w:p w14:paraId="0D7847E0" w14:textId="77777777" w:rsidR="00FC76C5" w:rsidRPr="009372A2" w:rsidRDefault="00FC76C5" w:rsidP="00A05C6D">
            <w:pPr>
              <w:jc w:val="right"/>
              <w:rPr>
                <w:rFonts w:eastAsia="Times New Roman"/>
                <w:color w:val="000000"/>
                <w:sz w:val="14"/>
                <w:szCs w:val="14"/>
              </w:rPr>
            </w:pPr>
            <w:r w:rsidRPr="009372A2">
              <w:rPr>
                <w:color w:val="000000"/>
                <w:sz w:val="14"/>
                <w:szCs w:val="14"/>
              </w:rPr>
              <w:t>6,273,408</w:t>
            </w:r>
          </w:p>
        </w:tc>
        <w:tc>
          <w:tcPr>
            <w:tcW w:w="160" w:type="dxa"/>
            <w:vAlign w:val="center"/>
            <w:hideMark/>
          </w:tcPr>
          <w:p w14:paraId="5A6A16D1" w14:textId="77777777" w:rsidR="00FC76C5" w:rsidRPr="001A7236" w:rsidRDefault="00FC76C5" w:rsidP="00A05C6D">
            <w:pPr>
              <w:jc w:val="left"/>
              <w:rPr>
                <w:rFonts w:eastAsia="Times New Roman"/>
                <w:sz w:val="14"/>
                <w:szCs w:val="14"/>
              </w:rPr>
            </w:pPr>
          </w:p>
        </w:tc>
      </w:tr>
      <w:tr w:rsidR="00FC76C5" w:rsidRPr="001A7236" w14:paraId="1C470ED3"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460968DF"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H.  Participaciones y Aportaciones</w:t>
            </w:r>
          </w:p>
        </w:tc>
        <w:tc>
          <w:tcPr>
            <w:tcW w:w="1123" w:type="dxa"/>
            <w:tcBorders>
              <w:top w:val="nil"/>
              <w:left w:val="nil"/>
              <w:bottom w:val="nil"/>
              <w:right w:val="single" w:sz="4" w:space="0" w:color="auto"/>
            </w:tcBorders>
            <w:vAlign w:val="center"/>
            <w:hideMark/>
          </w:tcPr>
          <w:p w14:paraId="7208FDB6" w14:textId="77777777" w:rsidR="00FC76C5" w:rsidRPr="009372A2" w:rsidRDefault="00FC76C5" w:rsidP="00A05C6D">
            <w:pPr>
              <w:jc w:val="right"/>
              <w:rPr>
                <w:rFonts w:eastAsia="Times New Roman"/>
                <w:color w:val="000000"/>
                <w:sz w:val="14"/>
                <w:szCs w:val="14"/>
              </w:rPr>
            </w:pPr>
            <w:r w:rsidRPr="009372A2">
              <w:rPr>
                <w:color w:val="000000"/>
                <w:sz w:val="14"/>
                <w:szCs w:val="14"/>
              </w:rPr>
              <w:t>2,546,678,365</w:t>
            </w:r>
          </w:p>
        </w:tc>
        <w:tc>
          <w:tcPr>
            <w:tcW w:w="1124" w:type="dxa"/>
            <w:tcBorders>
              <w:top w:val="nil"/>
              <w:left w:val="nil"/>
              <w:bottom w:val="nil"/>
              <w:right w:val="single" w:sz="4" w:space="0" w:color="auto"/>
            </w:tcBorders>
            <w:vAlign w:val="center"/>
            <w:hideMark/>
          </w:tcPr>
          <w:p w14:paraId="5DFA32FD" w14:textId="77777777" w:rsidR="00FC76C5" w:rsidRPr="009372A2" w:rsidRDefault="00FC76C5" w:rsidP="00A05C6D">
            <w:pPr>
              <w:jc w:val="right"/>
              <w:rPr>
                <w:rFonts w:eastAsia="Times New Roman"/>
                <w:color w:val="000000"/>
                <w:sz w:val="14"/>
                <w:szCs w:val="14"/>
              </w:rPr>
            </w:pPr>
            <w:r w:rsidRPr="009372A2">
              <w:rPr>
                <w:color w:val="000000"/>
                <w:sz w:val="14"/>
                <w:szCs w:val="14"/>
              </w:rPr>
              <w:t>2,696,932,389</w:t>
            </w:r>
          </w:p>
        </w:tc>
        <w:tc>
          <w:tcPr>
            <w:tcW w:w="1124" w:type="dxa"/>
            <w:tcBorders>
              <w:top w:val="nil"/>
              <w:left w:val="nil"/>
              <w:bottom w:val="nil"/>
              <w:right w:val="single" w:sz="4" w:space="0" w:color="auto"/>
            </w:tcBorders>
            <w:vAlign w:val="center"/>
            <w:hideMark/>
          </w:tcPr>
          <w:p w14:paraId="6283081F" w14:textId="77777777" w:rsidR="00FC76C5" w:rsidRPr="009372A2" w:rsidRDefault="00FC76C5" w:rsidP="00A05C6D">
            <w:pPr>
              <w:jc w:val="right"/>
              <w:rPr>
                <w:rFonts w:eastAsia="Times New Roman"/>
                <w:color w:val="000000"/>
                <w:sz w:val="14"/>
                <w:szCs w:val="14"/>
              </w:rPr>
            </w:pPr>
            <w:r w:rsidRPr="009372A2">
              <w:rPr>
                <w:color w:val="000000"/>
                <w:sz w:val="14"/>
                <w:szCs w:val="14"/>
              </w:rPr>
              <w:t>2,856,051,399</w:t>
            </w:r>
          </w:p>
        </w:tc>
        <w:tc>
          <w:tcPr>
            <w:tcW w:w="1124" w:type="dxa"/>
            <w:tcBorders>
              <w:top w:val="nil"/>
              <w:left w:val="nil"/>
              <w:bottom w:val="nil"/>
              <w:right w:val="single" w:sz="4" w:space="0" w:color="auto"/>
            </w:tcBorders>
            <w:vAlign w:val="center"/>
            <w:hideMark/>
          </w:tcPr>
          <w:p w14:paraId="57DB82E6" w14:textId="77777777" w:rsidR="00FC76C5" w:rsidRPr="009372A2" w:rsidRDefault="00FC76C5" w:rsidP="00A05C6D">
            <w:pPr>
              <w:jc w:val="right"/>
              <w:rPr>
                <w:rFonts w:eastAsia="Times New Roman"/>
                <w:color w:val="000000"/>
                <w:sz w:val="14"/>
                <w:szCs w:val="14"/>
              </w:rPr>
            </w:pPr>
            <w:r w:rsidRPr="009372A2">
              <w:rPr>
                <w:color w:val="000000"/>
                <w:sz w:val="14"/>
                <w:szCs w:val="14"/>
              </w:rPr>
              <w:t>3,024,558,432</w:t>
            </w:r>
          </w:p>
        </w:tc>
        <w:tc>
          <w:tcPr>
            <w:tcW w:w="1124" w:type="dxa"/>
            <w:tcBorders>
              <w:top w:val="nil"/>
              <w:left w:val="nil"/>
              <w:bottom w:val="nil"/>
              <w:right w:val="single" w:sz="4" w:space="0" w:color="auto"/>
            </w:tcBorders>
            <w:vAlign w:val="center"/>
            <w:hideMark/>
          </w:tcPr>
          <w:p w14:paraId="1B399224" w14:textId="77777777" w:rsidR="00FC76C5" w:rsidRPr="009372A2" w:rsidRDefault="00FC76C5" w:rsidP="00A05C6D">
            <w:pPr>
              <w:jc w:val="right"/>
              <w:rPr>
                <w:rFonts w:eastAsia="Times New Roman"/>
                <w:color w:val="000000"/>
                <w:sz w:val="14"/>
                <w:szCs w:val="14"/>
              </w:rPr>
            </w:pPr>
            <w:r w:rsidRPr="009372A2">
              <w:rPr>
                <w:color w:val="000000"/>
                <w:sz w:val="14"/>
                <w:szCs w:val="14"/>
              </w:rPr>
              <w:t>3,203,007,380</w:t>
            </w:r>
          </w:p>
        </w:tc>
        <w:tc>
          <w:tcPr>
            <w:tcW w:w="1184" w:type="dxa"/>
            <w:tcBorders>
              <w:top w:val="nil"/>
              <w:left w:val="nil"/>
              <w:bottom w:val="nil"/>
              <w:right w:val="single" w:sz="4" w:space="0" w:color="auto"/>
            </w:tcBorders>
            <w:vAlign w:val="center"/>
            <w:hideMark/>
          </w:tcPr>
          <w:p w14:paraId="0AA827BA" w14:textId="77777777" w:rsidR="00FC76C5" w:rsidRPr="009372A2" w:rsidRDefault="00FC76C5" w:rsidP="00A05C6D">
            <w:pPr>
              <w:jc w:val="right"/>
              <w:rPr>
                <w:rFonts w:eastAsia="Times New Roman"/>
                <w:color w:val="000000"/>
                <w:sz w:val="14"/>
                <w:szCs w:val="14"/>
              </w:rPr>
            </w:pPr>
            <w:r w:rsidRPr="009372A2">
              <w:rPr>
                <w:color w:val="000000"/>
                <w:sz w:val="14"/>
                <w:szCs w:val="14"/>
              </w:rPr>
              <w:t>3,391,984,815</w:t>
            </w:r>
          </w:p>
        </w:tc>
        <w:tc>
          <w:tcPr>
            <w:tcW w:w="160" w:type="dxa"/>
            <w:vAlign w:val="center"/>
            <w:hideMark/>
          </w:tcPr>
          <w:p w14:paraId="7008CA55" w14:textId="77777777" w:rsidR="00FC76C5" w:rsidRPr="001A7236" w:rsidRDefault="00FC76C5" w:rsidP="00A05C6D">
            <w:pPr>
              <w:jc w:val="left"/>
              <w:rPr>
                <w:rFonts w:eastAsia="Times New Roman"/>
                <w:sz w:val="14"/>
                <w:szCs w:val="14"/>
              </w:rPr>
            </w:pPr>
          </w:p>
        </w:tc>
      </w:tr>
      <w:tr w:rsidR="00FC76C5" w:rsidRPr="001A7236" w14:paraId="4B86F2AB"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6D107683"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I.   Deuda Pública</w:t>
            </w:r>
          </w:p>
        </w:tc>
        <w:tc>
          <w:tcPr>
            <w:tcW w:w="1123" w:type="dxa"/>
            <w:tcBorders>
              <w:top w:val="nil"/>
              <w:left w:val="nil"/>
              <w:bottom w:val="nil"/>
              <w:right w:val="single" w:sz="4" w:space="0" w:color="auto"/>
            </w:tcBorders>
            <w:shd w:val="clear" w:color="000000" w:fill="FFFFFF"/>
            <w:vAlign w:val="center"/>
            <w:hideMark/>
          </w:tcPr>
          <w:p w14:paraId="2B9F72D5"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155,521,000</w:t>
            </w:r>
          </w:p>
        </w:tc>
        <w:tc>
          <w:tcPr>
            <w:tcW w:w="1124" w:type="dxa"/>
            <w:tcBorders>
              <w:top w:val="nil"/>
              <w:left w:val="nil"/>
              <w:bottom w:val="nil"/>
              <w:right w:val="single" w:sz="4" w:space="0" w:color="auto"/>
            </w:tcBorders>
            <w:shd w:val="clear" w:color="000000" w:fill="FFFFFF"/>
            <w:vAlign w:val="center"/>
            <w:hideMark/>
          </w:tcPr>
          <w:p w14:paraId="1F0516F2"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334,211,619</w:t>
            </w:r>
          </w:p>
        </w:tc>
        <w:tc>
          <w:tcPr>
            <w:tcW w:w="1124" w:type="dxa"/>
            <w:tcBorders>
              <w:top w:val="nil"/>
              <w:left w:val="nil"/>
              <w:bottom w:val="nil"/>
              <w:right w:val="single" w:sz="4" w:space="0" w:color="auto"/>
            </w:tcBorders>
            <w:shd w:val="clear" w:color="000000" w:fill="FFFFFF"/>
            <w:vAlign w:val="center"/>
            <w:hideMark/>
          </w:tcPr>
          <w:p w14:paraId="214DF2EB"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338,923,826</w:t>
            </w:r>
          </w:p>
        </w:tc>
        <w:tc>
          <w:tcPr>
            <w:tcW w:w="1124" w:type="dxa"/>
            <w:tcBorders>
              <w:top w:val="nil"/>
              <w:left w:val="nil"/>
              <w:bottom w:val="nil"/>
              <w:right w:val="single" w:sz="4" w:space="0" w:color="auto"/>
            </w:tcBorders>
            <w:shd w:val="clear" w:color="000000" w:fill="FFFFFF"/>
            <w:vAlign w:val="center"/>
            <w:hideMark/>
          </w:tcPr>
          <w:p w14:paraId="466CF345"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343,269,252</w:t>
            </w:r>
          </w:p>
        </w:tc>
        <w:tc>
          <w:tcPr>
            <w:tcW w:w="1124" w:type="dxa"/>
            <w:tcBorders>
              <w:top w:val="nil"/>
              <w:left w:val="nil"/>
              <w:bottom w:val="nil"/>
              <w:right w:val="single" w:sz="4" w:space="0" w:color="auto"/>
            </w:tcBorders>
            <w:shd w:val="clear" w:color="000000" w:fill="FFFFFF"/>
            <w:vAlign w:val="center"/>
            <w:hideMark/>
          </w:tcPr>
          <w:p w14:paraId="5CBD65FF"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348,950,345</w:t>
            </w:r>
          </w:p>
        </w:tc>
        <w:tc>
          <w:tcPr>
            <w:tcW w:w="1184" w:type="dxa"/>
            <w:tcBorders>
              <w:top w:val="nil"/>
              <w:left w:val="nil"/>
              <w:bottom w:val="nil"/>
              <w:right w:val="single" w:sz="4" w:space="0" w:color="auto"/>
            </w:tcBorders>
            <w:shd w:val="clear" w:color="000000" w:fill="FFFFFF"/>
            <w:vAlign w:val="center"/>
            <w:hideMark/>
          </w:tcPr>
          <w:p w14:paraId="68FECFDC"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356,117,451</w:t>
            </w:r>
          </w:p>
        </w:tc>
        <w:tc>
          <w:tcPr>
            <w:tcW w:w="160" w:type="dxa"/>
            <w:vAlign w:val="center"/>
            <w:hideMark/>
          </w:tcPr>
          <w:p w14:paraId="12791E2A" w14:textId="77777777" w:rsidR="00FC76C5" w:rsidRPr="001A7236" w:rsidRDefault="00FC76C5" w:rsidP="00A05C6D">
            <w:pPr>
              <w:jc w:val="left"/>
              <w:rPr>
                <w:rFonts w:eastAsia="Times New Roman"/>
                <w:sz w:val="14"/>
                <w:szCs w:val="14"/>
              </w:rPr>
            </w:pPr>
          </w:p>
        </w:tc>
      </w:tr>
      <w:tr w:rsidR="00FC76C5" w:rsidRPr="001A7236" w14:paraId="7B7F5C78" w14:textId="77777777" w:rsidTr="00A05C6D">
        <w:trPr>
          <w:trHeight w:val="20"/>
        </w:trPr>
        <w:tc>
          <w:tcPr>
            <w:tcW w:w="2856" w:type="dxa"/>
            <w:tcBorders>
              <w:top w:val="nil"/>
              <w:left w:val="single" w:sz="4" w:space="0" w:color="auto"/>
              <w:bottom w:val="nil"/>
              <w:right w:val="single" w:sz="4" w:space="0" w:color="auto"/>
            </w:tcBorders>
            <w:vAlign w:val="center"/>
            <w:hideMark/>
          </w:tcPr>
          <w:p w14:paraId="131879EB" w14:textId="77777777" w:rsidR="00FC76C5" w:rsidRPr="009372A2" w:rsidRDefault="00FC76C5" w:rsidP="00A05C6D">
            <w:pPr>
              <w:ind w:firstLineChars="100" w:firstLine="141"/>
              <w:jc w:val="left"/>
              <w:rPr>
                <w:rFonts w:eastAsia="Times New Roman"/>
                <w:b/>
                <w:bCs/>
                <w:color w:val="000000"/>
                <w:sz w:val="14"/>
                <w:szCs w:val="14"/>
              </w:rPr>
            </w:pPr>
            <w:r w:rsidRPr="009372A2">
              <w:rPr>
                <w:rFonts w:eastAsia="Times New Roman"/>
                <w:b/>
                <w:bCs/>
                <w:color w:val="000000"/>
                <w:sz w:val="14"/>
                <w:szCs w:val="14"/>
              </w:rPr>
              <w:t>2.  Gasto Etiquetado (2=A+B+C+D+E+F+G+H+I)</w:t>
            </w:r>
          </w:p>
        </w:tc>
        <w:tc>
          <w:tcPr>
            <w:tcW w:w="1123" w:type="dxa"/>
            <w:tcBorders>
              <w:top w:val="nil"/>
              <w:left w:val="nil"/>
              <w:bottom w:val="nil"/>
              <w:right w:val="single" w:sz="4" w:space="0" w:color="auto"/>
            </w:tcBorders>
            <w:vAlign w:val="center"/>
            <w:hideMark/>
          </w:tcPr>
          <w:p w14:paraId="2D09E026"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11,649,588,918</w:t>
            </w:r>
          </w:p>
        </w:tc>
        <w:tc>
          <w:tcPr>
            <w:tcW w:w="1124" w:type="dxa"/>
            <w:tcBorders>
              <w:top w:val="nil"/>
              <w:left w:val="nil"/>
              <w:bottom w:val="nil"/>
              <w:right w:val="single" w:sz="4" w:space="0" w:color="auto"/>
            </w:tcBorders>
            <w:vAlign w:val="center"/>
            <w:hideMark/>
          </w:tcPr>
          <w:p w14:paraId="6EE8D8FC"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11,999,636,637</w:t>
            </w:r>
          </w:p>
        </w:tc>
        <w:tc>
          <w:tcPr>
            <w:tcW w:w="1124" w:type="dxa"/>
            <w:tcBorders>
              <w:top w:val="nil"/>
              <w:left w:val="nil"/>
              <w:bottom w:val="nil"/>
              <w:right w:val="single" w:sz="4" w:space="0" w:color="auto"/>
            </w:tcBorders>
            <w:vAlign w:val="center"/>
            <w:hideMark/>
          </w:tcPr>
          <w:p w14:paraId="75D92AD0"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12,836,241,886</w:t>
            </w:r>
          </w:p>
        </w:tc>
        <w:tc>
          <w:tcPr>
            <w:tcW w:w="1124" w:type="dxa"/>
            <w:tcBorders>
              <w:top w:val="nil"/>
              <w:left w:val="nil"/>
              <w:bottom w:val="nil"/>
              <w:right w:val="single" w:sz="4" w:space="0" w:color="auto"/>
            </w:tcBorders>
            <w:vAlign w:val="center"/>
            <w:hideMark/>
          </w:tcPr>
          <w:p w14:paraId="274C63BA"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13,731,207,343</w:t>
            </w:r>
          </w:p>
        </w:tc>
        <w:tc>
          <w:tcPr>
            <w:tcW w:w="1124" w:type="dxa"/>
            <w:tcBorders>
              <w:top w:val="nil"/>
              <w:left w:val="nil"/>
              <w:bottom w:val="nil"/>
              <w:right w:val="single" w:sz="4" w:space="0" w:color="auto"/>
            </w:tcBorders>
            <w:vAlign w:val="center"/>
            <w:hideMark/>
          </w:tcPr>
          <w:p w14:paraId="389A9B48"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14,688,606,093</w:t>
            </w:r>
          </w:p>
        </w:tc>
        <w:tc>
          <w:tcPr>
            <w:tcW w:w="1184" w:type="dxa"/>
            <w:tcBorders>
              <w:top w:val="nil"/>
              <w:left w:val="nil"/>
              <w:bottom w:val="nil"/>
              <w:right w:val="single" w:sz="4" w:space="0" w:color="auto"/>
            </w:tcBorders>
            <w:vAlign w:val="center"/>
            <w:hideMark/>
          </w:tcPr>
          <w:p w14:paraId="1E43E24A"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15,712,795,611</w:t>
            </w:r>
          </w:p>
        </w:tc>
        <w:tc>
          <w:tcPr>
            <w:tcW w:w="160" w:type="dxa"/>
            <w:vAlign w:val="center"/>
            <w:hideMark/>
          </w:tcPr>
          <w:p w14:paraId="2D4CEF26" w14:textId="77777777" w:rsidR="00FC76C5" w:rsidRPr="001A7236" w:rsidRDefault="00FC76C5" w:rsidP="00A05C6D">
            <w:pPr>
              <w:jc w:val="left"/>
              <w:rPr>
                <w:rFonts w:eastAsia="Times New Roman"/>
                <w:sz w:val="14"/>
                <w:szCs w:val="14"/>
              </w:rPr>
            </w:pPr>
          </w:p>
        </w:tc>
      </w:tr>
      <w:tr w:rsidR="00FC76C5" w:rsidRPr="001A7236" w14:paraId="27206687"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600B555D"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A.  Servicios Personales</w:t>
            </w:r>
          </w:p>
        </w:tc>
        <w:tc>
          <w:tcPr>
            <w:tcW w:w="1123" w:type="dxa"/>
            <w:tcBorders>
              <w:top w:val="nil"/>
              <w:left w:val="nil"/>
              <w:bottom w:val="nil"/>
              <w:right w:val="single" w:sz="4" w:space="0" w:color="auto"/>
            </w:tcBorders>
            <w:shd w:val="clear" w:color="000000" w:fill="FFFFFF"/>
            <w:vAlign w:val="center"/>
            <w:hideMark/>
          </w:tcPr>
          <w:p w14:paraId="2DD6AEAC"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1FF7C6D1"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7F92FA97"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44A47BAD"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75296965"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84" w:type="dxa"/>
            <w:tcBorders>
              <w:top w:val="nil"/>
              <w:left w:val="nil"/>
              <w:bottom w:val="nil"/>
              <w:right w:val="single" w:sz="4" w:space="0" w:color="auto"/>
            </w:tcBorders>
            <w:shd w:val="clear" w:color="000000" w:fill="FFFFFF"/>
            <w:vAlign w:val="center"/>
            <w:hideMark/>
          </w:tcPr>
          <w:p w14:paraId="50BD47D1"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60" w:type="dxa"/>
            <w:vAlign w:val="center"/>
            <w:hideMark/>
          </w:tcPr>
          <w:p w14:paraId="08790E25" w14:textId="77777777" w:rsidR="00FC76C5" w:rsidRPr="001A7236" w:rsidRDefault="00FC76C5" w:rsidP="00A05C6D">
            <w:pPr>
              <w:jc w:val="left"/>
              <w:rPr>
                <w:rFonts w:eastAsia="Times New Roman"/>
                <w:sz w:val="14"/>
                <w:szCs w:val="14"/>
              </w:rPr>
            </w:pPr>
          </w:p>
        </w:tc>
      </w:tr>
      <w:tr w:rsidR="00FC76C5" w:rsidRPr="001A7236" w14:paraId="0F710726"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210A0EA7"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B.  Materiales y Suministros</w:t>
            </w:r>
          </w:p>
        </w:tc>
        <w:tc>
          <w:tcPr>
            <w:tcW w:w="1123" w:type="dxa"/>
            <w:tcBorders>
              <w:top w:val="nil"/>
              <w:left w:val="nil"/>
              <w:bottom w:val="nil"/>
              <w:right w:val="single" w:sz="4" w:space="0" w:color="auto"/>
            </w:tcBorders>
            <w:shd w:val="clear" w:color="000000" w:fill="FFFFFF"/>
            <w:vAlign w:val="center"/>
            <w:hideMark/>
          </w:tcPr>
          <w:p w14:paraId="19E0ECB2" w14:textId="77777777" w:rsidR="00FC76C5" w:rsidRPr="009372A2" w:rsidRDefault="00FC76C5" w:rsidP="00A05C6D">
            <w:pPr>
              <w:jc w:val="right"/>
              <w:rPr>
                <w:rFonts w:eastAsia="Times New Roman"/>
                <w:color w:val="000000"/>
                <w:sz w:val="14"/>
                <w:szCs w:val="14"/>
              </w:rPr>
            </w:pPr>
            <w:r w:rsidRPr="009372A2">
              <w:rPr>
                <w:color w:val="000000"/>
                <w:sz w:val="14"/>
                <w:szCs w:val="14"/>
              </w:rPr>
              <w:t>36,436,873</w:t>
            </w:r>
          </w:p>
        </w:tc>
        <w:tc>
          <w:tcPr>
            <w:tcW w:w="1124" w:type="dxa"/>
            <w:tcBorders>
              <w:top w:val="nil"/>
              <w:left w:val="nil"/>
              <w:bottom w:val="nil"/>
              <w:right w:val="single" w:sz="4" w:space="0" w:color="auto"/>
            </w:tcBorders>
            <w:vAlign w:val="center"/>
            <w:hideMark/>
          </w:tcPr>
          <w:p w14:paraId="64E51BD7" w14:textId="77777777" w:rsidR="00FC76C5" w:rsidRPr="009372A2" w:rsidRDefault="00FC76C5" w:rsidP="00A05C6D">
            <w:pPr>
              <w:jc w:val="right"/>
              <w:rPr>
                <w:rFonts w:eastAsia="Times New Roman"/>
                <w:color w:val="000000"/>
                <w:sz w:val="14"/>
                <w:szCs w:val="14"/>
              </w:rPr>
            </w:pPr>
            <w:r w:rsidRPr="009372A2">
              <w:rPr>
                <w:color w:val="000000"/>
                <w:sz w:val="14"/>
                <w:szCs w:val="14"/>
              </w:rPr>
              <w:t>38,623,085</w:t>
            </w:r>
          </w:p>
        </w:tc>
        <w:tc>
          <w:tcPr>
            <w:tcW w:w="1124" w:type="dxa"/>
            <w:tcBorders>
              <w:top w:val="nil"/>
              <w:left w:val="nil"/>
              <w:bottom w:val="nil"/>
              <w:right w:val="single" w:sz="4" w:space="0" w:color="auto"/>
            </w:tcBorders>
            <w:vAlign w:val="center"/>
            <w:hideMark/>
          </w:tcPr>
          <w:p w14:paraId="4469E344" w14:textId="77777777" w:rsidR="00FC76C5" w:rsidRPr="009372A2" w:rsidRDefault="00FC76C5" w:rsidP="00A05C6D">
            <w:pPr>
              <w:jc w:val="right"/>
              <w:rPr>
                <w:rFonts w:eastAsia="Times New Roman"/>
                <w:color w:val="000000"/>
                <w:sz w:val="14"/>
                <w:szCs w:val="14"/>
              </w:rPr>
            </w:pPr>
            <w:r w:rsidRPr="009372A2">
              <w:rPr>
                <w:color w:val="000000"/>
                <w:sz w:val="14"/>
                <w:szCs w:val="14"/>
              </w:rPr>
              <w:t>40,940,471</w:t>
            </w:r>
          </w:p>
        </w:tc>
        <w:tc>
          <w:tcPr>
            <w:tcW w:w="1124" w:type="dxa"/>
            <w:tcBorders>
              <w:top w:val="nil"/>
              <w:left w:val="nil"/>
              <w:bottom w:val="nil"/>
              <w:right w:val="single" w:sz="4" w:space="0" w:color="auto"/>
            </w:tcBorders>
            <w:vAlign w:val="center"/>
            <w:hideMark/>
          </w:tcPr>
          <w:p w14:paraId="2D409194" w14:textId="77777777" w:rsidR="00FC76C5" w:rsidRPr="009372A2" w:rsidRDefault="00FC76C5" w:rsidP="00A05C6D">
            <w:pPr>
              <w:jc w:val="right"/>
              <w:rPr>
                <w:rFonts w:eastAsia="Times New Roman"/>
                <w:color w:val="000000"/>
                <w:sz w:val="14"/>
                <w:szCs w:val="14"/>
              </w:rPr>
            </w:pPr>
            <w:r w:rsidRPr="009372A2">
              <w:rPr>
                <w:color w:val="000000"/>
                <w:sz w:val="14"/>
                <w:szCs w:val="14"/>
              </w:rPr>
              <w:t>43,396,899</w:t>
            </w:r>
          </w:p>
        </w:tc>
        <w:tc>
          <w:tcPr>
            <w:tcW w:w="1124" w:type="dxa"/>
            <w:tcBorders>
              <w:top w:val="nil"/>
              <w:left w:val="nil"/>
              <w:bottom w:val="nil"/>
              <w:right w:val="single" w:sz="4" w:space="0" w:color="auto"/>
            </w:tcBorders>
            <w:vAlign w:val="center"/>
            <w:hideMark/>
          </w:tcPr>
          <w:p w14:paraId="211DA77F" w14:textId="77777777" w:rsidR="00FC76C5" w:rsidRPr="009372A2" w:rsidRDefault="00FC76C5" w:rsidP="00A05C6D">
            <w:pPr>
              <w:jc w:val="right"/>
              <w:rPr>
                <w:rFonts w:eastAsia="Times New Roman"/>
                <w:color w:val="000000"/>
                <w:sz w:val="14"/>
                <w:szCs w:val="14"/>
              </w:rPr>
            </w:pPr>
            <w:r w:rsidRPr="009372A2">
              <w:rPr>
                <w:color w:val="000000"/>
                <w:sz w:val="14"/>
                <w:szCs w:val="14"/>
              </w:rPr>
              <w:t>46,000,713</w:t>
            </w:r>
          </w:p>
        </w:tc>
        <w:tc>
          <w:tcPr>
            <w:tcW w:w="1184" w:type="dxa"/>
            <w:tcBorders>
              <w:top w:val="nil"/>
              <w:left w:val="nil"/>
              <w:bottom w:val="nil"/>
              <w:right w:val="single" w:sz="4" w:space="0" w:color="auto"/>
            </w:tcBorders>
            <w:vAlign w:val="center"/>
            <w:hideMark/>
          </w:tcPr>
          <w:p w14:paraId="09AF669E" w14:textId="77777777" w:rsidR="00FC76C5" w:rsidRPr="009372A2" w:rsidRDefault="00FC76C5" w:rsidP="00A05C6D">
            <w:pPr>
              <w:jc w:val="right"/>
              <w:rPr>
                <w:rFonts w:eastAsia="Times New Roman"/>
                <w:color w:val="000000"/>
                <w:sz w:val="14"/>
                <w:szCs w:val="14"/>
              </w:rPr>
            </w:pPr>
            <w:r w:rsidRPr="009372A2">
              <w:rPr>
                <w:color w:val="000000"/>
                <w:sz w:val="14"/>
                <w:szCs w:val="14"/>
              </w:rPr>
              <w:t>48,760,755</w:t>
            </w:r>
          </w:p>
        </w:tc>
        <w:tc>
          <w:tcPr>
            <w:tcW w:w="160" w:type="dxa"/>
            <w:vAlign w:val="center"/>
            <w:hideMark/>
          </w:tcPr>
          <w:p w14:paraId="290066B5" w14:textId="77777777" w:rsidR="00FC76C5" w:rsidRPr="001A7236" w:rsidRDefault="00FC76C5" w:rsidP="00A05C6D">
            <w:pPr>
              <w:jc w:val="left"/>
              <w:rPr>
                <w:rFonts w:eastAsia="Times New Roman"/>
                <w:sz w:val="14"/>
                <w:szCs w:val="14"/>
              </w:rPr>
            </w:pPr>
          </w:p>
        </w:tc>
      </w:tr>
      <w:tr w:rsidR="00FC76C5" w:rsidRPr="001A7236" w14:paraId="1EAD822E"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7E2BE4AA"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C.  Servicios Generales</w:t>
            </w:r>
          </w:p>
        </w:tc>
        <w:tc>
          <w:tcPr>
            <w:tcW w:w="1123" w:type="dxa"/>
            <w:tcBorders>
              <w:top w:val="nil"/>
              <w:left w:val="nil"/>
              <w:bottom w:val="nil"/>
              <w:right w:val="single" w:sz="4" w:space="0" w:color="auto"/>
            </w:tcBorders>
            <w:shd w:val="clear" w:color="000000" w:fill="FFFFFF"/>
            <w:vAlign w:val="center"/>
            <w:hideMark/>
          </w:tcPr>
          <w:p w14:paraId="74F03FDF" w14:textId="77777777" w:rsidR="00FC76C5" w:rsidRPr="009372A2" w:rsidRDefault="00FC76C5" w:rsidP="00A05C6D">
            <w:pPr>
              <w:jc w:val="right"/>
              <w:rPr>
                <w:rFonts w:eastAsia="Times New Roman"/>
                <w:color w:val="000000"/>
                <w:sz w:val="14"/>
                <w:szCs w:val="14"/>
              </w:rPr>
            </w:pPr>
            <w:r w:rsidRPr="009372A2">
              <w:rPr>
                <w:color w:val="000000"/>
                <w:sz w:val="14"/>
                <w:szCs w:val="14"/>
              </w:rPr>
              <w:t>216,690,066</w:t>
            </w:r>
          </w:p>
        </w:tc>
        <w:tc>
          <w:tcPr>
            <w:tcW w:w="1124" w:type="dxa"/>
            <w:tcBorders>
              <w:top w:val="nil"/>
              <w:left w:val="nil"/>
              <w:bottom w:val="nil"/>
              <w:right w:val="single" w:sz="4" w:space="0" w:color="auto"/>
            </w:tcBorders>
            <w:vAlign w:val="center"/>
            <w:hideMark/>
          </w:tcPr>
          <w:p w14:paraId="3FCF406D" w14:textId="77777777" w:rsidR="00FC76C5" w:rsidRPr="009372A2" w:rsidRDefault="00FC76C5" w:rsidP="00A05C6D">
            <w:pPr>
              <w:jc w:val="right"/>
              <w:rPr>
                <w:rFonts w:eastAsia="Times New Roman"/>
                <w:color w:val="000000"/>
                <w:sz w:val="14"/>
                <w:szCs w:val="14"/>
              </w:rPr>
            </w:pPr>
            <w:r w:rsidRPr="009372A2">
              <w:rPr>
                <w:color w:val="000000"/>
                <w:sz w:val="14"/>
                <w:szCs w:val="14"/>
              </w:rPr>
              <w:t>229,691,470</w:t>
            </w:r>
          </w:p>
        </w:tc>
        <w:tc>
          <w:tcPr>
            <w:tcW w:w="1124" w:type="dxa"/>
            <w:tcBorders>
              <w:top w:val="nil"/>
              <w:left w:val="nil"/>
              <w:bottom w:val="nil"/>
              <w:right w:val="single" w:sz="4" w:space="0" w:color="auto"/>
            </w:tcBorders>
            <w:vAlign w:val="center"/>
            <w:hideMark/>
          </w:tcPr>
          <w:p w14:paraId="0CE77D87" w14:textId="77777777" w:rsidR="00FC76C5" w:rsidRPr="009372A2" w:rsidRDefault="00FC76C5" w:rsidP="00A05C6D">
            <w:pPr>
              <w:jc w:val="right"/>
              <w:rPr>
                <w:rFonts w:eastAsia="Times New Roman"/>
                <w:color w:val="000000"/>
                <w:sz w:val="14"/>
                <w:szCs w:val="14"/>
              </w:rPr>
            </w:pPr>
            <w:r w:rsidRPr="009372A2">
              <w:rPr>
                <w:color w:val="000000"/>
                <w:sz w:val="14"/>
                <w:szCs w:val="14"/>
              </w:rPr>
              <w:t>243,472,958</w:t>
            </w:r>
          </w:p>
        </w:tc>
        <w:tc>
          <w:tcPr>
            <w:tcW w:w="1124" w:type="dxa"/>
            <w:tcBorders>
              <w:top w:val="nil"/>
              <w:left w:val="nil"/>
              <w:bottom w:val="nil"/>
              <w:right w:val="single" w:sz="4" w:space="0" w:color="auto"/>
            </w:tcBorders>
            <w:vAlign w:val="center"/>
            <w:hideMark/>
          </w:tcPr>
          <w:p w14:paraId="27C7550C" w14:textId="77777777" w:rsidR="00FC76C5" w:rsidRPr="009372A2" w:rsidRDefault="00FC76C5" w:rsidP="00A05C6D">
            <w:pPr>
              <w:jc w:val="right"/>
              <w:rPr>
                <w:rFonts w:eastAsia="Times New Roman"/>
                <w:color w:val="000000"/>
                <w:sz w:val="14"/>
                <w:szCs w:val="14"/>
              </w:rPr>
            </w:pPr>
            <w:r w:rsidRPr="009372A2">
              <w:rPr>
                <w:color w:val="000000"/>
                <w:sz w:val="14"/>
                <w:szCs w:val="14"/>
              </w:rPr>
              <w:t>258,081,336</w:t>
            </w:r>
          </w:p>
        </w:tc>
        <w:tc>
          <w:tcPr>
            <w:tcW w:w="1124" w:type="dxa"/>
            <w:tcBorders>
              <w:top w:val="nil"/>
              <w:left w:val="nil"/>
              <w:bottom w:val="nil"/>
              <w:right w:val="single" w:sz="4" w:space="0" w:color="auto"/>
            </w:tcBorders>
            <w:vAlign w:val="center"/>
            <w:hideMark/>
          </w:tcPr>
          <w:p w14:paraId="25167F42" w14:textId="77777777" w:rsidR="00FC76C5" w:rsidRPr="009372A2" w:rsidRDefault="00FC76C5" w:rsidP="00A05C6D">
            <w:pPr>
              <w:jc w:val="right"/>
              <w:rPr>
                <w:rFonts w:eastAsia="Times New Roman"/>
                <w:color w:val="000000"/>
                <w:sz w:val="14"/>
                <w:szCs w:val="14"/>
              </w:rPr>
            </w:pPr>
            <w:r w:rsidRPr="009372A2">
              <w:rPr>
                <w:color w:val="000000"/>
                <w:sz w:val="14"/>
                <w:szCs w:val="14"/>
              </w:rPr>
              <w:t>273,566,216</w:t>
            </w:r>
          </w:p>
        </w:tc>
        <w:tc>
          <w:tcPr>
            <w:tcW w:w="1184" w:type="dxa"/>
            <w:tcBorders>
              <w:top w:val="nil"/>
              <w:left w:val="nil"/>
              <w:bottom w:val="nil"/>
              <w:right w:val="single" w:sz="4" w:space="0" w:color="auto"/>
            </w:tcBorders>
            <w:vAlign w:val="center"/>
            <w:hideMark/>
          </w:tcPr>
          <w:p w14:paraId="6B1CCEE8" w14:textId="77777777" w:rsidR="00FC76C5" w:rsidRPr="009372A2" w:rsidRDefault="00FC76C5" w:rsidP="00A05C6D">
            <w:pPr>
              <w:jc w:val="right"/>
              <w:rPr>
                <w:rFonts w:eastAsia="Times New Roman"/>
                <w:color w:val="000000"/>
                <w:sz w:val="14"/>
                <w:szCs w:val="14"/>
              </w:rPr>
            </w:pPr>
            <w:r w:rsidRPr="009372A2">
              <w:rPr>
                <w:color w:val="000000"/>
                <w:sz w:val="14"/>
                <w:szCs w:val="14"/>
              </w:rPr>
              <w:t>289,980,189</w:t>
            </w:r>
          </w:p>
        </w:tc>
        <w:tc>
          <w:tcPr>
            <w:tcW w:w="160" w:type="dxa"/>
            <w:vAlign w:val="center"/>
            <w:hideMark/>
          </w:tcPr>
          <w:p w14:paraId="4B3A8282" w14:textId="77777777" w:rsidR="00FC76C5" w:rsidRPr="001A7236" w:rsidRDefault="00FC76C5" w:rsidP="00A05C6D">
            <w:pPr>
              <w:jc w:val="left"/>
              <w:rPr>
                <w:rFonts w:eastAsia="Times New Roman"/>
                <w:sz w:val="14"/>
                <w:szCs w:val="14"/>
              </w:rPr>
            </w:pPr>
          </w:p>
        </w:tc>
      </w:tr>
      <w:tr w:rsidR="00FC76C5" w:rsidRPr="001A7236" w14:paraId="42EF745B"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0167E719"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D.  Transferencias, Asignaciones, Subsidios y Otras Ayudas</w:t>
            </w:r>
          </w:p>
        </w:tc>
        <w:tc>
          <w:tcPr>
            <w:tcW w:w="1123" w:type="dxa"/>
            <w:tcBorders>
              <w:top w:val="nil"/>
              <w:left w:val="nil"/>
              <w:bottom w:val="nil"/>
              <w:right w:val="single" w:sz="4" w:space="0" w:color="auto"/>
            </w:tcBorders>
            <w:shd w:val="clear" w:color="000000" w:fill="FFFFFF"/>
            <w:vAlign w:val="center"/>
            <w:hideMark/>
          </w:tcPr>
          <w:p w14:paraId="0A194908" w14:textId="77777777" w:rsidR="00FC76C5" w:rsidRPr="009372A2" w:rsidRDefault="00FC76C5" w:rsidP="00A05C6D">
            <w:pPr>
              <w:jc w:val="right"/>
              <w:rPr>
                <w:rFonts w:eastAsia="Times New Roman"/>
                <w:color w:val="000000"/>
                <w:sz w:val="14"/>
                <w:szCs w:val="14"/>
              </w:rPr>
            </w:pPr>
            <w:r w:rsidRPr="009372A2">
              <w:rPr>
                <w:color w:val="000000"/>
                <w:sz w:val="14"/>
                <w:szCs w:val="14"/>
              </w:rPr>
              <w:t>9,425,389,445</w:t>
            </w:r>
          </w:p>
        </w:tc>
        <w:tc>
          <w:tcPr>
            <w:tcW w:w="1124" w:type="dxa"/>
            <w:tcBorders>
              <w:top w:val="nil"/>
              <w:left w:val="nil"/>
              <w:bottom w:val="nil"/>
              <w:right w:val="single" w:sz="4" w:space="0" w:color="auto"/>
            </w:tcBorders>
            <w:vAlign w:val="center"/>
            <w:hideMark/>
          </w:tcPr>
          <w:p w14:paraId="07136C10" w14:textId="77777777" w:rsidR="00FC76C5" w:rsidRPr="009372A2" w:rsidRDefault="00FC76C5" w:rsidP="00A05C6D">
            <w:pPr>
              <w:jc w:val="right"/>
              <w:rPr>
                <w:rFonts w:eastAsia="Times New Roman"/>
                <w:color w:val="000000"/>
                <w:sz w:val="14"/>
                <w:szCs w:val="14"/>
              </w:rPr>
            </w:pPr>
            <w:r w:rsidRPr="009372A2">
              <w:rPr>
                <w:color w:val="000000"/>
                <w:sz w:val="14"/>
                <w:szCs w:val="14"/>
              </w:rPr>
              <w:t>10,085,166,706</w:t>
            </w:r>
          </w:p>
        </w:tc>
        <w:tc>
          <w:tcPr>
            <w:tcW w:w="1124" w:type="dxa"/>
            <w:tcBorders>
              <w:top w:val="nil"/>
              <w:left w:val="nil"/>
              <w:bottom w:val="nil"/>
              <w:right w:val="single" w:sz="4" w:space="0" w:color="auto"/>
            </w:tcBorders>
            <w:vAlign w:val="center"/>
            <w:hideMark/>
          </w:tcPr>
          <w:p w14:paraId="0F254A9D" w14:textId="77777777" w:rsidR="00FC76C5" w:rsidRPr="009372A2" w:rsidRDefault="00FC76C5" w:rsidP="00A05C6D">
            <w:pPr>
              <w:jc w:val="right"/>
              <w:rPr>
                <w:rFonts w:eastAsia="Times New Roman"/>
                <w:color w:val="000000"/>
                <w:sz w:val="14"/>
                <w:szCs w:val="14"/>
              </w:rPr>
            </w:pPr>
            <w:r w:rsidRPr="009372A2">
              <w:rPr>
                <w:color w:val="000000"/>
                <w:sz w:val="14"/>
                <w:szCs w:val="14"/>
              </w:rPr>
              <w:t>10,791,128,376</w:t>
            </w:r>
          </w:p>
        </w:tc>
        <w:tc>
          <w:tcPr>
            <w:tcW w:w="1124" w:type="dxa"/>
            <w:tcBorders>
              <w:top w:val="nil"/>
              <w:left w:val="nil"/>
              <w:bottom w:val="nil"/>
              <w:right w:val="single" w:sz="4" w:space="0" w:color="auto"/>
            </w:tcBorders>
            <w:vAlign w:val="center"/>
            <w:hideMark/>
          </w:tcPr>
          <w:p w14:paraId="24AC2BFC" w14:textId="77777777" w:rsidR="00FC76C5" w:rsidRPr="009372A2" w:rsidRDefault="00FC76C5" w:rsidP="00A05C6D">
            <w:pPr>
              <w:jc w:val="right"/>
              <w:rPr>
                <w:rFonts w:eastAsia="Times New Roman"/>
                <w:color w:val="000000"/>
                <w:sz w:val="14"/>
                <w:szCs w:val="14"/>
              </w:rPr>
            </w:pPr>
            <w:r w:rsidRPr="009372A2">
              <w:rPr>
                <w:color w:val="000000"/>
                <w:sz w:val="14"/>
                <w:szCs w:val="14"/>
              </w:rPr>
              <w:t>11,546,507,362</w:t>
            </w:r>
          </w:p>
        </w:tc>
        <w:tc>
          <w:tcPr>
            <w:tcW w:w="1124" w:type="dxa"/>
            <w:tcBorders>
              <w:top w:val="nil"/>
              <w:left w:val="nil"/>
              <w:bottom w:val="nil"/>
              <w:right w:val="single" w:sz="4" w:space="0" w:color="auto"/>
            </w:tcBorders>
            <w:vAlign w:val="center"/>
            <w:hideMark/>
          </w:tcPr>
          <w:p w14:paraId="7C20348D" w14:textId="77777777" w:rsidR="00FC76C5" w:rsidRPr="009372A2" w:rsidRDefault="00FC76C5" w:rsidP="00A05C6D">
            <w:pPr>
              <w:jc w:val="right"/>
              <w:rPr>
                <w:rFonts w:eastAsia="Times New Roman"/>
                <w:color w:val="000000"/>
                <w:sz w:val="14"/>
                <w:szCs w:val="14"/>
              </w:rPr>
            </w:pPr>
            <w:r w:rsidRPr="009372A2">
              <w:rPr>
                <w:color w:val="000000"/>
                <w:sz w:val="14"/>
                <w:szCs w:val="14"/>
              </w:rPr>
              <w:t>12,354,762,877</w:t>
            </w:r>
          </w:p>
        </w:tc>
        <w:tc>
          <w:tcPr>
            <w:tcW w:w="1184" w:type="dxa"/>
            <w:tcBorders>
              <w:top w:val="nil"/>
              <w:left w:val="nil"/>
              <w:bottom w:val="nil"/>
              <w:right w:val="single" w:sz="4" w:space="0" w:color="auto"/>
            </w:tcBorders>
            <w:vAlign w:val="center"/>
            <w:hideMark/>
          </w:tcPr>
          <w:p w14:paraId="7A8D1126" w14:textId="77777777" w:rsidR="00FC76C5" w:rsidRPr="009372A2" w:rsidRDefault="00FC76C5" w:rsidP="00A05C6D">
            <w:pPr>
              <w:jc w:val="right"/>
              <w:rPr>
                <w:rFonts w:eastAsia="Times New Roman"/>
                <w:color w:val="000000"/>
                <w:sz w:val="14"/>
                <w:szCs w:val="14"/>
              </w:rPr>
            </w:pPr>
            <w:r w:rsidRPr="009372A2">
              <w:rPr>
                <w:color w:val="000000"/>
                <w:sz w:val="14"/>
                <w:szCs w:val="14"/>
              </w:rPr>
              <w:t>13,219,596,279</w:t>
            </w:r>
          </w:p>
        </w:tc>
        <w:tc>
          <w:tcPr>
            <w:tcW w:w="160" w:type="dxa"/>
            <w:vAlign w:val="center"/>
            <w:hideMark/>
          </w:tcPr>
          <w:p w14:paraId="10D7D412" w14:textId="77777777" w:rsidR="00FC76C5" w:rsidRPr="001A7236" w:rsidRDefault="00FC76C5" w:rsidP="00A05C6D">
            <w:pPr>
              <w:jc w:val="left"/>
              <w:rPr>
                <w:rFonts w:eastAsia="Times New Roman"/>
                <w:sz w:val="14"/>
                <w:szCs w:val="14"/>
              </w:rPr>
            </w:pPr>
          </w:p>
        </w:tc>
      </w:tr>
      <w:tr w:rsidR="00FC76C5" w:rsidRPr="001A7236" w14:paraId="48B47264"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774F9B46"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E.  Bienes Muebles, Inmuebles e Intangibles</w:t>
            </w:r>
          </w:p>
        </w:tc>
        <w:tc>
          <w:tcPr>
            <w:tcW w:w="1123" w:type="dxa"/>
            <w:tcBorders>
              <w:top w:val="nil"/>
              <w:left w:val="nil"/>
              <w:bottom w:val="nil"/>
              <w:right w:val="single" w:sz="4" w:space="0" w:color="auto"/>
            </w:tcBorders>
            <w:shd w:val="clear" w:color="000000" w:fill="FFFFFF"/>
            <w:vAlign w:val="center"/>
            <w:hideMark/>
          </w:tcPr>
          <w:p w14:paraId="4404D2ED" w14:textId="77777777" w:rsidR="00FC76C5" w:rsidRPr="009372A2" w:rsidRDefault="00FC76C5" w:rsidP="00A05C6D">
            <w:pPr>
              <w:jc w:val="right"/>
              <w:rPr>
                <w:rFonts w:eastAsia="Times New Roman"/>
                <w:color w:val="000000"/>
                <w:sz w:val="14"/>
                <w:szCs w:val="14"/>
              </w:rPr>
            </w:pPr>
            <w:r w:rsidRPr="009372A2">
              <w:rPr>
                <w:color w:val="000000"/>
                <w:sz w:val="14"/>
                <w:szCs w:val="14"/>
              </w:rPr>
              <w:t>64,733,064</w:t>
            </w:r>
          </w:p>
        </w:tc>
        <w:tc>
          <w:tcPr>
            <w:tcW w:w="1124" w:type="dxa"/>
            <w:tcBorders>
              <w:top w:val="nil"/>
              <w:left w:val="nil"/>
              <w:bottom w:val="nil"/>
              <w:right w:val="single" w:sz="4" w:space="0" w:color="auto"/>
            </w:tcBorders>
            <w:vAlign w:val="center"/>
            <w:hideMark/>
          </w:tcPr>
          <w:p w14:paraId="081CA9BD" w14:textId="77777777" w:rsidR="00FC76C5" w:rsidRPr="009372A2" w:rsidRDefault="00FC76C5" w:rsidP="00A05C6D">
            <w:pPr>
              <w:jc w:val="right"/>
              <w:rPr>
                <w:rFonts w:eastAsia="Times New Roman"/>
                <w:color w:val="000000"/>
                <w:sz w:val="14"/>
                <w:szCs w:val="14"/>
              </w:rPr>
            </w:pPr>
            <w:r w:rsidRPr="009372A2">
              <w:rPr>
                <w:color w:val="000000"/>
                <w:sz w:val="14"/>
                <w:szCs w:val="14"/>
              </w:rPr>
              <w:t>68,617,048</w:t>
            </w:r>
          </w:p>
        </w:tc>
        <w:tc>
          <w:tcPr>
            <w:tcW w:w="1124" w:type="dxa"/>
            <w:tcBorders>
              <w:top w:val="nil"/>
              <w:left w:val="nil"/>
              <w:bottom w:val="nil"/>
              <w:right w:val="single" w:sz="4" w:space="0" w:color="auto"/>
            </w:tcBorders>
            <w:vAlign w:val="center"/>
            <w:hideMark/>
          </w:tcPr>
          <w:p w14:paraId="4EA870C1" w14:textId="77777777" w:rsidR="00FC76C5" w:rsidRPr="009372A2" w:rsidRDefault="00FC76C5" w:rsidP="00A05C6D">
            <w:pPr>
              <w:jc w:val="right"/>
              <w:rPr>
                <w:rFonts w:eastAsia="Times New Roman"/>
                <w:color w:val="000000"/>
                <w:sz w:val="14"/>
                <w:szCs w:val="14"/>
              </w:rPr>
            </w:pPr>
            <w:r w:rsidRPr="009372A2">
              <w:rPr>
                <w:color w:val="000000"/>
                <w:sz w:val="14"/>
                <w:szCs w:val="14"/>
              </w:rPr>
              <w:t>72,734,071</w:t>
            </w:r>
          </w:p>
        </w:tc>
        <w:tc>
          <w:tcPr>
            <w:tcW w:w="1124" w:type="dxa"/>
            <w:tcBorders>
              <w:top w:val="nil"/>
              <w:left w:val="nil"/>
              <w:bottom w:val="nil"/>
              <w:right w:val="single" w:sz="4" w:space="0" w:color="auto"/>
            </w:tcBorders>
            <w:vAlign w:val="center"/>
            <w:hideMark/>
          </w:tcPr>
          <w:p w14:paraId="2EFA85B0" w14:textId="77777777" w:rsidR="00FC76C5" w:rsidRPr="009372A2" w:rsidRDefault="00FC76C5" w:rsidP="00A05C6D">
            <w:pPr>
              <w:jc w:val="right"/>
              <w:rPr>
                <w:rFonts w:eastAsia="Times New Roman"/>
                <w:color w:val="000000"/>
                <w:sz w:val="14"/>
                <w:szCs w:val="14"/>
              </w:rPr>
            </w:pPr>
            <w:r w:rsidRPr="009372A2">
              <w:rPr>
                <w:color w:val="000000"/>
                <w:sz w:val="14"/>
                <w:szCs w:val="14"/>
              </w:rPr>
              <w:t>77,098,115</w:t>
            </w:r>
          </w:p>
        </w:tc>
        <w:tc>
          <w:tcPr>
            <w:tcW w:w="1124" w:type="dxa"/>
            <w:tcBorders>
              <w:top w:val="nil"/>
              <w:left w:val="nil"/>
              <w:bottom w:val="nil"/>
              <w:right w:val="single" w:sz="4" w:space="0" w:color="auto"/>
            </w:tcBorders>
            <w:vAlign w:val="center"/>
            <w:hideMark/>
          </w:tcPr>
          <w:p w14:paraId="5BE78827" w14:textId="77777777" w:rsidR="00FC76C5" w:rsidRPr="009372A2" w:rsidRDefault="00FC76C5" w:rsidP="00A05C6D">
            <w:pPr>
              <w:jc w:val="right"/>
              <w:rPr>
                <w:rFonts w:eastAsia="Times New Roman"/>
                <w:color w:val="000000"/>
                <w:sz w:val="14"/>
                <w:szCs w:val="14"/>
              </w:rPr>
            </w:pPr>
            <w:r w:rsidRPr="009372A2">
              <w:rPr>
                <w:color w:val="000000"/>
                <w:sz w:val="14"/>
                <w:szCs w:val="14"/>
              </w:rPr>
              <w:t>81,724,002</w:t>
            </w:r>
          </w:p>
        </w:tc>
        <w:tc>
          <w:tcPr>
            <w:tcW w:w="1184" w:type="dxa"/>
            <w:tcBorders>
              <w:top w:val="nil"/>
              <w:left w:val="nil"/>
              <w:bottom w:val="nil"/>
              <w:right w:val="single" w:sz="4" w:space="0" w:color="auto"/>
            </w:tcBorders>
            <w:vAlign w:val="center"/>
            <w:hideMark/>
          </w:tcPr>
          <w:p w14:paraId="5C5F2A7D" w14:textId="77777777" w:rsidR="00FC76C5" w:rsidRPr="009372A2" w:rsidRDefault="00FC76C5" w:rsidP="00A05C6D">
            <w:pPr>
              <w:jc w:val="right"/>
              <w:rPr>
                <w:rFonts w:eastAsia="Times New Roman"/>
                <w:color w:val="000000"/>
                <w:sz w:val="14"/>
                <w:szCs w:val="14"/>
              </w:rPr>
            </w:pPr>
            <w:r w:rsidRPr="009372A2">
              <w:rPr>
                <w:color w:val="000000"/>
                <w:sz w:val="14"/>
                <w:szCs w:val="14"/>
              </w:rPr>
              <w:t>86,627,442</w:t>
            </w:r>
          </w:p>
        </w:tc>
        <w:tc>
          <w:tcPr>
            <w:tcW w:w="160" w:type="dxa"/>
            <w:vAlign w:val="center"/>
            <w:hideMark/>
          </w:tcPr>
          <w:p w14:paraId="49EDF3F2" w14:textId="77777777" w:rsidR="00FC76C5" w:rsidRPr="001A7236" w:rsidRDefault="00FC76C5" w:rsidP="00A05C6D">
            <w:pPr>
              <w:jc w:val="left"/>
              <w:rPr>
                <w:rFonts w:eastAsia="Times New Roman"/>
                <w:sz w:val="14"/>
                <w:szCs w:val="14"/>
              </w:rPr>
            </w:pPr>
          </w:p>
        </w:tc>
      </w:tr>
      <w:tr w:rsidR="00FC76C5" w:rsidRPr="001A7236" w14:paraId="37210341"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4D953A3F"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lastRenderedPageBreak/>
              <w:t>F.  Inversión Pública</w:t>
            </w:r>
          </w:p>
        </w:tc>
        <w:tc>
          <w:tcPr>
            <w:tcW w:w="1123" w:type="dxa"/>
            <w:tcBorders>
              <w:top w:val="nil"/>
              <w:left w:val="nil"/>
              <w:bottom w:val="nil"/>
              <w:right w:val="single" w:sz="4" w:space="0" w:color="auto"/>
            </w:tcBorders>
            <w:shd w:val="clear" w:color="000000" w:fill="FFFFFF"/>
            <w:vAlign w:val="center"/>
            <w:hideMark/>
          </w:tcPr>
          <w:p w14:paraId="70E86D82" w14:textId="77777777" w:rsidR="00FC76C5" w:rsidRPr="009372A2" w:rsidRDefault="00FC76C5" w:rsidP="00A05C6D">
            <w:pPr>
              <w:jc w:val="right"/>
              <w:rPr>
                <w:rFonts w:eastAsia="Times New Roman"/>
                <w:color w:val="000000"/>
                <w:sz w:val="14"/>
                <w:szCs w:val="14"/>
              </w:rPr>
            </w:pPr>
            <w:r w:rsidRPr="009372A2">
              <w:rPr>
                <w:color w:val="000000"/>
                <w:sz w:val="14"/>
                <w:szCs w:val="14"/>
              </w:rPr>
              <w:t>59,998,233</w:t>
            </w:r>
          </w:p>
        </w:tc>
        <w:tc>
          <w:tcPr>
            <w:tcW w:w="1124" w:type="dxa"/>
            <w:tcBorders>
              <w:top w:val="nil"/>
              <w:left w:val="nil"/>
              <w:bottom w:val="nil"/>
              <w:right w:val="single" w:sz="4" w:space="0" w:color="auto"/>
            </w:tcBorders>
            <w:vAlign w:val="center"/>
            <w:hideMark/>
          </w:tcPr>
          <w:p w14:paraId="1FBE0047" w14:textId="77777777" w:rsidR="00FC76C5" w:rsidRPr="009372A2" w:rsidRDefault="00FC76C5" w:rsidP="00A05C6D">
            <w:pPr>
              <w:jc w:val="right"/>
              <w:rPr>
                <w:rFonts w:eastAsia="Times New Roman"/>
                <w:color w:val="000000"/>
                <w:sz w:val="14"/>
                <w:szCs w:val="14"/>
              </w:rPr>
            </w:pPr>
            <w:r w:rsidRPr="009372A2">
              <w:rPr>
                <w:color w:val="000000"/>
                <w:sz w:val="14"/>
                <w:szCs w:val="14"/>
              </w:rPr>
              <w:t>64,198,109</w:t>
            </w:r>
          </w:p>
        </w:tc>
        <w:tc>
          <w:tcPr>
            <w:tcW w:w="1124" w:type="dxa"/>
            <w:tcBorders>
              <w:top w:val="nil"/>
              <w:left w:val="nil"/>
              <w:bottom w:val="nil"/>
              <w:right w:val="single" w:sz="4" w:space="0" w:color="auto"/>
            </w:tcBorders>
            <w:vAlign w:val="center"/>
            <w:hideMark/>
          </w:tcPr>
          <w:p w14:paraId="571D5492" w14:textId="77777777" w:rsidR="00FC76C5" w:rsidRPr="009372A2" w:rsidRDefault="00FC76C5" w:rsidP="00A05C6D">
            <w:pPr>
              <w:jc w:val="right"/>
              <w:rPr>
                <w:rFonts w:eastAsia="Times New Roman"/>
                <w:color w:val="000000"/>
                <w:sz w:val="14"/>
                <w:szCs w:val="14"/>
              </w:rPr>
            </w:pPr>
            <w:r w:rsidRPr="009372A2">
              <w:rPr>
                <w:color w:val="000000"/>
                <w:sz w:val="14"/>
                <w:szCs w:val="14"/>
              </w:rPr>
              <w:t>68,691,977</w:t>
            </w:r>
          </w:p>
        </w:tc>
        <w:tc>
          <w:tcPr>
            <w:tcW w:w="1124" w:type="dxa"/>
            <w:tcBorders>
              <w:top w:val="nil"/>
              <w:left w:val="nil"/>
              <w:bottom w:val="nil"/>
              <w:right w:val="single" w:sz="4" w:space="0" w:color="auto"/>
            </w:tcBorders>
            <w:vAlign w:val="center"/>
            <w:hideMark/>
          </w:tcPr>
          <w:p w14:paraId="1B424866" w14:textId="77777777" w:rsidR="00FC76C5" w:rsidRPr="009372A2" w:rsidRDefault="00FC76C5" w:rsidP="00A05C6D">
            <w:pPr>
              <w:jc w:val="right"/>
              <w:rPr>
                <w:rFonts w:eastAsia="Times New Roman"/>
                <w:color w:val="000000"/>
                <w:sz w:val="14"/>
                <w:szCs w:val="14"/>
              </w:rPr>
            </w:pPr>
            <w:r w:rsidRPr="009372A2">
              <w:rPr>
                <w:color w:val="000000"/>
                <w:sz w:val="14"/>
                <w:szCs w:val="14"/>
              </w:rPr>
              <w:t>73,500,415</w:t>
            </w:r>
          </w:p>
        </w:tc>
        <w:tc>
          <w:tcPr>
            <w:tcW w:w="1124" w:type="dxa"/>
            <w:tcBorders>
              <w:top w:val="nil"/>
              <w:left w:val="nil"/>
              <w:bottom w:val="nil"/>
              <w:right w:val="single" w:sz="4" w:space="0" w:color="auto"/>
            </w:tcBorders>
            <w:vAlign w:val="center"/>
            <w:hideMark/>
          </w:tcPr>
          <w:p w14:paraId="58E01EFC" w14:textId="77777777" w:rsidR="00FC76C5" w:rsidRPr="009372A2" w:rsidRDefault="00FC76C5" w:rsidP="00A05C6D">
            <w:pPr>
              <w:jc w:val="right"/>
              <w:rPr>
                <w:rFonts w:eastAsia="Times New Roman"/>
                <w:color w:val="000000"/>
                <w:sz w:val="14"/>
                <w:szCs w:val="14"/>
              </w:rPr>
            </w:pPr>
            <w:r w:rsidRPr="009372A2">
              <w:rPr>
                <w:color w:val="000000"/>
                <w:sz w:val="14"/>
                <w:szCs w:val="14"/>
              </w:rPr>
              <w:t>78,645,444</w:t>
            </w:r>
          </w:p>
        </w:tc>
        <w:tc>
          <w:tcPr>
            <w:tcW w:w="1184" w:type="dxa"/>
            <w:tcBorders>
              <w:top w:val="nil"/>
              <w:left w:val="nil"/>
              <w:bottom w:val="nil"/>
              <w:right w:val="single" w:sz="4" w:space="0" w:color="auto"/>
            </w:tcBorders>
            <w:vAlign w:val="center"/>
            <w:hideMark/>
          </w:tcPr>
          <w:p w14:paraId="291190A6" w14:textId="77777777" w:rsidR="00FC76C5" w:rsidRPr="009372A2" w:rsidRDefault="00FC76C5" w:rsidP="00A05C6D">
            <w:pPr>
              <w:jc w:val="right"/>
              <w:rPr>
                <w:rFonts w:eastAsia="Times New Roman"/>
                <w:color w:val="000000"/>
                <w:sz w:val="14"/>
                <w:szCs w:val="14"/>
              </w:rPr>
            </w:pPr>
            <w:r w:rsidRPr="009372A2">
              <w:rPr>
                <w:color w:val="000000"/>
                <w:sz w:val="14"/>
                <w:szCs w:val="14"/>
              </w:rPr>
              <w:t>84,150,626</w:t>
            </w:r>
          </w:p>
        </w:tc>
        <w:tc>
          <w:tcPr>
            <w:tcW w:w="160" w:type="dxa"/>
            <w:vAlign w:val="center"/>
            <w:hideMark/>
          </w:tcPr>
          <w:p w14:paraId="21E707C0" w14:textId="77777777" w:rsidR="00FC76C5" w:rsidRPr="001A7236" w:rsidRDefault="00FC76C5" w:rsidP="00A05C6D">
            <w:pPr>
              <w:jc w:val="left"/>
              <w:rPr>
                <w:rFonts w:eastAsia="Times New Roman"/>
                <w:sz w:val="14"/>
                <w:szCs w:val="14"/>
              </w:rPr>
            </w:pPr>
          </w:p>
        </w:tc>
      </w:tr>
      <w:tr w:rsidR="00FC76C5" w:rsidRPr="001A7236" w14:paraId="259472D1" w14:textId="77777777" w:rsidTr="00A05C6D">
        <w:trPr>
          <w:trHeight w:val="20"/>
        </w:trPr>
        <w:tc>
          <w:tcPr>
            <w:tcW w:w="2856" w:type="dxa"/>
            <w:tcBorders>
              <w:top w:val="nil"/>
              <w:left w:val="single" w:sz="4" w:space="0" w:color="auto"/>
              <w:bottom w:val="nil"/>
              <w:right w:val="single" w:sz="4" w:space="0" w:color="auto"/>
            </w:tcBorders>
            <w:shd w:val="clear" w:color="000000" w:fill="FFFFFF"/>
            <w:vAlign w:val="center"/>
            <w:hideMark/>
          </w:tcPr>
          <w:p w14:paraId="0886986D"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G.  Inversiones Financieras y Otras Provisiones</w:t>
            </w:r>
          </w:p>
        </w:tc>
        <w:tc>
          <w:tcPr>
            <w:tcW w:w="1123" w:type="dxa"/>
            <w:tcBorders>
              <w:top w:val="nil"/>
              <w:left w:val="nil"/>
              <w:bottom w:val="nil"/>
              <w:right w:val="single" w:sz="4" w:space="0" w:color="auto"/>
            </w:tcBorders>
            <w:shd w:val="clear" w:color="000000" w:fill="FFFFFF"/>
            <w:vAlign w:val="center"/>
            <w:hideMark/>
          </w:tcPr>
          <w:p w14:paraId="2E924FD6"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vAlign w:val="center"/>
            <w:hideMark/>
          </w:tcPr>
          <w:p w14:paraId="3E0D8E19"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29112841"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124210EB"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0B8FCFE8"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184" w:type="dxa"/>
            <w:tcBorders>
              <w:top w:val="nil"/>
              <w:left w:val="nil"/>
              <w:bottom w:val="nil"/>
              <w:right w:val="single" w:sz="4" w:space="0" w:color="auto"/>
            </w:tcBorders>
            <w:shd w:val="clear" w:color="000000" w:fill="FFFFFF"/>
            <w:vAlign w:val="center"/>
            <w:hideMark/>
          </w:tcPr>
          <w:p w14:paraId="2727A42A" w14:textId="77777777" w:rsidR="00FC76C5" w:rsidRPr="009372A2" w:rsidRDefault="00FC76C5" w:rsidP="00A05C6D">
            <w:pPr>
              <w:jc w:val="right"/>
              <w:rPr>
                <w:rFonts w:eastAsia="Times New Roman"/>
                <w:color w:val="000000"/>
                <w:sz w:val="14"/>
                <w:szCs w:val="14"/>
              </w:rPr>
            </w:pPr>
            <w:r w:rsidRPr="009372A2">
              <w:rPr>
                <w:color w:val="000000"/>
                <w:sz w:val="14"/>
                <w:szCs w:val="14"/>
              </w:rPr>
              <w:t>0</w:t>
            </w:r>
          </w:p>
        </w:tc>
        <w:tc>
          <w:tcPr>
            <w:tcW w:w="160" w:type="dxa"/>
            <w:vAlign w:val="center"/>
            <w:hideMark/>
          </w:tcPr>
          <w:p w14:paraId="36D1B188" w14:textId="77777777" w:rsidR="00FC76C5" w:rsidRPr="001A7236" w:rsidRDefault="00FC76C5" w:rsidP="00A05C6D">
            <w:pPr>
              <w:jc w:val="left"/>
              <w:rPr>
                <w:rFonts w:eastAsia="Times New Roman"/>
                <w:sz w:val="14"/>
                <w:szCs w:val="14"/>
              </w:rPr>
            </w:pPr>
          </w:p>
        </w:tc>
      </w:tr>
      <w:tr w:rsidR="00FC76C5" w:rsidRPr="001A7236" w14:paraId="283748DD"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4B058F8C"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H.  Participaciones y Aportaciones</w:t>
            </w:r>
          </w:p>
        </w:tc>
        <w:tc>
          <w:tcPr>
            <w:tcW w:w="1123" w:type="dxa"/>
            <w:tcBorders>
              <w:top w:val="nil"/>
              <w:left w:val="nil"/>
              <w:bottom w:val="nil"/>
              <w:right w:val="single" w:sz="4" w:space="0" w:color="auto"/>
            </w:tcBorders>
            <w:shd w:val="clear" w:color="000000" w:fill="FFFFFF"/>
            <w:vAlign w:val="center"/>
            <w:hideMark/>
          </w:tcPr>
          <w:p w14:paraId="2F60BC9C" w14:textId="77777777" w:rsidR="00FC76C5" w:rsidRPr="009372A2" w:rsidRDefault="00FC76C5" w:rsidP="00A05C6D">
            <w:pPr>
              <w:jc w:val="right"/>
              <w:rPr>
                <w:rFonts w:eastAsia="Times New Roman"/>
                <w:color w:val="000000"/>
                <w:sz w:val="14"/>
                <w:szCs w:val="14"/>
              </w:rPr>
            </w:pPr>
            <w:r w:rsidRPr="009372A2">
              <w:rPr>
                <w:color w:val="000000"/>
                <w:sz w:val="14"/>
                <w:szCs w:val="14"/>
              </w:rPr>
              <w:t>1,414,336,653</w:t>
            </w:r>
          </w:p>
        </w:tc>
        <w:tc>
          <w:tcPr>
            <w:tcW w:w="1124" w:type="dxa"/>
            <w:tcBorders>
              <w:top w:val="nil"/>
              <w:left w:val="nil"/>
              <w:bottom w:val="nil"/>
              <w:right w:val="single" w:sz="4" w:space="0" w:color="auto"/>
            </w:tcBorders>
            <w:vAlign w:val="center"/>
            <w:hideMark/>
          </w:tcPr>
          <w:p w14:paraId="2D3082D7" w14:textId="77777777" w:rsidR="00FC76C5" w:rsidRPr="009372A2" w:rsidRDefault="00FC76C5" w:rsidP="00A05C6D">
            <w:pPr>
              <w:jc w:val="right"/>
              <w:rPr>
                <w:rFonts w:eastAsia="Times New Roman"/>
                <w:color w:val="000000"/>
                <w:sz w:val="14"/>
                <w:szCs w:val="14"/>
              </w:rPr>
            </w:pPr>
            <w:r w:rsidRPr="009372A2">
              <w:rPr>
                <w:color w:val="000000"/>
                <w:sz w:val="14"/>
                <w:szCs w:val="14"/>
              </w:rPr>
              <w:t>1,513,340,219</w:t>
            </w:r>
          </w:p>
        </w:tc>
        <w:tc>
          <w:tcPr>
            <w:tcW w:w="1124" w:type="dxa"/>
            <w:tcBorders>
              <w:top w:val="nil"/>
              <w:left w:val="nil"/>
              <w:bottom w:val="nil"/>
              <w:right w:val="single" w:sz="4" w:space="0" w:color="auto"/>
            </w:tcBorders>
            <w:vAlign w:val="center"/>
            <w:hideMark/>
          </w:tcPr>
          <w:p w14:paraId="39184799" w14:textId="77777777" w:rsidR="00FC76C5" w:rsidRPr="009372A2" w:rsidRDefault="00FC76C5" w:rsidP="00A05C6D">
            <w:pPr>
              <w:jc w:val="right"/>
              <w:rPr>
                <w:rFonts w:eastAsia="Times New Roman"/>
                <w:color w:val="000000"/>
                <w:sz w:val="14"/>
                <w:szCs w:val="14"/>
              </w:rPr>
            </w:pPr>
            <w:r w:rsidRPr="009372A2">
              <w:rPr>
                <w:color w:val="000000"/>
                <w:sz w:val="14"/>
                <w:szCs w:val="14"/>
              </w:rPr>
              <w:t>1,619,274,034</w:t>
            </w:r>
          </w:p>
        </w:tc>
        <w:tc>
          <w:tcPr>
            <w:tcW w:w="1124" w:type="dxa"/>
            <w:tcBorders>
              <w:top w:val="nil"/>
              <w:left w:val="nil"/>
              <w:bottom w:val="nil"/>
              <w:right w:val="single" w:sz="4" w:space="0" w:color="auto"/>
            </w:tcBorders>
            <w:vAlign w:val="center"/>
            <w:hideMark/>
          </w:tcPr>
          <w:p w14:paraId="737F9C16" w14:textId="77777777" w:rsidR="00FC76C5" w:rsidRPr="009372A2" w:rsidRDefault="00FC76C5" w:rsidP="00A05C6D">
            <w:pPr>
              <w:jc w:val="right"/>
              <w:rPr>
                <w:rFonts w:eastAsia="Times New Roman"/>
                <w:color w:val="000000"/>
                <w:sz w:val="14"/>
                <w:szCs w:val="14"/>
              </w:rPr>
            </w:pPr>
            <w:r w:rsidRPr="009372A2">
              <w:rPr>
                <w:color w:val="000000"/>
                <w:sz w:val="14"/>
                <w:szCs w:val="14"/>
              </w:rPr>
              <w:t>1,732,623,216</w:t>
            </w:r>
          </w:p>
        </w:tc>
        <w:tc>
          <w:tcPr>
            <w:tcW w:w="1124" w:type="dxa"/>
            <w:tcBorders>
              <w:top w:val="nil"/>
              <w:left w:val="nil"/>
              <w:bottom w:val="nil"/>
              <w:right w:val="single" w:sz="4" w:space="0" w:color="auto"/>
            </w:tcBorders>
            <w:vAlign w:val="center"/>
            <w:hideMark/>
          </w:tcPr>
          <w:p w14:paraId="0193DA3A" w14:textId="77777777" w:rsidR="00FC76C5" w:rsidRPr="009372A2" w:rsidRDefault="00FC76C5" w:rsidP="00A05C6D">
            <w:pPr>
              <w:jc w:val="right"/>
              <w:rPr>
                <w:rFonts w:eastAsia="Times New Roman"/>
                <w:color w:val="000000"/>
                <w:sz w:val="14"/>
                <w:szCs w:val="14"/>
              </w:rPr>
            </w:pPr>
            <w:r w:rsidRPr="009372A2">
              <w:rPr>
                <w:color w:val="000000"/>
                <w:sz w:val="14"/>
                <w:szCs w:val="14"/>
              </w:rPr>
              <w:t>1,853,906,842</w:t>
            </w:r>
          </w:p>
        </w:tc>
        <w:tc>
          <w:tcPr>
            <w:tcW w:w="1184" w:type="dxa"/>
            <w:tcBorders>
              <w:top w:val="nil"/>
              <w:left w:val="nil"/>
              <w:bottom w:val="nil"/>
              <w:right w:val="single" w:sz="4" w:space="0" w:color="auto"/>
            </w:tcBorders>
            <w:vAlign w:val="center"/>
            <w:hideMark/>
          </w:tcPr>
          <w:p w14:paraId="20279BA5" w14:textId="77777777" w:rsidR="00FC76C5" w:rsidRPr="009372A2" w:rsidRDefault="00FC76C5" w:rsidP="00A05C6D">
            <w:pPr>
              <w:jc w:val="right"/>
              <w:rPr>
                <w:rFonts w:eastAsia="Times New Roman"/>
                <w:color w:val="000000"/>
                <w:sz w:val="14"/>
                <w:szCs w:val="14"/>
              </w:rPr>
            </w:pPr>
            <w:r w:rsidRPr="009372A2">
              <w:rPr>
                <w:color w:val="000000"/>
                <w:sz w:val="14"/>
                <w:szCs w:val="14"/>
              </w:rPr>
              <w:t>1,983,680,320</w:t>
            </w:r>
          </w:p>
        </w:tc>
        <w:tc>
          <w:tcPr>
            <w:tcW w:w="160" w:type="dxa"/>
            <w:vAlign w:val="center"/>
            <w:hideMark/>
          </w:tcPr>
          <w:p w14:paraId="2A8AC1BD" w14:textId="77777777" w:rsidR="00FC76C5" w:rsidRPr="001A7236" w:rsidRDefault="00FC76C5" w:rsidP="00A05C6D">
            <w:pPr>
              <w:jc w:val="left"/>
              <w:rPr>
                <w:rFonts w:eastAsia="Times New Roman"/>
                <w:sz w:val="14"/>
                <w:szCs w:val="14"/>
              </w:rPr>
            </w:pPr>
          </w:p>
        </w:tc>
      </w:tr>
      <w:tr w:rsidR="00FC76C5" w:rsidRPr="001A7236" w14:paraId="38605E92" w14:textId="77777777" w:rsidTr="00A05C6D">
        <w:trPr>
          <w:trHeight w:val="20"/>
        </w:trPr>
        <w:tc>
          <w:tcPr>
            <w:tcW w:w="2856" w:type="dxa"/>
            <w:tcBorders>
              <w:top w:val="nil"/>
              <w:left w:val="single" w:sz="4" w:space="0" w:color="auto"/>
              <w:bottom w:val="nil"/>
              <w:right w:val="single" w:sz="4" w:space="0" w:color="auto"/>
            </w:tcBorders>
            <w:shd w:val="clear" w:color="000000" w:fill="FFFFFF"/>
            <w:noWrap/>
            <w:vAlign w:val="center"/>
            <w:hideMark/>
          </w:tcPr>
          <w:p w14:paraId="6BF31645" w14:textId="77777777" w:rsidR="00FC76C5" w:rsidRPr="009372A2" w:rsidRDefault="00FC76C5" w:rsidP="00A05C6D">
            <w:pPr>
              <w:ind w:left="207"/>
              <w:jc w:val="left"/>
              <w:rPr>
                <w:rFonts w:eastAsia="Times New Roman"/>
                <w:color w:val="000000"/>
                <w:sz w:val="14"/>
                <w:szCs w:val="14"/>
              </w:rPr>
            </w:pPr>
            <w:r w:rsidRPr="009372A2">
              <w:rPr>
                <w:rFonts w:eastAsia="Times New Roman"/>
                <w:color w:val="000000"/>
                <w:sz w:val="14"/>
                <w:szCs w:val="14"/>
              </w:rPr>
              <w:t>I.   Deuda Pública</w:t>
            </w:r>
          </w:p>
        </w:tc>
        <w:tc>
          <w:tcPr>
            <w:tcW w:w="1123" w:type="dxa"/>
            <w:tcBorders>
              <w:top w:val="nil"/>
              <w:left w:val="nil"/>
              <w:bottom w:val="nil"/>
              <w:right w:val="single" w:sz="4" w:space="0" w:color="auto"/>
            </w:tcBorders>
            <w:shd w:val="clear" w:color="000000" w:fill="FFFFFF"/>
            <w:vAlign w:val="center"/>
            <w:hideMark/>
          </w:tcPr>
          <w:p w14:paraId="67AA3E4D"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432,004,584</w:t>
            </w:r>
          </w:p>
        </w:tc>
        <w:tc>
          <w:tcPr>
            <w:tcW w:w="1124" w:type="dxa"/>
            <w:tcBorders>
              <w:top w:val="nil"/>
              <w:left w:val="nil"/>
              <w:bottom w:val="nil"/>
              <w:right w:val="single" w:sz="4" w:space="0" w:color="auto"/>
            </w:tcBorders>
            <w:shd w:val="clear" w:color="000000" w:fill="FFFFFF"/>
            <w:vAlign w:val="center"/>
            <w:hideMark/>
          </w:tcPr>
          <w:p w14:paraId="0925017E"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6BB6F95D"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658966A2"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0</w:t>
            </w:r>
          </w:p>
        </w:tc>
        <w:tc>
          <w:tcPr>
            <w:tcW w:w="1124" w:type="dxa"/>
            <w:tcBorders>
              <w:top w:val="nil"/>
              <w:left w:val="nil"/>
              <w:bottom w:val="nil"/>
              <w:right w:val="single" w:sz="4" w:space="0" w:color="auto"/>
            </w:tcBorders>
            <w:shd w:val="clear" w:color="000000" w:fill="FFFFFF"/>
            <w:vAlign w:val="center"/>
            <w:hideMark/>
          </w:tcPr>
          <w:p w14:paraId="63334CCF"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0</w:t>
            </w:r>
          </w:p>
        </w:tc>
        <w:tc>
          <w:tcPr>
            <w:tcW w:w="1184" w:type="dxa"/>
            <w:tcBorders>
              <w:top w:val="nil"/>
              <w:left w:val="nil"/>
              <w:bottom w:val="nil"/>
              <w:right w:val="single" w:sz="4" w:space="0" w:color="auto"/>
            </w:tcBorders>
            <w:shd w:val="clear" w:color="000000" w:fill="FFFFFF"/>
            <w:vAlign w:val="center"/>
            <w:hideMark/>
          </w:tcPr>
          <w:p w14:paraId="421699FC" w14:textId="77777777" w:rsidR="00FC76C5" w:rsidRPr="009372A2" w:rsidRDefault="00FC76C5" w:rsidP="00A05C6D">
            <w:pPr>
              <w:jc w:val="right"/>
              <w:rPr>
                <w:rFonts w:eastAsia="Times New Roman"/>
                <w:color w:val="000000"/>
                <w:sz w:val="14"/>
                <w:szCs w:val="14"/>
                <w:highlight w:val="yellow"/>
              </w:rPr>
            </w:pPr>
            <w:r w:rsidRPr="009372A2">
              <w:rPr>
                <w:color w:val="000000"/>
                <w:sz w:val="14"/>
                <w:szCs w:val="14"/>
              </w:rPr>
              <w:t>0</w:t>
            </w:r>
          </w:p>
        </w:tc>
        <w:tc>
          <w:tcPr>
            <w:tcW w:w="160" w:type="dxa"/>
            <w:vAlign w:val="center"/>
            <w:hideMark/>
          </w:tcPr>
          <w:p w14:paraId="781E2AE4" w14:textId="77777777" w:rsidR="00FC76C5" w:rsidRPr="001A7236" w:rsidRDefault="00FC76C5" w:rsidP="00A05C6D">
            <w:pPr>
              <w:jc w:val="left"/>
              <w:rPr>
                <w:rFonts w:eastAsia="Times New Roman"/>
                <w:sz w:val="14"/>
                <w:szCs w:val="14"/>
              </w:rPr>
            </w:pPr>
          </w:p>
        </w:tc>
      </w:tr>
      <w:tr w:rsidR="00FC76C5" w:rsidRPr="001A7236" w14:paraId="37D9C935" w14:textId="77777777" w:rsidTr="00A05C6D">
        <w:trPr>
          <w:trHeight w:val="20"/>
        </w:trPr>
        <w:tc>
          <w:tcPr>
            <w:tcW w:w="2856" w:type="dxa"/>
            <w:tcBorders>
              <w:top w:val="nil"/>
              <w:left w:val="single" w:sz="4" w:space="0" w:color="auto"/>
              <w:bottom w:val="single" w:sz="4" w:space="0" w:color="auto"/>
              <w:right w:val="single" w:sz="4" w:space="0" w:color="auto"/>
            </w:tcBorders>
            <w:vAlign w:val="center"/>
            <w:hideMark/>
          </w:tcPr>
          <w:p w14:paraId="6418D6B0" w14:textId="77777777" w:rsidR="00FC76C5" w:rsidRPr="009372A2" w:rsidRDefault="00FC76C5" w:rsidP="00A05C6D">
            <w:pPr>
              <w:ind w:firstLineChars="100" w:firstLine="141"/>
              <w:jc w:val="left"/>
              <w:rPr>
                <w:rFonts w:eastAsia="Times New Roman"/>
                <w:b/>
                <w:bCs/>
                <w:color w:val="000000"/>
                <w:sz w:val="14"/>
                <w:szCs w:val="14"/>
              </w:rPr>
            </w:pPr>
            <w:r w:rsidRPr="009372A2">
              <w:rPr>
                <w:rFonts w:eastAsia="Times New Roman"/>
                <w:b/>
                <w:bCs/>
                <w:color w:val="000000"/>
                <w:sz w:val="14"/>
                <w:szCs w:val="14"/>
              </w:rPr>
              <w:t>3.  Total de Egresos Proyectados (3=1+2)</w:t>
            </w:r>
          </w:p>
        </w:tc>
        <w:tc>
          <w:tcPr>
            <w:tcW w:w="1123" w:type="dxa"/>
            <w:tcBorders>
              <w:top w:val="nil"/>
              <w:left w:val="nil"/>
              <w:bottom w:val="single" w:sz="4" w:space="0" w:color="auto"/>
              <w:right w:val="single" w:sz="4" w:space="0" w:color="auto"/>
            </w:tcBorders>
            <w:vAlign w:val="center"/>
            <w:hideMark/>
          </w:tcPr>
          <w:p w14:paraId="27F0FB00"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24,872,461,173</w:t>
            </w:r>
          </w:p>
        </w:tc>
        <w:tc>
          <w:tcPr>
            <w:tcW w:w="1124" w:type="dxa"/>
            <w:tcBorders>
              <w:top w:val="nil"/>
              <w:left w:val="nil"/>
              <w:bottom w:val="single" w:sz="4" w:space="0" w:color="auto"/>
              <w:right w:val="single" w:sz="4" w:space="0" w:color="auto"/>
            </w:tcBorders>
            <w:vAlign w:val="center"/>
            <w:hideMark/>
          </w:tcPr>
          <w:p w14:paraId="62D9F967"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25,354,454,544</w:t>
            </w:r>
          </w:p>
        </w:tc>
        <w:tc>
          <w:tcPr>
            <w:tcW w:w="1124" w:type="dxa"/>
            <w:tcBorders>
              <w:top w:val="nil"/>
              <w:left w:val="nil"/>
              <w:bottom w:val="single" w:sz="4" w:space="0" w:color="auto"/>
              <w:right w:val="single" w:sz="4" w:space="0" w:color="auto"/>
            </w:tcBorders>
            <w:vAlign w:val="center"/>
            <w:hideMark/>
          </w:tcPr>
          <w:p w14:paraId="5F41CC6B"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26,922,693,075</w:t>
            </w:r>
          </w:p>
        </w:tc>
        <w:tc>
          <w:tcPr>
            <w:tcW w:w="1124" w:type="dxa"/>
            <w:tcBorders>
              <w:top w:val="nil"/>
              <w:left w:val="nil"/>
              <w:bottom w:val="single" w:sz="4" w:space="0" w:color="auto"/>
              <w:right w:val="single" w:sz="4" w:space="0" w:color="auto"/>
            </w:tcBorders>
            <w:vAlign w:val="center"/>
            <w:hideMark/>
          </w:tcPr>
          <w:p w14:paraId="7A4C0334"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28,589,542,168</w:t>
            </w:r>
          </w:p>
        </w:tc>
        <w:tc>
          <w:tcPr>
            <w:tcW w:w="1124" w:type="dxa"/>
            <w:tcBorders>
              <w:top w:val="nil"/>
              <w:left w:val="nil"/>
              <w:bottom w:val="single" w:sz="4" w:space="0" w:color="auto"/>
              <w:right w:val="single" w:sz="4" w:space="0" w:color="auto"/>
            </w:tcBorders>
            <w:vAlign w:val="center"/>
            <w:hideMark/>
          </w:tcPr>
          <w:p w14:paraId="5123D607"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30,363,048,852</w:t>
            </w:r>
          </w:p>
        </w:tc>
        <w:tc>
          <w:tcPr>
            <w:tcW w:w="1184" w:type="dxa"/>
            <w:tcBorders>
              <w:top w:val="nil"/>
              <w:left w:val="nil"/>
              <w:bottom w:val="single" w:sz="4" w:space="0" w:color="auto"/>
              <w:right w:val="single" w:sz="4" w:space="0" w:color="auto"/>
            </w:tcBorders>
            <w:vAlign w:val="center"/>
            <w:hideMark/>
          </w:tcPr>
          <w:p w14:paraId="66D6B95C" w14:textId="77777777" w:rsidR="00FC76C5" w:rsidRPr="009372A2" w:rsidRDefault="00FC76C5" w:rsidP="00A05C6D">
            <w:pPr>
              <w:jc w:val="right"/>
              <w:rPr>
                <w:rFonts w:eastAsia="Times New Roman"/>
                <w:b/>
                <w:bCs/>
                <w:color w:val="000000"/>
                <w:sz w:val="14"/>
                <w:szCs w:val="14"/>
              </w:rPr>
            </w:pPr>
            <w:r w:rsidRPr="009372A2">
              <w:rPr>
                <w:b/>
                <w:bCs/>
                <w:color w:val="000000"/>
                <w:sz w:val="14"/>
                <w:szCs w:val="14"/>
              </w:rPr>
              <w:t>32,250,119,587</w:t>
            </w:r>
          </w:p>
        </w:tc>
        <w:tc>
          <w:tcPr>
            <w:tcW w:w="160" w:type="dxa"/>
            <w:vAlign w:val="center"/>
            <w:hideMark/>
          </w:tcPr>
          <w:p w14:paraId="5691F110" w14:textId="77777777" w:rsidR="00FC76C5" w:rsidRPr="001A7236" w:rsidRDefault="00FC76C5" w:rsidP="00A05C6D">
            <w:pPr>
              <w:jc w:val="left"/>
              <w:rPr>
                <w:rFonts w:eastAsia="Times New Roman"/>
                <w:sz w:val="14"/>
                <w:szCs w:val="14"/>
              </w:rPr>
            </w:pPr>
          </w:p>
        </w:tc>
      </w:tr>
    </w:tbl>
    <w:p w14:paraId="3908BA4A" w14:textId="77777777" w:rsidR="00FC76C5" w:rsidRPr="00B02B8C" w:rsidRDefault="00FC76C5" w:rsidP="00FC76C5"/>
    <w:p w14:paraId="1EDF8007" w14:textId="77777777" w:rsidR="00FC76C5" w:rsidRPr="00B02B8C" w:rsidRDefault="00FC76C5" w:rsidP="00FC76C5">
      <w:pPr>
        <w:pStyle w:val="Ttulo2"/>
      </w:pPr>
      <w:r w:rsidRPr="00B02B8C">
        <w:t>2.III. Descripción de los riesgos relevantes para las finanzas públicas, incluyendo los montos de Deuda Contingente, acompañados de propuestas de acción para enfrentarlos.</w:t>
      </w:r>
    </w:p>
    <w:p w14:paraId="7F3F4988" w14:textId="77777777" w:rsidR="00FC76C5" w:rsidRPr="00B02B8C" w:rsidRDefault="00FC76C5" w:rsidP="00FC76C5">
      <w:pPr>
        <w:rPr>
          <w:b/>
        </w:rPr>
      </w:pPr>
    </w:p>
    <w:p w14:paraId="39F4E111" w14:textId="77777777" w:rsidR="00FC76C5" w:rsidRPr="00B02B8C" w:rsidRDefault="00FC76C5" w:rsidP="00FC76C5">
      <w:pPr>
        <w:pStyle w:val="Ttulo3"/>
      </w:pPr>
      <w:r w:rsidRPr="00B02B8C">
        <w:t>2.III.A. Riesgos relevantes para las finanzas públicas en el ámbito nacional.</w:t>
      </w:r>
    </w:p>
    <w:p w14:paraId="026B09FE" w14:textId="77777777" w:rsidR="00FC76C5" w:rsidRPr="00B02B8C" w:rsidRDefault="00FC76C5" w:rsidP="00FC76C5">
      <w:pPr>
        <w:rPr>
          <w:b/>
        </w:rPr>
      </w:pPr>
    </w:p>
    <w:p w14:paraId="5F6B0D51" w14:textId="77777777" w:rsidR="00FC76C5" w:rsidRPr="00B02B8C" w:rsidRDefault="00FC76C5" w:rsidP="00FC76C5">
      <w:r w:rsidRPr="00B02B8C">
        <w:t>El entorno macroeconómico para 2027 está sujeto a riesgos que podrían modificar las estimaciones anteriores, los cuales se presentan a continuación:</w:t>
      </w:r>
    </w:p>
    <w:p w14:paraId="28EAD789" w14:textId="77777777" w:rsidR="00FC76C5" w:rsidRPr="00B02B8C" w:rsidRDefault="00FC76C5" w:rsidP="00FC76C5"/>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FC76C5" w:rsidRPr="00B02B8C" w14:paraId="62000163" w14:textId="77777777" w:rsidTr="00A05C6D">
        <w:trPr>
          <w:tblHeader/>
        </w:trPr>
        <w:tc>
          <w:tcPr>
            <w:tcW w:w="4414" w:type="dxa"/>
            <w:shd w:val="clear" w:color="auto" w:fill="F2F2F2" w:themeFill="background1" w:themeFillShade="F2"/>
          </w:tcPr>
          <w:p w14:paraId="545B7DF5" w14:textId="77777777" w:rsidR="00FC76C5" w:rsidRPr="00B02B8C" w:rsidRDefault="00FC76C5" w:rsidP="00A05C6D">
            <w:pPr>
              <w:jc w:val="center"/>
              <w:rPr>
                <w:b/>
              </w:rPr>
            </w:pPr>
            <w:r w:rsidRPr="00B02B8C">
              <w:rPr>
                <w:b/>
              </w:rPr>
              <w:t>Riesgos a la baja</w:t>
            </w:r>
          </w:p>
        </w:tc>
        <w:tc>
          <w:tcPr>
            <w:tcW w:w="4414" w:type="dxa"/>
            <w:shd w:val="clear" w:color="auto" w:fill="F2F2F2" w:themeFill="background1" w:themeFillShade="F2"/>
          </w:tcPr>
          <w:p w14:paraId="54FBFC04" w14:textId="77777777" w:rsidR="00FC76C5" w:rsidRPr="00B02B8C" w:rsidRDefault="00FC76C5" w:rsidP="00A05C6D">
            <w:pPr>
              <w:jc w:val="center"/>
              <w:rPr>
                <w:b/>
              </w:rPr>
            </w:pPr>
            <w:r w:rsidRPr="00B02B8C">
              <w:rPr>
                <w:b/>
              </w:rPr>
              <w:t>Riesgos al alza</w:t>
            </w:r>
          </w:p>
        </w:tc>
      </w:tr>
      <w:tr w:rsidR="00FC76C5" w:rsidRPr="00B02B8C" w14:paraId="0AC995BF" w14:textId="77777777" w:rsidTr="00A05C6D">
        <w:tc>
          <w:tcPr>
            <w:tcW w:w="4414" w:type="dxa"/>
          </w:tcPr>
          <w:p w14:paraId="35422E4C"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Intensificación de las tensiones geopolíticas, particularmente en Medio Oriente, que podría generar disrupciones en las cadenas globales de valor, mayores precios de materias primas y una desaceleración de la actividad económica mundial.</w:t>
            </w:r>
          </w:p>
        </w:tc>
        <w:tc>
          <w:tcPr>
            <w:tcW w:w="4414" w:type="dxa"/>
          </w:tcPr>
          <w:p w14:paraId="46F6F2B3"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Reducción de las tensiones geopolíticas y de las presiones sobre los precios de la energía y otras materias primas, que favorezca la desinflación, y aumente el ingreso real y el crecimiento de la economía mundial.</w:t>
            </w:r>
          </w:p>
        </w:tc>
      </w:tr>
      <w:tr w:rsidR="00FC76C5" w:rsidRPr="00B02B8C" w14:paraId="197BEB0C" w14:textId="77777777" w:rsidTr="00A05C6D">
        <w:tc>
          <w:tcPr>
            <w:tcW w:w="4414" w:type="dxa"/>
          </w:tcPr>
          <w:p w14:paraId="72827642"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Adopción de nuevas medidas arancelarias, barreras comerciales o acciones que reduzcan los flujos de comercio e inversión y afecten la integración de las cadenas productivas de América del Norte.</w:t>
            </w:r>
          </w:p>
        </w:tc>
        <w:tc>
          <w:tcPr>
            <w:tcW w:w="4414" w:type="dxa"/>
          </w:tcPr>
          <w:p w14:paraId="11FFB2D2"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Mayor dinamismo de la economía y la producción industrial de EE. UU., que incremente la demanda de manufacturas mexicanas, particularmente en los sectores con mayor integración productiva regional.</w:t>
            </w:r>
          </w:p>
        </w:tc>
      </w:tr>
      <w:tr w:rsidR="00FC76C5" w:rsidRPr="00B02B8C" w14:paraId="1DCE8204" w14:textId="77777777" w:rsidTr="00A05C6D">
        <w:tc>
          <w:tcPr>
            <w:tcW w:w="4414" w:type="dxa"/>
          </w:tcPr>
          <w:p w14:paraId="41F4ED26"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Deterioro de las condiciones financieras globales, asociado con mayores rendimientos soberanos, primas de riesgo o correcciones abruptas en la valuación de activos, que eleven el costo y limiten la disponibilidad de financiamiento.</w:t>
            </w:r>
          </w:p>
        </w:tc>
        <w:tc>
          <w:tcPr>
            <w:tcW w:w="4414" w:type="dxa"/>
          </w:tcPr>
          <w:p w14:paraId="6C3A90B6"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Avances mayores que los previstos en la relación comercial de América del Norte, que reduzcan la incertidumbre y favorezcan los flujos de comercio, inversión y relocalización de cadenas productivas.</w:t>
            </w:r>
          </w:p>
        </w:tc>
      </w:tr>
      <w:tr w:rsidR="00FC76C5" w:rsidRPr="00B02B8C" w14:paraId="10735441" w14:textId="77777777" w:rsidTr="00A05C6D">
        <w:tc>
          <w:tcPr>
            <w:tcW w:w="4414" w:type="dxa"/>
          </w:tcPr>
          <w:p w14:paraId="165E9C83"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Mayor frecuencia o intensidad de fenómenos climáticos extremos, con afectaciones sobre la producción, la infraestructura y los precios de alimentos y energéticos.</w:t>
            </w:r>
          </w:p>
        </w:tc>
        <w:tc>
          <w:tcPr>
            <w:tcW w:w="4414" w:type="dxa"/>
          </w:tcPr>
          <w:p w14:paraId="46A704E3"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Mayor inversión asociada con la inteligencia artificial y la infraestructura digital, que impulse la demanda de equipo de cómputo y electrónicos, la actividad manufacturera y el comercio regional.</w:t>
            </w:r>
          </w:p>
        </w:tc>
      </w:tr>
      <w:tr w:rsidR="00FC76C5" w:rsidRPr="00B02B8C" w14:paraId="14C4EC66" w14:textId="77777777" w:rsidTr="00A05C6D">
        <w:tc>
          <w:tcPr>
            <w:tcW w:w="4414" w:type="dxa"/>
          </w:tcPr>
          <w:p w14:paraId="337408A5"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Menor dinamismo de la economía y la producción industrial de EE. UU., que reduzca la demanda de exportaciones mexicanas y afecte particularmente a las manufacturas con una elevada integración regional.</w:t>
            </w:r>
          </w:p>
        </w:tc>
        <w:tc>
          <w:tcPr>
            <w:tcW w:w="4414" w:type="dxa"/>
          </w:tcPr>
          <w:p w14:paraId="057C8347"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Condiciones financieras más favorables y una recuperación más rápida de la inversión privada, ante menores tasas de interés y primas de riesgo.</w:t>
            </w:r>
          </w:p>
        </w:tc>
      </w:tr>
      <w:tr w:rsidR="00FC76C5" w:rsidRPr="00B02B8C" w14:paraId="6496F5E0" w14:textId="77777777" w:rsidTr="00A05C6D">
        <w:tc>
          <w:tcPr>
            <w:tcW w:w="4414" w:type="dxa"/>
          </w:tcPr>
          <w:p w14:paraId="61ADC1F8"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Mayor persistencia de las presiones inflacionarias, que retrase la reducción de las tasas de interés y modere la recuperación del consumo, el crédito y la inversión.</w:t>
            </w:r>
          </w:p>
        </w:tc>
        <w:tc>
          <w:tcPr>
            <w:tcW w:w="4414" w:type="dxa"/>
          </w:tcPr>
          <w:p w14:paraId="61F73AC8" w14:textId="77777777" w:rsidR="00FC76C5" w:rsidRPr="00B02B8C" w:rsidRDefault="00FC76C5" w:rsidP="00A05C6D">
            <w:pPr>
              <w:numPr>
                <w:ilvl w:val="0"/>
                <w:numId w:val="12"/>
              </w:numPr>
              <w:pBdr>
                <w:top w:val="nil"/>
                <w:left w:val="nil"/>
                <w:bottom w:val="nil"/>
                <w:right w:val="nil"/>
                <w:between w:val="nil"/>
              </w:pBdr>
              <w:rPr>
                <w:sz w:val="16"/>
                <w:szCs w:val="16"/>
              </w:rPr>
            </w:pPr>
            <w:r w:rsidRPr="00B02B8C">
              <w:rPr>
                <w:sz w:val="16"/>
                <w:szCs w:val="16"/>
              </w:rPr>
              <w:t>Mayor certidumbre comercial y una ejecución más rápida de los proyectos de inversión privados y del Plan de Inversión en Infraestructura para el Desarrollo con Bienestar 2026-2030, que impulsen la inversión, la construcción y los sectores proveedores de insumos y servicios.</w:t>
            </w:r>
          </w:p>
        </w:tc>
      </w:tr>
      <w:tr w:rsidR="00FC76C5" w:rsidRPr="00B02B8C" w14:paraId="7578991F" w14:textId="77777777" w:rsidTr="00A05C6D">
        <w:tc>
          <w:tcPr>
            <w:tcW w:w="4414" w:type="dxa"/>
          </w:tcPr>
          <w:p w14:paraId="0E638FCF" w14:textId="77777777" w:rsidR="00FC76C5" w:rsidRPr="00B02B8C" w:rsidRDefault="00FC76C5" w:rsidP="00A05C6D">
            <w:pPr>
              <w:numPr>
                <w:ilvl w:val="0"/>
                <w:numId w:val="12"/>
              </w:numPr>
              <w:pBdr>
                <w:top w:val="nil"/>
                <w:left w:val="nil"/>
                <w:bottom w:val="nil"/>
                <w:right w:val="nil"/>
                <w:between w:val="nil"/>
              </w:pBdr>
              <w:ind w:left="720" w:hanging="720"/>
              <w:rPr>
                <w:sz w:val="16"/>
                <w:szCs w:val="16"/>
              </w:rPr>
            </w:pPr>
            <w:r w:rsidRPr="00B02B8C">
              <w:rPr>
                <w:sz w:val="16"/>
                <w:szCs w:val="16"/>
              </w:rPr>
              <w:t xml:space="preserve">Corrección significativa en la valuación de activos vinculados con la inteligencia artificial, que reduzca la inversión en infraestructura </w:t>
            </w:r>
            <w:r w:rsidRPr="00B02B8C">
              <w:rPr>
                <w:sz w:val="16"/>
                <w:szCs w:val="16"/>
              </w:rPr>
              <w:lastRenderedPageBreak/>
              <w:t>tecnológica y centros de datos, con efectos sobre la demanda de manufacturas mexicanas y el consumo en EE. UU.</w:t>
            </w:r>
          </w:p>
        </w:tc>
        <w:tc>
          <w:tcPr>
            <w:tcW w:w="4414" w:type="dxa"/>
          </w:tcPr>
          <w:p w14:paraId="1C90AE3A" w14:textId="77777777" w:rsidR="00FC76C5" w:rsidRPr="00B02B8C" w:rsidRDefault="00FC76C5" w:rsidP="00A05C6D">
            <w:pPr>
              <w:pBdr>
                <w:top w:val="nil"/>
                <w:left w:val="nil"/>
                <w:bottom w:val="nil"/>
                <w:right w:val="nil"/>
                <w:between w:val="nil"/>
              </w:pBdr>
              <w:rPr>
                <w:sz w:val="16"/>
                <w:szCs w:val="16"/>
              </w:rPr>
            </w:pPr>
          </w:p>
        </w:tc>
      </w:tr>
    </w:tbl>
    <w:p w14:paraId="2E9720FD" w14:textId="77777777" w:rsidR="00FC76C5" w:rsidRPr="00B02B8C" w:rsidRDefault="00FC76C5" w:rsidP="00FC76C5">
      <w:pPr>
        <w:rPr>
          <w:sz w:val="16"/>
          <w:szCs w:val="16"/>
        </w:rPr>
      </w:pPr>
      <w:r w:rsidRPr="00B02B8C">
        <w:rPr>
          <w:b/>
          <w:sz w:val="16"/>
          <w:szCs w:val="16"/>
        </w:rPr>
        <w:t>Fuente</w:t>
      </w:r>
      <w:r w:rsidRPr="00B02B8C">
        <w:rPr>
          <w:sz w:val="16"/>
          <w:szCs w:val="16"/>
        </w:rPr>
        <w:t>: Secretaría de Hacienda y Crédito Públic</w:t>
      </w:r>
      <w:r>
        <w:rPr>
          <w:sz w:val="16"/>
          <w:szCs w:val="16"/>
        </w:rPr>
        <w:t>o</w:t>
      </w:r>
      <w:r w:rsidRPr="00B02B8C">
        <w:rPr>
          <w:sz w:val="16"/>
          <w:szCs w:val="16"/>
        </w:rPr>
        <w:t>. Criterios 2027.</w:t>
      </w:r>
    </w:p>
    <w:p w14:paraId="76D964F2" w14:textId="77777777" w:rsidR="00FC76C5" w:rsidRPr="00B02B8C" w:rsidRDefault="00FC76C5" w:rsidP="00FC76C5">
      <w:pPr>
        <w:rPr>
          <w:highlight w:val="yellow"/>
        </w:rPr>
      </w:pPr>
    </w:p>
    <w:p w14:paraId="0D028C5B" w14:textId="77777777" w:rsidR="00FC76C5" w:rsidRPr="00B02B8C" w:rsidRDefault="00FC76C5" w:rsidP="00FC76C5">
      <w:pPr>
        <w:pStyle w:val="Ttulo3"/>
      </w:pPr>
      <w:r w:rsidRPr="00B02B8C">
        <w:t>2.III.B. Riesgos fiscales en el ámbito local y pasivos contingentes.</w:t>
      </w:r>
    </w:p>
    <w:p w14:paraId="35CF3D06" w14:textId="77777777" w:rsidR="00FC76C5" w:rsidRPr="00B02B8C" w:rsidRDefault="00FC76C5" w:rsidP="00FC76C5"/>
    <w:p w14:paraId="6A64F155" w14:textId="77777777" w:rsidR="00FC76C5" w:rsidRPr="00B02B8C" w:rsidRDefault="00FC76C5" w:rsidP="00FC76C5">
      <w:pPr>
        <w:spacing w:after="120"/>
      </w:pPr>
      <w:r w:rsidRPr="00B02B8C">
        <w:t xml:space="preserve">Dependencia de las Transferencias Federales. En las estimaciones para el ejercicio fiscal 2027, las transferencias federales que recibirá el Estado de Colima, suman </w:t>
      </w:r>
      <w:r w:rsidRPr="00A7638D">
        <w:rPr>
          <w:bCs/>
        </w:rPr>
        <w:t>21,886.9</w:t>
      </w:r>
      <w:r w:rsidRPr="00A7638D">
        <w:t xml:space="preserve"> </w:t>
      </w:r>
      <w:r w:rsidRPr="00B02B8C">
        <w:t xml:space="preserve">millones de pesos, es decir, el </w:t>
      </w:r>
      <w:r>
        <w:t>88</w:t>
      </w:r>
      <w:r w:rsidRPr="00B02B8C">
        <w:t>.</w:t>
      </w:r>
      <w:r>
        <w:t>0</w:t>
      </w:r>
      <w:r w:rsidRPr="00B02B8C">
        <w:t xml:space="preserve"> por ciento del total de los recursos estimados ingresar para el ejercicio fiscal 2027. Lo que puede representar un alto riesgo para las finanzas públicas locales, pues un escenario adverso en la recaudación de ingresos del orden federal tiene un impacto directo sobre las finanzas públicas locales, pues estos recursos están directamente ligados a programas sustantivos de Gobierno. No obstante, el fortalecimiento en la recaudación local ha permitido que este indicador mejore en cerca de cuatro puntos porcentuales. </w:t>
      </w:r>
    </w:p>
    <w:tbl>
      <w:tblPr>
        <w:tblW w:w="65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1418"/>
        <w:gridCol w:w="992"/>
      </w:tblGrid>
      <w:tr w:rsidR="00FC76C5" w:rsidRPr="00B02B8C" w14:paraId="1154F0BE" w14:textId="77777777" w:rsidTr="00A05C6D">
        <w:trPr>
          <w:trHeight w:val="20"/>
          <w:jc w:val="center"/>
        </w:trPr>
        <w:tc>
          <w:tcPr>
            <w:tcW w:w="4111" w:type="dxa"/>
            <w:shd w:val="clear" w:color="auto" w:fill="F2F2F2" w:themeFill="background1" w:themeFillShade="F2"/>
            <w:vAlign w:val="center"/>
          </w:tcPr>
          <w:p w14:paraId="3D8B4822" w14:textId="77777777" w:rsidR="00FC76C5" w:rsidRPr="00B02B8C" w:rsidRDefault="00FC76C5" w:rsidP="00A05C6D">
            <w:pPr>
              <w:jc w:val="center"/>
              <w:rPr>
                <w:b/>
                <w:color w:val="000000"/>
                <w:sz w:val="18"/>
                <w:szCs w:val="18"/>
              </w:rPr>
            </w:pPr>
            <w:r w:rsidRPr="00B02B8C">
              <w:rPr>
                <w:b/>
                <w:color w:val="000000"/>
                <w:sz w:val="18"/>
                <w:szCs w:val="18"/>
              </w:rPr>
              <w:t>Concepto</w:t>
            </w:r>
          </w:p>
        </w:tc>
        <w:tc>
          <w:tcPr>
            <w:tcW w:w="1418" w:type="dxa"/>
            <w:shd w:val="clear" w:color="auto" w:fill="F2F2F2" w:themeFill="background1" w:themeFillShade="F2"/>
            <w:vAlign w:val="center"/>
          </w:tcPr>
          <w:p w14:paraId="235B1CAA" w14:textId="77777777" w:rsidR="00FC76C5" w:rsidRPr="00B02B8C" w:rsidRDefault="00FC76C5" w:rsidP="00A05C6D">
            <w:pPr>
              <w:jc w:val="center"/>
              <w:rPr>
                <w:b/>
                <w:color w:val="000000"/>
                <w:sz w:val="14"/>
                <w:szCs w:val="14"/>
              </w:rPr>
            </w:pPr>
            <w:r w:rsidRPr="00B02B8C">
              <w:rPr>
                <w:b/>
                <w:color w:val="000000"/>
                <w:sz w:val="14"/>
                <w:szCs w:val="14"/>
              </w:rPr>
              <w:t>Ingresos Estimados 2027</w:t>
            </w:r>
          </w:p>
        </w:tc>
        <w:tc>
          <w:tcPr>
            <w:tcW w:w="992" w:type="dxa"/>
            <w:shd w:val="clear" w:color="auto" w:fill="F2F2F2" w:themeFill="background1" w:themeFillShade="F2"/>
            <w:vAlign w:val="center"/>
          </w:tcPr>
          <w:p w14:paraId="79677734" w14:textId="77777777" w:rsidR="00FC76C5" w:rsidRPr="00B02B8C" w:rsidRDefault="00FC76C5" w:rsidP="00A05C6D">
            <w:pPr>
              <w:jc w:val="center"/>
              <w:rPr>
                <w:b/>
                <w:color w:val="000000"/>
                <w:sz w:val="18"/>
                <w:szCs w:val="18"/>
              </w:rPr>
            </w:pPr>
            <w:r w:rsidRPr="00B02B8C">
              <w:rPr>
                <w:b/>
                <w:color w:val="000000"/>
                <w:sz w:val="18"/>
                <w:szCs w:val="18"/>
              </w:rPr>
              <w:t>%</w:t>
            </w:r>
          </w:p>
        </w:tc>
      </w:tr>
      <w:tr w:rsidR="00FC76C5" w:rsidRPr="00B02B8C" w14:paraId="30BAE38A" w14:textId="77777777" w:rsidTr="00A05C6D">
        <w:trPr>
          <w:trHeight w:val="20"/>
          <w:jc w:val="center"/>
        </w:trPr>
        <w:tc>
          <w:tcPr>
            <w:tcW w:w="4111" w:type="dxa"/>
            <w:vAlign w:val="center"/>
          </w:tcPr>
          <w:p w14:paraId="02A45D67" w14:textId="77777777" w:rsidR="00FC76C5" w:rsidRPr="00B02B8C" w:rsidRDefault="00FC76C5" w:rsidP="00A05C6D">
            <w:pPr>
              <w:jc w:val="left"/>
              <w:rPr>
                <w:color w:val="000000"/>
                <w:sz w:val="18"/>
                <w:szCs w:val="18"/>
              </w:rPr>
            </w:pPr>
            <w:r w:rsidRPr="00B02B8C">
              <w:rPr>
                <w:color w:val="000000"/>
                <w:sz w:val="18"/>
                <w:szCs w:val="18"/>
              </w:rPr>
              <w:t>Ingresos Propios</w:t>
            </w:r>
          </w:p>
        </w:tc>
        <w:tc>
          <w:tcPr>
            <w:tcW w:w="1418" w:type="dxa"/>
            <w:vAlign w:val="bottom"/>
          </w:tcPr>
          <w:p w14:paraId="769FEA9E" w14:textId="77777777" w:rsidR="00FC76C5" w:rsidRPr="00A7638D" w:rsidRDefault="00FC76C5" w:rsidP="00A05C6D">
            <w:pPr>
              <w:jc w:val="right"/>
              <w:rPr>
                <w:color w:val="000000"/>
                <w:sz w:val="16"/>
                <w:szCs w:val="16"/>
                <w:highlight w:val="yellow"/>
              </w:rPr>
            </w:pPr>
            <w:r w:rsidRPr="00A7638D">
              <w:rPr>
                <w:color w:val="000000"/>
                <w:sz w:val="16"/>
                <w:szCs w:val="16"/>
              </w:rPr>
              <w:t>2,985,567,186</w:t>
            </w:r>
          </w:p>
        </w:tc>
        <w:tc>
          <w:tcPr>
            <w:tcW w:w="992" w:type="dxa"/>
            <w:vAlign w:val="bottom"/>
          </w:tcPr>
          <w:p w14:paraId="6FF8A410" w14:textId="77777777" w:rsidR="00FC76C5" w:rsidRPr="00A7638D" w:rsidRDefault="00FC76C5" w:rsidP="00A05C6D">
            <w:pPr>
              <w:jc w:val="center"/>
              <w:rPr>
                <w:color w:val="000000"/>
                <w:sz w:val="16"/>
                <w:szCs w:val="16"/>
              </w:rPr>
            </w:pPr>
            <w:r w:rsidRPr="00A7638D">
              <w:rPr>
                <w:color w:val="000000"/>
                <w:sz w:val="16"/>
                <w:szCs w:val="16"/>
              </w:rPr>
              <w:t>12.0</w:t>
            </w:r>
          </w:p>
        </w:tc>
      </w:tr>
      <w:tr w:rsidR="00FC76C5" w:rsidRPr="00B02B8C" w14:paraId="04E1F579" w14:textId="77777777" w:rsidTr="00A05C6D">
        <w:trPr>
          <w:trHeight w:val="20"/>
          <w:jc w:val="center"/>
        </w:trPr>
        <w:tc>
          <w:tcPr>
            <w:tcW w:w="4111" w:type="dxa"/>
            <w:vAlign w:val="center"/>
          </w:tcPr>
          <w:p w14:paraId="0CB7E400" w14:textId="77777777" w:rsidR="00FC76C5" w:rsidRPr="00B02B8C" w:rsidRDefault="00FC76C5" w:rsidP="00A05C6D">
            <w:pPr>
              <w:jc w:val="left"/>
              <w:rPr>
                <w:color w:val="000000"/>
                <w:sz w:val="18"/>
                <w:szCs w:val="18"/>
              </w:rPr>
            </w:pPr>
            <w:r w:rsidRPr="00B02B8C">
              <w:rPr>
                <w:color w:val="000000"/>
                <w:sz w:val="18"/>
                <w:szCs w:val="18"/>
              </w:rPr>
              <w:t xml:space="preserve">Ingresos Federales </w:t>
            </w:r>
          </w:p>
        </w:tc>
        <w:tc>
          <w:tcPr>
            <w:tcW w:w="1418" w:type="dxa"/>
            <w:vAlign w:val="bottom"/>
          </w:tcPr>
          <w:p w14:paraId="05B296B1" w14:textId="77777777" w:rsidR="00FC76C5" w:rsidRPr="00A7638D" w:rsidRDefault="00FC76C5" w:rsidP="00A05C6D">
            <w:pPr>
              <w:jc w:val="right"/>
              <w:rPr>
                <w:color w:val="000000"/>
                <w:sz w:val="16"/>
                <w:szCs w:val="16"/>
                <w:highlight w:val="yellow"/>
              </w:rPr>
            </w:pPr>
            <w:r w:rsidRPr="00A7638D">
              <w:rPr>
                <w:color w:val="000000"/>
                <w:sz w:val="16"/>
                <w:szCs w:val="16"/>
              </w:rPr>
              <w:t>21,886,893,987</w:t>
            </w:r>
          </w:p>
        </w:tc>
        <w:tc>
          <w:tcPr>
            <w:tcW w:w="992" w:type="dxa"/>
            <w:vAlign w:val="bottom"/>
          </w:tcPr>
          <w:p w14:paraId="2F4BAABE" w14:textId="77777777" w:rsidR="00FC76C5" w:rsidRPr="00A7638D" w:rsidRDefault="00FC76C5" w:rsidP="00A05C6D">
            <w:pPr>
              <w:jc w:val="center"/>
              <w:rPr>
                <w:color w:val="000000"/>
                <w:sz w:val="16"/>
                <w:szCs w:val="16"/>
              </w:rPr>
            </w:pPr>
            <w:r w:rsidRPr="00A7638D">
              <w:rPr>
                <w:color w:val="000000"/>
                <w:sz w:val="16"/>
                <w:szCs w:val="16"/>
              </w:rPr>
              <w:t>88.0</w:t>
            </w:r>
          </w:p>
        </w:tc>
      </w:tr>
      <w:tr w:rsidR="00FC76C5" w:rsidRPr="00B02B8C" w14:paraId="7C318254" w14:textId="77777777" w:rsidTr="00A05C6D">
        <w:trPr>
          <w:trHeight w:val="20"/>
          <w:jc w:val="center"/>
        </w:trPr>
        <w:tc>
          <w:tcPr>
            <w:tcW w:w="4111" w:type="dxa"/>
            <w:vAlign w:val="center"/>
          </w:tcPr>
          <w:p w14:paraId="6B92CA24" w14:textId="77777777" w:rsidR="00FC76C5" w:rsidRPr="00B02B8C" w:rsidRDefault="00FC76C5" w:rsidP="00A05C6D">
            <w:pPr>
              <w:jc w:val="left"/>
              <w:rPr>
                <w:color w:val="000000"/>
                <w:sz w:val="18"/>
                <w:szCs w:val="18"/>
              </w:rPr>
            </w:pPr>
            <w:r w:rsidRPr="00B02B8C">
              <w:rPr>
                <w:color w:val="000000"/>
                <w:sz w:val="18"/>
                <w:szCs w:val="18"/>
              </w:rPr>
              <w:t xml:space="preserve">Financiamientos </w:t>
            </w:r>
          </w:p>
        </w:tc>
        <w:tc>
          <w:tcPr>
            <w:tcW w:w="1418" w:type="dxa"/>
            <w:vAlign w:val="bottom"/>
          </w:tcPr>
          <w:p w14:paraId="7961C734" w14:textId="77777777" w:rsidR="00FC76C5" w:rsidRPr="00A7638D" w:rsidRDefault="00FC76C5" w:rsidP="00A05C6D">
            <w:pPr>
              <w:jc w:val="right"/>
              <w:rPr>
                <w:color w:val="000000"/>
                <w:sz w:val="16"/>
                <w:szCs w:val="16"/>
                <w:highlight w:val="yellow"/>
              </w:rPr>
            </w:pPr>
            <w:r w:rsidRPr="00A7638D">
              <w:rPr>
                <w:color w:val="000000"/>
                <w:sz w:val="16"/>
                <w:szCs w:val="16"/>
              </w:rPr>
              <w:t>0</w:t>
            </w:r>
          </w:p>
        </w:tc>
        <w:tc>
          <w:tcPr>
            <w:tcW w:w="992" w:type="dxa"/>
            <w:vAlign w:val="bottom"/>
          </w:tcPr>
          <w:p w14:paraId="3724071C" w14:textId="77777777" w:rsidR="00FC76C5" w:rsidRPr="00A7638D" w:rsidRDefault="00FC76C5" w:rsidP="00A05C6D">
            <w:pPr>
              <w:jc w:val="center"/>
              <w:rPr>
                <w:color w:val="000000"/>
                <w:sz w:val="16"/>
                <w:szCs w:val="16"/>
              </w:rPr>
            </w:pPr>
            <w:r w:rsidRPr="00A7638D">
              <w:rPr>
                <w:color w:val="000000"/>
                <w:sz w:val="16"/>
                <w:szCs w:val="16"/>
              </w:rPr>
              <w:t>0.0</w:t>
            </w:r>
          </w:p>
        </w:tc>
      </w:tr>
      <w:tr w:rsidR="00FC76C5" w:rsidRPr="00B02B8C" w14:paraId="59976F16" w14:textId="77777777" w:rsidTr="00A05C6D">
        <w:trPr>
          <w:trHeight w:val="20"/>
          <w:jc w:val="center"/>
        </w:trPr>
        <w:tc>
          <w:tcPr>
            <w:tcW w:w="4111" w:type="dxa"/>
            <w:vAlign w:val="center"/>
          </w:tcPr>
          <w:p w14:paraId="1261C375" w14:textId="77777777" w:rsidR="00FC76C5" w:rsidRPr="00B02B8C" w:rsidRDefault="00FC76C5" w:rsidP="00A05C6D">
            <w:pPr>
              <w:jc w:val="center"/>
              <w:rPr>
                <w:b/>
                <w:color w:val="000000"/>
                <w:sz w:val="18"/>
                <w:szCs w:val="18"/>
              </w:rPr>
            </w:pPr>
            <w:r w:rsidRPr="00B02B8C">
              <w:rPr>
                <w:b/>
                <w:color w:val="000000"/>
                <w:sz w:val="18"/>
                <w:szCs w:val="18"/>
              </w:rPr>
              <w:t>Total</w:t>
            </w:r>
          </w:p>
        </w:tc>
        <w:tc>
          <w:tcPr>
            <w:tcW w:w="1418" w:type="dxa"/>
            <w:vAlign w:val="bottom"/>
          </w:tcPr>
          <w:p w14:paraId="4B942B8E" w14:textId="77777777" w:rsidR="00FC76C5" w:rsidRPr="00A7638D" w:rsidRDefault="00FC76C5" w:rsidP="00A05C6D">
            <w:pPr>
              <w:jc w:val="right"/>
              <w:rPr>
                <w:b/>
                <w:bCs/>
                <w:color w:val="000000"/>
                <w:sz w:val="16"/>
                <w:szCs w:val="16"/>
                <w:highlight w:val="yellow"/>
              </w:rPr>
            </w:pPr>
            <w:r w:rsidRPr="00A7638D">
              <w:rPr>
                <w:b/>
                <w:bCs/>
                <w:color w:val="000000"/>
                <w:sz w:val="16"/>
                <w:szCs w:val="16"/>
              </w:rPr>
              <w:t>24,872,461,173</w:t>
            </w:r>
          </w:p>
        </w:tc>
        <w:tc>
          <w:tcPr>
            <w:tcW w:w="992" w:type="dxa"/>
            <w:vAlign w:val="bottom"/>
          </w:tcPr>
          <w:p w14:paraId="0E57CE71" w14:textId="77777777" w:rsidR="00FC76C5" w:rsidRPr="00A7638D" w:rsidRDefault="00FC76C5" w:rsidP="00A05C6D">
            <w:pPr>
              <w:jc w:val="center"/>
              <w:rPr>
                <w:b/>
                <w:bCs/>
                <w:color w:val="000000"/>
                <w:sz w:val="16"/>
                <w:szCs w:val="16"/>
              </w:rPr>
            </w:pPr>
            <w:r w:rsidRPr="00A7638D">
              <w:rPr>
                <w:b/>
                <w:bCs/>
                <w:color w:val="000000"/>
                <w:sz w:val="16"/>
                <w:szCs w:val="16"/>
              </w:rPr>
              <w:t>100.0</w:t>
            </w:r>
          </w:p>
        </w:tc>
      </w:tr>
    </w:tbl>
    <w:p w14:paraId="218D7503" w14:textId="77777777" w:rsidR="00FC76C5" w:rsidRPr="00B02B8C" w:rsidRDefault="00FC76C5" w:rsidP="00FC76C5"/>
    <w:p w14:paraId="4ACEBBA5" w14:textId="77777777" w:rsidR="00FC76C5" w:rsidRDefault="00FC76C5" w:rsidP="00FC76C5">
      <w:pPr>
        <w:spacing w:after="120"/>
      </w:pPr>
      <w:r w:rsidRPr="00B02B8C">
        <w:rPr>
          <w:b/>
        </w:rPr>
        <w:t>Desequilibrio en las Finanzas Públicas del Estado</w:t>
      </w:r>
      <w:r w:rsidRPr="00B02B8C">
        <w:t>. Después del quebranto financiero del año 2021, en el que se llegó al extremo del impago de los sueldos de las y los trabajadores al servicio del Gobierno del Estado, uno de los principales retos que enfrenta esta administración es el pago del saldo de la Deuda pública de Largo</w:t>
      </w:r>
      <w:r>
        <w:t xml:space="preserve"> </w:t>
      </w:r>
      <w:r w:rsidRPr="00B02B8C">
        <w:t>Plazo, así como los adeudos con proveedores heredados de la administración estatal 2016-202</w:t>
      </w:r>
      <w:r>
        <w:t>1</w:t>
      </w:r>
      <w:r w:rsidRPr="00B02B8C">
        <w:t xml:space="preserve">. Esta herencia ha dejado en una difícil situación las finanzas públicas estatales, para lo cual se </w:t>
      </w:r>
      <w:r>
        <w:t>impulsó</w:t>
      </w:r>
      <w:r w:rsidRPr="00B02B8C">
        <w:t xml:space="preserve"> una política de austeridad, para disminuir el costo de operación del aparato gubernamental estatal y con ello poder canalizar recursos al pago de adeudos fiscales anteriores</w:t>
      </w:r>
      <w:r>
        <w:t xml:space="preserve"> y bienestar social. </w:t>
      </w:r>
    </w:p>
    <w:p w14:paraId="780194AF" w14:textId="77777777" w:rsidR="00FC76C5" w:rsidRDefault="00FC76C5" w:rsidP="00FC76C5">
      <w:pPr>
        <w:spacing w:after="120"/>
      </w:pPr>
      <w:r>
        <w:t xml:space="preserve">El presente Presupuesto de Egresos que se pone a consideración de esta Soberanía dista mucho de la realidad del ejercicio fiscal 2021, se presupuestan cantidades históricas en materia de inversión pública, equipamiento, educación, bienestar, seguridad pública y salud, a la vez que se asegura el gasto operativo, los sueldos de la clase trabajadora, el servicio de la deuda, las asignaciones a diversos entes gubernamentales, municipios y la atención a los compromisos con el Instituto de Pensiones de los Servidores Públicos del Estado de Colima. </w:t>
      </w:r>
    </w:p>
    <w:p w14:paraId="6FB2056B" w14:textId="77777777" w:rsidR="00FC76C5" w:rsidRPr="00B02B8C" w:rsidRDefault="00FC76C5" w:rsidP="00FC76C5">
      <w:pPr>
        <w:spacing w:after="120"/>
      </w:pPr>
    </w:p>
    <w:p w14:paraId="1B86BFDA" w14:textId="77777777" w:rsidR="00FC76C5" w:rsidRPr="00B02B8C" w:rsidRDefault="00FC76C5" w:rsidP="00FC76C5">
      <w:pPr>
        <w:pStyle w:val="Ttulo2"/>
      </w:pPr>
      <w:r w:rsidRPr="00B02B8C">
        <w:lastRenderedPageBreak/>
        <w:t>2.IV. Los resultados de las finanzas públicas que abarquen un periodo de los cinco últimos años y el Ejercicio Fiscal en cuestión, de acuerdo con los formatos que emita el Consejo Nacional de Armonización Contable para este fin.</w:t>
      </w:r>
    </w:p>
    <w:p w14:paraId="1B7AC9EA" w14:textId="77777777" w:rsidR="00FC76C5" w:rsidRPr="00B02B8C" w:rsidRDefault="00FC76C5" w:rsidP="00FC76C5">
      <w:pPr>
        <w:rPr>
          <w:b/>
        </w:rPr>
      </w:pPr>
    </w:p>
    <w:p w14:paraId="50A0E6EE" w14:textId="77777777" w:rsidR="00FC76C5" w:rsidRPr="00B02B8C" w:rsidRDefault="00FC76C5" w:rsidP="00FC76C5">
      <w:pPr>
        <w:pStyle w:val="Ttulo3"/>
      </w:pPr>
      <w:r w:rsidRPr="00B02B8C">
        <w:t>2.IV.A Formato 7c)   Resultados de Ingresos – LDF</w:t>
      </w:r>
    </w:p>
    <w:p w14:paraId="47C818E5" w14:textId="77777777" w:rsidR="00FC76C5" w:rsidRPr="00B02B8C" w:rsidRDefault="00FC76C5" w:rsidP="00FC76C5"/>
    <w:tbl>
      <w:tblPr>
        <w:tblW w:w="9064" w:type="dxa"/>
        <w:tblLayout w:type="fixed"/>
        <w:tblLook w:val="0400" w:firstRow="0" w:lastRow="0" w:firstColumn="0" w:lastColumn="0" w:noHBand="0" w:noVBand="1"/>
      </w:tblPr>
      <w:tblGrid>
        <w:gridCol w:w="3111"/>
        <w:gridCol w:w="992"/>
        <w:gridCol w:w="992"/>
        <w:gridCol w:w="993"/>
        <w:gridCol w:w="992"/>
        <w:gridCol w:w="954"/>
        <w:gridCol w:w="788"/>
        <w:gridCol w:w="242"/>
      </w:tblGrid>
      <w:tr w:rsidR="00FC76C5" w:rsidRPr="00B02B8C" w14:paraId="78152AB5" w14:textId="77777777" w:rsidTr="00A05C6D">
        <w:trPr>
          <w:trHeight w:val="20"/>
          <w:tblHeader/>
        </w:trPr>
        <w:tc>
          <w:tcPr>
            <w:tcW w:w="9064" w:type="dxa"/>
            <w:gridSpan w:val="8"/>
            <w:tcBorders>
              <w:top w:val="single" w:sz="4" w:space="0" w:color="auto"/>
              <w:left w:val="single" w:sz="4" w:space="0" w:color="auto"/>
              <w:right w:val="single" w:sz="4" w:space="0" w:color="auto"/>
            </w:tcBorders>
            <w:shd w:val="clear" w:color="auto" w:fill="F2F2F2" w:themeFill="background1" w:themeFillShade="F2"/>
            <w:tcMar>
              <w:top w:w="0" w:type="dxa"/>
              <w:left w:w="45" w:type="dxa"/>
              <w:bottom w:w="0" w:type="dxa"/>
              <w:right w:w="45" w:type="dxa"/>
            </w:tcMar>
            <w:vAlign w:val="center"/>
          </w:tcPr>
          <w:p w14:paraId="626FDA43" w14:textId="77777777" w:rsidR="00FC76C5" w:rsidRPr="00B02B8C" w:rsidRDefault="00FC76C5" w:rsidP="00A05C6D">
            <w:pPr>
              <w:jc w:val="center"/>
              <w:rPr>
                <w:b/>
                <w:sz w:val="12"/>
                <w:szCs w:val="12"/>
              </w:rPr>
            </w:pPr>
            <w:r w:rsidRPr="00B02B8C">
              <w:rPr>
                <w:b/>
                <w:sz w:val="12"/>
                <w:szCs w:val="12"/>
              </w:rPr>
              <w:t xml:space="preserve">GOBIERNO DEL ESTADO DE COLIMA </w:t>
            </w:r>
          </w:p>
        </w:tc>
      </w:tr>
      <w:tr w:rsidR="00FC76C5" w:rsidRPr="00B02B8C" w14:paraId="29724309" w14:textId="77777777" w:rsidTr="00A05C6D">
        <w:trPr>
          <w:trHeight w:val="20"/>
          <w:tblHeader/>
        </w:trPr>
        <w:tc>
          <w:tcPr>
            <w:tcW w:w="9064" w:type="dxa"/>
            <w:gridSpan w:val="8"/>
            <w:tcBorders>
              <w:left w:val="single" w:sz="4" w:space="0" w:color="auto"/>
              <w:right w:val="single" w:sz="4" w:space="0" w:color="auto"/>
            </w:tcBorders>
            <w:shd w:val="clear" w:color="auto" w:fill="F2F2F2" w:themeFill="background1" w:themeFillShade="F2"/>
            <w:tcMar>
              <w:top w:w="0" w:type="dxa"/>
              <w:left w:w="45" w:type="dxa"/>
              <w:bottom w:w="0" w:type="dxa"/>
              <w:right w:w="45" w:type="dxa"/>
            </w:tcMar>
            <w:vAlign w:val="center"/>
          </w:tcPr>
          <w:p w14:paraId="5F1450F2" w14:textId="77777777" w:rsidR="00FC76C5" w:rsidRPr="00B02B8C" w:rsidRDefault="00FC76C5" w:rsidP="00A05C6D">
            <w:pPr>
              <w:jc w:val="center"/>
              <w:rPr>
                <w:b/>
                <w:sz w:val="12"/>
                <w:szCs w:val="12"/>
              </w:rPr>
            </w:pPr>
            <w:r w:rsidRPr="00B02B8C">
              <w:rPr>
                <w:b/>
                <w:sz w:val="12"/>
                <w:szCs w:val="12"/>
              </w:rPr>
              <w:t>Resultados de Ingresos - LDF</w:t>
            </w:r>
          </w:p>
        </w:tc>
      </w:tr>
      <w:tr w:rsidR="00FC76C5" w:rsidRPr="00B02B8C" w14:paraId="6A5E6F5B" w14:textId="77777777" w:rsidTr="00A05C6D">
        <w:trPr>
          <w:trHeight w:val="20"/>
          <w:tblHeader/>
        </w:trPr>
        <w:tc>
          <w:tcPr>
            <w:tcW w:w="9064" w:type="dxa"/>
            <w:gridSpan w:val="8"/>
            <w:tcBorders>
              <w:left w:val="single" w:sz="4" w:space="0" w:color="auto"/>
              <w:bottom w:val="single" w:sz="4" w:space="0" w:color="auto"/>
              <w:right w:val="single" w:sz="4" w:space="0" w:color="auto"/>
            </w:tcBorders>
            <w:shd w:val="clear" w:color="auto" w:fill="F2F2F2" w:themeFill="background1" w:themeFillShade="F2"/>
            <w:tcMar>
              <w:top w:w="0" w:type="dxa"/>
              <w:left w:w="45" w:type="dxa"/>
              <w:bottom w:w="0" w:type="dxa"/>
              <w:right w:w="45" w:type="dxa"/>
            </w:tcMar>
            <w:vAlign w:val="center"/>
          </w:tcPr>
          <w:p w14:paraId="1F82720F" w14:textId="77777777" w:rsidR="00FC76C5" w:rsidRPr="00B02B8C" w:rsidRDefault="00FC76C5" w:rsidP="00A05C6D">
            <w:pPr>
              <w:jc w:val="center"/>
              <w:rPr>
                <w:b/>
                <w:sz w:val="12"/>
                <w:szCs w:val="12"/>
              </w:rPr>
            </w:pPr>
            <w:r w:rsidRPr="00B02B8C">
              <w:rPr>
                <w:b/>
                <w:sz w:val="12"/>
                <w:szCs w:val="12"/>
              </w:rPr>
              <w:t>(PESOS)</w:t>
            </w:r>
          </w:p>
        </w:tc>
      </w:tr>
      <w:tr w:rsidR="00FC76C5" w:rsidRPr="00815AD6" w14:paraId="08EF2CB3" w14:textId="77777777" w:rsidTr="00A05C6D">
        <w:trPr>
          <w:trHeight w:val="20"/>
          <w:tblHeader/>
        </w:trPr>
        <w:tc>
          <w:tcPr>
            <w:tcW w:w="3111" w:type="dxa"/>
            <w:tcBorders>
              <w:top w:val="single" w:sz="4" w:space="0" w:color="auto"/>
              <w:left w:val="single" w:sz="4" w:space="0" w:color="auto"/>
              <w:right w:val="single" w:sz="6" w:space="0" w:color="000000"/>
            </w:tcBorders>
            <w:shd w:val="clear" w:color="auto" w:fill="F2F2F2" w:themeFill="background1" w:themeFillShade="F2"/>
            <w:tcMar>
              <w:top w:w="0" w:type="dxa"/>
              <w:left w:w="45" w:type="dxa"/>
              <w:bottom w:w="0" w:type="dxa"/>
              <w:right w:w="45" w:type="dxa"/>
            </w:tcMar>
            <w:vAlign w:val="center"/>
          </w:tcPr>
          <w:p w14:paraId="43E2E1F5" w14:textId="77777777" w:rsidR="00FC76C5" w:rsidRPr="00B02B8C" w:rsidRDefault="00FC76C5" w:rsidP="00A05C6D">
            <w:pPr>
              <w:jc w:val="center"/>
              <w:rPr>
                <w:b/>
                <w:sz w:val="12"/>
                <w:szCs w:val="12"/>
              </w:rPr>
            </w:pPr>
            <w:r w:rsidRPr="00B02B8C">
              <w:rPr>
                <w:b/>
                <w:sz w:val="12"/>
                <w:szCs w:val="12"/>
              </w:rPr>
              <w:t xml:space="preserve">Concepto </w:t>
            </w:r>
          </w:p>
        </w:tc>
        <w:tc>
          <w:tcPr>
            <w:tcW w:w="992" w:type="dxa"/>
            <w:tcBorders>
              <w:top w:val="single" w:sz="4" w:space="0" w:color="auto"/>
              <w:left w:val="single" w:sz="4" w:space="0" w:color="auto"/>
              <w:right w:val="single" w:sz="4" w:space="0" w:color="auto"/>
            </w:tcBorders>
            <w:shd w:val="clear" w:color="auto" w:fill="F2F2F2" w:themeFill="background1" w:themeFillShade="F2"/>
            <w:tcMar>
              <w:top w:w="0" w:type="dxa"/>
              <w:left w:w="45" w:type="dxa"/>
              <w:bottom w:w="0" w:type="dxa"/>
              <w:right w:w="45" w:type="dxa"/>
            </w:tcMar>
            <w:vAlign w:val="center"/>
          </w:tcPr>
          <w:p w14:paraId="72033D0E" w14:textId="77777777" w:rsidR="00FC76C5" w:rsidRPr="00815AD6" w:rsidRDefault="00FC76C5" w:rsidP="00A05C6D">
            <w:pPr>
              <w:jc w:val="center"/>
              <w:rPr>
                <w:b/>
                <w:sz w:val="12"/>
                <w:szCs w:val="12"/>
              </w:rPr>
            </w:pPr>
            <w:r w:rsidRPr="00815AD6">
              <w:rPr>
                <w:b/>
                <w:bCs/>
                <w:color w:val="000000"/>
                <w:sz w:val="12"/>
                <w:szCs w:val="12"/>
              </w:rPr>
              <w:t xml:space="preserve">2021 </w:t>
            </w:r>
            <w:r w:rsidRPr="00815AD6">
              <w:rPr>
                <w:b/>
                <w:bCs/>
                <w:color w:val="000000"/>
                <w:sz w:val="12"/>
                <w:szCs w:val="12"/>
                <w:vertAlign w:val="superscript"/>
              </w:rPr>
              <w:t>1</w:t>
            </w:r>
          </w:p>
        </w:tc>
        <w:tc>
          <w:tcPr>
            <w:tcW w:w="992" w:type="dxa"/>
            <w:tcBorders>
              <w:top w:val="single" w:sz="4" w:space="0" w:color="auto"/>
              <w:left w:val="nil"/>
              <w:right w:val="single" w:sz="4" w:space="0" w:color="auto"/>
            </w:tcBorders>
            <w:shd w:val="clear" w:color="auto" w:fill="F2F2F2" w:themeFill="background1" w:themeFillShade="F2"/>
            <w:tcMar>
              <w:top w:w="0" w:type="dxa"/>
              <w:left w:w="45" w:type="dxa"/>
              <w:bottom w:w="0" w:type="dxa"/>
              <w:right w:w="45" w:type="dxa"/>
            </w:tcMar>
            <w:vAlign w:val="center"/>
          </w:tcPr>
          <w:p w14:paraId="014A461D" w14:textId="77777777" w:rsidR="00FC76C5" w:rsidRPr="00815AD6" w:rsidRDefault="00FC76C5" w:rsidP="00A05C6D">
            <w:pPr>
              <w:jc w:val="center"/>
              <w:rPr>
                <w:b/>
                <w:sz w:val="12"/>
                <w:szCs w:val="12"/>
              </w:rPr>
            </w:pPr>
            <w:r w:rsidRPr="00815AD6">
              <w:rPr>
                <w:b/>
                <w:bCs/>
                <w:color w:val="000000"/>
                <w:sz w:val="12"/>
                <w:szCs w:val="12"/>
              </w:rPr>
              <w:t xml:space="preserve">2022 </w:t>
            </w:r>
            <w:r w:rsidRPr="00815AD6">
              <w:rPr>
                <w:b/>
                <w:bCs/>
                <w:color w:val="000000"/>
                <w:sz w:val="12"/>
                <w:szCs w:val="12"/>
                <w:vertAlign w:val="superscript"/>
              </w:rPr>
              <w:t>1</w:t>
            </w:r>
          </w:p>
        </w:tc>
        <w:tc>
          <w:tcPr>
            <w:tcW w:w="993" w:type="dxa"/>
            <w:tcBorders>
              <w:top w:val="single" w:sz="4" w:space="0" w:color="auto"/>
              <w:left w:val="nil"/>
              <w:right w:val="single" w:sz="4" w:space="0" w:color="auto"/>
            </w:tcBorders>
            <w:shd w:val="clear" w:color="auto" w:fill="F2F2F2" w:themeFill="background1" w:themeFillShade="F2"/>
            <w:tcMar>
              <w:top w:w="0" w:type="dxa"/>
              <w:left w:w="45" w:type="dxa"/>
              <w:bottom w:w="0" w:type="dxa"/>
              <w:right w:w="45" w:type="dxa"/>
            </w:tcMar>
            <w:vAlign w:val="center"/>
          </w:tcPr>
          <w:p w14:paraId="19707C1D" w14:textId="77777777" w:rsidR="00FC76C5" w:rsidRPr="00815AD6" w:rsidRDefault="00FC76C5" w:rsidP="00A05C6D">
            <w:pPr>
              <w:jc w:val="center"/>
              <w:rPr>
                <w:b/>
                <w:sz w:val="12"/>
                <w:szCs w:val="12"/>
              </w:rPr>
            </w:pPr>
            <w:r w:rsidRPr="00815AD6">
              <w:rPr>
                <w:b/>
                <w:bCs/>
                <w:color w:val="000000"/>
                <w:sz w:val="12"/>
                <w:szCs w:val="12"/>
              </w:rPr>
              <w:t xml:space="preserve">2023 </w:t>
            </w:r>
            <w:r w:rsidRPr="00815AD6">
              <w:rPr>
                <w:b/>
                <w:bCs/>
                <w:color w:val="000000"/>
                <w:sz w:val="12"/>
                <w:szCs w:val="12"/>
                <w:vertAlign w:val="superscript"/>
              </w:rPr>
              <w:t>1</w:t>
            </w:r>
          </w:p>
        </w:tc>
        <w:tc>
          <w:tcPr>
            <w:tcW w:w="992" w:type="dxa"/>
            <w:tcBorders>
              <w:top w:val="single" w:sz="4" w:space="0" w:color="auto"/>
              <w:left w:val="nil"/>
              <w:right w:val="single" w:sz="4" w:space="0" w:color="auto"/>
            </w:tcBorders>
            <w:shd w:val="clear" w:color="auto" w:fill="F2F2F2" w:themeFill="background1" w:themeFillShade="F2"/>
            <w:tcMar>
              <w:top w:w="0" w:type="dxa"/>
              <w:left w:w="45" w:type="dxa"/>
              <w:bottom w:w="0" w:type="dxa"/>
              <w:right w:w="45" w:type="dxa"/>
            </w:tcMar>
            <w:vAlign w:val="center"/>
          </w:tcPr>
          <w:p w14:paraId="0B561325" w14:textId="77777777" w:rsidR="00FC76C5" w:rsidRPr="00815AD6" w:rsidRDefault="00FC76C5" w:rsidP="00A05C6D">
            <w:pPr>
              <w:jc w:val="center"/>
              <w:rPr>
                <w:b/>
                <w:sz w:val="12"/>
                <w:szCs w:val="12"/>
              </w:rPr>
            </w:pPr>
            <w:r w:rsidRPr="00815AD6">
              <w:rPr>
                <w:b/>
                <w:bCs/>
                <w:color w:val="000000"/>
                <w:sz w:val="12"/>
                <w:szCs w:val="12"/>
              </w:rPr>
              <w:t xml:space="preserve">2024 </w:t>
            </w:r>
            <w:r w:rsidRPr="00815AD6">
              <w:rPr>
                <w:b/>
                <w:bCs/>
                <w:color w:val="000000"/>
                <w:sz w:val="12"/>
                <w:szCs w:val="12"/>
                <w:vertAlign w:val="superscript"/>
              </w:rPr>
              <w:t>1</w:t>
            </w:r>
          </w:p>
        </w:tc>
        <w:tc>
          <w:tcPr>
            <w:tcW w:w="954" w:type="dxa"/>
            <w:tcBorders>
              <w:top w:val="single" w:sz="4" w:space="0" w:color="auto"/>
              <w:left w:val="nil"/>
              <w:right w:val="single" w:sz="4" w:space="0" w:color="auto"/>
            </w:tcBorders>
            <w:shd w:val="clear" w:color="auto" w:fill="F2F2F2" w:themeFill="background1" w:themeFillShade="F2"/>
            <w:tcMar>
              <w:top w:w="0" w:type="dxa"/>
              <w:left w:w="45" w:type="dxa"/>
              <w:bottom w:w="0" w:type="dxa"/>
              <w:right w:w="45" w:type="dxa"/>
            </w:tcMar>
            <w:vAlign w:val="center"/>
          </w:tcPr>
          <w:p w14:paraId="002930AC" w14:textId="4E8CE9AA" w:rsidR="00FC76C5" w:rsidRPr="00815AD6" w:rsidRDefault="00FC76C5" w:rsidP="00A05C6D">
            <w:pPr>
              <w:jc w:val="center"/>
              <w:rPr>
                <w:b/>
                <w:sz w:val="12"/>
                <w:szCs w:val="12"/>
              </w:rPr>
            </w:pPr>
            <w:r w:rsidRPr="00815AD6">
              <w:rPr>
                <w:b/>
                <w:bCs/>
                <w:color w:val="000000"/>
                <w:sz w:val="12"/>
                <w:szCs w:val="12"/>
              </w:rPr>
              <w:t>2025</w:t>
            </w:r>
            <w:r w:rsidRPr="00FC76C5">
              <w:rPr>
                <w:b/>
                <w:bCs/>
                <w:color w:val="000000"/>
                <w:sz w:val="12"/>
                <w:szCs w:val="12"/>
                <w:vertAlign w:val="superscript"/>
              </w:rPr>
              <w:t>1</w:t>
            </w:r>
          </w:p>
        </w:tc>
        <w:tc>
          <w:tcPr>
            <w:tcW w:w="1030" w:type="dxa"/>
            <w:gridSpan w:val="2"/>
            <w:tcBorders>
              <w:top w:val="single" w:sz="4" w:space="0" w:color="auto"/>
              <w:left w:val="nil"/>
              <w:right w:val="single" w:sz="4" w:space="0" w:color="auto"/>
            </w:tcBorders>
            <w:shd w:val="clear" w:color="auto" w:fill="F2F2F2" w:themeFill="background1" w:themeFillShade="F2"/>
            <w:tcMar>
              <w:top w:w="0" w:type="dxa"/>
              <w:left w:w="45" w:type="dxa"/>
              <w:bottom w:w="0" w:type="dxa"/>
              <w:right w:w="45" w:type="dxa"/>
            </w:tcMar>
            <w:vAlign w:val="center"/>
          </w:tcPr>
          <w:p w14:paraId="473CF77C" w14:textId="77777777" w:rsidR="00FC76C5" w:rsidRPr="00815AD6" w:rsidRDefault="00FC76C5" w:rsidP="00A05C6D">
            <w:pPr>
              <w:jc w:val="center"/>
              <w:rPr>
                <w:b/>
                <w:sz w:val="12"/>
                <w:szCs w:val="12"/>
              </w:rPr>
            </w:pPr>
            <w:r w:rsidRPr="00815AD6">
              <w:rPr>
                <w:b/>
                <w:bCs/>
                <w:color w:val="000000"/>
                <w:sz w:val="12"/>
                <w:szCs w:val="12"/>
              </w:rPr>
              <w:t>2026²</w:t>
            </w:r>
          </w:p>
        </w:tc>
      </w:tr>
      <w:tr w:rsidR="00FC76C5" w:rsidRPr="00815AD6" w14:paraId="5C8C2861" w14:textId="77777777" w:rsidTr="00A05C6D">
        <w:trPr>
          <w:trHeight w:val="20"/>
        </w:trPr>
        <w:tc>
          <w:tcPr>
            <w:tcW w:w="3111" w:type="dxa"/>
            <w:tcBorders>
              <w:top w:val="single" w:sz="4" w:space="0" w:color="auto"/>
              <w:left w:val="single" w:sz="4" w:space="0" w:color="auto"/>
              <w:right w:val="single" w:sz="4" w:space="0" w:color="auto"/>
            </w:tcBorders>
            <w:shd w:val="clear" w:color="auto" w:fill="FFFFFF"/>
            <w:tcMar>
              <w:top w:w="0" w:type="dxa"/>
              <w:left w:w="45" w:type="dxa"/>
              <w:bottom w:w="0" w:type="dxa"/>
              <w:right w:w="45" w:type="dxa"/>
            </w:tcMar>
            <w:vAlign w:val="center"/>
          </w:tcPr>
          <w:p w14:paraId="5A9294A2" w14:textId="77777777" w:rsidR="00FC76C5" w:rsidRPr="00B02B8C" w:rsidRDefault="00FC76C5" w:rsidP="00A05C6D">
            <w:pPr>
              <w:jc w:val="left"/>
              <w:rPr>
                <w:b/>
                <w:sz w:val="12"/>
                <w:szCs w:val="12"/>
              </w:rPr>
            </w:pPr>
            <w:r w:rsidRPr="00B02B8C">
              <w:rPr>
                <w:b/>
                <w:sz w:val="12"/>
                <w:szCs w:val="12"/>
              </w:rPr>
              <w:t>1.  Ingresos de Libre Disposición</w:t>
            </w:r>
          </w:p>
        </w:tc>
        <w:tc>
          <w:tcPr>
            <w:tcW w:w="992" w:type="dxa"/>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445D013D" w14:textId="77777777" w:rsidR="00FC76C5" w:rsidRPr="00815AD6" w:rsidRDefault="00FC76C5" w:rsidP="00A05C6D">
            <w:pPr>
              <w:jc w:val="right"/>
              <w:rPr>
                <w:b/>
                <w:sz w:val="12"/>
                <w:szCs w:val="12"/>
              </w:rPr>
            </w:pPr>
            <w:r w:rsidRPr="00815AD6">
              <w:rPr>
                <w:b/>
                <w:bCs/>
                <w:color w:val="000000"/>
                <w:sz w:val="12"/>
                <w:szCs w:val="12"/>
              </w:rPr>
              <w:t>7,804,443,081</w:t>
            </w:r>
          </w:p>
        </w:tc>
        <w:tc>
          <w:tcPr>
            <w:tcW w:w="992" w:type="dxa"/>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3F055AB3" w14:textId="77777777" w:rsidR="00FC76C5" w:rsidRPr="00815AD6" w:rsidRDefault="00FC76C5" w:rsidP="00A05C6D">
            <w:pPr>
              <w:jc w:val="right"/>
              <w:rPr>
                <w:b/>
                <w:sz w:val="12"/>
                <w:szCs w:val="12"/>
              </w:rPr>
            </w:pPr>
            <w:r w:rsidRPr="00815AD6">
              <w:rPr>
                <w:b/>
                <w:bCs/>
                <w:color w:val="000000"/>
                <w:sz w:val="12"/>
                <w:szCs w:val="12"/>
              </w:rPr>
              <w:t>8,621,520,651</w:t>
            </w:r>
          </w:p>
        </w:tc>
        <w:tc>
          <w:tcPr>
            <w:tcW w:w="993" w:type="dxa"/>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4B756130" w14:textId="77777777" w:rsidR="00FC76C5" w:rsidRPr="00815AD6" w:rsidRDefault="00FC76C5" w:rsidP="00A05C6D">
            <w:pPr>
              <w:jc w:val="right"/>
              <w:rPr>
                <w:b/>
                <w:sz w:val="12"/>
                <w:szCs w:val="12"/>
              </w:rPr>
            </w:pPr>
            <w:r w:rsidRPr="00815AD6">
              <w:rPr>
                <w:b/>
                <w:bCs/>
                <w:color w:val="000000"/>
                <w:sz w:val="12"/>
                <w:szCs w:val="12"/>
              </w:rPr>
              <w:t>8,963,014,621</w:t>
            </w:r>
          </w:p>
        </w:tc>
        <w:tc>
          <w:tcPr>
            <w:tcW w:w="992" w:type="dxa"/>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711E584F" w14:textId="77777777" w:rsidR="00FC76C5" w:rsidRPr="00815AD6" w:rsidRDefault="00FC76C5" w:rsidP="00A05C6D">
            <w:pPr>
              <w:jc w:val="right"/>
              <w:rPr>
                <w:b/>
                <w:sz w:val="12"/>
                <w:szCs w:val="12"/>
              </w:rPr>
            </w:pPr>
            <w:r w:rsidRPr="00815AD6">
              <w:rPr>
                <w:b/>
                <w:bCs/>
                <w:color w:val="000000"/>
                <w:sz w:val="12"/>
                <w:szCs w:val="12"/>
              </w:rPr>
              <w:t>10,033,742,129</w:t>
            </w:r>
          </w:p>
        </w:tc>
        <w:tc>
          <w:tcPr>
            <w:tcW w:w="954" w:type="dxa"/>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342EC1CA" w14:textId="77777777" w:rsidR="00FC76C5" w:rsidRPr="00815AD6" w:rsidRDefault="00FC76C5" w:rsidP="00A05C6D">
            <w:pPr>
              <w:jc w:val="right"/>
              <w:rPr>
                <w:b/>
                <w:sz w:val="12"/>
                <w:szCs w:val="12"/>
              </w:rPr>
            </w:pPr>
            <w:r w:rsidRPr="00815AD6">
              <w:rPr>
                <w:b/>
                <w:bCs/>
                <w:color w:val="000000"/>
                <w:sz w:val="12"/>
                <w:szCs w:val="12"/>
              </w:rPr>
              <w:t>10,606,309,767</w:t>
            </w:r>
          </w:p>
        </w:tc>
        <w:tc>
          <w:tcPr>
            <w:tcW w:w="1030" w:type="dxa"/>
            <w:gridSpan w:val="2"/>
            <w:tcBorders>
              <w:top w:val="single" w:sz="4" w:space="0" w:color="auto"/>
              <w:left w:val="single" w:sz="4" w:space="0" w:color="auto"/>
              <w:right w:val="single" w:sz="4" w:space="0" w:color="auto"/>
            </w:tcBorders>
            <w:shd w:val="clear" w:color="FFFFCC" w:fill="FFFFFF"/>
            <w:tcMar>
              <w:top w:w="0" w:type="dxa"/>
              <w:left w:w="45" w:type="dxa"/>
              <w:bottom w:w="0" w:type="dxa"/>
              <w:right w:w="45" w:type="dxa"/>
            </w:tcMar>
            <w:vAlign w:val="center"/>
          </w:tcPr>
          <w:p w14:paraId="00CD3C3A" w14:textId="77777777" w:rsidR="00FC76C5" w:rsidRPr="00815AD6" w:rsidRDefault="00FC76C5" w:rsidP="00A05C6D">
            <w:pPr>
              <w:jc w:val="right"/>
              <w:rPr>
                <w:b/>
                <w:sz w:val="12"/>
                <w:szCs w:val="12"/>
              </w:rPr>
            </w:pPr>
            <w:r w:rsidRPr="00815AD6">
              <w:rPr>
                <w:b/>
                <w:bCs/>
                <w:color w:val="000000"/>
                <w:sz w:val="12"/>
                <w:szCs w:val="12"/>
              </w:rPr>
              <w:t>11,686,943,583</w:t>
            </w:r>
          </w:p>
        </w:tc>
      </w:tr>
      <w:tr w:rsidR="00FC76C5" w:rsidRPr="00815AD6" w14:paraId="68EC9312"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7F5EAA2" w14:textId="77777777" w:rsidR="00FC76C5" w:rsidRPr="00B02B8C" w:rsidRDefault="00FC76C5" w:rsidP="00A05C6D">
            <w:pPr>
              <w:jc w:val="left"/>
              <w:rPr>
                <w:sz w:val="12"/>
                <w:szCs w:val="12"/>
              </w:rPr>
            </w:pPr>
            <w:r w:rsidRPr="00B02B8C">
              <w:rPr>
                <w:sz w:val="12"/>
                <w:szCs w:val="12"/>
              </w:rPr>
              <w:t>A. Impuestos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036FC2F" w14:textId="77777777" w:rsidR="00FC76C5" w:rsidRPr="00815AD6" w:rsidRDefault="00FC76C5" w:rsidP="00A05C6D">
            <w:pPr>
              <w:jc w:val="right"/>
              <w:rPr>
                <w:sz w:val="12"/>
                <w:szCs w:val="12"/>
              </w:rPr>
            </w:pPr>
            <w:r w:rsidRPr="00815AD6">
              <w:rPr>
                <w:color w:val="000000"/>
                <w:sz w:val="12"/>
                <w:szCs w:val="12"/>
              </w:rPr>
              <w:t>901,163,800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8753472" w14:textId="77777777" w:rsidR="00FC76C5" w:rsidRPr="00815AD6" w:rsidRDefault="00FC76C5" w:rsidP="00A05C6D">
            <w:pPr>
              <w:jc w:val="right"/>
              <w:rPr>
                <w:sz w:val="12"/>
                <w:szCs w:val="12"/>
              </w:rPr>
            </w:pPr>
            <w:r w:rsidRPr="00815AD6">
              <w:rPr>
                <w:color w:val="000000"/>
                <w:sz w:val="12"/>
                <w:szCs w:val="12"/>
              </w:rPr>
              <w:t>990,528,306</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369DB0D" w14:textId="77777777" w:rsidR="00FC76C5" w:rsidRPr="00815AD6" w:rsidRDefault="00FC76C5" w:rsidP="00A05C6D">
            <w:pPr>
              <w:jc w:val="right"/>
              <w:rPr>
                <w:sz w:val="12"/>
                <w:szCs w:val="12"/>
              </w:rPr>
            </w:pPr>
            <w:r w:rsidRPr="00815AD6">
              <w:rPr>
                <w:color w:val="000000"/>
                <w:sz w:val="12"/>
                <w:szCs w:val="12"/>
              </w:rPr>
              <w:t>1,112,448,725</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F053739" w14:textId="77777777" w:rsidR="00FC76C5" w:rsidRPr="00815AD6" w:rsidRDefault="00FC76C5" w:rsidP="00A05C6D">
            <w:pPr>
              <w:jc w:val="right"/>
              <w:rPr>
                <w:sz w:val="12"/>
                <w:szCs w:val="12"/>
              </w:rPr>
            </w:pPr>
            <w:r w:rsidRPr="00815AD6">
              <w:rPr>
                <w:color w:val="000000"/>
                <w:sz w:val="12"/>
                <w:szCs w:val="12"/>
              </w:rPr>
              <w:t>1,301,575,109</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62453B4" w14:textId="77777777" w:rsidR="00FC76C5" w:rsidRPr="00815AD6" w:rsidRDefault="00FC76C5" w:rsidP="00A05C6D">
            <w:pPr>
              <w:jc w:val="right"/>
              <w:rPr>
                <w:sz w:val="12"/>
                <w:szCs w:val="12"/>
              </w:rPr>
            </w:pPr>
            <w:r w:rsidRPr="00815AD6">
              <w:rPr>
                <w:color w:val="000000"/>
                <w:sz w:val="12"/>
                <w:szCs w:val="12"/>
              </w:rPr>
              <w:t>1,458,817,965</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AAC23F6" w14:textId="77777777" w:rsidR="00FC76C5" w:rsidRPr="00815AD6" w:rsidRDefault="00FC76C5" w:rsidP="00A05C6D">
            <w:pPr>
              <w:jc w:val="right"/>
              <w:rPr>
                <w:sz w:val="12"/>
                <w:szCs w:val="12"/>
              </w:rPr>
            </w:pPr>
            <w:r w:rsidRPr="00815AD6">
              <w:rPr>
                <w:color w:val="000000"/>
                <w:sz w:val="12"/>
                <w:szCs w:val="12"/>
              </w:rPr>
              <w:t>1,864,983,100</w:t>
            </w:r>
          </w:p>
        </w:tc>
      </w:tr>
      <w:tr w:rsidR="00FC76C5" w:rsidRPr="00815AD6" w14:paraId="523C4412"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56D2F94C" w14:textId="77777777" w:rsidR="00FC76C5" w:rsidRPr="00B02B8C" w:rsidRDefault="00FC76C5" w:rsidP="00A05C6D">
            <w:pPr>
              <w:jc w:val="left"/>
              <w:rPr>
                <w:sz w:val="12"/>
                <w:szCs w:val="12"/>
              </w:rPr>
            </w:pPr>
            <w:r w:rsidRPr="00B02B8C">
              <w:rPr>
                <w:sz w:val="12"/>
                <w:szCs w:val="12"/>
              </w:rPr>
              <w:t>B. Cuotas y Aportaciones de Seguridad Social</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6B2B7B1"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13DEE66"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FEF8482"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2BB7E0B"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DDF2791"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4FDA8A9"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5C615655"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6D0C36DC" w14:textId="77777777" w:rsidR="00FC76C5" w:rsidRPr="00B02B8C" w:rsidRDefault="00FC76C5" w:rsidP="00A05C6D">
            <w:pPr>
              <w:jc w:val="left"/>
              <w:rPr>
                <w:sz w:val="12"/>
                <w:szCs w:val="12"/>
              </w:rPr>
            </w:pPr>
            <w:r w:rsidRPr="00B02B8C">
              <w:rPr>
                <w:sz w:val="12"/>
                <w:szCs w:val="12"/>
              </w:rPr>
              <w:t>C. Contribuciones de Mejoras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8A18B57"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86B2DFF"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2D05B9E"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E5776EC"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C79E9E4"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7C0EBC79"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072EDD6D"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1D39D5C5" w14:textId="77777777" w:rsidR="00FC76C5" w:rsidRPr="00B02B8C" w:rsidRDefault="00FC76C5" w:rsidP="00A05C6D">
            <w:pPr>
              <w:jc w:val="left"/>
              <w:rPr>
                <w:sz w:val="12"/>
                <w:szCs w:val="12"/>
              </w:rPr>
            </w:pPr>
            <w:r w:rsidRPr="00B02B8C">
              <w:rPr>
                <w:sz w:val="12"/>
                <w:szCs w:val="12"/>
              </w:rPr>
              <w:t>D. Derechos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ECAA6B4" w14:textId="77777777" w:rsidR="00FC76C5" w:rsidRPr="00815AD6" w:rsidRDefault="00FC76C5" w:rsidP="00A05C6D">
            <w:pPr>
              <w:jc w:val="right"/>
              <w:rPr>
                <w:sz w:val="12"/>
                <w:szCs w:val="12"/>
              </w:rPr>
            </w:pPr>
            <w:r w:rsidRPr="00815AD6">
              <w:rPr>
                <w:color w:val="000000"/>
                <w:sz w:val="12"/>
                <w:szCs w:val="12"/>
              </w:rPr>
              <w:t>466,711,549</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F6A33D0" w14:textId="77777777" w:rsidR="00FC76C5" w:rsidRPr="00815AD6" w:rsidRDefault="00FC76C5" w:rsidP="00A05C6D">
            <w:pPr>
              <w:jc w:val="right"/>
              <w:rPr>
                <w:sz w:val="12"/>
                <w:szCs w:val="12"/>
              </w:rPr>
            </w:pPr>
            <w:r w:rsidRPr="00815AD6">
              <w:rPr>
                <w:color w:val="000000"/>
                <w:sz w:val="12"/>
                <w:szCs w:val="12"/>
              </w:rPr>
              <w:t>478,739,617</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8528609" w14:textId="77777777" w:rsidR="00FC76C5" w:rsidRPr="00815AD6" w:rsidRDefault="00FC76C5" w:rsidP="00A05C6D">
            <w:pPr>
              <w:jc w:val="right"/>
              <w:rPr>
                <w:sz w:val="12"/>
                <w:szCs w:val="12"/>
              </w:rPr>
            </w:pPr>
            <w:r w:rsidRPr="00815AD6">
              <w:rPr>
                <w:color w:val="000000"/>
                <w:sz w:val="12"/>
                <w:szCs w:val="12"/>
              </w:rPr>
              <w:t>524,506,897</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0ECC815" w14:textId="77777777" w:rsidR="00FC76C5" w:rsidRPr="00815AD6" w:rsidRDefault="00FC76C5" w:rsidP="00A05C6D">
            <w:pPr>
              <w:jc w:val="right"/>
              <w:rPr>
                <w:sz w:val="12"/>
                <w:szCs w:val="12"/>
              </w:rPr>
            </w:pPr>
            <w:r w:rsidRPr="00815AD6">
              <w:rPr>
                <w:color w:val="000000"/>
                <w:sz w:val="12"/>
                <w:szCs w:val="12"/>
              </w:rPr>
              <w:t>574,978,909</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6C4AC0A" w14:textId="77777777" w:rsidR="00FC76C5" w:rsidRPr="00815AD6" w:rsidRDefault="00FC76C5" w:rsidP="00A05C6D">
            <w:pPr>
              <w:jc w:val="right"/>
              <w:rPr>
                <w:sz w:val="12"/>
                <w:szCs w:val="12"/>
              </w:rPr>
            </w:pPr>
            <w:r w:rsidRPr="00815AD6">
              <w:rPr>
                <w:color w:val="000000"/>
                <w:sz w:val="12"/>
                <w:szCs w:val="12"/>
              </w:rPr>
              <w:t>662,312,355</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208D060" w14:textId="77777777" w:rsidR="00FC76C5" w:rsidRPr="00815AD6" w:rsidRDefault="00FC76C5" w:rsidP="00A05C6D">
            <w:pPr>
              <w:jc w:val="right"/>
              <w:rPr>
                <w:sz w:val="12"/>
                <w:szCs w:val="12"/>
              </w:rPr>
            </w:pPr>
            <w:r w:rsidRPr="00815AD6">
              <w:rPr>
                <w:color w:val="000000"/>
                <w:sz w:val="12"/>
                <w:szCs w:val="12"/>
              </w:rPr>
              <w:t>689,310,946</w:t>
            </w:r>
          </w:p>
        </w:tc>
      </w:tr>
      <w:tr w:rsidR="00FC76C5" w:rsidRPr="00815AD6" w14:paraId="7CBF186D"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2BF15D50" w14:textId="77777777" w:rsidR="00FC76C5" w:rsidRPr="00B02B8C" w:rsidRDefault="00FC76C5" w:rsidP="00A05C6D">
            <w:pPr>
              <w:jc w:val="left"/>
              <w:rPr>
                <w:sz w:val="12"/>
                <w:szCs w:val="12"/>
              </w:rPr>
            </w:pPr>
            <w:r w:rsidRPr="00B02B8C">
              <w:rPr>
                <w:sz w:val="12"/>
                <w:szCs w:val="12"/>
              </w:rPr>
              <w:t>E. Productos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595A12C" w14:textId="77777777" w:rsidR="00FC76C5" w:rsidRPr="00815AD6" w:rsidRDefault="00FC76C5" w:rsidP="00A05C6D">
            <w:pPr>
              <w:jc w:val="right"/>
              <w:rPr>
                <w:sz w:val="12"/>
                <w:szCs w:val="12"/>
              </w:rPr>
            </w:pPr>
            <w:r w:rsidRPr="00815AD6">
              <w:rPr>
                <w:color w:val="000000"/>
                <w:sz w:val="12"/>
                <w:szCs w:val="12"/>
              </w:rPr>
              <w:t>10,103,077</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8551064" w14:textId="77777777" w:rsidR="00FC76C5" w:rsidRPr="00815AD6" w:rsidRDefault="00FC76C5" w:rsidP="00A05C6D">
            <w:pPr>
              <w:jc w:val="right"/>
              <w:rPr>
                <w:sz w:val="12"/>
                <w:szCs w:val="12"/>
              </w:rPr>
            </w:pPr>
            <w:r w:rsidRPr="00815AD6">
              <w:rPr>
                <w:color w:val="000000"/>
                <w:sz w:val="12"/>
                <w:szCs w:val="12"/>
              </w:rPr>
              <w:t>20,625,024</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262AC63" w14:textId="77777777" w:rsidR="00FC76C5" w:rsidRPr="00815AD6" w:rsidRDefault="00FC76C5" w:rsidP="00A05C6D">
            <w:pPr>
              <w:jc w:val="right"/>
              <w:rPr>
                <w:sz w:val="12"/>
                <w:szCs w:val="12"/>
              </w:rPr>
            </w:pPr>
            <w:r w:rsidRPr="00815AD6">
              <w:rPr>
                <w:color w:val="000000"/>
                <w:sz w:val="12"/>
                <w:szCs w:val="12"/>
              </w:rPr>
              <w:t>51,069,067</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E7C2690" w14:textId="77777777" w:rsidR="00FC76C5" w:rsidRPr="00815AD6" w:rsidRDefault="00FC76C5" w:rsidP="00A05C6D">
            <w:pPr>
              <w:jc w:val="right"/>
              <w:rPr>
                <w:sz w:val="12"/>
                <w:szCs w:val="12"/>
              </w:rPr>
            </w:pPr>
            <w:r w:rsidRPr="00815AD6">
              <w:rPr>
                <w:color w:val="000000"/>
                <w:sz w:val="12"/>
                <w:szCs w:val="12"/>
              </w:rPr>
              <w:t>77,553,235</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BE0188F" w14:textId="77777777" w:rsidR="00FC76C5" w:rsidRPr="00815AD6" w:rsidRDefault="00FC76C5" w:rsidP="00A05C6D">
            <w:pPr>
              <w:jc w:val="right"/>
              <w:rPr>
                <w:sz w:val="12"/>
                <w:szCs w:val="12"/>
              </w:rPr>
            </w:pPr>
            <w:r w:rsidRPr="00815AD6">
              <w:rPr>
                <w:color w:val="000000"/>
                <w:sz w:val="12"/>
                <w:szCs w:val="12"/>
              </w:rPr>
              <w:t>103,407,102</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F1B1344" w14:textId="77777777" w:rsidR="00FC76C5" w:rsidRPr="00815AD6" w:rsidRDefault="00FC76C5" w:rsidP="00A05C6D">
            <w:pPr>
              <w:jc w:val="right"/>
              <w:rPr>
                <w:sz w:val="12"/>
                <w:szCs w:val="12"/>
              </w:rPr>
            </w:pPr>
            <w:r w:rsidRPr="00815AD6">
              <w:rPr>
                <w:color w:val="000000"/>
                <w:sz w:val="12"/>
                <w:szCs w:val="12"/>
              </w:rPr>
              <w:t>97,829,405</w:t>
            </w:r>
          </w:p>
        </w:tc>
      </w:tr>
      <w:tr w:rsidR="00FC76C5" w:rsidRPr="00815AD6" w14:paraId="41CAEFEB" w14:textId="77777777" w:rsidTr="00A05C6D">
        <w:trPr>
          <w:trHeight w:val="20"/>
        </w:trPr>
        <w:tc>
          <w:tcPr>
            <w:tcW w:w="3111" w:type="dxa"/>
            <w:tcBorders>
              <w:left w:val="single" w:sz="4" w:space="0" w:color="auto"/>
              <w:right w:val="single" w:sz="4" w:space="0" w:color="auto"/>
            </w:tcBorders>
            <w:tcMar>
              <w:top w:w="0" w:type="dxa"/>
              <w:left w:w="45" w:type="dxa"/>
              <w:bottom w:w="0" w:type="dxa"/>
              <w:right w:w="45" w:type="dxa"/>
            </w:tcMar>
            <w:vAlign w:val="center"/>
          </w:tcPr>
          <w:p w14:paraId="4A191033" w14:textId="77777777" w:rsidR="00FC76C5" w:rsidRPr="00B02B8C" w:rsidRDefault="00FC76C5" w:rsidP="00A05C6D">
            <w:pPr>
              <w:jc w:val="left"/>
              <w:rPr>
                <w:sz w:val="12"/>
                <w:szCs w:val="12"/>
              </w:rPr>
            </w:pPr>
            <w:r w:rsidRPr="00B02B8C">
              <w:rPr>
                <w:sz w:val="12"/>
                <w:szCs w:val="12"/>
              </w:rPr>
              <w:t>F. Aprovechamientos</w:t>
            </w:r>
          </w:p>
        </w:tc>
        <w:tc>
          <w:tcPr>
            <w:tcW w:w="992" w:type="dxa"/>
            <w:tcBorders>
              <w:left w:val="single" w:sz="4" w:space="0" w:color="auto"/>
              <w:right w:val="single" w:sz="4" w:space="0" w:color="auto"/>
            </w:tcBorders>
            <w:tcMar>
              <w:top w:w="0" w:type="dxa"/>
              <w:left w:w="45" w:type="dxa"/>
              <w:bottom w:w="0" w:type="dxa"/>
              <w:right w:w="45" w:type="dxa"/>
            </w:tcMar>
            <w:vAlign w:val="center"/>
          </w:tcPr>
          <w:p w14:paraId="3E8F3F15" w14:textId="77777777" w:rsidR="00FC76C5" w:rsidRPr="00815AD6" w:rsidRDefault="00FC76C5" w:rsidP="00A05C6D">
            <w:pPr>
              <w:jc w:val="right"/>
              <w:rPr>
                <w:sz w:val="12"/>
                <w:szCs w:val="12"/>
              </w:rPr>
            </w:pPr>
            <w:r w:rsidRPr="00815AD6">
              <w:rPr>
                <w:color w:val="000000"/>
                <w:sz w:val="12"/>
                <w:szCs w:val="12"/>
              </w:rPr>
              <w:t>258,214,643</w:t>
            </w:r>
          </w:p>
        </w:tc>
        <w:tc>
          <w:tcPr>
            <w:tcW w:w="992" w:type="dxa"/>
            <w:tcBorders>
              <w:left w:val="single" w:sz="4" w:space="0" w:color="auto"/>
              <w:right w:val="single" w:sz="4" w:space="0" w:color="auto"/>
            </w:tcBorders>
            <w:tcMar>
              <w:top w:w="0" w:type="dxa"/>
              <w:left w:w="45" w:type="dxa"/>
              <w:bottom w:w="0" w:type="dxa"/>
              <w:right w:w="45" w:type="dxa"/>
            </w:tcMar>
            <w:vAlign w:val="center"/>
          </w:tcPr>
          <w:p w14:paraId="1873D835" w14:textId="77777777" w:rsidR="00FC76C5" w:rsidRPr="00815AD6" w:rsidRDefault="00FC76C5" w:rsidP="00A05C6D">
            <w:pPr>
              <w:jc w:val="right"/>
              <w:rPr>
                <w:sz w:val="12"/>
                <w:szCs w:val="12"/>
              </w:rPr>
            </w:pPr>
            <w:r w:rsidRPr="00815AD6">
              <w:rPr>
                <w:color w:val="000000"/>
                <w:sz w:val="12"/>
                <w:szCs w:val="12"/>
              </w:rPr>
              <w:t>61,421,092</w:t>
            </w:r>
          </w:p>
        </w:tc>
        <w:tc>
          <w:tcPr>
            <w:tcW w:w="993" w:type="dxa"/>
            <w:tcBorders>
              <w:left w:val="single" w:sz="4" w:space="0" w:color="auto"/>
              <w:right w:val="single" w:sz="4" w:space="0" w:color="auto"/>
            </w:tcBorders>
            <w:tcMar>
              <w:top w:w="0" w:type="dxa"/>
              <w:left w:w="45" w:type="dxa"/>
              <w:bottom w:w="0" w:type="dxa"/>
              <w:right w:w="45" w:type="dxa"/>
            </w:tcMar>
            <w:vAlign w:val="center"/>
          </w:tcPr>
          <w:p w14:paraId="2F3A18FC" w14:textId="77777777" w:rsidR="00FC76C5" w:rsidRPr="00815AD6" w:rsidRDefault="00FC76C5" w:rsidP="00A05C6D">
            <w:pPr>
              <w:jc w:val="right"/>
              <w:rPr>
                <w:sz w:val="12"/>
                <w:szCs w:val="12"/>
              </w:rPr>
            </w:pPr>
            <w:r w:rsidRPr="00815AD6">
              <w:rPr>
                <w:color w:val="000000"/>
                <w:sz w:val="12"/>
                <w:szCs w:val="12"/>
              </w:rPr>
              <w:t>79,631,047</w:t>
            </w:r>
          </w:p>
        </w:tc>
        <w:tc>
          <w:tcPr>
            <w:tcW w:w="992" w:type="dxa"/>
            <w:tcBorders>
              <w:left w:val="single" w:sz="4" w:space="0" w:color="auto"/>
              <w:right w:val="single" w:sz="4" w:space="0" w:color="auto"/>
            </w:tcBorders>
            <w:tcMar>
              <w:top w:w="0" w:type="dxa"/>
              <w:left w:w="45" w:type="dxa"/>
              <w:bottom w:w="0" w:type="dxa"/>
              <w:right w:w="45" w:type="dxa"/>
            </w:tcMar>
            <w:vAlign w:val="center"/>
          </w:tcPr>
          <w:p w14:paraId="62DD4A12" w14:textId="77777777" w:rsidR="00FC76C5" w:rsidRPr="00815AD6" w:rsidRDefault="00FC76C5" w:rsidP="00A05C6D">
            <w:pPr>
              <w:jc w:val="right"/>
              <w:rPr>
                <w:sz w:val="12"/>
                <w:szCs w:val="12"/>
              </w:rPr>
            </w:pPr>
            <w:r w:rsidRPr="00815AD6">
              <w:rPr>
                <w:color w:val="000000"/>
                <w:sz w:val="12"/>
                <w:szCs w:val="12"/>
              </w:rPr>
              <w:t>94,141,325</w:t>
            </w:r>
          </w:p>
        </w:tc>
        <w:tc>
          <w:tcPr>
            <w:tcW w:w="954" w:type="dxa"/>
            <w:tcBorders>
              <w:left w:val="single" w:sz="4" w:space="0" w:color="auto"/>
              <w:right w:val="single" w:sz="4" w:space="0" w:color="auto"/>
            </w:tcBorders>
            <w:tcMar>
              <w:top w:w="0" w:type="dxa"/>
              <w:left w:w="45" w:type="dxa"/>
              <w:bottom w:w="0" w:type="dxa"/>
              <w:right w:w="45" w:type="dxa"/>
            </w:tcMar>
            <w:vAlign w:val="center"/>
          </w:tcPr>
          <w:p w14:paraId="5E6F7C2A" w14:textId="77777777" w:rsidR="00FC76C5" w:rsidRPr="00815AD6" w:rsidRDefault="00FC76C5" w:rsidP="00A05C6D">
            <w:pPr>
              <w:jc w:val="right"/>
              <w:rPr>
                <w:sz w:val="12"/>
                <w:szCs w:val="12"/>
              </w:rPr>
            </w:pPr>
            <w:r w:rsidRPr="00815AD6">
              <w:rPr>
                <w:color w:val="000000"/>
                <w:sz w:val="12"/>
                <w:szCs w:val="12"/>
              </w:rPr>
              <w:t>68,487,391</w:t>
            </w:r>
          </w:p>
        </w:tc>
        <w:tc>
          <w:tcPr>
            <w:tcW w:w="1030" w:type="dxa"/>
            <w:gridSpan w:val="2"/>
            <w:tcBorders>
              <w:left w:val="single" w:sz="4" w:space="0" w:color="auto"/>
              <w:right w:val="single" w:sz="4" w:space="0" w:color="auto"/>
            </w:tcBorders>
            <w:tcMar>
              <w:top w:w="0" w:type="dxa"/>
              <w:left w:w="45" w:type="dxa"/>
              <w:bottom w:w="0" w:type="dxa"/>
              <w:right w:w="45" w:type="dxa"/>
            </w:tcMar>
            <w:vAlign w:val="center"/>
          </w:tcPr>
          <w:p w14:paraId="75FB391C" w14:textId="77777777" w:rsidR="00FC76C5" w:rsidRPr="00815AD6" w:rsidRDefault="00FC76C5" w:rsidP="00A05C6D">
            <w:pPr>
              <w:jc w:val="right"/>
              <w:rPr>
                <w:sz w:val="12"/>
                <w:szCs w:val="12"/>
              </w:rPr>
            </w:pPr>
            <w:r w:rsidRPr="00815AD6">
              <w:rPr>
                <w:color w:val="000000"/>
                <w:sz w:val="12"/>
                <w:szCs w:val="12"/>
              </w:rPr>
              <w:t>56,861,911</w:t>
            </w:r>
          </w:p>
        </w:tc>
      </w:tr>
      <w:tr w:rsidR="00FC76C5" w:rsidRPr="00815AD6" w14:paraId="36AD49AD"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2162D0E1" w14:textId="77777777" w:rsidR="00FC76C5" w:rsidRPr="00B02B8C" w:rsidRDefault="00FC76C5" w:rsidP="00A05C6D">
            <w:pPr>
              <w:jc w:val="left"/>
              <w:rPr>
                <w:sz w:val="12"/>
                <w:szCs w:val="12"/>
              </w:rPr>
            </w:pPr>
            <w:r w:rsidRPr="00B02B8C">
              <w:rPr>
                <w:sz w:val="12"/>
                <w:szCs w:val="12"/>
              </w:rPr>
              <w:t>G. Ingresos por Venta de Bienes y Prestación de Servicios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6F41EA7"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E48E17B"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CFF0C58"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F894B96"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1257523"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550B89AB"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47894A39"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0F0428C" w14:textId="77777777" w:rsidR="00FC76C5" w:rsidRPr="00B02B8C" w:rsidRDefault="00FC76C5" w:rsidP="00A05C6D">
            <w:pPr>
              <w:jc w:val="left"/>
              <w:rPr>
                <w:sz w:val="12"/>
                <w:szCs w:val="12"/>
              </w:rPr>
            </w:pPr>
            <w:r w:rsidRPr="00B02B8C">
              <w:rPr>
                <w:sz w:val="12"/>
                <w:szCs w:val="12"/>
              </w:rPr>
              <w:t>H. Participaciones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C35C064" w14:textId="77777777" w:rsidR="00FC76C5" w:rsidRPr="00815AD6" w:rsidRDefault="00FC76C5" w:rsidP="00A05C6D">
            <w:pPr>
              <w:jc w:val="right"/>
              <w:rPr>
                <w:sz w:val="12"/>
                <w:szCs w:val="12"/>
              </w:rPr>
            </w:pPr>
            <w:r w:rsidRPr="00815AD6">
              <w:rPr>
                <w:color w:val="000000"/>
                <w:sz w:val="12"/>
                <w:szCs w:val="12"/>
              </w:rPr>
              <w:t>5,540,690,837</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5227368" w14:textId="77777777" w:rsidR="00FC76C5" w:rsidRPr="00815AD6" w:rsidRDefault="00FC76C5" w:rsidP="00A05C6D">
            <w:pPr>
              <w:jc w:val="right"/>
              <w:rPr>
                <w:sz w:val="12"/>
                <w:szCs w:val="12"/>
              </w:rPr>
            </w:pPr>
            <w:r w:rsidRPr="00815AD6">
              <w:rPr>
                <w:color w:val="000000"/>
                <w:sz w:val="12"/>
                <w:szCs w:val="12"/>
              </w:rPr>
              <w:t>6,135,747,671</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5B1FD4E" w14:textId="77777777" w:rsidR="00FC76C5" w:rsidRPr="00815AD6" w:rsidRDefault="00FC76C5" w:rsidP="00A05C6D">
            <w:pPr>
              <w:jc w:val="right"/>
              <w:rPr>
                <w:sz w:val="12"/>
                <w:szCs w:val="12"/>
              </w:rPr>
            </w:pPr>
            <w:r w:rsidRPr="00815AD6">
              <w:rPr>
                <w:color w:val="000000"/>
                <w:sz w:val="12"/>
                <w:szCs w:val="12"/>
              </w:rPr>
              <w:t>6,625,962,743</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84F465E" w14:textId="77777777" w:rsidR="00FC76C5" w:rsidRPr="00815AD6" w:rsidRDefault="00FC76C5" w:rsidP="00A05C6D">
            <w:pPr>
              <w:jc w:val="right"/>
              <w:rPr>
                <w:sz w:val="12"/>
                <w:szCs w:val="12"/>
              </w:rPr>
            </w:pPr>
            <w:r w:rsidRPr="00815AD6">
              <w:rPr>
                <w:color w:val="000000"/>
                <w:sz w:val="12"/>
                <w:szCs w:val="12"/>
              </w:rPr>
              <w:t>6,918,286,963</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44B645B" w14:textId="77777777" w:rsidR="00FC76C5" w:rsidRPr="00815AD6" w:rsidRDefault="00FC76C5" w:rsidP="00A05C6D">
            <w:pPr>
              <w:jc w:val="right"/>
              <w:rPr>
                <w:sz w:val="12"/>
                <w:szCs w:val="12"/>
              </w:rPr>
            </w:pPr>
            <w:r w:rsidRPr="00815AD6">
              <w:rPr>
                <w:color w:val="000000"/>
                <w:sz w:val="12"/>
                <w:szCs w:val="12"/>
              </w:rPr>
              <w:t>7,360,421,587</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1B55D998" w14:textId="77777777" w:rsidR="00FC76C5" w:rsidRPr="00815AD6" w:rsidRDefault="00FC76C5" w:rsidP="00A05C6D">
            <w:pPr>
              <w:jc w:val="right"/>
              <w:rPr>
                <w:sz w:val="12"/>
                <w:szCs w:val="12"/>
              </w:rPr>
            </w:pPr>
            <w:r w:rsidRPr="00815AD6">
              <w:rPr>
                <w:color w:val="000000"/>
                <w:sz w:val="12"/>
                <w:szCs w:val="12"/>
              </w:rPr>
              <w:t>7,963,219,838</w:t>
            </w:r>
          </w:p>
        </w:tc>
      </w:tr>
      <w:tr w:rsidR="00FC76C5" w:rsidRPr="00815AD6" w14:paraId="17088C22"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78F15AC6" w14:textId="77777777" w:rsidR="00FC76C5" w:rsidRPr="00B02B8C" w:rsidRDefault="00FC76C5" w:rsidP="00A05C6D">
            <w:pPr>
              <w:jc w:val="left"/>
              <w:rPr>
                <w:sz w:val="12"/>
                <w:szCs w:val="12"/>
              </w:rPr>
            </w:pPr>
            <w:r w:rsidRPr="00B02B8C">
              <w:rPr>
                <w:sz w:val="12"/>
                <w:szCs w:val="12"/>
              </w:rPr>
              <w:t>I.  Incentivos Derivados de la Colaboración Fiscal</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E34579D" w14:textId="77777777" w:rsidR="00FC76C5" w:rsidRPr="00815AD6" w:rsidRDefault="00FC76C5" w:rsidP="00A05C6D">
            <w:pPr>
              <w:jc w:val="right"/>
              <w:rPr>
                <w:sz w:val="12"/>
                <w:szCs w:val="12"/>
              </w:rPr>
            </w:pPr>
            <w:r w:rsidRPr="00815AD6">
              <w:rPr>
                <w:color w:val="000000"/>
                <w:sz w:val="12"/>
                <w:szCs w:val="12"/>
              </w:rPr>
              <w:t>619,517,810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911FB47" w14:textId="77777777" w:rsidR="00FC76C5" w:rsidRPr="00815AD6" w:rsidRDefault="00FC76C5" w:rsidP="00A05C6D">
            <w:pPr>
              <w:jc w:val="right"/>
              <w:rPr>
                <w:sz w:val="12"/>
                <w:szCs w:val="12"/>
              </w:rPr>
            </w:pPr>
            <w:r w:rsidRPr="00815AD6">
              <w:rPr>
                <w:color w:val="000000"/>
                <w:sz w:val="12"/>
                <w:szCs w:val="12"/>
              </w:rPr>
              <w:t>934,019,126</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1E19314" w14:textId="77777777" w:rsidR="00FC76C5" w:rsidRPr="00815AD6" w:rsidRDefault="00FC76C5" w:rsidP="00A05C6D">
            <w:pPr>
              <w:jc w:val="right"/>
              <w:rPr>
                <w:sz w:val="12"/>
                <w:szCs w:val="12"/>
              </w:rPr>
            </w:pPr>
            <w:r w:rsidRPr="00815AD6">
              <w:rPr>
                <w:color w:val="000000"/>
                <w:sz w:val="12"/>
                <w:szCs w:val="12"/>
              </w:rPr>
              <w:t>565,624,949</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5D460A0" w14:textId="77777777" w:rsidR="00FC76C5" w:rsidRPr="00815AD6" w:rsidRDefault="00FC76C5" w:rsidP="00A05C6D">
            <w:pPr>
              <w:jc w:val="right"/>
              <w:rPr>
                <w:sz w:val="12"/>
                <w:szCs w:val="12"/>
              </w:rPr>
            </w:pPr>
            <w:r w:rsidRPr="00815AD6">
              <w:rPr>
                <w:color w:val="000000"/>
                <w:sz w:val="12"/>
                <w:szCs w:val="12"/>
              </w:rPr>
              <w:t>628,595,337</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F8BA55A" w14:textId="77777777" w:rsidR="00FC76C5" w:rsidRPr="00815AD6" w:rsidRDefault="00FC76C5" w:rsidP="00A05C6D">
            <w:pPr>
              <w:jc w:val="right"/>
              <w:rPr>
                <w:sz w:val="12"/>
                <w:szCs w:val="12"/>
              </w:rPr>
            </w:pPr>
            <w:r w:rsidRPr="00815AD6">
              <w:rPr>
                <w:color w:val="000000"/>
                <w:sz w:val="12"/>
                <w:szCs w:val="12"/>
              </w:rPr>
              <w:t>574,487,032</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0B5355A0" w14:textId="77777777" w:rsidR="00FC76C5" w:rsidRPr="00815AD6" w:rsidRDefault="00FC76C5" w:rsidP="00A05C6D">
            <w:pPr>
              <w:jc w:val="right"/>
              <w:rPr>
                <w:sz w:val="12"/>
                <w:szCs w:val="12"/>
              </w:rPr>
            </w:pPr>
            <w:r w:rsidRPr="00815AD6">
              <w:rPr>
                <w:color w:val="000000"/>
                <w:sz w:val="12"/>
                <w:szCs w:val="12"/>
              </w:rPr>
              <w:t>891,862,994</w:t>
            </w:r>
          </w:p>
        </w:tc>
      </w:tr>
      <w:tr w:rsidR="00FC76C5" w:rsidRPr="00815AD6" w14:paraId="3EEF9B51"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DF49FE3" w14:textId="77777777" w:rsidR="00FC76C5" w:rsidRPr="00B02B8C" w:rsidRDefault="00FC76C5" w:rsidP="00A05C6D">
            <w:pPr>
              <w:jc w:val="left"/>
              <w:rPr>
                <w:sz w:val="12"/>
                <w:szCs w:val="12"/>
              </w:rPr>
            </w:pPr>
            <w:r w:rsidRPr="00B02B8C">
              <w:rPr>
                <w:sz w:val="12"/>
                <w:szCs w:val="12"/>
              </w:rPr>
              <w:t>J.  Transferencias y Asignaciones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CA68F65"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CD7FDEB"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534ED53"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A815189"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E21BA14"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2EEC6BC8"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2B49D924"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9264D18" w14:textId="77777777" w:rsidR="00FC76C5" w:rsidRPr="00B02B8C" w:rsidRDefault="00FC76C5" w:rsidP="00A05C6D">
            <w:pPr>
              <w:jc w:val="left"/>
              <w:rPr>
                <w:sz w:val="12"/>
                <w:szCs w:val="12"/>
              </w:rPr>
            </w:pPr>
            <w:r w:rsidRPr="00B02B8C">
              <w:rPr>
                <w:sz w:val="12"/>
                <w:szCs w:val="12"/>
              </w:rPr>
              <w:t>K. Convenios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D683CF4" w14:textId="77777777" w:rsidR="00FC76C5" w:rsidRPr="00815AD6" w:rsidRDefault="00FC76C5" w:rsidP="00A05C6D">
            <w:pPr>
              <w:jc w:val="right"/>
              <w:rPr>
                <w:sz w:val="12"/>
                <w:szCs w:val="12"/>
              </w:rPr>
            </w:pPr>
            <w:r w:rsidRPr="00815AD6">
              <w:rPr>
                <w:color w:val="000000"/>
                <w:sz w:val="12"/>
                <w:szCs w:val="12"/>
              </w:rPr>
              <w:t>8,041,366</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2F72F10" w14:textId="77777777" w:rsidR="00FC76C5" w:rsidRPr="00815AD6" w:rsidRDefault="00FC76C5" w:rsidP="00A05C6D">
            <w:pPr>
              <w:jc w:val="right"/>
              <w:rPr>
                <w:sz w:val="12"/>
                <w:szCs w:val="12"/>
              </w:rPr>
            </w:pPr>
            <w:r w:rsidRPr="00815AD6">
              <w:rPr>
                <w:color w:val="000000"/>
                <w:sz w:val="12"/>
                <w:szCs w:val="12"/>
              </w:rPr>
              <w:t>439,815</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FD54B29"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4B12F45"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C6F5FEE"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tcMar>
              <w:top w:w="0" w:type="dxa"/>
              <w:left w:w="45" w:type="dxa"/>
              <w:bottom w:w="0" w:type="dxa"/>
              <w:right w:w="45" w:type="dxa"/>
            </w:tcMar>
            <w:vAlign w:val="center"/>
          </w:tcPr>
          <w:p w14:paraId="47BFFC96" w14:textId="77777777" w:rsidR="00FC76C5" w:rsidRPr="00815AD6" w:rsidRDefault="00FC76C5" w:rsidP="00A05C6D">
            <w:pPr>
              <w:jc w:val="right"/>
              <w:rPr>
                <w:sz w:val="12"/>
                <w:szCs w:val="12"/>
              </w:rPr>
            </w:pPr>
            <w:r w:rsidRPr="00815AD6">
              <w:rPr>
                <w:color w:val="000000"/>
                <w:sz w:val="12"/>
                <w:szCs w:val="12"/>
              </w:rPr>
              <w:t>122,875,390</w:t>
            </w:r>
          </w:p>
        </w:tc>
      </w:tr>
      <w:tr w:rsidR="00FC76C5" w:rsidRPr="00815AD6" w14:paraId="227F654B"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4B1BFAF7" w14:textId="77777777" w:rsidR="00FC76C5" w:rsidRPr="00B02B8C" w:rsidRDefault="00FC76C5" w:rsidP="00A05C6D">
            <w:pPr>
              <w:jc w:val="left"/>
              <w:rPr>
                <w:sz w:val="12"/>
                <w:szCs w:val="12"/>
              </w:rPr>
            </w:pPr>
            <w:r w:rsidRPr="00B02B8C">
              <w:rPr>
                <w:sz w:val="12"/>
                <w:szCs w:val="12"/>
              </w:rPr>
              <w:t>L.  Otros Ingresos de Libre Disposición</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B77BB1D"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B51F1CC"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1B5E3AB" w14:textId="77777777" w:rsidR="00FC76C5" w:rsidRPr="00815AD6" w:rsidRDefault="00FC76C5" w:rsidP="00A05C6D">
            <w:pPr>
              <w:jc w:val="right"/>
              <w:rPr>
                <w:sz w:val="12"/>
                <w:szCs w:val="12"/>
              </w:rPr>
            </w:pPr>
            <w:r w:rsidRPr="00815AD6">
              <w:rPr>
                <w:color w:val="000000"/>
                <w:sz w:val="12"/>
                <w:szCs w:val="12"/>
              </w:rPr>
              <w:t>3,771,193</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9EBF8AE" w14:textId="77777777" w:rsidR="00FC76C5" w:rsidRPr="00815AD6" w:rsidRDefault="00FC76C5" w:rsidP="00A05C6D">
            <w:pPr>
              <w:jc w:val="right"/>
              <w:rPr>
                <w:sz w:val="12"/>
                <w:szCs w:val="12"/>
              </w:rPr>
            </w:pPr>
            <w:r w:rsidRPr="00815AD6">
              <w:rPr>
                <w:color w:val="000000"/>
                <w:sz w:val="12"/>
                <w:szCs w:val="12"/>
              </w:rPr>
              <w:t>438,611,251</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CAFF1B9" w14:textId="77777777" w:rsidR="00FC76C5" w:rsidRPr="00815AD6" w:rsidRDefault="00FC76C5" w:rsidP="00A05C6D">
            <w:pPr>
              <w:jc w:val="right"/>
              <w:rPr>
                <w:sz w:val="12"/>
                <w:szCs w:val="12"/>
              </w:rPr>
            </w:pPr>
            <w:r w:rsidRPr="00815AD6">
              <w:rPr>
                <w:color w:val="000000"/>
                <w:sz w:val="12"/>
                <w:szCs w:val="12"/>
              </w:rPr>
              <w:t>378,376,336</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54D8F6C2"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46DA057D"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C5DA88B" w14:textId="77777777" w:rsidR="00FC76C5" w:rsidRPr="00B02B8C" w:rsidRDefault="00FC76C5" w:rsidP="00A05C6D">
            <w:pPr>
              <w:jc w:val="right"/>
              <w:rPr>
                <w:sz w:val="12"/>
                <w:szCs w:val="12"/>
              </w:rPr>
            </w:pP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0179C1D"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4CCC02E" w14:textId="77777777" w:rsidR="00FC76C5" w:rsidRPr="00815AD6" w:rsidRDefault="00FC76C5" w:rsidP="00A05C6D">
            <w:pPr>
              <w:jc w:val="left"/>
              <w:rPr>
                <w:sz w:val="12"/>
                <w:szCs w:val="12"/>
              </w:rPr>
            </w:pPr>
            <w:r w:rsidRPr="00815AD6">
              <w:rPr>
                <w:color w:val="000000"/>
                <w:sz w:val="12"/>
                <w:szCs w:val="12"/>
              </w:rPr>
              <w:t> </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DF56EAA"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BA361F3" w14:textId="77777777" w:rsidR="00FC76C5" w:rsidRPr="00815AD6" w:rsidRDefault="00FC76C5" w:rsidP="00A05C6D">
            <w:pPr>
              <w:jc w:val="left"/>
              <w:rPr>
                <w:sz w:val="12"/>
                <w:szCs w:val="12"/>
              </w:rPr>
            </w:pPr>
            <w:r w:rsidRPr="00815AD6">
              <w:rPr>
                <w:color w:val="000000"/>
                <w:sz w:val="12"/>
                <w:szCs w:val="12"/>
              </w:rPr>
              <w:t> </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5F17A39" w14:textId="77777777" w:rsidR="00FC76C5" w:rsidRPr="00815AD6" w:rsidRDefault="00FC76C5" w:rsidP="00A05C6D">
            <w:pPr>
              <w:jc w:val="left"/>
              <w:rPr>
                <w:sz w:val="12"/>
                <w:szCs w:val="12"/>
              </w:rPr>
            </w:pPr>
            <w:r w:rsidRPr="00815AD6">
              <w:rPr>
                <w:color w:val="000000"/>
                <w:sz w:val="12"/>
                <w:szCs w:val="12"/>
              </w:rPr>
              <w:t> </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0BEAB979" w14:textId="77777777" w:rsidR="00FC76C5" w:rsidRPr="00815AD6" w:rsidRDefault="00FC76C5" w:rsidP="00A05C6D">
            <w:pPr>
              <w:jc w:val="left"/>
              <w:rPr>
                <w:sz w:val="12"/>
                <w:szCs w:val="12"/>
              </w:rPr>
            </w:pPr>
            <w:r w:rsidRPr="00815AD6">
              <w:rPr>
                <w:color w:val="000000"/>
                <w:sz w:val="12"/>
                <w:szCs w:val="12"/>
              </w:rPr>
              <w:t> </w:t>
            </w:r>
          </w:p>
        </w:tc>
      </w:tr>
      <w:tr w:rsidR="00FC76C5" w:rsidRPr="00815AD6" w14:paraId="4CDE6C50"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5115E88" w14:textId="77777777" w:rsidR="00FC76C5" w:rsidRPr="00B02B8C" w:rsidRDefault="00FC76C5" w:rsidP="00A05C6D">
            <w:pPr>
              <w:jc w:val="left"/>
              <w:rPr>
                <w:b/>
                <w:sz w:val="12"/>
                <w:szCs w:val="12"/>
              </w:rPr>
            </w:pPr>
            <w:r w:rsidRPr="00B02B8C">
              <w:rPr>
                <w:b/>
                <w:sz w:val="12"/>
                <w:szCs w:val="12"/>
              </w:rPr>
              <w:t>2.  Transferencias Federales Etiquetadas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664643D" w14:textId="77777777" w:rsidR="00FC76C5" w:rsidRPr="00815AD6" w:rsidRDefault="00FC76C5" w:rsidP="00A05C6D">
            <w:pPr>
              <w:jc w:val="right"/>
              <w:rPr>
                <w:b/>
                <w:sz w:val="12"/>
                <w:szCs w:val="12"/>
              </w:rPr>
            </w:pPr>
            <w:r w:rsidRPr="00815AD6">
              <w:rPr>
                <w:b/>
                <w:bCs/>
                <w:color w:val="000000"/>
                <w:sz w:val="12"/>
                <w:szCs w:val="12"/>
              </w:rPr>
              <w:t>10,001,607,742</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4667A64" w14:textId="77777777" w:rsidR="00FC76C5" w:rsidRPr="00815AD6" w:rsidRDefault="00FC76C5" w:rsidP="00A05C6D">
            <w:pPr>
              <w:jc w:val="right"/>
              <w:rPr>
                <w:b/>
                <w:sz w:val="12"/>
                <w:szCs w:val="12"/>
              </w:rPr>
            </w:pPr>
            <w:r w:rsidRPr="00815AD6">
              <w:rPr>
                <w:b/>
                <w:bCs/>
                <w:color w:val="000000"/>
                <w:sz w:val="12"/>
                <w:szCs w:val="12"/>
              </w:rPr>
              <w:t>10,495,895,351</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A71F61D" w14:textId="77777777" w:rsidR="00FC76C5" w:rsidRPr="00815AD6" w:rsidRDefault="00FC76C5" w:rsidP="00A05C6D">
            <w:pPr>
              <w:jc w:val="right"/>
              <w:rPr>
                <w:b/>
                <w:sz w:val="12"/>
                <w:szCs w:val="12"/>
              </w:rPr>
            </w:pPr>
            <w:r w:rsidRPr="00815AD6">
              <w:rPr>
                <w:b/>
                <w:bCs/>
                <w:color w:val="000000"/>
                <w:sz w:val="12"/>
                <w:szCs w:val="12"/>
              </w:rPr>
              <w:t>11,988,264,974</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0FBA1AF" w14:textId="77777777" w:rsidR="00FC76C5" w:rsidRPr="00815AD6" w:rsidRDefault="00FC76C5" w:rsidP="00A05C6D">
            <w:pPr>
              <w:jc w:val="right"/>
              <w:rPr>
                <w:b/>
                <w:sz w:val="12"/>
                <w:szCs w:val="12"/>
              </w:rPr>
            </w:pPr>
            <w:r w:rsidRPr="00815AD6">
              <w:rPr>
                <w:b/>
                <w:bCs/>
                <w:color w:val="000000"/>
                <w:sz w:val="12"/>
                <w:szCs w:val="12"/>
              </w:rPr>
              <w:t>11,312,429,123</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07686AC" w14:textId="77777777" w:rsidR="00FC76C5" w:rsidRPr="00815AD6" w:rsidRDefault="00FC76C5" w:rsidP="00A05C6D">
            <w:pPr>
              <w:jc w:val="right"/>
              <w:rPr>
                <w:b/>
                <w:sz w:val="12"/>
                <w:szCs w:val="12"/>
              </w:rPr>
            </w:pPr>
            <w:r w:rsidRPr="00815AD6">
              <w:rPr>
                <w:b/>
                <w:bCs/>
                <w:color w:val="000000"/>
                <w:sz w:val="12"/>
                <w:szCs w:val="12"/>
              </w:rPr>
              <w:t>11,339,014,775</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1E1954FF" w14:textId="77777777" w:rsidR="00FC76C5" w:rsidRPr="00815AD6" w:rsidRDefault="00FC76C5" w:rsidP="00A05C6D">
            <w:pPr>
              <w:jc w:val="right"/>
              <w:rPr>
                <w:b/>
                <w:sz w:val="12"/>
                <w:szCs w:val="12"/>
              </w:rPr>
            </w:pPr>
            <w:r w:rsidRPr="00815AD6">
              <w:rPr>
                <w:b/>
                <w:bCs/>
                <w:color w:val="000000"/>
                <w:sz w:val="12"/>
                <w:szCs w:val="12"/>
              </w:rPr>
              <w:t>11,372,669,009</w:t>
            </w:r>
          </w:p>
        </w:tc>
      </w:tr>
      <w:tr w:rsidR="00FC76C5" w:rsidRPr="00815AD6" w14:paraId="788241B7"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BEE2350" w14:textId="77777777" w:rsidR="00FC76C5" w:rsidRPr="00B02B8C" w:rsidRDefault="00FC76C5" w:rsidP="00A05C6D">
            <w:pPr>
              <w:jc w:val="left"/>
              <w:rPr>
                <w:sz w:val="12"/>
                <w:szCs w:val="12"/>
              </w:rPr>
            </w:pPr>
            <w:r w:rsidRPr="00B02B8C">
              <w:rPr>
                <w:sz w:val="12"/>
                <w:szCs w:val="12"/>
              </w:rPr>
              <w:t>A. Aportaciones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9CD7D44" w14:textId="77777777" w:rsidR="00FC76C5" w:rsidRPr="00815AD6" w:rsidRDefault="00FC76C5" w:rsidP="00A05C6D">
            <w:pPr>
              <w:jc w:val="right"/>
              <w:rPr>
                <w:sz w:val="12"/>
                <w:szCs w:val="12"/>
              </w:rPr>
            </w:pPr>
            <w:r w:rsidRPr="00815AD6">
              <w:rPr>
                <w:color w:val="000000"/>
                <w:sz w:val="12"/>
                <w:szCs w:val="12"/>
              </w:rPr>
              <w:t>6,825,823,221</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B4B854C" w14:textId="77777777" w:rsidR="00FC76C5" w:rsidRPr="00815AD6" w:rsidRDefault="00FC76C5" w:rsidP="00A05C6D">
            <w:pPr>
              <w:jc w:val="right"/>
              <w:rPr>
                <w:sz w:val="12"/>
                <w:szCs w:val="12"/>
              </w:rPr>
            </w:pPr>
            <w:r w:rsidRPr="00815AD6">
              <w:rPr>
                <w:color w:val="000000"/>
                <w:sz w:val="12"/>
                <w:szCs w:val="12"/>
              </w:rPr>
              <w:t>7,551,854,054</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B45AE84" w14:textId="77777777" w:rsidR="00FC76C5" w:rsidRPr="00815AD6" w:rsidRDefault="00FC76C5" w:rsidP="00A05C6D">
            <w:pPr>
              <w:jc w:val="right"/>
              <w:rPr>
                <w:sz w:val="12"/>
                <w:szCs w:val="12"/>
              </w:rPr>
            </w:pPr>
            <w:r w:rsidRPr="00815AD6">
              <w:rPr>
                <w:color w:val="000000"/>
                <w:sz w:val="12"/>
                <w:szCs w:val="12"/>
              </w:rPr>
              <w:t>8,475,409,376</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B44EC2C" w14:textId="77777777" w:rsidR="00FC76C5" w:rsidRPr="00815AD6" w:rsidRDefault="00FC76C5" w:rsidP="00A05C6D">
            <w:pPr>
              <w:jc w:val="right"/>
              <w:rPr>
                <w:sz w:val="12"/>
                <w:szCs w:val="12"/>
              </w:rPr>
            </w:pPr>
            <w:r w:rsidRPr="00815AD6">
              <w:rPr>
                <w:color w:val="000000"/>
                <w:sz w:val="12"/>
                <w:szCs w:val="12"/>
              </w:rPr>
              <w:t>8,124,905,010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E25353E" w14:textId="77777777" w:rsidR="00FC76C5" w:rsidRPr="00815AD6" w:rsidRDefault="00FC76C5" w:rsidP="00A05C6D">
            <w:pPr>
              <w:jc w:val="right"/>
              <w:rPr>
                <w:sz w:val="12"/>
                <w:szCs w:val="12"/>
              </w:rPr>
            </w:pPr>
            <w:r w:rsidRPr="00815AD6">
              <w:rPr>
                <w:color w:val="000000"/>
                <w:sz w:val="12"/>
                <w:szCs w:val="12"/>
              </w:rPr>
              <w:t>8,158,132,710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4785C85" w14:textId="77777777" w:rsidR="00FC76C5" w:rsidRPr="00815AD6" w:rsidRDefault="00FC76C5" w:rsidP="00A05C6D">
            <w:pPr>
              <w:jc w:val="right"/>
              <w:rPr>
                <w:sz w:val="12"/>
                <w:szCs w:val="12"/>
              </w:rPr>
            </w:pPr>
            <w:r w:rsidRPr="00815AD6">
              <w:rPr>
                <w:color w:val="000000"/>
                <w:sz w:val="12"/>
                <w:szCs w:val="12"/>
              </w:rPr>
              <w:t>8,575,560,250</w:t>
            </w:r>
          </w:p>
        </w:tc>
      </w:tr>
      <w:tr w:rsidR="00FC76C5" w:rsidRPr="00815AD6" w14:paraId="429A8B24"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81FFCCC" w14:textId="77777777" w:rsidR="00FC76C5" w:rsidRPr="00B02B8C" w:rsidRDefault="00FC76C5" w:rsidP="00A05C6D">
            <w:pPr>
              <w:jc w:val="left"/>
              <w:rPr>
                <w:sz w:val="12"/>
                <w:szCs w:val="12"/>
              </w:rPr>
            </w:pPr>
            <w:r w:rsidRPr="00B02B8C">
              <w:rPr>
                <w:sz w:val="12"/>
                <w:szCs w:val="12"/>
              </w:rPr>
              <w:t>B. Convenios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E31E691" w14:textId="77777777" w:rsidR="00FC76C5" w:rsidRPr="00815AD6" w:rsidRDefault="00FC76C5" w:rsidP="00A05C6D">
            <w:pPr>
              <w:jc w:val="right"/>
              <w:rPr>
                <w:sz w:val="12"/>
                <w:szCs w:val="12"/>
              </w:rPr>
            </w:pPr>
            <w:r w:rsidRPr="00815AD6">
              <w:rPr>
                <w:color w:val="000000"/>
                <w:sz w:val="12"/>
                <w:szCs w:val="12"/>
              </w:rPr>
              <w:t>1,455,908,466</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B6714F5" w14:textId="77777777" w:rsidR="00FC76C5" w:rsidRPr="00815AD6" w:rsidRDefault="00FC76C5" w:rsidP="00A05C6D">
            <w:pPr>
              <w:jc w:val="right"/>
              <w:rPr>
                <w:sz w:val="12"/>
                <w:szCs w:val="12"/>
              </w:rPr>
            </w:pPr>
            <w:r w:rsidRPr="00815AD6">
              <w:rPr>
                <w:color w:val="000000"/>
                <w:sz w:val="12"/>
                <w:szCs w:val="12"/>
              </w:rPr>
              <w:t>1,161,527,668</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C9BAB08" w14:textId="77777777" w:rsidR="00FC76C5" w:rsidRPr="00815AD6" w:rsidRDefault="00FC76C5" w:rsidP="00A05C6D">
            <w:pPr>
              <w:jc w:val="right"/>
              <w:rPr>
                <w:sz w:val="12"/>
                <w:szCs w:val="12"/>
              </w:rPr>
            </w:pPr>
            <w:r w:rsidRPr="00815AD6">
              <w:rPr>
                <w:color w:val="000000"/>
                <w:sz w:val="12"/>
                <w:szCs w:val="12"/>
              </w:rPr>
              <w:t>1,654,954,397</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AFD3C4E" w14:textId="77777777" w:rsidR="00FC76C5" w:rsidRPr="00815AD6" w:rsidRDefault="00FC76C5" w:rsidP="00A05C6D">
            <w:pPr>
              <w:jc w:val="right"/>
              <w:rPr>
                <w:sz w:val="12"/>
                <w:szCs w:val="12"/>
              </w:rPr>
            </w:pPr>
            <w:r w:rsidRPr="00815AD6">
              <w:rPr>
                <w:color w:val="000000"/>
                <w:sz w:val="12"/>
                <w:szCs w:val="12"/>
              </w:rPr>
              <w:t>1,227,781,478</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FFF537A" w14:textId="77777777" w:rsidR="00FC76C5" w:rsidRPr="00815AD6" w:rsidRDefault="00FC76C5" w:rsidP="00A05C6D">
            <w:pPr>
              <w:jc w:val="right"/>
              <w:rPr>
                <w:sz w:val="12"/>
                <w:szCs w:val="12"/>
              </w:rPr>
            </w:pPr>
            <w:r w:rsidRPr="00815AD6">
              <w:rPr>
                <w:color w:val="000000"/>
                <w:sz w:val="12"/>
                <w:szCs w:val="12"/>
              </w:rPr>
              <w:t>1,156,995,015</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13252AD" w14:textId="77777777" w:rsidR="00FC76C5" w:rsidRPr="00815AD6" w:rsidRDefault="00FC76C5" w:rsidP="00A05C6D">
            <w:pPr>
              <w:jc w:val="right"/>
              <w:rPr>
                <w:sz w:val="12"/>
                <w:szCs w:val="12"/>
              </w:rPr>
            </w:pPr>
            <w:r w:rsidRPr="00815AD6">
              <w:rPr>
                <w:color w:val="000000"/>
                <w:sz w:val="12"/>
                <w:szCs w:val="12"/>
              </w:rPr>
              <w:t>659,453,804</w:t>
            </w:r>
          </w:p>
        </w:tc>
      </w:tr>
      <w:tr w:rsidR="00FC76C5" w:rsidRPr="00815AD6" w14:paraId="50F62646"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DD8CB2E" w14:textId="77777777" w:rsidR="00FC76C5" w:rsidRPr="00B02B8C" w:rsidRDefault="00FC76C5" w:rsidP="00A05C6D">
            <w:pPr>
              <w:jc w:val="left"/>
              <w:rPr>
                <w:sz w:val="12"/>
                <w:szCs w:val="12"/>
              </w:rPr>
            </w:pPr>
            <w:r w:rsidRPr="00B02B8C">
              <w:rPr>
                <w:sz w:val="12"/>
                <w:szCs w:val="12"/>
              </w:rPr>
              <w:t>C. Fondos Distintos de Aportaciones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0F77B27"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13C6008" w14:textId="77777777" w:rsidR="00FC76C5" w:rsidRPr="00815AD6" w:rsidRDefault="00FC76C5" w:rsidP="00A05C6D">
            <w:pPr>
              <w:jc w:val="right"/>
              <w:rPr>
                <w:sz w:val="12"/>
                <w:szCs w:val="12"/>
              </w:rPr>
            </w:pPr>
            <w:r w:rsidRPr="00815AD6">
              <w:rPr>
                <w:color w:val="000000"/>
                <w:sz w:val="12"/>
                <w:szCs w:val="12"/>
              </w:rPr>
              <w:t>4,684,730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43CFD15"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2C5D0F1"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9ED7DE0"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702C96D"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637A9712"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E2736CE" w14:textId="77777777" w:rsidR="00FC76C5" w:rsidRPr="00B02B8C" w:rsidRDefault="00FC76C5" w:rsidP="00A05C6D">
            <w:pPr>
              <w:jc w:val="left"/>
              <w:rPr>
                <w:sz w:val="12"/>
                <w:szCs w:val="12"/>
              </w:rPr>
            </w:pPr>
            <w:r w:rsidRPr="00B02B8C">
              <w:rPr>
                <w:sz w:val="12"/>
                <w:szCs w:val="12"/>
              </w:rPr>
              <w:t>D. Transferencias, Subsidios y Subvenciones, y Pensiones y Jubilaciones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16E3B7B" w14:textId="77777777" w:rsidR="00FC76C5" w:rsidRPr="00815AD6" w:rsidRDefault="00FC76C5" w:rsidP="00A05C6D">
            <w:pPr>
              <w:jc w:val="right"/>
              <w:rPr>
                <w:sz w:val="12"/>
                <w:szCs w:val="12"/>
              </w:rPr>
            </w:pPr>
            <w:r w:rsidRPr="00815AD6">
              <w:rPr>
                <w:color w:val="000000"/>
                <w:sz w:val="12"/>
                <w:szCs w:val="12"/>
              </w:rPr>
              <w:t>1,700,031,215</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CEC8B77" w14:textId="77777777" w:rsidR="00FC76C5" w:rsidRPr="00815AD6" w:rsidRDefault="00FC76C5" w:rsidP="00A05C6D">
            <w:pPr>
              <w:jc w:val="right"/>
              <w:rPr>
                <w:sz w:val="12"/>
                <w:szCs w:val="12"/>
              </w:rPr>
            </w:pPr>
            <w:r w:rsidRPr="00815AD6">
              <w:rPr>
                <w:color w:val="000000"/>
                <w:sz w:val="12"/>
                <w:szCs w:val="12"/>
              </w:rPr>
              <w:t>1,776,211,447</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9AF2D66" w14:textId="77777777" w:rsidR="00FC76C5" w:rsidRPr="00815AD6" w:rsidRDefault="00FC76C5" w:rsidP="00A05C6D">
            <w:pPr>
              <w:jc w:val="right"/>
              <w:rPr>
                <w:sz w:val="12"/>
                <w:szCs w:val="12"/>
              </w:rPr>
            </w:pPr>
            <w:r w:rsidRPr="00815AD6">
              <w:rPr>
                <w:color w:val="000000"/>
                <w:sz w:val="12"/>
                <w:szCs w:val="12"/>
              </w:rPr>
              <w:t>1,857,901,200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06D5B60" w14:textId="77777777" w:rsidR="00FC76C5" w:rsidRPr="00815AD6" w:rsidRDefault="00FC76C5" w:rsidP="00A05C6D">
            <w:pPr>
              <w:jc w:val="right"/>
              <w:rPr>
                <w:sz w:val="12"/>
                <w:szCs w:val="12"/>
              </w:rPr>
            </w:pPr>
            <w:r w:rsidRPr="00815AD6">
              <w:rPr>
                <w:color w:val="000000"/>
                <w:sz w:val="12"/>
                <w:szCs w:val="12"/>
              </w:rPr>
              <w:t>1,959,742,636</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E5749FE" w14:textId="77777777" w:rsidR="00FC76C5" w:rsidRPr="00815AD6" w:rsidRDefault="00FC76C5" w:rsidP="00A05C6D">
            <w:pPr>
              <w:jc w:val="right"/>
              <w:rPr>
                <w:sz w:val="12"/>
                <w:szCs w:val="12"/>
              </w:rPr>
            </w:pPr>
            <w:r w:rsidRPr="00815AD6">
              <w:rPr>
                <w:color w:val="000000"/>
                <w:sz w:val="12"/>
                <w:szCs w:val="12"/>
              </w:rPr>
              <w:t>2,023,887,050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35BE6021" w14:textId="77777777" w:rsidR="00FC76C5" w:rsidRPr="00815AD6" w:rsidRDefault="00FC76C5" w:rsidP="00A05C6D">
            <w:pPr>
              <w:jc w:val="right"/>
              <w:rPr>
                <w:sz w:val="12"/>
                <w:szCs w:val="12"/>
              </w:rPr>
            </w:pPr>
            <w:r w:rsidRPr="00815AD6">
              <w:rPr>
                <w:color w:val="000000"/>
                <w:sz w:val="12"/>
                <w:szCs w:val="12"/>
              </w:rPr>
              <w:t>2,137,654,955</w:t>
            </w:r>
          </w:p>
        </w:tc>
      </w:tr>
      <w:tr w:rsidR="00FC76C5" w:rsidRPr="00815AD6" w14:paraId="0B5B0EC2"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71027982" w14:textId="77777777" w:rsidR="00FC76C5" w:rsidRPr="00B02B8C" w:rsidRDefault="00FC76C5" w:rsidP="00A05C6D">
            <w:pPr>
              <w:jc w:val="left"/>
              <w:rPr>
                <w:sz w:val="12"/>
                <w:szCs w:val="12"/>
              </w:rPr>
            </w:pPr>
            <w:r w:rsidRPr="00B02B8C">
              <w:rPr>
                <w:sz w:val="12"/>
                <w:szCs w:val="12"/>
              </w:rPr>
              <w:t>E. Otras Transferencias Federales Etiquetadas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6FC669E" w14:textId="77777777" w:rsidR="00FC76C5" w:rsidRPr="00815AD6" w:rsidRDefault="00FC76C5" w:rsidP="00A05C6D">
            <w:pPr>
              <w:jc w:val="right"/>
              <w:rPr>
                <w:sz w:val="12"/>
                <w:szCs w:val="12"/>
              </w:rPr>
            </w:pPr>
            <w:r w:rsidRPr="00815AD6">
              <w:rPr>
                <w:color w:val="000000"/>
                <w:sz w:val="12"/>
                <w:szCs w:val="12"/>
              </w:rPr>
              <w:t>19,844,839</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BF96E94" w14:textId="77777777" w:rsidR="00FC76C5" w:rsidRPr="00815AD6" w:rsidRDefault="00FC76C5" w:rsidP="00A05C6D">
            <w:pPr>
              <w:jc w:val="right"/>
              <w:rPr>
                <w:sz w:val="12"/>
                <w:szCs w:val="12"/>
              </w:rPr>
            </w:pPr>
            <w:r w:rsidRPr="00815AD6">
              <w:rPr>
                <w:color w:val="000000"/>
                <w:sz w:val="12"/>
                <w:szCs w:val="12"/>
              </w:rPr>
              <w:t>1,617,452</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B13D990"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38E532F"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61A252B"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0410961A"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1A2976E3"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F51DB81" w14:textId="77777777" w:rsidR="00FC76C5" w:rsidRPr="00B02B8C" w:rsidRDefault="00FC76C5" w:rsidP="00A05C6D">
            <w:pPr>
              <w:jc w:val="right"/>
              <w:rPr>
                <w:sz w:val="12"/>
                <w:szCs w:val="12"/>
              </w:rPr>
            </w:pP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25EB217"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5E2E81C" w14:textId="77777777" w:rsidR="00FC76C5" w:rsidRPr="00815AD6" w:rsidRDefault="00FC76C5" w:rsidP="00A05C6D">
            <w:pPr>
              <w:jc w:val="left"/>
              <w:rPr>
                <w:sz w:val="12"/>
                <w:szCs w:val="12"/>
              </w:rPr>
            </w:pPr>
            <w:r w:rsidRPr="00815AD6">
              <w:rPr>
                <w:color w:val="000000"/>
                <w:sz w:val="12"/>
                <w:szCs w:val="12"/>
              </w:rPr>
              <w:t> </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CEF4627"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26300AF" w14:textId="77777777" w:rsidR="00FC76C5" w:rsidRPr="00815AD6" w:rsidRDefault="00FC76C5" w:rsidP="00A05C6D">
            <w:pPr>
              <w:jc w:val="left"/>
              <w:rPr>
                <w:sz w:val="12"/>
                <w:szCs w:val="12"/>
              </w:rPr>
            </w:pPr>
            <w:r w:rsidRPr="00815AD6">
              <w:rPr>
                <w:color w:val="000000"/>
                <w:sz w:val="12"/>
                <w:szCs w:val="12"/>
              </w:rPr>
              <w:t> </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B1E3475" w14:textId="77777777" w:rsidR="00FC76C5" w:rsidRPr="00815AD6" w:rsidRDefault="00FC76C5" w:rsidP="00A05C6D">
            <w:pPr>
              <w:jc w:val="left"/>
              <w:rPr>
                <w:sz w:val="12"/>
                <w:szCs w:val="12"/>
              </w:rPr>
            </w:pPr>
            <w:r w:rsidRPr="00815AD6">
              <w:rPr>
                <w:color w:val="000000"/>
                <w:sz w:val="12"/>
                <w:szCs w:val="12"/>
              </w:rPr>
              <w:t> </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30CF4226" w14:textId="77777777" w:rsidR="00FC76C5" w:rsidRPr="00815AD6" w:rsidRDefault="00FC76C5" w:rsidP="00A05C6D">
            <w:pPr>
              <w:jc w:val="left"/>
              <w:rPr>
                <w:sz w:val="12"/>
                <w:szCs w:val="12"/>
              </w:rPr>
            </w:pPr>
            <w:r w:rsidRPr="00815AD6">
              <w:rPr>
                <w:color w:val="000000"/>
                <w:sz w:val="12"/>
                <w:szCs w:val="12"/>
              </w:rPr>
              <w:t> </w:t>
            </w:r>
          </w:p>
        </w:tc>
      </w:tr>
      <w:tr w:rsidR="00FC76C5" w:rsidRPr="00815AD6" w14:paraId="1CCB3306"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43C29617" w14:textId="77777777" w:rsidR="00FC76C5" w:rsidRPr="00B02B8C" w:rsidRDefault="00FC76C5" w:rsidP="00A05C6D">
            <w:pPr>
              <w:jc w:val="left"/>
              <w:rPr>
                <w:b/>
                <w:sz w:val="12"/>
                <w:szCs w:val="12"/>
              </w:rPr>
            </w:pPr>
            <w:r w:rsidRPr="00B02B8C">
              <w:rPr>
                <w:b/>
                <w:sz w:val="12"/>
                <w:szCs w:val="12"/>
              </w:rPr>
              <w:t>3.  Ingresos Derivados de Financiamientos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B04CFF7" w14:textId="77777777" w:rsidR="00FC76C5" w:rsidRPr="00815AD6" w:rsidRDefault="00FC76C5" w:rsidP="00A05C6D">
            <w:pPr>
              <w:jc w:val="right"/>
              <w:rPr>
                <w:b/>
                <w:sz w:val="12"/>
                <w:szCs w:val="12"/>
              </w:rPr>
            </w:pPr>
            <w:r w:rsidRPr="00815AD6">
              <w:rPr>
                <w:b/>
                <w:bCs/>
                <w:color w:val="000000"/>
                <w:sz w:val="12"/>
                <w:szCs w:val="12"/>
              </w:rPr>
              <w:t>1,240,000,000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2AB07E1" w14:textId="77777777" w:rsidR="00FC76C5" w:rsidRPr="00815AD6" w:rsidRDefault="00FC76C5" w:rsidP="00A05C6D">
            <w:pPr>
              <w:jc w:val="right"/>
              <w:rPr>
                <w:b/>
                <w:sz w:val="12"/>
                <w:szCs w:val="12"/>
              </w:rPr>
            </w:pPr>
            <w:r w:rsidRPr="00815AD6">
              <w:rPr>
                <w:b/>
                <w:bCs/>
                <w:color w:val="000000"/>
                <w:sz w:val="12"/>
                <w:szCs w:val="12"/>
              </w:rPr>
              <w:t>955,000,000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65A11B7" w14:textId="77777777" w:rsidR="00FC76C5" w:rsidRPr="00815AD6" w:rsidRDefault="00FC76C5" w:rsidP="00A05C6D">
            <w:pPr>
              <w:jc w:val="right"/>
              <w:rPr>
                <w:b/>
                <w:sz w:val="12"/>
                <w:szCs w:val="12"/>
              </w:rPr>
            </w:pPr>
            <w:r w:rsidRPr="00815AD6">
              <w:rPr>
                <w:b/>
                <w:bCs/>
                <w:color w:val="000000"/>
                <w:sz w:val="12"/>
                <w:szCs w:val="12"/>
              </w:rPr>
              <w:t>682,427,512</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8665E31" w14:textId="77777777" w:rsidR="00FC76C5" w:rsidRPr="00815AD6" w:rsidRDefault="00FC76C5" w:rsidP="00A05C6D">
            <w:pPr>
              <w:jc w:val="right"/>
              <w:rPr>
                <w:b/>
                <w:sz w:val="12"/>
                <w:szCs w:val="12"/>
              </w:rPr>
            </w:pPr>
            <w:r w:rsidRPr="00815AD6">
              <w:rPr>
                <w:b/>
                <w:bCs/>
                <w:color w:val="000000"/>
                <w:sz w:val="12"/>
                <w:szCs w:val="12"/>
              </w:rPr>
              <w:t>3,300,220,489</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A3846EF" w14:textId="77777777" w:rsidR="00FC76C5" w:rsidRPr="00815AD6" w:rsidRDefault="00FC76C5" w:rsidP="00A05C6D">
            <w:pPr>
              <w:jc w:val="right"/>
              <w:rPr>
                <w:b/>
                <w:sz w:val="12"/>
                <w:szCs w:val="12"/>
              </w:rPr>
            </w:pPr>
            <w:r w:rsidRPr="00815AD6">
              <w:rPr>
                <w:b/>
                <w:bCs/>
                <w:color w:val="000000"/>
                <w:sz w:val="12"/>
                <w:szCs w:val="12"/>
              </w:rPr>
              <w:t>450,000,000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C05FD17" w14:textId="77777777" w:rsidR="00FC76C5" w:rsidRPr="00815AD6" w:rsidRDefault="00FC76C5" w:rsidP="00A05C6D">
            <w:pPr>
              <w:jc w:val="right"/>
              <w:rPr>
                <w:b/>
                <w:sz w:val="12"/>
                <w:szCs w:val="12"/>
              </w:rPr>
            </w:pPr>
            <w:r w:rsidRPr="00815AD6">
              <w:rPr>
                <w:b/>
                <w:bCs/>
                <w:color w:val="000000"/>
                <w:sz w:val="12"/>
                <w:szCs w:val="12"/>
              </w:rPr>
              <w:t>0</w:t>
            </w:r>
          </w:p>
        </w:tc>
      </w:tr>
      <w:tr w:rsidR="00FC76C5" w:rsidRPr="00815AD6" w14:paraId="4F2E0123"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A713496" w14:textId="77777777" w:rsidR="00FC76C5" w:rsidRPr="00B02B8C" w:rsidRDefault="00FC76C5" w:rsidP="00A05C6D">
            <w:pPr>
              <w:jc w:val="left"/>
              <w:rPr>
                <w:sz w:val="12"/>
                <w:szCs w:val="12"/>
              </w:rPr>
            </w:pPr>
            <w:r w:rsidRPr="00B02B8C">
              <w:rPr>
                <w:sz w:val="12"/>
                <w:szCs w:val="12"/>
              </w:rPr>
              <w:t>A. Ingresos Derivados de Financiamientos</w:t>
            </w:r>
          </w:p>
        </w:tc>
        <w:tc>
          <w:tcPr>
            <w:tcW w:w="992" w:type="dxa"/>
            <w:tcBorders>
              <w:left w:val="single" w:sz="4" w:space="0" w:color="auto"/>
              <w:right w:val="single" w:sz="4" w:space="0" w:color="auto"/>
            </w:tcBorders>
            <w:tcMar>
              <w:top w:w="0" w:type="dxa"/>
              <w:left w:w="45" w:type="dxa"/>
              <w:bottom w:w="0" w:type="dxa"/>
              <w:right w:w="45" w:type="dxa"/>
            </w:tcMar>
            <w:vAlign w:val="center"/>
          </w:tcPr>
          <w:p w14:paraId="23FB3C4E" w14:textId="77777777" w:rsidR="00FC76C5" w:rsidRPr="00815AD6" w:rsidRDefault="00FC76C5" w:rsidP="00A05C6D">
            <w:pPr>
              <w:jc w:val="right"/>
              <w:rPr>
                <w:sz w:val="12"/>
                <w:szCs w:val="12"/>
              </w:rPr>
            </w:pPr>
            <w:r w:rsidRPr="00815AD6">
              <w:rPr>
                <w:color w:val="000000"/>
                <w:sz w:val="12"/>
                <w:szCs w:val="12"/>
              </w:rPr>
              <w:t>1,240,000,000</w:t>
            </w:r>
          </w:p>
        </w:tc>
        <w:tc>
          <w:tcPr>
            <w:tcW w:w="992" w:type="dxa"/>
            <w:tcBorders>
              <w:left w:val="single" w:sz="4" w:space="0" w:color="auto"/>
              <w:right w:val="single" w:sz="4" w:space="0" w:color="auto"/>
            </w:tcBorders>
            <w:tcMar>
              <w:top w:w="0" w:type="dxa"/>
              <w:left w:w="45" w:type="dxa"/>
              <w:bottom w:w="0" w:type="dxa"/>
              <w:right w:w="45" w:type="dxa"/>
            </w:tcMar>
            <w:vAlign w:val="center"/>
          </w:tcPr>
          <w:p w14:paraId="78453FB2" w14:textId="77777777" w:rsidR="00FC76C5" w:rsidRPr="00815AD6" w:rsidRDefault="00FC76C5" w:rsidP="00A05C6D">
            <w:pPr>
              <w:jc w:val="right"/>
              <w:rPr>
                <w:sz w:val="12"/>
                <w:szCs w:val="12"/>
              </w:rPr>
            </w:pPr>
            <w:r w:rsidRPr="00815AD6">
              <w:rPr>
                <w:color w:val="000000"/>
                <w:sz w:val="12"/>
                <w:szCs w:val="12"/>
              </w:rPr>
              <w:t>955,000,000</w:t>
            </w:r>
          </w:p>
        </w:tc>
        <w:tc>
          <w:tcPr>
            <w:tcW w:w="993" w:type="dxa"/>
            <w:tcBorders>
              <w:left w:val="single" w:sz="4" w:space="0" w:color="auto"/>
              <w:right w:val="single" w:sz="4" w:space="0" w:color="auto"/>
            </w:tcBorders>
            <w:tcMar>
              <w:top w:w="0" w:type="dxa"/>
              <w:left w:w="45" w:type="dxa"/>
              <w:bottom w:w="0" w:type="dxa"/>
              <w:right w:w="45" w:type="dxa"/>
            </w:tcMar>
            <w:vAlign w:val="center"/>
          </w:tcPr>
          <w:p w14:paraId="13A974D2" w14:textId="77777777" w:rsidR="00FC76C5" w:rsidRPr="00815AD6" w:rsidRDefault="00FC76C5" w:rsidP="00A05C6D">
            <w:pPr>
              <w:jc w:val="right"/>
              <w:rPr>
                <w:sz w:val="12"/>
                <w:szCs w:val="12"/>
              </w:rPr>
            </w:pPr>
            <w:r w:rsidRPr="00815AD6">
              <w:rPr>
                <w:color w:val="000000"/>
                <w:sz w:val="12"/>
                <w:szCs w:val="12"/>
              </w:rPr>
              <w:t>682,427,512</w:t>
            </w:r>
          </w:p>
        </w:tc>
        <w:tc>
          <w:tcPr>
            <w:tcW w:w="992" w:type="dxa"/>
            <w:tcBorders>
              <w:left w:val="single" w:sz="4" w:space="0" w:color="auto"/>
              <w:right w:val="single" w:sz="4" w:space="0" w:color="auto"/>
            </w:tcBorders>
            <w:tcMar>
              <w:top w:w="0" w:type="dxa"/>
              <w:left w:w="45" w:type="dxa"/>
              <w:bottom w:w="0" w:type="dxa"/>
              <w:right w:w="45" w:type="dxa"/>
            </w:tcMar>
            <w:vAlign w:val="center"/>
          </w:tcPr>
          <w:p w14:paraId="66F35828" w14:textId="77777777" w:rsidR="00FC76C5" w:rsidRPr="00815AD6" w:rsidRDefault="00FC76C5" w:rsidP="00A05C6D">
            <w:pPr>
              <w:jc w:val="right"/>
              <w:rPr>
                <w:sz w:val="12"/>
                <w:szCs w:val="12"/>
              </w:rPr>
            </w:pPr>
            <w:r w:rsidRPr="00815AD6">
              <w:rPr>
                <w:color w:val="000000"/>
                <w:sz w:val="12"/>
                <w:szCs w:val="12"/>
              </w:rPr>
              <w:t>3,300,220,489</w:t>
            </w:r>
          </w:p>
        </w:tc>
        <w:tc>
          <w:tcPr>
            <w:tcW w:w="954" w:type="dxa"/>
            <w:tcBorders>
              <w:left w:val="single" w:sz="4" w:space="0" w:color="auto"/>
              <w:right w:val="single" w:sz="4" w:space="0" w:color="auto"/>
            </w:tcBorders>
            <w:tcMar>
              <w:top w:w="0" w:type="dxa"/>
              <w:left w:w="45" w:type="dxa"/>
              <w:bottom w:w="0" w:type="dxa"/>
              <w:right w:w="45" w:type="dxa"/>
            </w:tcMar>
            <w:vAlign w:val="center"/>
          </w:tcPr>
          <w:p w14:paraId="2089D565" w14:textId="77777777" w:rsidR="00FC76C5" w:rsidRPr="00815AD6" w:rsidRDefault="00FC76C5" w:rsidP="00A05C6D">
            <w:pPr>
              <w:jc w:val="right"/>
              <w:rPr>
                <w:sz w:val="12"/>
                <w:szCs w:val="12"/>
              </w:rPr>
            </w:pPr>
            <w:r w:rsidRPr="00815AD6">
              <w:rPr>
                <w:color w:val="000000"/>
                <w:sz w:val="12"/>
                <w:szCs w:val="12"/>
              </w:rPr>
              <w:t>450,000,000</w:t>
            </w:r>
          </w:p>
        </w:tc>
        <w:tc>
          <w:tcPr>
            <w:tcW w:w="1030" w:type="dxa"/>
            <w:gridSpan w:val="2"/>
            <w:tcBorders>
              <w:left w:val="single" w:sz="4" w:space="0" w:color="auto"/>
              <w:right w:val="single" w:sz="4" w:space="0" w:color="auto"/>
            </w:tcBorders>
            <w:tcMar>
              <w:top w:w="0" w:type="dxa"/>
              <w:left w:w="45" w:type="dxa"/>
              <w:bottom w:w="0" w:type="dxa"/>
              <w:right w:w="45" w:type="dxa"/>
            </w:tcMar>
            <w:vAlign w:val="center"/>
          </w:tcPr>
          <w:p w14:paraId="62CC3584"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3ADD3C3F"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32EE830B" w14:textId="77777777" w:rsidR="00FC76C5" w:rsidRPr="00B02B8C" w:rsidRDefault="00FC76C5" w:rsidP="00A05C6D">
            <w:pPr>
              <w:jc w:val="right"/>
              <w:rPr>
                <w:sz w:val="12"/>
                <w:szCs w:val="12"/>
              </w:rPr>
            </w:pP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32602FC"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44D23AF" w14:textId="77777777" w:rsidR="00FC76C5" w:rsidRPr="00815AD6" w:rsidRDefault="00FC76C5" w:rsidP="00A05C6D">
            <w:pPr>
              <w:jc w:val="left"/>
              <w:rPr>
                <w:sz w:val="12"/>
                <w:szCs w:val="12"/>
              </w:rPr>
            </w:pPr>
            <w:r w:rsidRPr="00815AD6">
              <w:rPr>
                <w:color w:val="000000"/>
                <w:sz w:val="12"/>
                <w:szCs w:val="12"/>
              </w:rPr>
              <w:t> </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E5EDBDF"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825EF0D" w14:textId="77777777" w:rsidR="00FC76C5" w:rsidRPr="00815AD6" w:rsidRDefault="00FC76C5" w:rsidP="00A05C6D">
            <w:pPr>
              <w:jc w:val="left"/>
              <w:rPr>
                <w:sz w:val="12"/>
                <w:szCs w:val="12"/>
              </w:rPr>
            </w:pPr>
            <w:r w:rsidRPr="00815AD6">
              <w:rPr>
                <w:color w:val="000000"/>
                <w:sz w:val="12"/>
                <w:szCs w:val="12"/>
              </w:rPr>
              <w:t> </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2509513" w14:textId="77777777" w:rsidR="00FC76C5" w:rsidRPr="00815AD6" w:rsidRDefault="00FC76C5" w:rsidP="00A05C6D">
            <w:pPr>
              <w:jc w:val="left"/>
              <w:rPr>
                <w:sz w:val="12"/>
                <w:szCs w:val="12"/>
              </w:rPr>
            </w:pPr>
            <w:r w:rsidRPr="00815AD6">
              <w:rPr>
                <w:color w:val="000000"/>
                <w:sz w:val="12"/>
                <w:szCs w:val="12"/>
              </w:rPr>
              <w:t> </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873BB16" w14:textId="77777777" w:rsidR="00FC76C5" w:rsidRPr="00815AD6" w:rsidRDefault="00FC76C5" w:rsidP="00A05C6D">
            <w:pPr>
              <w:jc w:val="left"/>
              <w:rPr>
                <w:sz w:val="12"/>
                <w:szCs w:val="12"/>
              </w:rPr>
            </w:pPr>
            <w:r w:rsidRPr="00815AD6">
              <w:rPr>
                <w:color w:val="000000"/>
                <w:sz w:val="12"/>
                <w:szCs w:val="12"/>
              </w:rPr>
              <w:t> </w:t>
            </w:r>
          </w:p>
        </w:tc>
      </w:tr>
      <w:tr w:rsidR="00FC76C5" w:rsidRPr="00815AD6" w14:paraId="18621F6F"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545D1407" w14:textId="77777777" w:rsidR="00FC76C5" w:rsidRPr="00B02B8C" w:rsidRDefault="00FC76C5" w:rsidP="00A05C6D">
            <w:pPr>
              <w:jc w:val="left"/>
              <w:rPr>
                <w:b/>
                <w:sz w:val="12"/>
                <w:szCs w:val="12"/>
              </w:rPr>
            </w:pPr>
            <w:r w:rsidRPr="00B02B8C">
              <w:rPr>
                <w:b/>
                <w:sz w:val="12"/>
                <w:szCs w:val="12"/>
              </w:rPr>
              <w:t>4.  Total de Resultados de Ingresos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11D633E7" w14:textId="77777777" w:rsidR="00FC76C5" w:rsidRPr="00815AD6" w:rsidRDefault="00FC76C5" w:rsidP="00A05C6D">
            <w:pPr>
              <w:jc w:val="right"/>
              <w:rPr>
                <w:b/>
                <w:sz w:val="12"/>
                <w:szCs w:val="12"/>
              </w:rPr>
            </w:pPr>
            <w:r w:rsidRPr="00815AD6">
              <w:rPr>
                <w:b/>
                <w:bCs/>
                <w:color w:val="000000"/>
                <w:sz w:val="12"/>
                <w:szCs w:val="12"/>
              </w:rPr>
              <w:t>19,046,050,823</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191D2D9" w14:textId="77777777" w:rsidR="00FC76C5" w:rsidRPr="00815AD6" w:rsidRDefault="00FC76C5" w:rsidP="00A05C6D">
            <w:pPr>
              <w:jc w:val="right"/>
              <w:rPr>
                <w:b/>
                <w:sz w:val="12"/>
                <w:szCs w:val="12"/>
              </w:rPr>
            </w:pPr>
            <w:r w:rsidRPr="00815AD6">
              <w:rPr>
                <w:b/>
                <w:bCs/>
                <w:color w:val="000000"/>
                <w:sz w:val="12"/>
                <w:szCs w:val="12"/>
              </w:rPr>
              <w:t>20,072,416,002</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252B5EF" w14:textId="77777777" w:rsidR="00FC76C5" w:rsidRPr="00815AD6" w:rsidRDefault="00FC76C5" w:rsidP="00A05C6D">
            <w:pPr>
              <w:jc w:val="right"/>
              <w:rPr>
                <w:b/>
                <w:sz w:val="12"/>
                <w:szCs w:val="12"/>
              </w:rPr>
            </w:pPr>
            <w:r w:rsidRPr="00815AD6">
              <w:rPr>
                <w:b/>
                <w:bCs/>
                <w:color w:val="000000"/>
                <w:sz w:val="12"/>
                <w:szCs w:val="12"/>
              </w:rPr>
              <w:t>21,633,707,106</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A1A6944" w14:textId="77777777" w:rsidR="00FC76C5" w:rsidRPr="00815AD6" w:rsidRDefault="00FC76C5" w:rsidP="00A05C6D">
            <w:pPr>
              <w:jc w:val="right"/>
              <w:rPr>
                <w:b/>
                <w:sz w:val="12"/>
                <w:szCs w:val="12"/>
              </w:rPr>
            </w:pPr>
            <w:r w:rsidRPr="00815AD6">
              <w:rPr>
                <w:b/>
                <w:bCs/>
                <w:color w:val="000000"/>
                <w:sz w:val="12"/>
                <w:szCs w:val="12"/>
              </w:rPr>
              <w:t>24,646,391,742</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2452E91" w14:textId="77777777" w:rsidR="00FC76C5" w:rsidRPr="00815AD6" w:rsidRDefault="00FC76C5" w:rsidP="00A05C6D">
            <w:pPr>
              <w:jc w:val="right"/>
              <w:rPr>
                <w:b/>
                <w:sz w:val="12"/>
                <w:szCs w:val="12"/>
              </w:rPr>
            </w:pPr>
            <w:r w:rsidRPr="00815AD6">
              <w:rPr>
                <w:b/>
                <w:bCs/>
                <w:color w:val="000000"/>
                <w:sz w:val="12"/>
                <w:szCs w:val="12"/>
              </w:rPr>
              <w:t>22,395,324,542</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3185AD9" w14:textId="77777777" w:rsidR="00FC76C5" w:rsidRPr="00815AD6" w:rsidRDefault="00FC76C5" w:rsidP="00A05C6D">
            <w:pPr>
              <w:jc w:val="right"/>
              <w:rPr>
                <w:b/>
                <w:sz w:val="12"/>
                <w:szCs w:val="12"/>
              </w:rPr>
            </w:pPr>
            <w:r w:rsidRPr="00815AD6">
              <w:rPr>
                <w:b/>
                <w:bCs/>
                <w:color w:val="000000"/>
                <w:sz w:val="12"/>
                <w:szCs w:val="12"/>
              </w:rPr>
              <w:t>23,059,612,592</w:t>
            </w:r>
          </w:p>
        </w:tc>
      </w:tr>
      <w:tr w:rsidR="00FC76C5" w:rsidRPr="00815AD6" w14:paraId="611136C4"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075CAEAF" w14:textId="77777777" w:rsidR="00FC76C5" w:rsidRPr="00B02B8C" w:rsidRDefault="00FC76C5" w:rsidP="00A05C6D">
            <w:pPr>
              <w:jc w:val="right"/>
              <w:rPr>
                <w:b/>
                <w:sz w:val="12"/>
                <w:szCs w:val="12"/>
              </w:rPr>
            </w:pP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9A61C63"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49BA6E8" w14:textId="77777777" w:rsidR="00FC76C5" w:rsidRPr="00815AD6" w:rsidRDefault="00FC76C5" w:rsidP="00A05C6D">
            <w:pPr>
              <w:jc w:val="left"/>
              <w:rPr>
                <w:sz w:val="12"/>
                <w:szCs w:val="12"/>
              </w:rPr>
            </w:pPr>
            <w:r w:rsidRPr="00815AD6">
              <w:rPr>
                <w:color w:val="000000"/>
                <w:sz w:val="12"/>
                <w:szCs w:val="12"/>
              </w:rPr>
              <w:t> </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25EDAD0"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BFD30CF" w14:textId="77777777" w:rsidR="00FC76C5" w:rsidRPr="00815AD6" w:rsidRDefault="00FC76C5" w:rsidP="00A05C6D">
            <w:pPr>
              <w:jc w:val="left"/>
              <w:rPr>
                <w:sz w:val="12"/>
                <w:szCs w:val="12"/>
              </w:rPr>
            </w:pPr>
            <w:r w:rsidRPr="00815AD6">
              <w:rPr>
                <w:color w:val="000000"/>
                <w:sz w:val="12"/>
                <w:szCs w:val="12"/>
              </w:rPr>
              <w:t> </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B464779" w14:textId="77777777" w:rsidR="00FC76C5" w:rsidRPr="00815AD6" w:rsidRDefault="00FC76C5" w:rsidP="00A05C6D">
            <w:pPr>
              <w:jc w:val="left"/>
              <w:rPr>
                <w:sz w:val="12"/>
                <w:szCs w:val="12"/>
              </w:rPr>
            </w:pPr>
            <w:r w:rsidRPr="00815AD6">
              <w:rPr>
                <w:color w:val="000000"/>
                <w:sz w:val="12"/>
                <w:szCs w:val="12"/>
              </w:rPr>
              <w:t> </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4230B15E" w14:textId="77777777" w:rsidR="00FC76C5" w:rsidRPr="00815AD6" w:rsidRDefault="00FC76C5" w:rsidP="00A05C6D">
            <w:pPr>
              <w:jc w:val="left"/>
              <w:rPr>
                <w:sz w:val="12"/>
                <w:szCs w:val="12"/>
              </w:rPr>
            </w:pPr>
            <w:r w:rsidRPr="00815AD6">
              <w:rPr>
                <w:color w:val="000000"/>
                <w:sz w:val="12"/>
                <w:szCs w:val="12"/>
              </w:rPr>
              <w:t> </w:t>
            </w:r>
          </w:p>
        </w:tc>
      </w:tr>
      <w:tr w:rsidR="00FC76C5" w:rsidRPr="00815AD6" w14:paraId="6A2B2727"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6C6EF250" w14:textId="77777777" w:rsidR="00FC76C5" w:rsidRPr="00B02B8C" w:rsidRDefault="00FC76C5" w:rsidP="00A05C6D">
            <w:pPr>
              <w:jc w:val="left"/>
              <w:rPr>
                <w:b/>
                <w:sz w:val="12"/>
                <w:szCs w:val="12"/>
              </w:rPr>
            </w:pPr>
            <w:r w:rsidRPr="00B02B8C">
              <w:rPr>
                <w:b/>
                <w:sz w:val="12"/>
                <w:szCs w:val="12"/>
              </w:rPr>
              <w:t>Datos Informativos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752E397" w14:textId="77777777" w:rsidR="00FC76C5" w:rsidRPr="00815AD6" w:rsidRDefault="00FC76C5" w:rsidP="00A05C6D">
            <w:pPr>
              <w:jc w:val="left"/>
              <w:rPr>
                <w:b/>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1F213DD" w14:textId="77777777" w:rsidR="00FC76C5" w:rsidRPr="00815AD6" w:rsidRDefault="00FC76C5" w:rsidP="00A05C6D">
            <w:pPr>
              <w:jc w:val="left"/>
              <w:rPr>
                <w:sz w:val="12"/>
                <w:szCs w:val="12"/>
              </w:rPr>
            </w:pPr>
            <w:r w:rsidRPr="00815AD6">
              <w:rPr>
                <w:color w:val="000000"/>
                <w:sz w:val="12"/>
                <w:szCs w:val="12"/>
              </w:rPr>
              <w:t> </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EF0D06F" w14:textId="77777777" w:rsidR="00FC76C5" w:rsidRPr="00815AD6" w:rsidRDefault="00FC76C5" w:rsidP="00A05C6D">
            <w:pPr>
              <w:jc w:val="left"/>
              <w:rPr>
                <w:sz w:val="12"/>
                <w:szCs w:val="12"/>
              </w:rPr>
            </w:pPr>
            <w:r w:rsidRPr="00815AD6">
              <w:rPr>
                <w:color w:val="000000"/>
                <w:sz w:val="12"/>
                <w:szCs w:val="12"/>
              </w:rPr>
              <w:t> </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77939A4" w14:textId="77777777" w:rsidR="00FC76C5" w:rsidRPr="00815AD6" w:rsidRDefault="00FC76C5" w:rsidP="00A05C6D">
            <w:pPr>
              <w:jc w:val="left"/>
              <w:rPr>
                <w:sz w:val="12"/>
                <w:szCs w:val="12"/>
              </w:rPr>
            </w:pPr>
            <w:r w:rsidRPr="00815AD6">
              <w:rPr>
                <w:color w:val="000000"/>
                <w:sz w:val="12"/>
                <w:szCs w:val="12"/>
              </w:rPr>
              <w:t> </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0A54A95" w14:textId="77777777" w:rsidR="00FC76C5" w:rsidRPr="00815AD6" w:rsidRDefault="00FC76C5" w:rsidP="00A05C6D">
            <w:pPr>
              <w:jc w:val="left"/>
              <w:rPr>
                <w:sz w:val="12"/>
                <w:szCs w:val="12"/>
              </w:rPr>
            </w:pPr>
            <w:r w:rsidRPr="00815AD6">
              <w:rPr>
                <w:color w:val="000000"/>
                <w:sz w:val="12"/>
                <w:szCs w:val="12"/>
              </w:rPr>
              <w:t> </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02AEF4C" w14:textId="77777777" w:rsidR="00FC76C5" w:rsidRPr="00815AD6" w:rsidRDefault="00FC76C5" w:rsidP="00A05C6D">
            <w:pPr>
              <w:jc w:val="left"/>
              <w:rPr>
                <w:sz w:val="12"/>
                <w:szCs w:val="12"/>
              </w:rPr>
            </w:pPr>
            <w:r w:rsidRPr="00815AD6">
              <w:rPr>
                <w:color w:val="000000"/>
                <w:sz w:val="12"/>
                <w:szCs w:val="12"/>
              </w:rPr>
              <w:t> </w:t>
            </w:r>
          </w:p>
        </w:tc>
      </w:tr>
      <w:tr w:rsidR="00FC76C5" w:rsidRPr="00815AD6" w14:paraId="63C0F305"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1489E1BB" w14:textId="77777777" w:rsidR="00FC76C5" w:rsidRPr="00B02B8C" w:rsidRDefault="00FC76C5" w:rsidP="00A05C6D">
            <w:pPr>
              <w:jc w:val="left"/>
              <w:rPr>
                <w:sz w:val="12"/>
                <w:szCs w:val="12"/>
              </w:rPr>
            </w:pPr>
            <w:r w:rsidRPr="00B02B8C">
              <w:rPr>
                <w:sz w:val="12"/>
                <w:szCs w:val="12"/>
              </w:rPr>
              <w:t>1. Ingresos Derivados de Financiamientos con Fuente de Pago de Recursos de Libre Disposición</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8A57F41" w14:textId="77777777" w:rsidR="00FC76C5" w:rsidRPr="00815AD6" w:rsidRDefault="00FC76C5" w:rsidP="00A05C6D">
            <w:pPr>
              <w:jc w:val="right"/>
              <w:rPr>
                <w:sz w:val="12"/>
                <w:szCs w:val="12"/>
              </w:rPr>
            </w:pPr>
            <w:r w:rsidRPr="00815AD6">
              <w:rPr>
                <w:color w:val="000000"/>
                <w:sz w:val="12"/>
                <w:szCs w:val="12"/>
              </w:rPr>
              <w:t>1,240,000,000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500F9C8E" w14:textId="77777777" w:rsidR="00FC76C5" w:rsidRPr="00815AD6" w:rsidRDefault="00FC76C5" w:rsidP="00A05C6D">
            <w:pPr>
              <w:jc w:val="right"/>
              <w:rPr>
                <w:sz w:val="12"/>
                <w:szCs w:val="12"/>
              </w:rPr>
            </w:pPr>
            <w:r w:rsidRPr="00815AD6">
              <w:rPr>
                <w:color w:val="000000"/>
                <w:sz w:val="12"/>
                <w:szCs w:val="12"/>
              </w:rPr>
              <w:t>955,000,000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1F5D96B" w14:textId="77777777" w:rsidR="00FC76C5" w:rsidRPr="00815AD6" w:rsidRDefault="00FC76C5" w:rsidP="00A05C6D">
            <w:pPr>
              <w:jc w:val="right"/>
              <w:rPr>
                <w:sz w:val="12"/>
                <w:szCs w:val="12"/>
              </w:rPr>
            </w:pPr>
            <w:r w:rsidRPr="00815AD6">
              <w:rPr>
                <w:color w:val="000000"/>
                <w:sz w:val="12"/>
                <w:szCs w:val="12"/>
              </w:rPr>
              <w:t>682,427,512</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FA28B94" w14:textId="77777777" w:rsidR="00FC76C5" w:rsidRPr="00815AD6" w:rsidRDefault="00FC76C5" w:rsidP="00A05C6D">
            <w:pPr>
              <w:jc w:val="right"/>
              <w:rPr>
                <w:sz w:val="12"/>
                <w:szCs w:val="12"/>
              </w:rPr>
            </w:pPr>
            <w:r w:rsidRPr="00815AD6">
              <w:rPr>
                <w:color w:val="000000"/>
                <w:sz w:val="12"/>
                <w:szCs w:val="12"/>
              </w:rPr>
              <w:t>3,300,220,489</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9D17EF7" w14:textId="77777777" w:rsidR="00FC76C5" w:rsidRPr="00815AD6" w:rsidRDefault="00FC76C5" w:rsidP="00A05C6D">
            <w:pPr>
              <w:jc w:val="right"/>
              <w:rPr>
                <w:sz w:val="12"/>
                <w:szCs w:val="12"/>
              </w:rPr>
            </w:pPr>
            <w:r w:rsidRPr="00815AD6">
              <w:rPr>
                <w:color w:val="000000"/>
                <w:sz w:val="12"/>
                <w:szCs w:val="12"/>
              </w:rPr>
              <w:t>450,000,000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65009E2C"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018160BD" w14:textId="77777777" w:rsidTr="00A05C6D">
        <w:trPr>
          <w:trHeight w:val="20"/>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7C37FC60" w14:textId="77777777" w:rsidR="00FC76C5" w:rsidRPr="00B02B8C" w:rsidRDefault="00FC76C5" w:rsidP="00A05C6D">
            <w:pPr>
              <w:jc w:val="left"/>
              <w:rPr>
                <w:sz w:val="12"/>
                <w:szCs w:val="12"/>
              </w:rPr>
            </w:pPr>
            <w:r w:rsidRPr="00B02B8C">
              <w:rPr>
                <w:sz w:val="12"/>
                <w:szCs w:val="12"/>
              </w:rPr>
              <w:t>2. Ingresos derivados de Financiamientos con Fuente de Pago de Transferencias Federales Etiquetadas</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0AD9EEDB"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5AD0453" w14:textId="77777777" w:rsidR="00FC76C5" w:rsidRPr="00815AD6" w:rsidRDefault="00FC76C5" w:rsidP="00A05C6D">
            <w:pPr>
              <w:jc w:val="right"/>
              <w:rPr>
                <w:sz w:val="12"/>
                <w:szCs w:val="12"/>
              </w:rPr>
            </w:pPr>
            <w:r w:rsidRPr="00815AD6">
              <w:rPr>
                <w:color w:val="000000"/>
                <w:sz w:val="12"/>
                <w:szCs w:val="12"/>
              </w:rPr>
              <w:t>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398BC9E8" w14:textId="77777777" w:rsidR="00FC76C5" w:rsidRPr="00815AD6" w:rsidRDefault="00FC76C5" w:rsidP="00A05C6D">
            <w:pPr>
              <w:jc w:val="right"/>
              <w:rPr>
                <w:sz w:val="12"/>
                <w:szCs w:val="12"/>
              </w:rPr>
            </w:pPr>
            <w:r w:rsidRPr="00815AD6">
              <w:rPr>
                <w:color w:val="000000"/>
                <w:sz w:val="12"/>
                <w:szCs w:val="12"/>
              </w:rPr>
              <w:t>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2CD9662" w14:textId="77777777" w:rsidR="00FC76C5" w:rsidRPr="00815AD6" w:rsidRDefault="00FC76C5" w:rsidP="00A05C6D">
            <w:pPr>
              <w:jc w:val="right"/>
              <w:rPr>
                <w:sz w:val="12"/>
                <w:szCs w:val="12"/>
              </w:rPr>
            </w:pPr>
            <w:r w:rsidRPr="00815AD6">
              <w:rPr>
                <w:color w:val="000000"/>
                <w:sz w:val="12"/>
                <w:szCs w:val="12"/>
              </w:rPr>
              <w:t>0</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40F03EB" w14:textId="77777777" w:rsidR="00FC76C5" w:rsidRPr="00815AD6" w:rsidRDefault="00FC76C5" w:rsidP="00A05C6D">
            <w:pPr>
              <w:jc w:val="right"/>
              <w:rPr>
                <w:sz w:val="12"/>
                <w:szCs w:val="12"/>
              </w:rPr>
            </w:pPr>
            <w:r w:rsidRPr="00815AD6">
              <w:rPr>
                <w:color w:val="000000"/>
                <w:sz w:val="12"/>
                <w:szCs w:val="12"/>
              </w:rPr>
              <w:t>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2F1631CD" w14:textId="77777777" w:rsidR="00FC76C5" w:rsidRPr="00815AD6" w:rsidRDefault="00FC76C5" w:rsidP="00A05C6D">
            <w:pPr>
              <w:jc w:val="right"/>
              <w:rPr>
                <w:sz w:val="12"/>
                <w:szCs w:val="12"/>
              </w:rPr>
            </w:pPr>
            <w:r w:rsidRPr="00815AD6">
              <w:rPr>
                <w:color w:val="000000"/>
                <w:sz w:val="12"/>
                <w:szCs w:val="12"/>
              </w:rPr>
              <w:t>0</w:t>
            </w:r>
          </w:p>
        </w:tc>
      </w:tr>
      <w:tr w:rsidR="00FC76C5" w:rsidRPr="00815AD6" w14:paraId="6138FAAC" w14:textId="77777777" w:rsidTr="00A05C6D">
        <w:trPr>
          <w:trHeight w:val="35"/>
        </w:trPr>
        <w:tc>
          <w:tcPr>
            <w:tcW w:w="3111" w:type="dxa"/>
            <w:tcBorders>
              <w:left w:val="single" w:sz="4" w:space="0" w:color="auto"/>
              <w:right w:val="single" w:sz="4" w:space="0" w:color="auto"/>
            </w:tcBorders>
            <w:shd w:val="clear" w:color="auto" w:fill="FFFFFF"/>
            <w:tcMar>
              <w:top w:w="0" w:type="dxa"/>
              <w:left w:w="45" w:type="dxa"/>
              <w:bottom w:w="0" w:type="dxa"/>
              <w:right w:w="45" w:type="dxa"/>
            </w:tcMar>
            <w:vAlign w:val="center"/>
          </w:tcPr>
          <w:p w14:paraId="5B68EF47" w14:textId="77777777" w:rsidR="00FC76C5" w:rsidRPr="00B02B8C" w:rsidRDefault="00FC76C5" w:rsidP="00A05C6D">
            <w:pPr>
              <w:jc w:val="left"/>
              <w:rPr>
                <w:b/>
                <w:sz w:val="12"/>
                <w:szCs w:val="12"/>
              </w:rPr>
            </w:pPr>
            <w:r w:rsidRPr="00B02B8C">
              <w:rPr>
                <w:b/>
                <w:sz w:val="12"/>
                <w:szCs w:val="12"/>
              </w:rPr>
              <w:t>3. Ingresos Derivados de Financiamiento</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63B04E9C" w14:textId="77777777" w:rsidR="00FC76C5" w:rsidRPr="00815AD6" w:rsidRDefault="00FC76C5" w:rsidP="00A05C6D">
            <w:pPr>
              <w:jc w:val="right"/>
              <w:rPr>
                <w:sz w:val="12"/>
                <w:szCs w:val="12"/>
              </w:rPr>
            </w:pPr>
            <w:r w:rsidRPr="00815AD6">
              <w:rPr>
                <w:color w:val="000000"/>
                <w:sz w:val="12"/>
                <w:szCs w:val="12"/>
              </w:rPr>
              <w:t>1,240,000,000</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DC4977A" w14:textId="77777777" w:rsidR="00FC76C5" w:rsidRPr="00815AD6" w:rsidRDefault="00FC76C5" w:rsidP="00A05C6D">
            <w:pPr>
              <w:jc w:val="right"/>
              <w:rPr>
                <w:sz w:val="12"/>
                <w:szCs w:val="12"/>
              </w:rPr>
            </w:pPr>
            <w:r w:rsidRPr="00815AD6">
              <w:rPr>
                <w:color w:val="000000"/>
                <w:sz w:val="12"/>
                <w:szCs w:val="12"/>
              </w:rPr>
              <w:t>955,000,000</w:t>
            </w:r>
          </w:p>
        </w:tc>
        <w:tc>
          <w:tcPr>
            <w:tcW w:w="993"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79F4173B" w14:textId="77777777" w:rsidR="00FC76C5" w:rsidRPr="00815AD6" w:rsidRDefault="00FC76C5" w:rsidP="00A05C6D">
            <w:pPr>
              <w:jc w:val="right"/>
              <w:rPr>
                <w:sz w:val="12"/>
                <w:szCs w:val="12"/>
              </w:rPr>
            </w:pPr>
            <w:r w:rsidRPr="00815AD6">
              <w:rPr>
                <w:color w:val="000000"/>
                <w:sz w:val="12"/>
                <w:szCs w:val="12"/>
              </w:rPr>
              <w:t>682,427,512</w:t>
            </w:r>
          </w:p>
        </w:tc>
        <w:tc>
          <w:tcPr>
            <w:tcW w:w="992"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242C32A3" w14:textId="77777777" w:rsidR="00FC76C5" w:rsidRPr="00815AD6" w:rsidRDefault="00FC76C5" w:rsidP="00A05C6D">
            <w:pPr>
              <w:jc w:val="right"/>
              <w:rPr>
                <w:sz w:val="12"/>
                <w:szCs w:val="12"/>
              </w:rPr>
            </w:pPr>
            <w:r w:rsidRPr="00815AD6">
              <w:rPr>
                <w:color w:val="000000"/>
                <w:sz w:val="12"/>
                <w:szCs w:val="12"/>
              </w:rPr>
              <w:t>3,300,220,489</w:t>
            </w:r>
          </w:p>
        </w:tc>
        <w:tc>
          <w:tcPr>
            <w:tcW w:w="954" w:type="dxa"/>
            <w:tcBorders>
              <w:left w:val="single" w:sz="4" w:space="0" w:color="auto"/>
              <w:right w:val="single" w:sz="4" w:space="0" w:color="auto"/>
            </w:tcBorders>
            <w:shd w:val="clear" w:color="FFFFCC" w:fill="FFFFFF"/>
            <w:tcMar>
              <w:top w:w="0" w:type="dxa"/>
              <w:left w:w="45" w:type="dxa"/>
              <w:bottom w:w="0" w:type="dxa"/>
              <w:right w:w="45" w:type="dxa"/>
            </w:tcMar>
            <w:vAlign w:val="center"/>
          </w:tcPr>
          <w:p w14:paraId="4E9F68F6" w14:textId="77777777" w:rsidR="00FC76C5" w:rsidRPr="00815AD6" w:rsidRDefault="00FC76C5" w:rsidP="00A05C6D">
            <w:pPr>
              <w:jc w:val="right"/>
              <w:rPr>
                <w:sz w:val="12"/>
                <w:szCs w:val="12"/>
              </w:rPr>
            </w:pPr>
            <w:r w:rsidRPr="00815AD6">
              <w:rPr>
                <w:color w:val="000000"/>
                <w:sz w:val="12"/>
                <w:szCs w:val="12"/>
              </w:rPr>
              <w:t>450,000,000</w:t>
            </w:r>
          </w:p>
        </w:tc>
        <w:tc>
          <w:tcPr>
            <w:tcW w:w="1030" w:type="dxa"/>
            <w:gridSpan w:val="2"/>
            <w:tcBorders>
              <w:left w:val="single" w:sz="4" w:space="0" w:color="auto"/>
              <w:right w:val="single" w:sz="4" w:space="0" w:color="auto"/>
            </w:tcBorders>
            <w:shd w:val="clear" w:color="FFFFCC" w:fill="FFFFFF"/>
            <w:tcMar>
              <w:top w:w="0" w:type="dxa"/>
              <w:left w:w="45" w:type="dxa"/>
              <w:bottom w:w="0" w:type="dxa"/>
              <w:right w:w="45" w:type="dxa"/>
            </w:tcMar>
            <w:vAlign w:val="center"/>
          </w:tcPr>
          <w:p w14:paraId="548A85B9" w14:textId="77777777" w:rsidR="00FC76C5" w:rsidRPr="00815AD6" w:rsidRDefault="00FC76C5" w:rsidP="00A05C6D">
            <w:pPr>
              <w:jc w:val="right"/>
              <w:rPr>
                <w:sz w:val="12"/>
                <w:szCs w:val="12"/>
              </w:rPr>
            </w:pPr>
            <w:r w:rsidRPr="00815AD6">
              <w:rPr>
                <w:color w:val="000000"/>
                <w:sz w:val="12"/>
                <w:szCs w:val="12"/>
              </w:rPr>
              <w:t>0</w:t>
            </w:r>
          </w:p>
        </w:tc>
      </w:tr>
      <w:tr w:rsidR="00FC76C5" w:rsidRPr="00B02B8C" w14:paraId="0CFF66EB" w14:textId="77777777" w:rsidTr="00A05C6D">
        <w:trPr>
          <w:trHeight w:val="20"/>
        </w:trPr>
        <w:tc>
          <w:tcPr>
            <w:tcW w:w="3111"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1F58AF9" w14:textId="77777777" w:rsidR="00FC76C5" w:rsidRPr="00B02B8C" w:rsidRDefault="00FC76C5" w:rsidP="00A05C6D">
            <w:pPr>
              <w:jc w:val="right"/>
              <w:rPr>
                <w:sz w:val="12"/>
                <w:szCs w:val="12"/>
              </w:rPr>
            </w:pPr>
          </w:p>
        </w:tc>
        <w:tc>
          <w:tcPr>
            <w:tcW w:w="992"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3E16147" w14:textId="77777777" w:rsidR="00FC76C5" w:rsidRPr="00B02B8C" w:rsidRDefault="00FC76C5" w:rsidP="00A05C6D">
            <w:pPr>
              <w:jc w:val="left"/>
              <w:rPr>
                <w:sz w:val="12"/>
                <w:szCs w:val="12"/>
              </w:rPr>
            </w:pPr>
          </w:p>
        </w:tc>
        <w:tc>
          <w:tcPr>
            <w:tcW w:w="992"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85DAD13" w14:textId="77777777" w:rsidR="00FC76C5" w:rsidRPr="00B02B8C" w:rsidRDefault="00FC76C5" w:rsidP="00A05C6D">
            <w:pPr>
              <w:jc w:val="left"/>
              <w:rPr>
                <w:sz w:val="12"/>
                <w:szCs w:val="12"/>
              </w:rPr>
            </w:pPr>
          </w:p>
        </w:tc>
        <w:tc>
          <w:tcPr>
            <w:tcW w:w="993"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5CC561EE" w14:textId="77777777" w:rsidR="00FC76C5" w:rsidRPr="00B02B8C" w:rsidRDefault="00FC76C5" w:rsidP="00A05C6D">
            <w:pPr>
              <w:jc w:val="left"/>
              <w:rPr>
                <w:sz w:val="12"/>
                <w:szCs w:val="12"/>
              </w:rPr>
            </w:pPr>
          </w:p>
        </w:tc>
        <w:tc>
          <w:tcPr>
            <w:tcW w:w="992"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1B4AD1DD" w14:textId="77777777" w:rsidR="00FC76C5" w:rsidRPr="00B02B8C" w:rsidRDefault="00FC76C5" w:rsidP="00A05C6D">
            <w:pPr>
              <w:jc w:val="left"/>
              <w:rPr>
                <w:sz w:val="12"/>
                <w:szCs w:val="12"/>
              </w:rPr>
            </w:pPr>
          </w:p>
        </w:tc>
        <w:tc>
          <w:tcPr>
            <w:tcW w:w="954" w:type="dxa"/>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061BC11" w14:textId="77777777" w:rsidR="00FC76C5" w:rsidRPr="00B02B8C" w:rsidRDefault="00FC76C5" w:rsidP="00A05C6D">
            <w:pPr>
              <w:jc w:val="left"/>
              <w:rPr>
                <w:sz w:val="12"/>
                <w:szCs w:val="12"/>
              </w:rPr>
            </w:pPr>
          </w:p>
        </w:tc>
        <w:tc>
          <w:tcPr>
            <w:tcW w:w="1030" w:type="dxa"/>
            <w:gridSpan w:val="2"/>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6078952A" w14:textId="77777777" w:rsidR="00FC76C5" w:rsidRPr="00B02B8C" w:rsidRDefault="00FC76C5" w:rsidP="00A05C6D">
            <w:pPr>
              <w:jc w:val="left"/>
              <w:rPr>
                <w:sz w:val="12"/>
                <w:szCs w:val="12"/>
              </w:rPr>
            </w:pPr>
          </w:p>
        </w:tc>
      </w:tr>
      <w:tr w:rsidR="00FC76C5" w:rsidRPr="00B02B8C" w14:paraId="7723379C" w14:textId="77777777" w:rsidTr="00A05C6D">
        <w:trPr>
          <w:gridAfter w:val="1"/>
          <w:wAfter w:w="242" w:type="dxa"/>
          <w:trHeight w:val="20"/>
        </w:trPr>
        <w:tc>
          <w:tcPr>
            <w:tcW w:w="8822" w:type="dxa"/>
            <w:gridSpan w:val="7"/>
            <w:shd w:val="clear" w:color="auto" w:fill="FFFFFF"/>
            <w:vAlign w:val="center"/>
          </w:tcPr>
          <w:p w14:paraId="3D1C061C" w14:textId="77777777" w:rsidR="00FC76C5" w:rsidRPr="00B02B8C" w:rsidRDefault="00FC76C5" w:rsidP="00A05C6D">
            <w:pPr>
              <w:jc w:val="left"/>
              <w:rPr>
                <w:sz w:val="12"/>
                <w:szCs w:val="12"/>
              </w:rPr>
            </w:pPr>
            <w:r w:rsidRPr="00B02B8C">
              <w:rPr>
                <w:sz w:val="12"/>
                <w:szCs w:val="12"/>
              </w:rPr>
              <w:t>1. Los importes corresponden al momento contable de los ingresos devengados.</w:t>
            </w:r>
          </w:p>
        </w:tc>
      </w:tr>
      <w:tr w:rsidR="00FC76C5" w:rsidRPr="00B02B8C" w14:paraId="70C113E0" w14:textId="77777777" w:rsidTr="00A05C6D">
        <w:trPr>
          <w:gridAfter w:val="1"/>
          <w:wAfter w:w="242" w:type="dxa"/>
          <w:trHeight w:val="20"/>
        </w:trPr>
        <w:tc>
          <w:tcPr>
            <w:tcW w:w="8822" w:type="dxa"/>
            <w:gridSpan w:val="7"/>
            <w:shd w:val="clear" w:color="auto" w:fill="FFFFFF"/>
            <w:vAlign w:val="center"/>
          </w:tcPr>
          <w:p w14:paraId="1D195AE7" w14:textId="77777777" w:rsidR="00FC76C5" w:rsidRPr="00B02B8C" w:rsidRDefault="00FC76C5" w:rsidP="00A05C6D">
            <w:pPr>
              <w:jc w:val="left"/>
              <w:rPr>
                <w:sz w:val="12"/>
                <w:szCs w:val="12"/>
              </w:rPr>
            </w:pPr>
            <w:r w:rsidRPr="00B02B8C">
              <w:rPr>
                <w:sz w:val="12"/>
                <w:szCs w:val="12"/>
              </w:rPr>
              <w:t xml:space="preserve">2. Los importes corresponden a los ingresos devengados al cierre del tercer trimestre de 2026 y estimados para el resto del ejercicio. </w:t>
            </w:r>
          </w:p>
        </w:tc>
      </w:tr>
      <w:tr w:rsidR="00FC76C5" w:rsidRPr="00B02B8C" w14:paraId="22BFC846" w14:textId="77777777" w:rsidTr="00A05C6D">
        <w:trPr>
          <w:gridAfter w:val="1"/>
          <w:wAfter w:w="242" w:type="dxa"/>
          <w:trHeight w:val="20"/>
        </w:trPr>
        <w:tc>
          <w:tcPr>
            <w:tcW w:w="8822" w:type="dxa"/>
            <w:gridSpan w:val="7"/>
            <w:shd w:val="clear" w:color="auto" w:fill="FFFFFF"/>
            <w:tcMar>
              <w:top w:w="0" w:type="dxa"/>
              <w:left w:w="45" w:type="dxa"/>
              <w:bottom w:w="0" w:type="dxa"/>
              <w:right w:w="45" w:type="dxa"/>
            </w:tcMar>
            <w:vAlign w:val="bottom"/>
          </w:tcPr>
          <w:p w14:paraId="3A246EEA" w14:textId="77777777" w:rsidR="00FC76C5" w:rsidRPr="00B02B8C" w:rsidRDefault="00FC76C5" w:rsidP="00A05C6D">
            <w:pPr>
              <w:jc w:val="left"/>
              <w:rPr>
                <w:sz w:val="12"/>
                <w:szCs w:val="12"/>
              </w:rPr>
            </w:pPr>
            <w:r w:rsidRPr="00B02B8C">
              <w:rPr>
                <w:b/>
                <w:sz w:val="12"/>
                <w:szCs w:val="12"/>
              </w:rPr>
              <w:t>Fuente</w:t>
            </w:r>
            <w:r w:rsidRPr="00B02B8C">
              <w:rPr>
                <w:sz w:val="12"/>
                <w:szCs w:val="12"/>
              </w:rPr>
              <w:t>: Cuentas públicas anuales</w:t>
            </w:r>
          </w:p>
        </w:tc>
      </w:tr>
    </w:tbl>
    <w:p w14:paraId="3272E0ED" w14:textId="77777777" w:rsidR="00FC76C5" w:rsidRDefault="00FC76C5" w:rsidP="00FC76C5">
      <w:pPr>
        <w:rPr>
          <w:sz w:val="14"/>
          <w:szCs w:val="14"/>
        </w:rPr>
      </w:pPr>
    </w:p>
    <w:p w14:paraId="7C2BA01D" w14:textId="77777777" w:rsidR="00FC76C5" w:rsidRPr="00B02B8C" w:rsidRDefault="00FC76C5" w:rsidP="00FC76C5">
      <w:pPr>
        <w:pStyle w:val="Ttulo3"/>
      </w:pPr>
      <w:r w:rsidRPr="00B02B8C">
        <w:t>2.IV.B Formato 7d) Resultados de Egresos – LDF</w:t>
      </w:r>
    </w:p>
    <w:p w14:paraId="30AA6555" w14:textId="77777777" w:rsidR="00FC76C5" w:rsidRPr="00B02B8C" w:rsidRDefault="00FC76C5" w:rsidP="00FC76C5">
      <w:pPr>
        <w:rPr>
          <w:b/>
        </w:rPr>
      </w:pPr>
    </w:p>
    <w:tbl>
      <w:tblPr>
        <w:tblW w:w="8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96"/>
        <w:gridCol w:w="1127"/>
        <w:gridCol w:w="1127"/>
        <w:gridCol w:w="1127"/>
        <w:gridCol w:w="1127"/>
        <w:gridCol w:w="1129"/>
      </w:tblGrid>
      <w:tr w:rsidR="00FC76C5" w:rsidRPr="00B02B8C" w14:paraId="1B96C097" w14:textId="77777777" w:rsidTr="00FC76C5">
        <w:trPr>
          <w:trHeight w:val="20"/>
          <w:tblHeader/>
        </w:trPr>
        <w:tc>
          <w:tcPr>
            <w:tcW w:w="8833" w:type="dxa"/>
            <w:gridSpan w:val="6"/>
            <w:tcBorders>
              <w:top w:val="single" w:sz="4" w:space="0" w:color="auto"/>
              <w:left w:val="single" w:sz="4" w:space="0" w:color="auto"/>
              <w:bottom w:val="nil"/>
              <w:right w:val="single" w:sz="4" w:space="0" w:color="auto"/>
            </w:tcBorders>
            <w:shd w:val="clear" w:color="auto" w:fill="F2F2F2" w:themeFill="background1" w:themeFillShade="F2"/>
            <w:vAlign w:val="center"/>
          </w:tcPr>
          <w:p w14:paraId="13FE3DD5" w14:textId="77777777" w:rsidR="00FC76C5" w:rsidRPr="00A7638D" w:rsidRDefault="00FC76C5" w:rsidP="00A05C6D">
            <w:pPr>
              <w:jc w:val="center"/>
              <w:rPr>
                <w:b/>
                <w:color w:val="000000"/>
                <w:sz w:val="12"/>
                <w:szCs w:val="12"/>
              </w:rPr>
            </w:pPr>
            <w:r w:rsidRPr="00A7638D">
              <w:rPr>
                <w:b/>
                <w:color w:val="000000"/>
                <w:sz w:val="12"/>
                <w:szCs w:val="12"/>
              </w:rPr>
              <w:t>GOBIERNO DEL ESTADO DE COLIMA</w:t>
            </w:r>
          </w:p>
        </w:tc>
      </w:tr>
      <w:tr w:rsidR="00FC76C5" w:rsidRPr="00B02B8C" w14:paraId="6B7B076D" w14:textId="77777777" w:rsidTr="00FC76C5">
        <w:trPr>
          <w:trHeight w:val="20"/>
          <w:tblHeader/>
        </w:trPr>
        <w:tc>
          <w:tcPr>
            <w:tcW w:w="8833" w:type="dxa"/>
            <w:gridSpan w:val="6"/>
            <w:tcBorders>
              <w:top w:val="nil"/>
              <w:left w:val="single" w:sz="4" w:space="0" w:color="auto"/>
              <w:bottom w:val="nil"/>
              <w:right w:val="single" w:sz="4" w:space="0" w:color="auto"/>
            </w:tcBorders>
            <w:shd w:val="clear" w:color="auto" w:fill="F2F2F2" w:themeFill="background1" w:themeFillShade="F2"/>
            <w:vAlign w:val="center"/>
          </w:tcPr>
          <w:p w14:paraId="01671AC7" w14:textId="77777777" w:rsidR="00FC76C5" w:rsidRPr="00A7638D" w:rsidRDefault="00FC76C5" w:rsidP="00A05C6D">
            <w:pPr>
              <w:jc w:val="center"/>
              <w:rPr>
                <w:b/>
                <w:color w:val="000000"/>
                <w:sz w:val="12"/>
                <w:szCs w:val="12"/>
              </w:rPr>
            </w:pPr>
            <w:r w:rsidRPr="00A7638D">
              <w:rPr>
                <w:b/>
                <w:color w:val="000000"/>
                <w:sz w:val="12"/>
                <w:szCs w:val="12"/>
              </w:rPr>
              <w:t xml:space="preserve"> Resultados de Egresos - LDF</w:t>
            </w:r>
          </w:p>
        </w:tc>
      </w:tr>
      <w:tr w:rsidR="00FC76C5" w:rsidRPr="00B02B8C" w14:paraId="3EC50650" w14:textId="77777777" w:rsidTr="00FC76C5">
        <w:trPr>
          <w:trHeight w:val="20"/>
          <w:tblHeader/>
        </w:trPr>
        <w:tc>
          <w:tcPr>
            <w:tcW w:w="8833" w:type="dxa"/>
            <w:gridSpan w:val="6"/>
            <w:tcBorders>
              <w:top w:val="nil"/>
              <w:left w:val="single" w:sz="4" w:space="0" w:color="auto"/>
              <w:bottom w:val="single" w:sz="4" w:space="0" w:color="auto"/>
              <w:right w:val="single" w:sz="4" w:space="0" w:color="auto"/>
            </w:tcBorders>
            <w:shd w:val="clear" w:color="auto" w:fill="F2F2F2" w:themeFill="background1" w:themeFillShade="F2"/>
            <w:vAlign w:val="center"/>
          </w:tcPr>
          <w:p w14:paraId="69D8D735" w14:textId="77777777" w:rsidR="00FC76C5" w:rsidRPr="00A7638D" w:rsidRDefault="00FC76C5" w:rsidP="00A05C6D">
            <w:pPr>
              <w:jc w:val="center"/>
              <w:rPr>
                <w:b/>
                <w:color w:val="000000"/>
                <w:sz w:val="12"/>
                <w:szCs w:val="12"/>
              </w:rPr>
            </w:pPr>
            <w:r w:rsidRPr="00A7638D">
              <w:rPr>
                <w:b/>
                <w:color w:val="000000"/>
                <w:sz w:val="12"/>
                <w:szCs w:val="12"/>
              </w:rPr>
              <w:t>(PESOS)</w:t>
            </w:r>
          </w:p>
        </w:tc>
      </w:tr>
      <w:tr w:rsidR="00FC76C5" w:rsidRPr="00B02B8C" w14:paraId="3B6CEA4F" w14:textId="77777777" w:rsidTr="00FC76C5">
        <w:trPr>
          <w:trHeight w:val="20"/>
          <w:tblHeader/>
        </w:trPr>
        <w:tc>
          <w:tcPr>
            <w:tcW w:w="3196" w:type="dxa"/>
            <w:tcBorders>
              <w:top w:val="single" w:sz="4" w:space="0" w:color="auto"/>
              <w:bottom w:val="single" w:sz="4" w:space="0" w:color="auto"/>
            </w:tcBorders>
            <w:shd w:val="clear" w:color="auto" w:fill="F2F2F2" w:themeFill="background1" w:themeFillShade="F2"/>
            <w:vAlign w:val="center"/>
          </w:tcPr>
          <w:p w14:paraId="279000C8" w14:textId="77777777" w:rsidR="00FC76C5" w:rsidRPr="00A7638D" w:rsidRDefault="00FC76C5" w:rsidP="00A05C6D">
            <w:pPr>
              <w:jc w:val="center"/>
              <w:rPr>
                <w:b/>
                <w:color w:val="000000"/>
                <w:sz w:val="12"/>
                <w:szCs w:val="12"/>
              </w:rPr>
            </w:pPr>
            <w:r w:rsidRPr="00A7638D">
              <w:rPr>
                <w:b/>
                <w:color w:val="000000"/>
                <w:sz w:val="12"/>
                <w:szCs w:val="12"/>
              </w:rPr>
              <w:t>Concepto (b)</w:t>
            </w:r>
          </w:p>
        </w:tc>
        <w:tc>
          <w:tcPr>
            <w:tcW w:w="1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7ACAB4" w14:textId="77777777" w:rsidR="00FC76C5" w:rsidRPr="00A7638D" w:rsidRDefault="00FC76C5" w:rsidP="00A05C6D">
            <w:pPr>
              <w:jc w:val="center"/>
              <w:rPr>
                <w:b/>
                <w:color w:val="000000"/>
                <w:sz w:val="12"/>
                <w:szCs w:val="12"/>
              </w:rPr>
            </w:pPr>
            <w:r w:rsidRPr="00A7638D">
              <w:rPr>
                <w:b/>
                <w:bCs/>
                <w:color w:val="000000"/>
                <w:sz w:val="12"/>
                <w:szCs w:val="12"/>
              </w:rPr>
              <w:t xml:space="preserve">2022 </w:t>
            </w:r>
            <w:r w:rsidRPr="00A7638D">
              <w:rPr>
                <w:b/>
                <w:bCs/>
                <w:color w:val="000000"/>
                <w:sz w:val="12"/>
                <w:szCs w:val="12"/>
                <w:vertAlign w:val="superscript"/>
              </w:rPr>
              <w:t>1</w:t>
            </w:r>
          </w:p>
        </w:tc>
        <w:tc>
          <w:tcPr>
            <w:tcW w:w="112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3BF3142" w14:textId="77777777" w:rsidR="00FC76C5" w:rsidRPr="00A7638D" w:rsidRDefault="00FC76C5" w:rsidP="00A05C6D">
            <w:pPr>
              <w:jc w:val="center"/>
              <w:rPr>
                <w:b/>
                <w:color w:val="000000"/>
                <w:sz w:val="12"/>
                <w:szCs w:val="12"/>
              </w:rPr>
            </w:pPr>
            <w:r w:rsidRPr="00A7638D">
              <w:rPr>
                <w:b/>
                <w:bCs/>
                <w:color w:val="000000"/>
                <w:sz w:val="12"/>
                <w:szCs w:val="12"/>
              </w:rPr>
              <w:t xml:space="preserve">2023 </w:t>
            </w:r>
            <w:r w:rsidRPr="00A7638D">
              <w:rPr>
                <w:b/>
                <w:bCs/>
                <w:color w:val="000000"/>
                <w:sz w:val="12"/>
                <w:szCs w:val="12"/>
                <w:vertAlign w:val="superscript"/>
              </w:rPr>
              <w:t>1</w:t>
            </w:r>
          </w:p>
        </w:tc>
        <w:tc>
          <w:tcPr>
            <w:tcW w:w="112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D190F6" w14:textId="77777777" w:rsidR="00FC76C5" w:rsidRPr="00A7638D" w:rsidRDefault="00FC76C5" w:rsidP="00A05C6D">
            <w:pPr>
              <w:jc w:val="center"/>
              <w:rPr>
                <w:b/>
                <w:color w:val="000000"/>
                <w:sz w:val="12"/>
                <w:szCs w:val="12"/>
              </w:rPr>
            </w:pPr>
            <w:r w:rsidRPr="00A7638D">
              <w:rPr>
                <w:b/>
                <w:bCs/>
                <w:color w:val="000000"/>
                <w:sz w:val="12"/>
                <w:szCs w:val="12"/>
              </w:rPr>
              <w:t xml:space="preserve">2024 </w:t>
            </w:r>
            <w:r w:rsidRPr="00A7638D">
              <w:rPr>
                <w:b/>
                <w:bCs/>
                <w:color w:val="000000"/>
                <w:sz w:val="12"/>
                <w:szCs w:val="12"/>
                <w:vertAlign w:val="superscript"/>
              </w:rPr>
              <w:t>1</w:t>
            </w:r>
          </w:p>
        </w:tc>
        <w:tc>
          <w:tcPr>
            <w:tcW w:w="112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AB2FAFF" w14:textId="77777777" w:rsidR="00FC76C5" w:rsidRPr="00A7638D" w:rsidRDefault="00FC76C5" w:rsidP="00A05C6D">
            <w:pPr>
              <w:jc w:val="center"/>
              <w:rPr>
                <w:b/>
                <w:color w:val="000000"/>
                <w:sz w:val="12"/>
                <w:szCs w:val="12"/>
              </w:rPr>
            </w:pPr>
            <w:r w:rsidRPr="00A7638D">
              <w:rPr>
                <w:b/>
                <w:bCs/>
                <w:color w:val="000000"/>
                <w:sz w:val="12"/>
                <w:szCs w:val="12"/>
              </w:rPr>
              <w:t xml:space="preserve">2025 </w:t>
            </w:r>
            <w:r w:rsidRPr="00A7638D">
              <w:rPr>
                <w:b/>
                <w:bCs/>
                <w:color w:val="000000"/>
                <w:sz w:val="12"/>
                <w:szCs w:val="12"/>
                <w:vertAlign w:val="superscript"/>
              </w:rPr>
              <w:t>1</w:t>
            </w:r>
          </w:p>
        </w:tc>
        <w:tc>
          <w:tcPr>
            <w:tcW w:w="112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F53C302" w14:textId="77777777" w:rsidR="00FC76C5" w:rsidRPr="00A7638D" w:rsidRDefault="00FC76C5" w:rsidP="00A05C6D">
            <w:pPr>
              <w:jc w:val="center"/>
              <w:rPr>
                <w:b/>
                <w:color w:val="000000"/>
                <w:sz w:val="12"/>
                <w:szCs w:val="12"/>
              </w:rPr>
            </w:pPr>
            <w:r w:rsidRPr="00A7638D">
              <w:rPr>
                <w:b/>
                <w:bCs/>
                <w:color w:val="000000"/>
                <w:sz w:val="12"/>
                <w:szCs w:val="12"/>
              </w:rPr>
              <w:t xml:space="preserve">2026 </w:t>
            </w:r>
            <w:r w:rsidRPr="00A7638D">
              <w:rPr>
                <w:b/>
                <w:bCs/>
                <w:color w:val="000000"/>
                <w:sz w:val="12"/>
                <w:szCs w:val="12"/>
                <w:vertAlign w:val="superscript"/>
              </w:rPr>
              <w:t>2</w:t>
            </w:r>
          </w:p>
        </w:tc>
      </w:tr>
      <w:tr w:rsidR="00FC76C5" w:rsidRPr="00B02B8C" w14:paraId="02E42011" w14:textId="77777777" w:rsidTr="00A05C6D">
        <w:trPr>
          <w:trHeight w:val="20"/>
        </w:trPr>
        <w:tc>
          <w:tcPr>
            <w:tcW w:w="3196" w:type="dxa"/>
            <w:tcBorders>
              <w:top w:val="single" w:sz="4" w:space="0" w:color="auto"/>
              <w:left w:val="single" w:sz="4" w:space="0" w:color="auto"/>
              <w:bottom w:val="nil"/>
              <w:right w:val="single" w:sz="4" w:space="0" w:color="auto"/>
            </w:tcBorders>
            <w:vAlign w:val="center"/>
          </w:tcPr>
          <w:p w14:paraId="5C65B695" w14:textId="77777777" w:rsidR="00FC76C5" w:rsidRPr="00A7638D" w:rsidRDefault="00FC76C5" w:rsidP="00A05C6D">
            <w:pPr>
              <w:ind w:firstLine="120"/>
              <w:jc w:val="left"/>
              <w:rPr>
                <w:color w:val="000000"/>
                <w:sz w:val="12"/>
                <w:szCs w:val="12"/>
              </w:rPr>
            </w:pPr>
            <w:r w:rsidRPr="00A7638D">
              <w:rPr>
                <w:color w:val="000000"/>
                <w:sz w:val="12"/>
                <w:szCs w:val="12"/>
              </w:rPr>
              <w:t>1.  </w:t>
            </w:r>
            <w:r w:rsidRPr="00A7638D">
              <w:rPr>
                <w:b/>
                <w:color w:val="000000"/>
                <w:sz w:val="12"/>
                <w:szCs w:val="12"/>
              </w:rPr>
              <w:t>Gasto No Etiquetado</w:t>
            </w:r>
            <w:r w:rsidRPr="00A7638D">
              <w:rPr>
                <w:color w:val="000000"/>
                <w:sz w:val="12"/>
                <w:szCs w:val="12"/>
              </w:rPr>
              <w:t xml:space="preserve"> </w:t>
            </w:r>
            <w:r w:rsidRPr="00A7638D">
              <w:rPr>
                <w:b/>
                <w:color w:val="000000"/>
                <w:sz w:val="12"/>
                <w:szCs w:val="12"/>
              </w:rPr>
              <w:t>(1=A+B+C+D+E+F+G+H+I)</w:t>
            </w:r>
          </w:p>
        </w:tc>
        <w:tc>
          <w:tcPr>
            <w:tcW w:w="1127" w:type="dxa"/>
            <w:tcBorders>
              <w:top w:val="nil"/>
              <w:left w:val="single" w:sz="4" w:space="0" w:color="auto"/>
              <w:bottom w:val="nil"/>
              <w:right w:val="single" w:sz="4" w:space="0" w:color="auto"/>
            </w:tcBorders>
            <w:vAlign w:val="center"/>
          </w:tcPr>
          <w:p w14:paraId="451A62D2" w14:textId="77777777" w:rsidR="00FC76C5" w:rsidRPr="00F06F9F" w:rsidRDefault="00FC76C5" w:rsidP="00A05C6D">
            <w:pPr>
              <w:ind w:firstLine="120"/>
              <w:jc w:val="left"/>
              <w:rPr>
                <w:b/>
                <w:color w:val="000000"/>
                <w:sz w:val="12"/>
                <w:szCs w:val="12"/>
              </w:rPr>
            </w:pPr>
            <w:r w:rsidRPr="00F06F9F">
              <w:rPr>
                <w:b/>
                <w:bCs/>
                <w:color w:val="000000"/>
                <w:sz w:val="12"/>
                <w:szCs w:val="12"/>
              </w:rPr>
              <w:t>9,446,007,055</w:t>
            </w:r>
          </w:p>
        </w:tc>
        <w:tc>
          <w:tcPr>
            <w:tcW w:w="1127" w:type="dxa"/>
            <w:tcBorders>
              <w:top w:val="nil"/>
              <w:left w:val="nil"/>
              <w:bottom w:val="nil"/>
              <w:right w:val="single" w:sz="4" w:space="0" w:color="auto"/>
            </w:tcBorders>
            <w:vAlign w:val="center"/>
          </w:tcPr>
          <w:p w14:paraId="204DF353" w14:textId="77777777" w:rsidR="00FC76C5" w:rsidRPr="00F06F9F" w:rsidRDefault="00FC76C5" w:rsidP="00A05C6D">
            <w:pPr>
              <w:ind w:firstLine="120"/>
              <w:jc w:val="left"/>
              <w:rPr>
                <w:b/>
                <w:color w:val="000000"/>
                <w:sz w:val="12"/>
                <w:szCs w:val="12"/>
              </w:rPr>
            </w:pPr>
            <w:r w:rsidRPr="00F06F9F">
              <w:rPr>
                <w:b/>
                <w:bCs/>
                <w:color w:val="000000"/>
                <w:sz w:val="12"/>
                <w:szCs w:val="12"/>
              </w:rPr>
              <w:t>9,669,783,400</w:t>
            </w:r>
          </w:p>
        </w:tc>
        <w:tc>
          <w:tcPr>
            <w:tcW w:w="1127" w:type="dxa"/>
            <w:tcBorders>
              <w:top w:val="nil"/>
              <w:left w:val="nil"/>
              <w:bottom w:val="nil"/>
              <w:right w:val="single" w:sz="4" w:space="0" w:color="auto"/>
            </w:tcBorders>
            <w:vAlign w:val="center"/>
          </w:tcPr>
          <w:p w14:paraId="697C733E" w14:textId="77777777" w:rsidR="00FC76C5" w:rsidRPr="00F06F9F" w:rsidRDefault="00FC76C5" w:rsidP="00A05C6D">
            <w:pPr>
              <w:ind w:firstLine="120"/>
              <w:jc w:val="left"/>
              <w:rPr>
                <w:b/>
                <w:color w:val="000000"/>
                <w:sz w:val="12"/>
                <w:szCs w:val="12"/>
              </w:rPr>
            </w:pPr>
            <w:r w:rsidRPr="00F06F9F">
              <w:rPr>
                <w:b/>
                <w:bCs/>
                <w:color w:val="000000"/>
                <w:sz w:val="12"/>
                <w:szCs w:val="12"/>
              </w:rPr>
              <w:t>13,067,962,388</w:t>
            </w:r>
          </w:p>
        </w:tc>
        <w:tc>
          <w:tcPr>
            <w:tcW w:w="1127" w:type="dxa"/>
            <w:tcBorders>
              <w:top w:val="nil"/>
              <w:left w:val="nil"/>
              <w:bottom w:val="nil"/>
              <w:right w:val="single" w:sz="4" w:space="0" w:color="auto"/>
            </w:tcBorders>
            <w:vAlign w:val="center"/>
          </w:tcPr>
          <w:p w14:paraId="665E0549" w14:textId="77777777" w:rsidR="00FC76C5" w:rsidRPr="00F06F9F" w:rsidRDefault="00FC76C5" w:rsidP="00A05C6D">
            <w:pPr>
              <w:ind w:firstLine="120"/>
              <w:jc w:val="left"/>
              <w:rPr>
                <w:b/>
                <w:color w:val="000000"/>
                <w:sz w:val="12"/>
                <w:szCs w:val="12"/>
              </w:rPr>
            </w:pPr>
            <w:r w:rsidRPr="00F06F9F">
              <w:rPr>
                <w:b/>
                <w:bCs/>
                <w:color w:val="000000"/>
                <w:sz w:val="12"/>
                <w:szCs w:val="12"/>
              </w:rPr>
              <w:t>11,053,314,951</w:t>
            </w:r>
          </w:p>
        </w:tc>
        <w:tc>
          <w:tcPr>
            <w:tcW w:w="1129" w:type="dxa"/>
            <w:tcBorders>
              <w:top w:val="nil"/>
              <w:left w:val="nil"/>
              <w:bottom w:val="nil"/>
              <w:right w:val="single" w:sz="4" w:space="0" w:color="auto"/>
            </w:tcBorders>
            <w:vAlign w:val="center"/>
          </w:tcPr>
          <w:p w14:paraId="3FFDB3B6" w14:textId="77777777" w:rsidR="00FC76C5" w:rsidRPr="00F06F9F" w:rsidRDefault="00FC76C5" w:rsidP="00A05C6D">
            <w:pPr>
              <w:ind w:firstLine="120"/>
              <w:jc w:val="left"/>
              <w:rPr>
                <w:b/>
                <w:color w:val="000000"/>
                <w:sz w:val="12"/>
                <w:szCs w:val="12"/>
              </w:rPr>
            </w:pPr>
            <w:r w:rsidRPr="00F06F9F">
              <w:rPr>
                <w:b/>
                <w:bCs/>
                <w:color w:val="000000"/>
                <w:sz w:val="12"/>
                <w:szCs w:val="12"/>
              </w:rPr>
              <w:t>11,688,326,418</w:t>
            </w:r>
          </w:p>
        </w:tc>
      </w:tr>
      <w:tr w:rsidR="00FC76C5" w:rsidRPr="00B02B8C" w14:paraId="5D5C62DC" w14:textId="77777777" w:rsidTr="00A05C6D">
        <w:trPr>
          <w:trHeight w:val="20"/>
        </w:trPr>
        <w:tc>
          <w:tcPr>
            <w:tcW w:w="3196" w:type="dxa"/>
            <w:tcBorders>
              <w:top w:val="nil"/>
              <w:left w:val="single" w:sz="4" w:space="0" w:color="auto"/>
              <w:bottom w:val="nil"/>
              <w:right w:val="single" w:sz="4" w:space="0" w:color="auto"/>
            </w:tcBorders>
            <w:shd w:val="clear" w:color="auto" w:fill="FFFFFF"/>
            <w:vAlign w:val="center"/>
          </w:tcPr>
          <w:p w14:paraId="04AEE294" w14:textId="77777777" w:rsidR="00FC76C5" w:rsidRPr="00A7638D" w:rsidRDefault="00FC76C5" w:rsidP="00A05C6D">
            <w:pPr>
              <w:ind w:firstLine="360"/>
              <w:jc w:val="left"/>
              <w:rPr>
                <w:color w:val="000000"/>
                <w:sz w:val="12"/>
                <w:szCs w:val="12"/>
              </w:rPr>
            </w:pPr>
            <w:r w:rsidRPr="00A7638D">
              <w:rPr>
                <w:color w:val="000000"/>
                <w:sz w:val="12"/>
                <w:szCs w:val="12"/>
              </w:rPr>
              <w:t>A.  Servicios Personales</w:t>
            </w:r>
          </w:p>
        </w:tc>
        <w:tc>
          <w:tcPr>
            <w:tcW w:w="1127" w:type="dxa"/>
            <w:tcBorders>
              <w:top w:val="nil"/>
              <w:left w:val="single" w:sz="4" w:space="0" w:color="auto"/>
              <w:bottom w:val="nil"/>
              <w:right w:val="single" w:sz="4" w:space="0" w:color="auto"/>
            </w:tcBorders>
            <w:shd w:val="clear" w:color="000000" w:fill="FFFFFF"/>
            <w:vAlign w:val="bottom"/>
          </w:tcPr>
          <w:p w14:paraId="4436F64C" w14:textId="77777777" w:rsidR="00FC76C5" w:rsidRPr="00F06F9F" w:rsidRDefault="00FC76C5" w:rsidP="00A05C6D">
            <w:pPr>
              <w:jc w:val="right"/>
              <w:rPr>
                <w:color w:val="000000"/>
                <w:sz w:val="12"/>
                <w:szCs w:val="12"/>
              </w:rPr>
            </w:pPr>
            <w:r w:rsidRPr="00F06F9F">
              <w:rPr>
                <w:color w:val="000000"/>
                <w:sz w:val="12"/>
                <w:szCs w:val="12"/>
              </w:rPr>
              <w:t>1,450,821,382</w:t>
            </w:r>
          </w:p>
        </w:tc>
        <w:tc>
          <w:tcPr>
            <w:tcW w:w="1127" w:type="dxa"/>
            <w:tcBorders>
              <w:top w:val="nil"/>
              <w:left w:val="nil"/>
              <w:bottom w:val="nil"/>
              <w:right w:val="single" w:sz="4" w:space="0" w:color="auto"/>
            </w:tcBorders>
            <w:shd w:val="clear" w:color="000000" w:fill="FFFFFF"/>
            <w:vAlign w:val="bottom"/>
          </w:tcPr>
          <w:p w14:paraId="0B93AABA" w14:textId="77777777" w:rsidR="00FC76C5" w:rsidRPr="00F06F9F" w:rsidRDefault="00FC76C5" w:rsidP="00A05C6D">
            <w:pPr>
              <w:jc w:val="right"/>
              <w:rPr>
                <w:color w:val="000000"/>
                <w:sz w:val="12"/>
                <w:szCs w:val="12"/>
              </w:rPr>
            </w:pPr>
            <w:r w:rsidRPr="00F06F9F">
              <w:rPr>
                <w:color w:val="000000"/>
                <w:sz w:val="12"/>
                <w:szCs w:val="12"/>
              </w:rPr>
              <w:t>1,526,699,129</w:t>
            </w:r>
          </w:p>
        </w:tc>
        <w:tc>
          <w:tcPr>
            <w:tcW w:w="1127" w:type="dxa"/>
            <w:tcBorders>
              <w:top w:val="nil"/>
              <w:left w:val="nil"/>
              <w:bottom w:val="nil"/>
              <w:right w:val="single" w:sz="4" w:space="0" w:color="auto"/>
            </w:tcBorders>
            <w:shd w:val="clear" w:color="000000" w:fill="FFFFFF"/>
            <w:vAlign w:val="bottom"/>
          </w:tcPr>
          <w:p w14:paraId="3B09660E" w14:textId="77777777" w:rsidR="00FC76C5" w:rsidRPr="00F06F9F" w:rsidRDefault="00FC76C5" w:rsidP="00A05C6D">
            <w:pPr>
              <w:jc w:val="right"/>
              <w:rPr>
                <w:color w:val="000000"/>
                <w:sz w:val="12"/>
                <w:szCs w:val="12"/>
              </w:rPr>
            </w:pPr>
            <w:r w:rsidRPr="00F06F9F">
              <w:rPr>
                <w:color w:val="000000"/>
                <w:sz w:val="12"/>
                <w:szCs w:val="12"/>
              </w:rPr>
              <w:t>1,698,518,988</w:t>
            </w:r>
          </w:p>
        </w:tc>
        <w:tc>
          <w:tcPr>
            <w:tcW w:w="1127" w:type="dxa"/>
            <w:tcBorders>
              <w:top w:val="nil"/>
              <w:left w:val="nil"/>
              <w:bottom w:val="nil"/>
              <w:right w:val="single" w:sz="4" w:space="0" w:color="auto"/>
            </w:tcBorders>
            <w:shd w:val="clear" w:color="000000" w:fill="FFFFFF"/>
            <w:vAlign w:val="bottom"/>
          </w:tcPr>
          <w:p w14:paraId="729D01AC" w14:textId="77777777" w:rsidR="00FC76C5" w:rsidRPr="00F06F9F" w:rsidRDefault="00FC76C5" w:rsidP="00A05C6D">
            <w:pPr>
              <w:jc w:val="right"/>
              <w:rPr>
                <w:color w:val="000000"/>
                <w:sz w:val="12"/>
                <w:szCs w:val="12"/>
              </w:rPr>
            </w:pPr>
            <w:r w:rsidRPr="00F06F9F">
              <w:rPr>
                <w:color w:val="000000"/>
                <w:sz w:val="12"/>
                <w:szCs w:val="12"/>
              </w:rPr>
              <w:t>1,853,197,764</w:t>
            </w:r>
          </w:p>
        </w:tc>
        <w:tc>
          <w:tcPr>
            <w:tcW w:w="1129" w:type="dxa"/>
            <w:tcBorders>
              <w:top w:val="nil"/>
              <w:left w:val="nil"/>
              <w:bottom w:val="nil"/>
              <w:right w:val="single" w:sz="4" w:space="0" w:color="auto"/>
            </w:tcBorders>
            <w:shd w:val="clear" w:color="000000" w:fill="FFFFFF"/>
            <w:vAlign w:val="bottom"/>
          </w:tcPr>
          <w:p w14:paraId="0C56147B" w14:textId="77777777" w:rsidR="00FC76C5" w:rsidRPr="00F06F9F" w:rsidRDefault="00FC76C5" w:rsidP="00A05C6D">
            <w:pPr>
              <w:jc w:val="right"/>
              <w:rPr>
                <w:color w:val="000000"/>
                <w:sz w:val="12"/>
                <w:szCs w:val="12"/>
              </w:rPr>
            </w:pPr>
            <w:r w:rsidRPr="00F06F9F">
              <w:rPr>
                <w:color w:val="000000"/>
                <w:sz w:val="12"/>
                <w:szCs w:val="12"/>
              </w:rPr>
              <w:t>2,313,746,169</w:t>
            </w:r>
          </w:p>
        </w:tc>
      </w:tr>
      <w:tr w:rsidR="00FC76C5" w:rsidRPr="00B02B8C" w14:paraId="44D97D27" w14:textId="77777777" w:rsidTr="00A05C6D">
        <w:trPr>
          <w:trHeight w:val="20"/>
        </w:trPr>
        <w:tc>
          <w:tcPr>
            <w:tcW w:w="3196" w:type="dxa"/>
            <w:tcBorders>
              <w:top w:val="nil"/>
              <w:left w:val="single" w:sz="4" w:space="0" w:color="auto"/>
              <w:bottom w:val="nil"/>
              <w:right w:val="single" w:sz="4" w:space="0" w:color="auto"/>
            </w:tcBorders>
            <w:vAlign w:val="center"/>
          </w:tcPr>
          <w:p w14:paraId="3C498A42" w14:textId="77777777" w:rsidR="00FC76C5" w:rsidRPr="00F06F9F" w:rsidRDefault="00FC76C5" w:rsidP="00A05C6D">
            <w:pPr>
              <w:ind w:firstLine="360"/>
              <w:jc w:val="left"/>
              <w:rPr>
                <w:color w:val="000000"/>
                <w:sz w:val="12"/>
                <w:szCs w:val="12"/>
              </w:rPr>
            </w:pPr>
            <w:r w:rsidRPr="00F06F9F">
              <w:rPr>
                <w:color w:val="000000"/>
                <w:sz w:val="12"/>
                <w:szCs w:val="12"/>
              </w:rPr>
              <w:t>B.  Materiales y Suministros</w:t>
            </w:r>
          </w:p>
        </w:tc>
        <w:tc>
          <w:tcPr>
            <w:tcW w:w="1127" w:type="dxa"/>
            <w:tcBorders>
              <w:top w:val="nil"/>
              <w:left w:val="single" w:sz="4" w:space="0" w:color="auto"/>
              <w:bottom w:val="nil"/>
              <w:right w:val="single" w:sz="4" w:space="0" w:color="auto"/>
            </w:tcBorders>
            <w:shd w:val="clear" w:color="000000" w:fill="FFFFFF"/>
            <w:vAlign w:val="bottom"/>
          </w:tcPr>
          <w:p w14:paraId="6C49D4E0" w14:textId="77777777" w:rsidR="00FC76C5" w:rsidRPr="00F06F9F" w:rsidRDefault="00FC76C5" w:rsidP="00A05C6D">
            <w:pPr>
              <w:jc w:val="right"/>
              <w:rPr>
                <w:color w:val="000000"/>
                <w:sz w:val="12"/>
                <w:szCs w:val="12"/>
              </w:rPr>
            </w:pPr>
            <w:r w:rsidRPr="00F06F9F">
              <w:rPr>
                <w:color w:val="000000"/>
                <w:sz w:val="12"/>
                <w:szCs w:val="12"/>
              </w:rPr>
              <w:t>127,505,433</w:t>
            </w:r>
          </w:p>
        </w:tc>
        <w:tc>
          <w:tcPr>
            <w:tcW w:w="1127" w:type="dxa"/>
            <w:tcBorders>
              <w:top w:val="nil"/>
              <w:left w:val="nil"/>
              <w:bottom w:val="nil"/>
              <w:right w:val="single" w:sz="4" w:space="0" w:color="auto"/>
            </w:tcBorders>
            <w:shd w:val="clear" w:color="000000" w:fill="FFFFFF"/>
            <w:vAlign w:val="bottom"/>
          </w:tcPr>
          <w:p w14:paraId="6778797A" w14:textId="77777777" w:rsidR="00FC76C5" w:rsidRPr="00F06F9F" w:rsidRDefault="00FC76C5" w:rsidP="00A05C6D">
            <w:pPr>
              <w:jc w:val="right"/>
              <w:rPr>
                <w:color w:val="000000"/>
                <w:sz w:val="12"/>
                <w:szCs w:val="12"/>
              </w:rPr>
            </w:pPr>
            <w:r w:rsidRPr="00F06F9F">
              <w:rPr>
                <w:color w:val="000000"/>
                <w:sz w:val="12"/>
                <w:szCs w:val="12"/>
              </w:rPr>
              <w:t>143,141,406</w:t>
            </w:r>
          </w:p>
        </w:tc>
        <w:tc>
          <w:tcPr>
            <w:tcW w:w="1127" w:type="dxa"/>
            <w:tcBorders>
              <w:top w:val="nil"/>
              <w:left w:val="nil"/>
              <w:bottom w:val="nil"/>
              <w:right w:val="single" w:sz="4" w:space="0" w:color="auto"/>
            </w:tcBorders>
            <w:shd w:val="clear" w:color="000000" w:fill="FFFFFF"/>
            <w:vAlign w:val="bottom"/>
          </w:tcPr>
          <w:p w14:paraId="13D930F0" w14:textId="77777777" w:rsidR="00FC76C5" w:rsidRPr="00F06F9F" w:rsidRDefault="00FC76C5" w:rsidP="00A05C6D">
            <w:pPr>
              <w:jc w:val="right"/>
              <w:rPr>
                <w:color w:val="000000"/>
                <w:sz w:val="12"/>
                <w:szCs w:val="12"/>
              </w:rPr>
            </w:pPr>
            <w:r w:rsidRPr="00F06F9F">
              <w:rPr>
                <w:color w:val="000000"/>
                <w:sz w:val="12"/>
                <w:szCs w:val="12"/>
              </w:rPr>
              <w:t>156,718,653</w:t>
            </w:r>
          </w:p>
        </w:tc>
        <w:tc>
          <w:tcPr>
            <w:tcW w:w="1127" w:type="dxa"/>
            <w:tcBorders>
              <w:top w:val="nil"/>
              <w:left w:val="nil"/>
              <w:bottom w:val="nil"/>
              <w:right w:val="single" w:sz="4" w:space="0" w:color="auto"/>
            </w:tcBorders>
            <w:shd w:val="clear" w:color="000000" w:fill="FFFFFF"/>
            <w:vAlign w:val="bottom"/>
          </w:tcPr>
          <w:p w14:paraId="0E372515" w14:textId="77777777" w:rsidR="00FC76C5" w:rsidRPr="00F06F9F" w:rsidRDefault="00FC76C5" w:rsidP="00A05C6D">
            <w:pPr>
              <w:jc w:val="right"/>
              <w:rPr>
                <w:color w:val="000000"/>
                <w:sz w:val="12"/>
                <w:szCs w:val="12"/>
              </w:rPr>
            </w:pPr>
            <w:r w:rsidRPr="00F06F9F">
              <w:rPr>
                <w:color w:val="000000"/>
                <w:sz w:val="12"/>
                <w:szCs w:val="12"/>
              </w:rPr>
              <w:t>204,467,124</w:t>
            </w:r>
          </w:p>
        </w:tc>
        <w:tc>
          <w:tcPr>
            <w:tcW w:w="1129" w:type="dxa"/>
            <w:tcBorders>
              <w:top w:val="nil"/>
              <w:left w:val="nil"/>
              <w:bottom w:val="nil"/>
              <w:right w:val="single" w:sz="4" w:space="0" w:color="auto"/>
            </w:tcBorders>
            <w:shd w:val="clear" w:color="000000" w:fill="FFFFFF"/>
            <w:vAlign w:val="bottom"/>
          </w:tcPr>
          <w:p w14:paraId="74964B73" w14:textId="77777777" w:rsidR="00FC76C5" w:rsidRPr="00F06F9F" w:rsidRDefault="00FC76C5" w:rsidP="00A05C6D">
            <w:pPr>
              <w:jc w:val="right"/>
              <w:rPr>
                <w:color w:val="000000"/>
                <w:sz w:val="12"/>
                <w:szCs w:val="12"/>
              </w:rPr>
            </w:pPr>
            <w:r w:rsidRPr="00F06F9F">
              <w:rPr>
                <w:color w:val="000000"/>
                <w:sz w:val="12"/>
                <w:szCs w:val="12"/>
              </w:rPr>
              <w:t>205,448,213</w:t>
            </w:r>
          </w:p>
        </w:tc>
      </w:tr>
      <w:tr w:rsidR="00FC76C5" w:rsidRPr="00B02B8C" w14:paraId="4E042FA3" w14:textId="77777777" w:rsidTr="00A05C6D">
        <w:trPr>
          <w:trHeight w:val="20"/>
        </w:trPr>
        <w:tc>
          <w:tcPr>
            <w:tcW w:w="3196" w:type="dxa"/>
            <w:tcBorders>
              <w:top w:val="nil"/>
              <w:left w:val="single" w:sz="4" w:space="0" w:color="auto"/>
              <w:bottom w:val="nil"/>
              <w:right w:val="single" w:sz="4" w:space="0" w:color="auto"/>
            </w:tcBorders>
            <w:vAlign w:val="center"/>
          </w:tcPr>
          <w:p w14:paraId="66A31D1A" w14:textId="77777777" w:rsidR="00FC76C5" w:rsidRPr="00F06F9F" w:rsidRDefault="00FC76C5" w:rsidP="00A05C6D">
            <w:pPr>
              <w:ind w:firstLine="360"/>
              <w:jc w:val="left"/>
              <w:rPr>
                <w:color w:val="000000"/>
                <w:sz w:val="12"/>
                <w:szCs w:val="12"/>
              </w:rPr>
            </w:pPr>
            <w:r w:rsidRPr="00F06F9F">
              <w:rPr>
                <w:color w:val="000000"/>
                <w:sz w:val="12"/>
                <w:szCs w:val="12"/>
              </w:rPr>
              <w:t>C.  Servicios Generales</w:t>
            </w:r>
          </w:p>
        </w:tc>
        <w:tc>
          <w:tcPr>
            <w:tcW w:w="1127" w:type="dxa"/>
            <w:tcBorders>
              <w:top w:val="nil"/>
              <w:left w:val="single" w:sz="4" w:space="0" w:color="auto"/>
              <w:bottom w:val="nil"/>
              <w:right w:val="single" w:sz="4" w:space="0" w:color="auto"/>
            </w:tcBorders>
            <w:shd w:val="clear" w:color="000000" w:fill="FFFFFF"/>
            <w:vAlign w:val="bottom"/>
          </w:tcPr>
          <w:p w14:paraId="1AA069C8" w14:textId="77777777" w:rsidR="00FC76C5" w:rsidRPr="00F06F9F" w:rsidRDefault="00FC76C5" w:rsidP="00A05C6D">
            <w:pPr>
              <w:jc w:val="right"/>
              <w:rPr>
                <w:color w:val="000000"/>
                <w:sz w:val="12"/>
                <w:szCs w:val="12"/>
              </w:rPr>
            </w:pPr>
            <w:r w:rsidRPr="00F06F9F">
              <w:rPr>
                <w:color w:val="000000"/>
                <w:sz w:val="12"/>
                <w:szCs w:val="12"/>
              </w:rPr>
              <w:t>327,750,664</w:t>
            </w:r>
          </w:p>
        </w:tc>
        <w:tc>
          <w:tcPr>
            <w:tcW w:w="1127" w:type="dxa"/>
            <w:tcBorders>
              <w:top w:val="nil"/>
              <w:left w:val="nil"/>
              <w:bottom w:val="nil"/>
              <w:right w:val="single" w:sz="4" w:space="0" w:color="auto"/>
            </w:tcBorders>
            <w:shd w:val="clear" w:color="000000" w:fill="FFFFFF"/>
            <w:vAlign w:val="bottom"/>
          </w:tcPr>
          <w:p w14:paraId="1706D063" w14:textId="77777777" w:rsidR="00FC76C5" w:rsidRPr="00F06F9F" w:rsidRDefault="00FC76C5" w:rsidP="00A05C6D">
            <w:pPr>
              <w:jc w:val="right"/>
              <w:rPr>
                <w:color w:val="000000"/>
                <w:sz w:val="12"/>
                <w:szCs w:val="12"/>
              </w:rPr>
            </w:pPr>
            <w:r w:rsidRPr="00F06F9F">
              <w:rPr>
                <w:color w:val="000000"/>
                <w:sz w:val="12"/>
                <w:szCs w:val="12"/>
              </w:rPr>
              <w:t>339,927,843</w:t>
            </w:r>
          </w:p>
        </w:tc>
        <w:tc>
          <w:tcPr>
            <w:tcW w:w="1127" w:type="dxa"/>
            <w:tcBorders>
              <w:top w:val="nil"/>
              <w:left w:val="nil"/>
              <w:bottom w:val="nil"/>
              <w:right w:val="single" w:sz="4" w:space="0" w:color="auto"/>
            </w:tcBorders>
            <w:shd w:val="clear" w:color="000000" w:fill="FFFFFF"/>
            <w:vAlign w:val="bottom"/>
          </w:tcPr>
          <w:p w14:paraId="7B751850" w14:textId="77777777" w:rsidR="00FC76C5" w:rsidRPr="00F06F9F" w:rsidRDefault="00FC76C5" w:rsidP="00A05C6D">
            <w:pPr>
              <w:jc w:val="right"/>
              <w:rPr>
                <w:color w:val="000000"/>
                <w:sz w:val="12"/>
                <w:szCs w:val="12"/>
              </w:rPr>
            </w:pPr>
            <w:r w:rsidRPr="00F06F9F">
              <w:rPr>
                <w:color w:val="000000"/>
                <w:sz w:val="12"/>
                <w:szCs w:val="12"/>
              </w:rPr>
              <w:t>348,556,676</w:t>
            </w:r>
          </w:p>
        </w:tc>
        <w:tc>
          <w:tcPr>
            <w:tcW w:w="1127" w:type="dxa"/>
            <w:tcBorders>
              <w:top w:val="nil"/>
              <w:left w:val="nil"/>
              <w:bottom w:val="nil"/>
              <w:right w:val="single" w:sz="4" w:space="0" w:color="auto"/>
            </w:tcBorders>
            <w:shd w:val="clear" w:color="000000" w:fill="FFFFFF"/>
            <w:vAlign w:val="bottom"/>
          </w:tcPr>
          <w:p w14:paraId="5632B7A9" w14:textId="77777777" w:rsidR="00FC76C5" w:rsidRPr="00F06F9F" w:rsidRDefault="00FC76C5" w:rsidP="00A05C6D">
            <w:pPr>
              <w:jc w:val="right"/>
              <w:rPr>
                <w:color w:val="000000"/>
                <w:sz w:val="12"/>
                <w:szCs w:val="12"/>
              </w:rPr>
            </w:pPr>
            <w:r w:rsidRPr="00F06F9F">
              <w:rPr>
                <w:color w:val="000000"/>
                <w:sz w:val="12"/>
                <w:szCs w:val="12"/>
              </w:rPr>
              <w:t>361,935,046</w:t>
            </w:r>
          </w:p>
        </w:tc>
        <w:tc>
          <w:tcPr>
            <w:tcW w:w="1129" w:type="dxa"/>
            <w:tcBorders>
              <w:top w:val="nil"/>
              <w:left w:val="nil"/>
              <w:bottom w:val="nil"/>
              <w:right w:val="single" w:sz="4" w:space="0" w:color="auto"/>
            </w:tcBorders>
            <w:shd w:val="clear" w:color="000000" w:fill="FFFFFF"/>
            <w:vAlign w:val="bottom"/>
          </w:tcPr>
          <w:p w14:paraId="72BCBF4F" w14:textId="77777777" w:rsidR="00FC76C5" w:rsidRPr="00F06F9F" w:rsidRDefault="00FC76C5" w:rsidP="00A05C6D">
            <w:pPr>
              <w:jc w:val="right"/>
              <w:rPr>
                <w:color w:val="000000"/>
                <w:sz w:val="12"/>
                <w:szCs w:val="12"/>
              </w:rPr>
            </w:pPr>
            <w:r w:rsidRPr="00F06F9F">
              <w:rPr>
                <w:color w:val="000000"/>
                <w:sz w:val="12"/>
                <w:szCs w:val="12"/>
              </w:rPr>
              <w:t>644,000,339</w:t>
            </w:r>
          </w:p>
        </w:tc>
      </w:tr>
      <w:tr w:rsidR="00FC76C5" w:rsidRPr="00B02B8C" w14:paraId="4B6D2C33" w14:textId="77777777" w:rsidTr="00A05C6D">
        <w:trPr>
          <w:trHeight w:val="20"/>
        </w:trPr>
        <w:tc>
          <w:tcPr>
            <w:tcW w:w="3196" w:type="dxa"/>
            <w:tcBorders>
              <w:top w:val="nil"/>
              <w:left w:val="single" w:sz="4" w:space="0" w:color="auto"/>
              <w:bottom w:val="nil"/>
              <w:right w:val="single" w:sz="4" w:space="0" w:color="auto"/>
            </w:tcBorders>
            <w:vAlign w:val="center"/>
          </w:tcPr>
          <w:p w14:paraId="11A45676" w14:textId="77777777" w:rsidR="00FC76C5" w:rsidRPr="00F06F9F" w:rsidRDefault="00FC76C5" w:rsidP="00A05C6D">
            <w:pPr>
              <w:ind w:firstLine="360"/>
              <w:jc w:val="left"/>
              <w:rPr>
                <w:color w:val="000000"/>
                <w:sz w:val="12"/>
                <w:szCs w:val="12"/>
              </w:rPr>
            </w:pPr>
            <w:r w:rsidRPr="00F06F9F">
              <w:rPr>
                <w:color w:val="000000"/>
                <w:sz w:val="12"/>
                <w:szCs w:val="12"/>
              </w:rPr>
              <w:t>D.  Transferencias, Asignaciones, Subsidios y Otras Ayudas</w:t>
            </w:r>
          </w:p>
        </w:tc>
        <w:tc>
          <w:tcPr>
            <w:tcW w:w="1127" w:type="dxa"/>
            <w:tcBorders>
              <w:top w:val="nil"/>
              <w:left w:val="single" w:sz="4" w:space="0" w:color="auto"/>
              <w:bottom w:val="nil"/>
              <w:right w:val="single" w:sz="4" w:space="0" w:color="auto"/>
            </w:tcBorders>
            <w:shd w:val="clear" w:color="000000" w:fill="FFFFFF"/>
            <w:vAlign w:val="bottom"/>
          </w:tcPr>
          <w:p w14:paraId="6895A2F7" w14:textId="77777777" w:rsidR="00FC76C5" w:rsidRPr="00F06F9F" w:rsidRDefault="00FC76C5" w:rsidP="00A05C6D">
            <w:pPr>
              <w:jc w:val="right"/>
              <w:rPr>
                <w:color w:val="000000"/>
                <w:sz w:val="12"/>
                <w:szCs w:val="12"/>
              </w:rPr>
            </w:pPr>
            <w:r w:rsidRPr="00F06F9F">
              <w:rPr>
                <w:color w:val="000000"/>
                <w:sz w:val="12"/>
                <w:szCs w:val="12"/>
              </w:rPr>
              <w:t>4,698,246,342</w:t>
            </w:r>
          </w:p>
        </w:tc>
        <w:tc>
          <w:tcPr>
            <w:tcW w:w="1127" w:type="dxa"/>
            <w:tcBorders>
              <w:top w:val="nil"/>
              <w:left w:val="nil"/>
              <w:bottom w:val="nil"/>
              <w:right w:val="single" w:sz="4" w:space="0" w:color="auto"/>
            </w:tcBorders>
            <w:shd w:val="clear" w:color="000000" w:fill="FFFFFF"/>
            <w:vAlign w:val="bottom"/>
          </w:tcPr>
          <w:p w14:paraId="4F99BD1D" w14:textId="77777777" w:rsidR="00FC76C5" w:rsidRPr="00F06F9F" w:rsidRDefault="00FC76C5" w:rsidP="00A05C6D">
            <w:pPr>
              <w:jc w:val="right"/>
              <w:rPr>
                <w:color w:val="000000"/>
                <w:sz w:val="12"/>
                <w:szCs w:val="12"/>
              </w:rPr>
            </w:pPr>
            <w:r w:rsidRPr="00F06F9F">
              <w:rPr>
                <w:color w:val="000000"/>
                <w:sz w:val="12"/>
                <w:szCs w:val="12"/>
              </w:rPr>
              <w:t>4,602,338,937</w:t>
            </w:r>
          </w:p>
        </w:tc>
        <w:tc>
          <w:tcPr>
            <w:tcW w:w="1127" w:type="dxa"/>
            <w:tcBorders>
              <w:top w:val="nil"/>
              <w:left w:val="nil"/>
              <w:bottom w:val="nil"/>
              <w:right w:val="single" w:sz="4" w:space="0" w:color="auto"/>
            </w:tcBorders>
            <w:shd w:val="clear" w:color="000000" w:fill="FFFFFF"/>
            <w:vAlign w:val="bottom"/>
          </w:tcPr>
          <w:p w14:paraId="57F8E424" w14:textId="77777777" w:rsidR="00FC76C5" w:rsidRPr="00F06F9F" w:rsidRDefault="00FC76C5" w:rsidP="00A05C6D">
            <w:pPr>
              <w:jc w:val="right"/>
              <w:rPr>
                <w:color w:val="000000"/>
                <w:sz w:val="12"/>
                <w:szCs w:val="12"/>
              </w:rPr>
            </w:pPr>
            <w:r w:rsidRPr="00F06F9F">
              <w:rPr>
                <w:color w:val="000000"/>
                <w:sz w:val="12"/>
                <w:szCs w:val="12"/>
              </w:rPr>
              <w:t>5,126,178,097</w:t>
            </w:r>
          </w:p>
        </w:tc>
        <w:tc>
          <w:tcPr>
            <w:tcW w:w="1127" w:type="dxa"/>
            <w:tcBorders>
              <w:top w:val="nil"/>
              <w:left w:val="nil"/>
              <w:bottom w:val="nil"/>
              <w:right w:val="single" w:sz="4" w:space="0" w:color="auto"/>
            </w:tcBorders>
            <w:shd w:val="clear" w:color="000000" w:fill="FFFFFF"/>
            <w:vAlign w:val="bottom"/>
          </w:tcPr>
          <w:p w14:paraId="0255146B" w14:textId="77777777" w:rsidR="00FC76C5" w:rsidRPr="00F06F9F" w:rsidRDefault="00FC76C5" w:rsidP="00A05C6D">
            <w:pPr>
              <w:jc w:val="right"/>
              <w:rPr>
                <w:color w:val="000000"/>
                <w:sz w:val="12"/>
                <w:szCs w:val="12"/>
              </w:rPr>
            </w:pPr>
            <w:r w:rsidRPr="00F06F9F">
              <w:rPr>
                <w:color w:val="000000"/>
                <w:sz w:val="12"/>
                <w:szCs w:val="12"/>
              </w:rPr>
              <w:t>5,429,423,864</w:t>
            </w:r>
          </w:p>
        </w:tc>
        <w:tc>
          <w:tcPr>
            <w:tcW w:w="1129" w:type="dxa"/>
            <w:tcBorders>
              <w:top w:val="nil"/>
              <w:left w:val="nil"/>
              <w:bottom w:val="nil"/>
              <w:right w:val="single" w:sz="4" w:space="0" w:color="auto"/>
            </w:tcBorders>
            <w:shd w:val="clear" w:color="000000" w:fill="FFFFFF"/>
            <w:vAlign w:val="bottom"/>
          </w:tcPr>
          <w:p w14:paraId="14FD1076" w14:textId="77777777" w:rsidR="00FC76C5" w:rsidRPr="00F06F9F" w:rsidRDefault="00FC76C5" w:rsidP="00A05C6D">
            <w:pPr>
              <w:jc w:val="right"/>
              <w:rPr>
                <w:color w:val="000000"/>
                <w:sz w:val="12"/>
                <w:szCs w:val="12"/>
              </w:rPr>
            </w:pPr>
            <w:r w:rsidRPr="00F06F9F">
              <w:rPr>
                <w:color w:val="000000"/>
                <w:sz w:val="12"/>
                <w:szCs w:val="12"/>
              </w:rPr>
              <w:t>5,779,695,510</w:t>
            </w:r>
          </w:p>
        </w:tc>
      </w:tr>
      <w:tr w:rsidR="00FC76C5" w:rsidRPr="00B02B8C" w14:paraId="0F4B825A" w14:textId="77777777" w:rsidTr="00A05C6D">
        <w:trPr>
          <w:trHeight w:val="20"/>
        </w:trPr>
        <w:tc>
          <w:tcPr>
            <w:tcW w:w="3196" w:type="dxa"/>
            <w:tcBorders>
              <w:top w:val="nil"/>
              <w:left w:val="single" w:sz="4" w:space="0" w:color="auto"/>
              <w:bottom w:val="nil"/>
              <w:right w:val="single" w:sz="4" w:space="0" w:color="auto"/>
            </w:tcBorders>
            <w:vAlign w:val="center"/>
          </w:tcPr>
          <w:p w14:paraId="36458D40" w14:textId="77777777" w:rsidR="00FC76C5" w:rsidRPr="00F06F9F" w:rsidRDefault="00FC76C5" w:rsidP="00A05C6D">
            <w:pPr>
              <w:ind w:firstLine="360"/>
              <w:jc w:val="left"/>
              <w:rPr>
                <w:color w:val="000000"/>
                <w:sz w:val="12"/>
                <w:szCs w:val="12"/>
              </w:rPr>
            </w:pPr>
            <w:r w:rsidRPr="00F06F9F">
              <w:rPr>
                <w:color w:val="000000"/>
                <w:sz w:val="12"/>
                <w:szCs w:val="12"/>
              </w:rPr>
              <w:t>E.  Bienes Muebles, Inmuebles e Intangibles</w:t>
            </w:r>
          </w:p>
        </w:tc>
        <w:tc>
          <w:tcPr>
            <w:tcW w:w="1127" w:type="dxa"/>
            <w:tcBorders>
              <w:top w:val="nil"/>
              <w:left w:val="single" w:sz="4" w:space="0" w:color="auto"/>
              <w:bottom w:val="nil"/>
              <w:right w:val="single" w:sz="4" w:space="0" w:color="auto"/>
            </w:tcBorders>
            <w:shd w:val="clear" w:color="000000" w:fill="FFFFFF"/>
            <w:vAlign w:val="bottom"/>
          </w:tcPr>
          <w:p w14:paraId="2548993B" w14:textId="77777777" w:rsidR="00FC76C5" w:rsidRPr="00F06F9F" w:rsidRDefault="00FC76C5" w:rsidP="00A05C6D">
            <w:pPr>
              <w:jc w:val="right"/>
              <w:rPr>
                <w:color w:val="000000"/>
                <w:sz w:val="12"/>
                <w:szCs w:val="12"/>
              </w:rPr>
            </w:pPr>
            <w:r w:rsidRPr="00F06F9F">
              <w:rPr>
                <w:color w:val="000000"/>
                <w:sz w:val="12"/>
                <w:szCs w:val="12"/>
              </w:rPr>
              <w:t>18,564,816</w:t>
            </w:r>
          </w:p>
        </w:tc>
        <w:tc>
          <w:tcPr>
            <w:tcW w:w="1127" w:type="dxa"/>
            <w:tcBorders>
              <w:top w:val="nil"/>
              <w:left w:val="nil"/>
              <w:bottom w:val="nil"/>
              <w:right w:val="single" w:sz="4" w:space="0" w:color="auto"/>
            </w:tcBorders>
            <w:shd w:val="clear" w:color="000000" w:fill="FFFFFF"/>
            <w:vAlign w:val="bottom"/>
          </w:tcPr>
          <w:p w14:paraId="6D2B4320" w14:textId="77777777" w:rsidR="00FC76C5" w:rsidRPr="00F06F9F" w:rsidRDefault="00FC76C5" w:rsidP="00A05C6D">
            <w:pPr>
              <w:jc w:val="right"/>
              <w:rPr>
                <w:color w:val="000000"/>
                <w:sz w:val="12"/>
                <w:szCs w:val="12"/>
              </w:rPr>
            </w:pPr>
            <w:r w:rsidRPr="00F06F9F">
              <w:rPr>
                <w:color w:val="000000"/>
                <w:sz w:val="12"/>
                <w:szCs w:val="12"/>
              </w:rPr>
              <w:t>57,776,735</w:t>
            </w:r>
          </w:p>
        </w:tc>
        <w:tc>
          <w:tcPr>
            <w:tcW w:w="1127" w:type="dxa"/>
            <w:tcBorders>
              <w:top w:val="nil"/>
              <w:left w:val="nil"/>
              <w:bottom w:val="nil"/>
              <w:right w:val="single" w:sz="4" w:space="0" w:color="auto"/>
            </w:tcBorders>
            <w:shd w:val="clear" w:color="000000" w:fill="FFFFFF"/>
            <w:vAlign w:val="bottom"/>
          </w:tcPr>
          <w:p w14:paraId="2FBB0289" w14:textId="77777777" w:rsidR="00FC76C5" w:rsidRPr="00F06F9F" w:rsidRDefault="00FC76C5" w:rsidP="00A05C6D">
            <w:pPr>
              <w:jc w:val="right"/>
              <w:rPr>
                <w:color w:val="000000"/>
                <w:sz w:val="12"/>
                <w:szCs w:val="12"/>
              </w:rPr>
            </w:pPr>
            <w:r w:rsidRPr="00F06F9F">
              <w:rPr>
                <w:color w:val="000000"/>
                <w:sz w:val="12"/>
                <w:szCs w:val="12"/>
              </w:rPr>
              <w:t>37,664,379</w:t>
            </w:r>
          </w:p>
        </w:tc>
        <w:tc>
          <w:tcPr>
            <w:tcW w:w="1127" w:type="dxa"/>
            <w:tcBorders>
              <w:top w:val="nil"/>
              <w:left w:val="nil"/>
              <w:bottom w:val="nil"/>
              <w:right w:val="single" w:sz="4" w:space="0" w:color="auto"/>
            </w:tcBorders>
            <w:shd w:val="clear" w:color="000000" w:fill="FFFFFF"/>
            <w:vAlign w:val="bottom"/>
          </w:tcPr>
          <w:p w14:paraId="345D086E" w14:textId="77777777" w:rsidR="00FC76C5" w:rsidRPr="00F06F9F" w:rsidRDefault="00FC76C5" w:rsidP="00A05C6D">
            <w:pPr>
              <w:jc w:val="right"/>
              <w:rPr>
                <w:color w:val="000000"/>
                <w:sz w:val="12"/>
                <w:szCs w:val="12"/>
              </w:rPr>
            </w:pPr>
            <w:r w:rsidRPr="00F06F9F">
              <w:rPr>
                <w:color w:val="000000"/>
                <w:sz w:val="12"/>
                <w:szCs w:val="12"/>
              </w:rPr>
              <w:t>75,487,370</w:t>
            </w:r>
          </w:p>
        </w:tc>
        <w:tc>
          <w:tcPr>
            <w:tcW w:w="1129" w:type="dxa"/>
            <w:tcBorders>
              <w:top w:val="nil"/>
              <w:left w:val="nil"/>
              <w:bottom w:val="nil"/>
              <w:right w:val="single" w:sz="4" w:space="0" w:color="auto"/>
            </w:tcBorders>
            <w:shd w:val="clear" w:color="000000" w:fill="FFFFFF"/>
            <w:vAlign w:val="bottom"/>
          </w:tcPr>
          <w:p w14:paraId="70192273" w14:textId="77777777" w:rsidR="00FC76C5" w:rsidRPr="00F06F9F" w:rsidRDefault="00FC76C5" w:rsidP="00A05C6D">
            <w:pPr>
              <w:jc w:val="right"/>
              <w:rPr>
                <w:color w:val="000000"/>
                <w:sz w:val="12"/>
                <w:szCs w:val="12"/>
              </w:rPr>
            </w:pPr>
            <w:r w:rsidRPr="00F06F9F">
              <w:rPr>
                <w:color w:val="000000"/>
                <w:sz w:val="12"/>
                <w:szCs w:val="12"/>
              </w:rPr>
              <w:t>114,783,474</w:t>
            </w:r>
          </w:p>
        </w:tc>
      </w:tr>
      <w:tr w:rsidR="00FC76C5" w:rsidRPr="00B02B8C" w14:paraId="47F5B64C" w14:textId="77777777" w:rsidTr="00A05C6D">
        <w:trPr>
          <w:trHeight w:val="20"/>
        </w:trPr>
        <w:tc>
          <w:tcPr>
            <w:tcW w:w="3196" w:type="dxa"/>
            <w:tcBorders>
              <w:top w:val="nil"/>
              <w:left w:val="single" w:sz="4" w:space="0" w:color="auto"/>
              <w:bottom w:val="nil"/>
              <w:right w:val="single" w:sz="4" w:space="0" w:color="auto"/>
            </w:tcBorders>
            <w:vAlign w:val="center"/>
          </w:tcPr>
          <w:p w14:paraId="5ED471D0" w14:textId="77777777" w:rsidR="00FC76C5" w:rsidRPr="00F06F9F" w:rsidRDefault="00FC76C5" w:rsidP="00A05C6D">
            <w:pPr>
              <w:ind w:firstLine="360"/>
              <w:jc w:val="left"/>
              <w:rPr>
                <w:color w:val="000000"/>
                <w:sz w:val="12"/>
                <w:szCs w:val="12"/>
              </w:rPr>
            </w:pPr>
            <w:r w:rsidRPr="00F06F9F">
              <w:rPr>
                <w:color w:val="000000"/>
                <w:sz w:val="12"/>
                <w:szCs w:val="12"/>
              </w:rPr>
              <w:t>F.  Inversión Pública</w:t>
            </w:r>
          </w:p>
        </w:tc>
        <w:tc>
          <w:tcPr>
            <w:tcW w:w="1127" w:type="dxa"/>
            <w:tcBorders>
              <w:top w:val="nil"/>
              <w:left w:val="single" w:sz="4" w:space="0" w:color="auto"/>
              <w:bottom w:val="nil"/>
              <w:right w:val="single" w:sz="4" w:space="0" w:color="auto"/>
            </w:tcBorders>
            <w:shd w:val="clear" w:color="000000" w:fill="FFFFFF"/>
            <w:vAlign w:val="bottom"/>
          </w:tcPr>
          <w:p w14:paraId="171F1E78" w14:textId="77777777" w:rsidR="00FC76C5" w:rsidRPr="00F06F9F" w:rsidRDefault="00FC76C5" w:rsidP="00A05C6D">
            <w:pPr>
              <w:jc w:val="right"/>
              <w:rPr>
                <w:color w:val="000000"/>
                <w:sz w:val="12"/>
                <w:szCs w:val="12"/>
              </w:rPr>
            </w:pPr>
            <w:r w:rsidRPr="00F06F9F">
              <w:rPr>
                <w:color w:val="000000"/>
                <w:sz w:val="12"/>
                <w:szCs w:val="12"/>
              </w:rPr>
              <w:t>11,476,691</w:t>
            </w:r>
          </w:p>
        </w:tc>
        <w:tc>
          <w:tcPr>
            <w:tcW w:w="1127" w:type="dxa"/>
            <w:tcBorders>
              <w:top w:val="nil"/>
              <w:left w:val="nil"/>
              <w:bottom w:val="nil"/>
              <w:right w:val="single" w:sz="4" w:space="0" w:color="auto"/>
            </w:tcBorders>
            <w:shd w:val="clear" w:color="000000" w:fill="FFFFFF"/>
            <w:vAlign w:val="bottom"/>
          </w:tcPr>
          <w:p w14:paraId="1FE09645" w14:textId="77777777" w:rsidR="00FC76C5" w:rsidRPr="00F06F9F" w:rsidRDefault="00FC76C5" w:rsidP="00A05C6D">
            <w:pPr>
              <w:jc w:val="right"/>
              <w:rPr>
                <w:color w:val="000000"/>
                <w:sz w:val="12"/>
                <w:szCs w:val="12"/>
              </w:rPr>
            </w:pPr>
            <w:r w:rsidRPr="00F06F9F">
              <w:rPr>
                <w:color w:val="000000"/>
                <w:sz w:val="12"/>
                <w:szCs w:val="12"/>
              </w:rPr>
              <w:t>55,467,588</w:t>
            </w:r>
          </w:p>
        </w:tc>
        <w:tc>
          <w:tcPr>
            <w:tcW w:w="1127" w:type="dxa"/>
            <w:tcBorders>
              <w:top w:val="nil"/>
              <w:left w:val="nil"/>
              <w:bottom w:val="nil"/>
              <w:right w:val="single" w:sz="4" w:space="0" w:color="auto"/>
            </w:tcBorders>
            <w:shd w:val="clear" w:color="000000" w:fill="FFFFFF"/>
            <w:vAlign w:val="bottom"/>
          </w:tcPr>
          <w:p w14:paraId="05F1A325" w14:textId="77777777" w:rsidR="00FC76C5" w:rsidRPr="00F06F9F" w:rsidRDefault="00FC76C5" w:rsidP="00A05C6D">
            <w:pPr>
              <w:jc w:val="right"/>
              <w:rPr>
                <w:color w:val="000000"/>
                <w:sz w:val="12"/>
                <w:szCs w:val="12"/>
              </w:rPr>
            </w:pPr>
            <w:r w:rsidRPr="00F06F9F">
              <w:rPr>
                <w:color w:val="000000"/>
                <w:sz w:val="12"/>
                <w:szCs w:val="12"/>
              </w:rPr>
              <w:t>71,140,997</w:t>
            </w:r>
          </w:p>
        </w:tc>
        <w:tc>
          <w:tcPr>
            <w:tcW w:w="1127" w:type="dxa"/>
            <w:tcBorders>
              <w:top w:val="nil"/>
              <w:left w:val="nil"/>
              <w:bottom w:val="nil"/>
              <w:right w:val="single" w:sz="4" w:space="0" w:color="auto"/>
            </w:tcBorders>
            <w:shd w:val="clear" w:color="000000" w:fill="FFFFFF"/>
            <w:vAlign w:val="bottom"/>
          </w:tcPr>
          <w:p w14:paraId="220C8042" w14:textId="77777777" w:rsidR="00FC76C5" w:rsidRPr="00F06F9F" w:rsidRDefault="00FC76C5" w:rsidP="00A05C6D">
            <w:pPr>
              <w:jc w:val="right"/>
              <w:rPr>
                <w:color w:val="000000"/>
                <w:sz w:val="12"/>
                <w:szCs w:val="12"/>
              </w:rPr>
            </w:pPr>
            <w:r w:rsidRPr="00F06F9F">
              <w:rPr>
                <w:color w:val="000000"/>
                <w:sz w:val="12"/>
                <w:szCs w:val="12"/>
              </w:rPr>
              <w:t>427,554,939</w:t>
            </w:r>
          </w:p>
        </w:tc>
        <w:tc>
          <w:tcPr>
            <w:tcW w:w="1129" w:type="dxa"/>
            <w:tcBorders>
              <w:top w:val="nil"/>
              <w:left w:val="nil"/>
              <w:bottom w:val="nil"/>
              <w:right w:val="single" w:sz="4" w:space="0" w:color="auto"/>
            </w:tcBorders>
            <w:shd w:val="clear" w:color="000000" w:fill="FFFFFF"/>
            <w:vAlign w:val="bottom"/>
          </w:tcPr>
          <w:p w14:paraId="54A13832" w14:textId="77777777" w:rsidR="00FC76C5" w:rsidRPr="00F06F9F" w:rsidRDefault="00FC76C5" w:rsidP="00A05C6D">
            <w:pPr>
              <w:jc w:val="right"/>
              <w:rPr>
                <w:color w:val="000000"/>
                <w:sz w:val="12"/>
                <w:szCs w:val="12"/>
              </w:rPr>
            </w:pPr>
            <w:r w:rsidRPr="00F06F9F">
              <w:rPr>
                <w:color w:val="000000"/>
                <w:sz w:val="12"/>
                <w:szCs w:val="12"/>
              </w:rPr>
              <w:t>200,835,611</w:t>
            </w:r>
          </w:p>
        </w:tc>
      </w:tr>
      <w:tr w:rsidR="00FC76C5" w:rsidRPr="00B02B8C" w14:paraId="5D1269C5" w14:textId="77777777" w:rsidTr="00A05C6D">
        <w:trPr>
          <w:trHeight w:val="20"/>
        </w:trPr>
        <w:tc>
          <w:tcPr>
            <w:tcW w:w="3196" w:type="dxa"/>
            <w:tcBorders>
              <w:top w:val="nil"/>
              <w:left w:val="single" w:sz="4" w:space="0" w:color="auto"/>
              <w:bottom w:val="nil"/>
              <w:right w:val="single" w:sz="4" w:space="0" w:color="auto"/>
            </w:tcBorders>
            <w:vAlign w:val="center"/>
          </w:tcPr>
          <w:p w14:paraId="385F5D2C" w14:textId="77777777" w:rsidR="00FC76C5" w:rsidRPr="00F06F9F" w:rsidRDefault="00FC76C5" w:rsidP="00A05C6D">
            <w:pPr>
              <w:ind w:firstLine="360"/>
              <w:jc w:val="left"/>
              <w:rPr>
                <w:color w:val="000000"/>
                <w:sz w:val="12"/>
                <w:szCs w:val="12"/>
              </w:rPr>
            </w:pPr>
            <w:r w:rsidRPr="00F06F9F">
              <w:rPr>
                <w:color w:val="000000"/>
                <w:sz w:val="12"/>
                <w:szCs w:val="12"/>
              </w:rPr>
              <w:t>G.  Inversiones Financieras y Otras Provisiones</w:t>
            </w:r>
          </w:p>
        </w:tc>
        <w:tc>
          <w:tcPr>
            <w:tcW w:w="1127" w:type="dxa"/>
            <w:tcBorders>
              <w:top w:val="nil"/>
              <w:left w:val="single" w:sz="4" w:space="0" w:color="auto"/>
              <w:bottom w:val="nil"/>
              <w:right w:val="single" w:sz="4" w:space="0" w:color="auto"/>
            </w:tcBorders>
            <w:shd w:val="clear" w:color="000000" w:fill="FFFFFF"/>
            <w:vAlign w:val="bottom"/>
          </w:tcPr>
          <w:p w14:paraId="3D86397A" w14:textId="77777777" w:rsidR="00FC76C5" w:rsidRPr="00F06F9F" w:rsidRDefault="00FC76C5" w:rsidP="00A05C6D">
            <w:pPr>
              <w:jc w:val="right"/>
              <w:rPr>
                <w:color w:val="000000"/>
                <w:sz w:val="12"/>
                <w:szCs w:val="12"/>
                <w:highlight w:val="yellow"/>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6157C4A6" w14:textId="77777777" w:rsidR="00FC76C5" w:rsidRPr="00F06F9F" w:rsidRDefault="00FC76C5" w:rsidP="00A05C6D">
            <w:pPr>
              <w:jc w:val="right"/>
              <w:rPr>
                <w:color w:val="000000"/>
                <w:sz w:val="12"/>
                <w:szCs w:val="12"/>
                <w:highlight w:val="yellow"/>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7F201182" w14:textId="77777777" w:rsidR="00FC76C5" w:rsidRPr="00F06F9F" w:rsidRDefault="00FC76C5" w:rsidP="00A05C6D">
            <w:pPr>
              <w:jc w:val="right"/>
              <w:rPr>
                <w:color w:val="000000"/>
                <w:sz w:val="12"/>
                <w:szCs w:val="12"/>
                <w:highlight w:val="yellow"/>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0C4C9613" w14:textId="77777777" w:rsidR="00FC76C5" w:rsidRPr="00F06F9F" w:rsidRDefault="00FC76C5" w:rsidP="00A05C6D">
            <w:pPr>
              <w:jc w:val="right"/>
              <w:rPr>
                <w:color w:val="000000"/>
                <w:sz w:val="12"/>
                <w:szCs w:val="12"/>
                <w:highlight w:val="yellow"/>
              </w:rPr>
            </w:pPr>
            <w:r w:rsidRPr="00F06F9F">
              <w:rPr>
                <w:color w:val="000000"/>
                <w:sz w:val="12"/>
                <w:szCs w:val="12"/>
              </w:rPr>
              <w:t>0</w:t>
            </w:r>
          </w:p>
        </w:tc>
        <w:tc>
          <w:tcPr>
            <w:tcW w:w="1129" w:type="dxa"/>
            <w:tcBorders>
              <w:top w:val="nil"/>
              <w:left w:val="nil"/>
              <w:bottom w:val="nil"/>
              <w:right w:val="single" w:sz="4" w:space="0" w:color="auto"/>
            </w:tcBorders>
            <w:shd w:val="clear" w:color="000000" w:fill="FFFFFF"/>
            <w:vAlign w:val="bottom"/>
          </w:tcPr>
          <w:p w14:paraId="71261577" w14:textId="77777777" w:rsidR="00FC76C5" w:rsidRPr="00F06F9F" w:rsidRDefault="00FC76C5" w:rsidP="00A05C6D">
            <w:pPr>
              <w:jc w:val="right"/>
              <w:rPr>
                <w:color w:val="000000"/>
                <w:sz w:val="12"/>
                <w:szCs w:val="12"/>
                <w:highlight w:val="yellow"/>
              </w:rPr>
            </w:pPr>
            <w:r w:rsidRPr="00F06F9F">
              <w:rPr>
                <w:color w:val="000000"/>
                <w:sz w:val="12"/>
                <w:szCs w:val="12"/>
              </w:rPr>
              <w:t>0</w:t>
            </w:r>
          </w:p>
        </w:tc>
      </w:tr>
      <w:tr w:rsidR="00FC76C5" w:rsidRPr="00B02B8C" w14:paraId="16507DD2" w14:textId="77777777" w:rsidTr="00A05C6D">
        <w:trPr>
          <w:trHeight w:val="20"/>
        </w:trPr>
        <w:tc>
          <w:tcPr>
            <w:tcW w:w="3196" w:type="dxa"/>
            <w:tcBorders>
              <w:top w:val="nil"/>
              <w:left w:val="single" w:sz="4" w:space="0" w:color="auto"/>
              <w:bottom w:val="nil"/>
              <w:right w:val="single" w:sz="4" w:space="0" w:color="auto"/>
            </w:tcBorders>
            <w:vAlign w:val="center"/>
          </w:tcPr>
          <w:p w14:paraId="26708801" w14:textId="77777777" w:rsidR="00FC76C5" w:rsidRPr="00F06F9F" w:rsidRDefault="00FC76C5" w:rsidP="00A05C6D">
            <w:pPr>
              <w:ind w:firstLine="360"/>
              <w:jc w:val="left"/>
              <w:rPr>
                <w:color w:val="000000"/>
                <w:sz w:val="12"/>
                <w:szCs w:val="12"/>
              </w:rPr>
            </w:pPr>
            <w:r w:rsidRPr="00F06F9F">
              <w:rPr>
                <w:color w:val="000000"/>
                <w:sz w:val="12"/>
                <w:szCs w:val="12"/>
              </w:rPr>
              <w:t xml:space="preserve">H.  Participaciones y Aportaciones </w:t>
            </w:r>
          </w:p>
        </w:tc>
        <w:tc>
          <w:tcPr>
            <w:tcW w:w="1127" w:type="dxa"/>
            <w:tcBorders>
              <w:top w:val="nil"/>
              <w:left w:val="single" w:sz="4" w:space="0" w:color="auto"/>
              <w:bottom w:val="nil"/>
              <w:right w:val="single" w:sz="4" w:space="0" w:color="auto"/>
            </w:tcBorders>
            <w:shd w:val="clear" w:color="000000" w:fill="FFFFFF"/>
            <w:vAlign w:val="bottom"/>
          </w:tcPr>
          <w:p w14:paraId="461E553F" w14:textId="77777777" w:rsidR="00FC76C5" w:rsidRPr="00F06F9F" w:rsidRDefault="00FC76C5" w:rsidP="00A05C6D">
            <w:pPr>
              <w:jc w:val="right"/>
              <w:rPr>
                <w:color w:val="000000"/>
                <w:sz w:val="12"/>
                <w:szCs w:val="12"/>
              </w:rPr>
            </w:pPr>
            <w:r w:rsidRPr="00F06F9F">
              <w:rPr>
                <w:color w:val="000000"/>
                <w:sz w:val="12"/>
                <w:szCs w:val="12"/>
              </w:rPr>
              <w:t>1,690,290,546</w:t>
            </w:r>
          </w:p>
        </w:tc>
        <w:tc>
          <w:tcPr>
            <w:tcW w:w="1127" w:type="dxa"/>
            <w:tcBorders>
              <w:top w:val="nil"/>
              <w:left w:val="nil"/>
              <w:bottom w:val="nil"/>
              <w:right w:val="single" w:sz="4" w:space="0" w:color="auto"/>
            </w:tcBorders>
            <w:shd w:val="clear" w:color="000000" w:fill="FFFFFF"/>
            <w:vAlign w:val="bottom"/>
          </w:tcPr>
          <w:p w14:paraId="14B92549" w14:textId="77777777" w:rsidR="00FC76C5" w:rsidRPr="00F06F9F" w:rsidRDefault="00FC76C5" w:rsidP="00A05C6D">
            <w:pPr>
              <w:jc w:val="right"/>
              <w:rPr>
                <w:color w:val="000000"/>
                <w:sz w:val="12"/>
                <w:szCs w:val="12"/>
              </w:rPr>
            </w:pPr>
            <w:r w:rsidRPr="00F06F9F">
              <w:rPr>
                <w:color w:val="000000"/>
                <w:sz w:val="12"/>
                <w:szCs w:val="12"/>
              </w:rPr>
              <w:t>1,828,533,873</w:t>
            </w:r>
          </w:p>
        </w:tc>
        <w:tc>
          <w:tcPr>
            <w:tcW w:w="1127" w:type="dxa"/>
            <w:tcBorders>
              <w:top w:val="nil"/>
              <w:left w:val="nil"/>
              <w:bottom w:val="nil"/>
              <w:right w:val="single" w:sz="4" w:space="0" w:color="auto"/>
            </w:tcBorders>
            <w:shd w:val="clear" w:color="000000" w:fill="FFFFFF"/>
            <w:vAlign w:val="bottom"/>
          </w:tcPr>
          <w:p w14:paraId="1DD81B5E" w14:textId="77777777" w:rsidR="00FC76C5" w:rsidRPr="00F06F9F" w:rsidRDefault="00FC76C5" w:rsidP="00A05C6D">
            <w:pPr>
              <w:jc w:val="right"/>
              <w:rPr>
                <w:color w:val="000000"/>
                <w:sz w:val="12"/>
                <w:szCs w:val="12"/>
              </w:rPr>
            </w:pPr>
            <w:r w:rsidRPr="00F06F9F">
              <w:rPr>
                <w:color w:val="000000"/>
                <w:sz w:val="12"/>
                <w:szCs w:val="12"/>
              </w:rPr>
              <w:t>1,902,452,329</w:t>
            </w:r>
          </w:p>
        </w:tc>
        <w:tc>
          <w:tcPr>
            <w:tcW w:w="1127" w:type="dxa"/>
            <w:tcBorders>
              <w:top w:val="nil"/>
              <w:left w:val="nil"/>
              <w:bottom w:val="nil"/>
              <w:right w:val="single" w:sz="4" w:space="0" w:color="auto"/>
            </w:tcBorders>
            <w:shd w:val="clear" w:color="000000" w:fill="FFFFFF"/>
            <w:vAlign w:val="bottom"/>
          </w:tcPr>
          <w:p w14:paraId="069EA152" w14:textId="77777777" w:rsidR="00FC76C5" w:rsidRPr="00F06F9F" w:rsidRDefault="00FC76C5" w:rsidP="00A05C6D">
            <w:pPr>
              <w:jc w:val="right"/>
              <w:rPr>
                <w:color w:val="000000"/>
                <w:sz w:val="12"/>
                <w:szCs w:val="12"/>
              </w:rPr>
            </w:pPr>
            <w:r w:rsidRPr="00F06F9F">
              <w:rPr>
                <w:color w:val="000000"/>
                <w:sz w:val="12"/>
                <w:szCs w:val="12"/>
              </w:rPr>
              <w:t>2,003,811,925</w:t>
            </w:r>
          </w:p>
        </w:tc>
        <w:tc>
          <w:tcPr>
            <w:tcW w:w="1129" w:type="dxa"/>
            <w:tcBorders>
              <w:top w:val="nil"/>
              <w:left w:val="nil"/>
              <w:bottom w:val="nil"/>
              <w:right w:val="single" w:sz="4" w:space="0" w:color="auto"/>
            </w:tcBorders>
            <w:shd w:val="clear" w:color="000000" w:fill="FFFFFF"/>
            <w:vAlign w:val="bottom"/>
          </w:tcPr>
          <w:p w14:paraId="0E9F74CC" w14:textId="77777777" w:rsidR="00FC76C5" w:rsidRPr="00F06F9F" w:rsidRDefault="00FC76C5" w:rsidP="00A05C6D">
            <w:pPr>
              <w:jc w:val="right"/>
              <w:rPr>
                <w:color w:val="000000"/>
                <w:sz w:val="12"/>
                <w:szCs w:val="12"/>
              </w:rPr>
            </w:pPr>
            <w:r w:rsidRPr="00F06F9F">
              <w:rPr>
                <w:color w:val="000000"/>
                <w:sz w:val="12"/>
                <w:szCs w:val="12"/>
              </w:rPr>
              <w:t>2,178,849,397</w:t>
            </w:r>
          </w:p>
        </w:tc>
      </w:tr>
      <w:tr w:rsidR="00FC76C5" w:rsidRPr="00B02B8C" w14:paraId="7AA681F2" w14:textId="77777777" w:rsidTr="00A05C6D">
        <w:trPr>
          <w:trHeight w:val="20"/>
        </w:trPr>
        <w:tc>
          <w:tcPr>
            <w:tcW w:w="3196" w:type="dxa"/>
            <w:tcBorders>
              <w:top w:val="nil"/>
              <w:left w:val="single" w:sz="4" w:space="0" w:color="auto"/>
              <w:bottom w:val="nil"/>
              <w:right w:val="single" w:sz="4" w:space="0" w:color="auto"/>
            </w:tcBorders>
            <w:vAlign w:val="center"/>
          </w:tcPr>
          <w:p w14:paraId="28F78E3F" w14:textId="77777777" w:rsidR="00FC76C5" w:rsidRPr="00F06F9F" w:rsidRDefault="00FC76C5" w:rsidP="00A05C6D">
            <w:pPr>
              <w:ind w:firstLine="360"/>
              <w:jc w:val="left"/>
              <w:rPr>
                <w:color w:val="000000"/>
                <w:sz w:val="12"/>
                <w:szCs w:val="12"/>
              </w:rPr>
            </w:pPr>
            <w:r w:rsidRPr="00F06F9F">
              <w:rPr>
                <w:color w:val="000000"/>
                <w:sz w:val="12"/>
                <w:szCs w:val="12"/>
              </w:rPr>
              <w:t>I.   Deuda Pública</w:t>
            </w:r>
          </w:p>
        </w:tc>
        <w:tc>
          <w:tcPr>
            <w:tcW w:w="1127" w:type="dxa"/>
            <w:tcBorders>
              <w:top w:val="nil"/>
              <w:left w:val="single" w:sz="4" w:space="0" w:color="auto"/>
              <w:bottom w:val="nil"/>
              <w:right w:val="single" w:sz="4" w:space="0" w:color="auto"/>
            </w:tcBorders>
            <w:shd w:val="clear" w:color="000000" w:fill="FFFFFF"/>
            <w:vAlign w:val="bottom"/>
          </w:tcPr>
          <w:p w14:paraId="3C18E020" w14:textId="77777777" w:rsidR="00FC76C5" w:rsidRPr="00F06F9F" w:rsidRDefault="00FC76C5" w:rsidP="00A05C6D">
            <w:pPr>
              <w:jc w:val="right"/>
              <w:rPr>
                <w:color w:val="000000"/>
                <w:sz w:val="12"/>
                <w:szCs w:val="12"/>
                <w:highlight w:val="yellow"/>
              </w:rPr>
            </w:pPr>
            <w:r w:rsidRPr="00F06F9F">
              <w:rPr>
                <w:color w:val="000000"/>
                <w:sz w:val="12"/>
                <w:szCs w:val="12"/>
              </w:rPr>
              <w:t>1,121,351,181</w:t>
            </w:r>
          </w:p>
        </w:tc>
        <w:tc>
          <w:tcPr>
            <w:tcW w:w="1127" w:type="dxa"/>
            <w:tcBorders>
              <w:top w:val="nil"/>
              <w:left w:val="nil"/>
              <w:bottom w:val="nil"/>
              <w:right w:val="single" w:sz="4" w:space="0" w:color="auto"/>
            </w:tcBorders>
            <w:shd w:val="clear" w:color="000000" w:fill="FFFFFF"/>
            <w:vAlign w:val="bottom"/>
          </w:tcPr>
          <w:p w14:paraId="215B1247" w14:textId="77777777" w:rsidR="00FC76C5" w:rsidRPr="00F06F9F" w:rsidRDefault="00FC76C5" w:rsidP="00A05C6D">
            <w:pPr>
              <w:jc w:val="right"/>
              <w:rPr>
                <w:color w:val="000000"/>
                <w:sz w:val="12"/>
                <w:szCs w:val="12"/>
                <w:highlight w:val="yellow"/>
              </w:rPr>
            </w:pPr>
            <w:r w:rsidRPr="00F06F9F">
              <w:rPr>
                <w:color w:val="000000"/>
                <w:sz w:val="12"/>
                <w:szCs w:val="12"/>
              </w:rPr>
              <w:t>1,115,897,889</w:t>
            </w:r>
          </w:p>
        </w:tc>
        <w:tc>
          <w:tcPr>
            <w:tcW w:w="1127" w:type="dxa"/>
            <w:tcBorders>
              <w:top w:val="nil"/>
              <w:left w:val="nil"/>
              <w:bottom w:val="nil"/>
              <w:right w:val="single" w:sz="4" w:space="0" w:color="auto"/>
            </w:tcBorders>
            <w:shd w:val="clear" w:color="000000" w:fill="FFFFFF"/>
            <w:vAlign w:val="bottom"/>
          </w:tcPr>
          <w:p w14:paraId="3DD901CA" w14:textId="77777777" w:rsidR="00FC76C5" w:rsidRPr="00F06F9F" w:rsidRDefault="00FC76C5" w:rsidP="00A05C6D">
            <w:pPr>
              <w:jc w:val="right"/>
              <w:rPr>
                <w:color w:val="000000"/>
                <w:sz w:val="12"/>
                <w:szCs w:val="12"/>
                <w:highlight w:val="yellow"/>
              </w:rPr>
            </w:pPr>
            <w:r w:rsidRPr="00F06F9F">
              <w:rPr>
                <w:color w:val="000000"/>
                <w:sz w:val="12"/>
                <w:szCs w:val="12"/>
              </w:rPr>
              <w:t>3,726,732,269</w:t>
            </w:r>
          </w:p>
        </w:tc>
        <w:tc>
          <w:tcPr>
            <w:tcW w:w="1127" w:type="dxa"/>
            <w:tcBorders>
              <w:top w:val="nil"/>
              <w:left w:val="nil"/>
              <w:bottom w:val="nil"/>
              <w:right w:val="single" w:sz="4" w:space="0" w:color="auto"/>
            </w:tcBorders>
            <w:shd w:val="clear" w:color="000000" w:fill="FFFFFF"/>
            <w:vAlign w:val="bottom"/>
          </w:tcPr>
          <w:p w14:paraId="49266D9C" w14:textId="77777777" w:rsidR="00FC76C5" w:rsidRPr="00F06F9F" w:rsidRDefault="00FC76C5" w:rsidP="00A05C6D">
            <w:pPr>
              <w:jc w:val="right"/>
              <w:rPr>
                <w:color w:val="000000"/>
                <w:sz w:val="12"/>
                <w:szCs w:val="12"/>
                <w:highlight w:val="yellow"/>
              </w:rPr>
            </w:pPr>
            <w:r w:rsidRPr="00F06F9F">
              <w:rPr>
                <w:color w:val="000000"/>
                <w:sz w:val="12"/>
                <w:szCs w:val="12"/>
              </w:rPr>
              <w:t>697,436,921</w:t>
            </w:r>
          </w:p>
        </w:tc>
        <w:tc>
          <w:tcPr>
            <w:tcW w:w="1129" w:type="dxa"/>
            <w:tcBorders>
              <w:top w:val="nil"/>
              <w:left w:val="nil"/>
              <w:bottom w:val="nil"/>
              <w:right w:val="single" w:sz="4" w:space="0" w:color="auto"/>
            </w:tcBorders>
            <w:shd w:val="clear" w:color="000000" w:fill="FFFFFF"/>
            <w:vAlign w:val="bottom"/>
          </w:tcPr>
          <w:p w14:paraId="6247E198" w14:textId="77777777" w:rsidR="00FC76C5" w:rsidRPr="00F06F9F" w:rsidRDefault="00FC76C5" w:rsidP="00A05C6D">
            <w:pPr>
              <w:jc w:val="right"/>
              <w:rPr>
                <w:color w:val="000000"/>
                <w:sz w:val="12"/>
                <w:szCs w:val="12"/>
                <w:highlight w:val="yellow"/>
              </w:rPr>
            </w:pPr>
            <w:r w:rsidRPr="00F06F9F">
              <w:rPr>
                <w:color w:val="000000"/>
                <w:sz w:val="12"/>
                <w:szCs w:val="12"/>
              </w:rPr>
              <w:t>250,967,703</w:t>
            </w:r>
          </w:p>
        </w:tc>
      </w:tr>
      <w:tr w:rsidR="00FC76C5" w:rsidRPr="00B02B8C" w14:paraId="69D756B5" w14:textId="77777777" w:rsidTr="00A05C6D">
        <w:trPr>
          <w:trHeight w:val="20"/>
        </w:trPr>
        <w:tc>
          <w:tcPr>
            <w:tcW w:w="3196" w:type="dxa"/>
            <w:tcBorders>
              <w:top w:val="nil"/>
              <w:left w:val="single" w:sz="4" w:space="0" w:color="auto"/>
              <w:bottom w:val="nil"/>
              <w:right w:val="single" w:sz="4" w:space="0" w:color="auto"/>
            </w:tcBorders>
            <w:vAlign w:val="center"/>
          </w:tcPr>
          <w:p w14:paraId="60D4192C" w14:textId="77777777" w:rsidR="00FC76C5" w:rsidRPr="00F06F9F" w:rsidRDefault="00FC76C5" w:rsidP="00A05C6D">
            <w:pPr>
              <w:jc w:val="left"/>
              <w:rPr>
                <w:color w:val="000000"/>
                <w:sz w:val="12"/>
                <w:szCs w:val="12"/>
              </w:rPr>
            </w:pPr>
            <w:r w:rsidRPr="00F06F9F">
              <w:rPr>
                <w:color w:val="000000"/>
                <w:sz w:val="12"/>
                <w:szCs w:val="12"/>
              </w:rPr>
              <w:t> </w:t>
            </w:r>
          </w:p>
        </w:tc>
        <w:tc>
          <w:tcPr>
            <w:tcW w:w="1127" w:type="dxa"/>
            <w:tcBorders>
              <w:top w:val="nil"/>
              <w:left w:val="single" w:sz="4" w:space="0" w:color="auto"/>
              <w:bottom w:val="nil"/>
              <w:right w:val="single" w:sz="4" w:space="0" w:color="auto"/>
            </w:tcBorders>
            <w:shd w:val="clear" w:color="000000" w:fill="FFFFFF"/>
            <w:vAlign w:val="center"/>
          </w:tcPr>
          <w:p w14:paraId="43D69B5B" w14:textId="77777777" w:rsidR="00FC76C5" w:rsidRPr="00F06F9F" w:rsidRDefault="00FC76C5" w:rsidP="00A05C6D">
            <w:pPr>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1B12BAE4" w14:textId="77777777" w:rsidR="00FC76C5" w:rsidRPr="00F06F9F" w:rsidRDefault="00FC76C5" w:rsidP="00A05C6D">
            <w:pPr>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38988596" w14:textId="77777777" w:rsidR="00FC76C5" w:rsidRPr="00F06F9F" w:rsidRDefault="00FC76C5" w:rsidP="00A05C6D">
            <w:pPr>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4E498D47" w14:textId="77777777" w:rsidR="00FC76C5" w:rsidRPr="00F06F9F" w:rsidRDefault="00FC76C5" w:rsidP="00A05C6D">
            <w:pPr>
              <w:jc w:val="left"/>
              <w:rPr>
                <w:color w:val="000000"/>
                <w:sz w:val="12"/>
                <w:szCs w:val="12"/>
              </w:rPr>
            </w:pPr>
            <w:r w:rsidRPr="00F06F9F">
              <w:rPr>
                <w:color w:val="000000"/>
                <w:sz w:val="12"/>
                <w:szCs w:val="12"/>
              </w:rPr>
              <w:t> </w:t>
            </w:r>
          </w:p>
        </w:tc>
        <w:tc>
          <w:tcPr>
            <w:tcW w:w="1129" w:type="dxa"/>
            <w:tcBorders>
              <w:top w:val="nil"/>
              <w:left w:val="nil"/>
              <w:bottom w:val="nil"/>
              <w:right w:val="single" w:sz="4" w:space="0" w:color="auto"/>
            </w:tcBorders>
            <w:shd w:val="clear" w:color="000000" w:fill="FFFFFF"/>
            <w:vAlign w:val="center"/>
          </w:tcPr>
          <w:p w14:paraId="76BDC910" w14:textId="77777777" w:rsidR="00FC76C5" w:rsidRPr="00F06F9F" w:rsidRDefault="00FC76C5" w:rsidP="00A05C6D">
            <w:pPr>
              <w:jc w:val="left"/>
              <w:rPr>
                <w:color w:val="000000"/>
                <w:sz w:val="12"/>
                <w:szCs w:val="12"/>
              </w:rPr>
            </w:pPr>
            <w:r w:rsidRPr="00F06F9F">
              <w:rPr>
                <w:color w:val="000000"/>
                <w:sz w:val="12"/>
                <w:szCs w:val="12"/>
              </w:rPr>
              <w:t> </w:t>
            </w:r>
          </w:p>
        </w:tc>
      </w:tr>
      <w:tr w:rsidR="00FC76C5" w:rsidRPr="00B02B8C" w14:paraId="330D0272" w14:textId="77777777" w:rsidTr="00A05C6D">
        <w:trPr>
          <w:trHeight w:val="20"/>
        </w:trPr>
        <w:tc>
          <w:tcPr>
            <w:tcW w:w="3196" w:type="dxa"/>
            <w:tcBorders>
              <w:top w:val="nil"/>
              <w:left w:val="single" w:sz="4" w:space="0" w:color="auto"/>
              <w:bottom w:val="nil"/>
              <w:right w:val="single" w:sz="4" w:space="0" w:color="auto"/>
            </w:tcBorders>
            <w:vAlign w:val="center"/>
          </w:tcPr>
          <w:p w14:paraId="05264D2D" w14:textId="77777777" w:rsidR="00FC76C5" w:rsidRPr="00F06F9F" w:rsidRDefault="00FC76C5" w:rsidP="00A05C6D">
            <w:pPr>
              <w:ind w:firstLine="120"/>
              <w:jc w:val="left"/>
              <w:rPr>
                <w:color w:val="000000"/>
                <w:sz w:val="12"/>
                <w:szCs w:val="12"/>
              </w:rPr>
            </w:pPr>
            <w:r w:rsidRPr="00F06F9F">
              <w:rPr>
                <w:color w:val="000000"/>
                <w:sz w:val="12"/>
                <w:szCs w:val="12"/>
              </w:rPr>
              <w:t>2.  </w:t>
            </w:r>
            <w:r w:rsidRPr="00F06F9F">
              <w:rPr>
                <w:b/>
                <w:color w:val="000000"/>
                <w:sz w:val="12"/>
                <w:szCs w:val="12"/>
              </w:rPr>
              <w:t>Gasto Etiquetado (2=A+B+C+D+E+F+G+H+I)</w:t>
            </w:r>
          </w:p>
        </w:tc>
        <w:tc>
          <w:tcPr>
            <w:tcW w:w="1127" w:type="dxa"/>
            <w:tcBorders>
              <w:top w:val="nil"/>
              <w:left w:val="single" w:sz="4" w:space="0" w:color="auto"/>
              <w:bottom w:val="nil"/>
              <w:right w:val="single" w:sz="4" w:space="0" w:color="auto"/>
            </w:tcBorders>
            <w:vAlign w:val="center"/>
          </w:tcPr>
          <w:p w14:paraId="296B6EA5" w14:textId="77777777" w:rsidR="00FC76C5" w:rsidRPr="00F06F9F" w:rsidRDefault="00FC76C5" w:rsidP="00A05C6D">
            <w:pPr>
              <w:ind w:firstLine="120"/>
              <w:jc w:val="left"/>
              <w:rPr>
                <w:b/>
                <w:color w:val="000000"/>
                <w:sz w:val="12"/>
                <w:szCs w:val="12"/>
              </w:rPr>
            </w:pPr>
            <w:r w:rsidRPr="00F06F9F">
              <w:rPr>
                <w:b/>
                <w:bCs/>
                <w:color w:val="000000"/>
                <w:sz w:val="12"/>
                <w:szCs w:val="12"/>
              </w:rPr>
              <w:t>10,432,730,052</w:t>
            </w:r>
          </w:p>
        </w:tc>
        <w:tc>
          <w:tcPr>
            <w:tcW w:w="1127" w:type="dxa"/>
            <w:tcBorders>
              <w:top w:val="nil"/>
              <w:left w:val="nil"/>
              <w:bottom w:val="nil"/>
              <w:right w:val="single" w:sz="4" w:space="0" w:color="auto"/>
            </w:tcBorders>
            <w:vAlign w:val="center"/>
          </w:tcPr>
          <w:p w14:paraId="19808BBB" w14:textId="77777777" w:rsidR="00FC76C5" w:rsidRPr="00F06F9F" w:rsidRDefault="00FC76C5" w:rsidP="00A05C6D">
            <w:pPr>
              <w:ind w:firstLine="120"/>
              <w:jc w:val="left"/>
              <w:rPr>
                <w:b/>
                <w:color w:val="000000"/>
                <w:sz w:val="12"/>
                <w:szCs w:val="12"/>
              </w:rPr>
            </w:pPr>
            <w:r w:rsidRPr="00F06F9F">
              <w:rPr>
                <w:b/>
                <w:bCs/>
                <w:color w:val="000000"/>
                <w:sz w:val="12"/>
                <w:szCs w:val="12"/>
              </w:rPr>
              <w:t>12,003,599,720</w:t>
            </w:r>
          </w:p>
        </w:tc>
        <w:tc>
          <w:tcPr>
            <w:tcW w:w="1127" w:type="dxa"/>
            <w:tcBorders>
              <w:top w:val="nil"/>
              <w:left w:val="nil"/>
              <w:bottom w:val="nil"/>
              <w:right w:val="single" w:sz="4" w:space="0" w:color="auto"/>
            </w:tcBorders>
            <w:vAlign w:val="center"/>
          </w:tcPr>
          <w:p w14:paraId="737D4BF6" w14:textId="77777777" w:rsidR="00FC76C5" w:rsidRPr="00F06F9F" w:rsidRDefault="00FC76C5" w:rsidP="00A05C6D">
            <w:pPr>
              <w:ind w:firstLine="120"/>
              <w:jc w:val="left"/>
              <w:rPr>
                <w:b/>
                <w:color w:val="000000"/>
                <w:sz w:val="12"/>
                <w:szCs w:val="12"/>
              </w:rPr>
            </w:pPr>
            <w:r w:rsidRPr="00F06F9F">
              <w:rPr>
                <w:b/>
                <w:bCs/>
                <w:color w:val="000000"/>
                <w:sz w:val="12"/>
                <w:szCs w:val="12"/>
              </w:rPr>
              <w:t>11,295,145,414</w:t>
            </w:r>
          </w:p>
        </w:tc>
        <w:tc>
          <w:tcPr>
            <w:tcW w:w="1127" w:type="dxa"/>
            <w:tcBorders>
              <w:top w:val="nil"/>
              <w:left w:val="nil"/>
              <w:bottom w:val="nil"/>
              <w:right w:val="single" w:sz="4" w:space="0" w:color="auto"/>
            </w:tcBorders>
            <w:vAlign w:val="center"/>
          </w:tcPr>
          <w:p w14:paraId="28D82410" w14:textId="77777777" w:rsidR="00FC76C5" w:rsidRPr="00F06F9F" w:rsidRDefault="00FC76C5" w:rsidP="00A05C6D">
            <w:pPr>
              <w:ind w:firstLine="120"/>
              <w:jc w:val="left"/>
              <w:rPr>
                <w:b/>
                <w:color w:val="000000"/>
                <w:sz w:val="12"/>
                <w:szCs w:val="12"/>
              </w:rPr>
            </w:pPr>
            <w:r w:rsidRPr="00F06F9F">
              <w:rPr>
                <w:b/>
                <w:bCs/>
                <w:color w:val="000000"/>
                <w:sz w:val="12"/>
                <w:szCs w:val="12"/>
              </w:rPr>
              <w:t>11,340,395,650</w:t>
            </w:r>
          </w:p>
        </w:tc>
        <w:tc>
          <w:tcPr>
            <w:tcW w:w="1129" w:type="dxa"/>
            <w:tcBorders>
              <w:top w:val="nil"/>
              <w:left w:val="nil"/>
              <w:bottom w:val="nil"/>
              <w:right w:val="single" w:sz="4" w:space="0" w:color="auto"/>
            </w:tcBorders>
            <w:vAlign w:val="center"/>
          </w:tcPr>
          <w:p w14:paraId="06EC51DB" w14:textId="77777777" w:rsidR="00FC76C5" w:rsidRPr="00F06F9F" w:rsidRDefault="00FC76C5" w:rsidP="00A05C6D">
            <w:pPr>
              <w:ind w:firstLine="120"/>
              <w:jc w:val="left"/>
              <w:rPr>
                <w:b/>
                <w:color w:val="000000"/>
                <w:sz w:val="12"/>
                <w:szCs w:val="12"/>
              </w:rPr>
            </w:pPr>
            <w:r w:rsidRPr="00F06F9F">
              <w:rPr>
                <w:b/>
                <w:bCs/>
                <w:color w:val="000000"/>
                <w:sz w:val="12"/>
                <w:szCs w:val="12"/>
              </w:rPr>
              <w:t>11,371,286,174</w:t>
            </w:r>
          </w:p>
        </w:tc>
      </w:tr>
      <w:tr w:rsidR="00FC76C5" w:rsidRPr="00B02B8C" w14:paraId="3499BD4E" w14:textId="77777777" w:rsidTr="00A05C6D">
        <w:trPr>
          <w:trHeight w:val="20"/>
        </w:trPr>
        <w:tc>
          <w:tcPr>
            <w:tcW w:w="3196" w:type="dxa"/>
            <w:tcBorders>
              <w:top w:val="nil"/>
              <w:left w:val="single" w:sz="4" w:space="0" w:color="auto"/>
              <w:bottom w:val="nil"/>
              <w:right w:val="single" w:sz="4" w:space="0" w:color="auto"/>
            </w:tcBorders>
            <w:vAlign w:val="center"/>
          </w:tcPr>
          <w:p w14:paraId="1523989F" w14:textId="77777777" w:rsidR="00FC76C5" w:rsidRPr="00F06F9F" w:rsidRDefault="00FC76C5" w:rsidP="00A05C6D">
            <w:pPr>
              <w:ind w:firstLine="360"/>
              <w:jc w:val="left"/>
              <w:rPr>
                <w:color w:val="000000"/>
                <w:sz w:val="12"/>
                <w:szCs w:val="12"/>
              </w:rPr>
            </w:pPr>
            <w:r w:rsidRPr="00F06F9F">
              <w:rPr>
                <w:color w:val="000000"/>
                <w:sz w:val="12"/>
                <w:szCs w:val="12"/>
              </w:rPr>
              <w:t>A.  Servicios Personales</w:t>
            </w:r>
          </w:p>
        </w:tc>
        <w:tc>
          <w:tcPr>
            <w:tcW w:w="1127" w:type="dxa"/>
            <w:tcBorders>
              <w:top w:val="nil"/>
              <w:left w:val="single" w:sz="4" w:space="0" w:color="auto"/>
              <w:bottom w:val="nil"/>
              <w:right w:val="single" w:sz="4" w:space="0" w:color="auto"/>
            </w:tcBorders>
            <w:shd w:val="clear" w:color="000000" w:fill="FFFFFF"/>
            <w:vAlign w:val="bottom"/>
          </w:tcPr>
          <w:p w14:paraId="11A2D100" w14:textId="77777777" w:rsidR="00FC76C5" w:rsidRPr="00F06F9F" w:rsidRDefault="00FC76C5" w:rsidP="00A05C6D">
            <w:pPr>
              <w:jc w:val="right"/>
              <w:rPr>
                <w:color w:val="000000"/>
                <w:sz w:val="12"/>
                <w:szCs w:val="12"/>
              </w:rPr>
            </w:pPr>
            <w:r w:rsidRPr="00F06F9F">
              <w:rPr>
                <w:color w:val="000000"/>
                <w:sz w:val="12"/>
                <w:szCs w:val="12"/>
              </w:rPr>
              <w:t>384,829,384</w:t>
            </w:r>
          </w:p>
        </w:tc>
        <w:tc>
          <w:tcPr>
            <w:tcW w:w="1127" w:type="dxa"/>
            <w:tcBorders>
              <w:top w:val="nil"/>
              <w:left w:val="nil"/>
              <w:bottom w:val="nil"/>
              <w:right w:val="single" w:sz="4" w:space="0" w:color="auto"/>
            </w:tcBorders>
            <w:shd w:val="clear" w:color="000000" w:fill="FFFFFF"/>
            <w:vAlign w:val="bottom"/>
          </w:tcPr>
          <w:p w14:paraId="2E389A2F" w14:textId="77777777" w:rsidR="00FC76C5" w:rsidRPr="00F06F9F" w:rsidRDefault="00FC76C5" w:rsidP="00A05C6D">
            <w:pPr>
              <w:jc w:val="right"/>
              <w:rPr>
                <w:color w:val="000000"/>
                <w:sz w:val="12"/>
                <w:szCs w:val="12"/>
              </w:rPr>
            </w:pPr>
            <w:r w:rsidRPr="00F06F9F">
              <w:rPr>
                <w:color w:val="000000"/>
                <w:sz w:val="12"/>
                <w:szCs w:val="12"/>
              </w:rPr>
              <w:t>445,410,595</w:t>
            </w:r>
          </w:p>
        </w:tc>
        <w:tc>
          <w:tcPr>
            <w:tcW w:w="1127" w:type="dxa"/>
            <w:tcBorders>
              <w:top w:val="nil"/>
              <w:left w:val="nil"/>
              <w:bottom w:val="nil"/>
              <w:right w:val="single" w:sz="4" w:space="0" w:color="auto"/>
            </w:tcBorders>
            <w:shd w:val="clear" w:color="000000" w:fill="FFFFFF"/>
            <w:vAlign w:val="bottom"/>
          </w:tcPr>
          <w:p w14:paraId="4C7FC4DB" w14:textId="77777777" w:rsidR="00FC76C5" w:rsidRPr="00F06F9F" w:rsidRDefault="00FC76C5" w:rsidP="00A05C6D">
            <w:pPr>
              <w:jc w:val="right"/>
              <w:rPr>
                <w:color w:val="000000"/>
                <w:sz w:val="12"/>
                <w:szCs w:val="12"/>
              </w:rPr>
            </w:pPr>
            <w:r w:rsidRPr="00F06F9F">
              <w:rPr>
                <w:color w:val="000000"/>
                <w:sz w:val="12"/>
                <w:szCs w:val="12"/>
              </w:rPr>
              <w:t>386,862,081</w:t>
            </w:r>
          </w:p>
        </w:tc>
        <w:tc>
          <w:tcPr>
            <w:tcW w:w="1127" w:type="dxa"/>
            <w:tcBorders>
              <w:top w:val="nil"/>
              <w:left w:val="nil"/>
              <w:bottom w:val="nil"/>
              <w:right w:val="single" w:sz="4" w:space="0" w:color="auto"/>
            </w:tcBorders>
            <w:shd w:val="clear" w:color="000000" w:fill="FFFFFF"/>
            <w:vAlign w:val="bottom"/>
          </w:tcPr>
          <w:p w14:paraId="5CAFDFD9" w14:textId="77777777" w:rsidR="00FC76C5" w:rsidRPr="00F06F9F" w:rsidRDefault="00FC76C5" w:rsidP="00A05C6D">
            <w:pPr>
              <w:jc w:val="right"/>
              <w:rPr>
                <w:color w:val="000000"/>
                <w:sz w:val="12"/>
                <w:szCs w:val="12"/>
              </w:rPr>
            </w:pPr>
            <w:r w:rsidRPr="00F06F9F">
              <w:rPr>
                <w:color w:val="000000"/>
                <w:sz w:val="12"/>
                <w:szCs w:val="12"/>
              </w:rPr>
              <w:t>341,790,009</w:t>
            </w:r>
          </w:p>
        </w:tc>
        <w:tc>
          <w:tcPr>
            <w:tcW w:w="1129" w:type="dxa"/>
            <w:tcBorders>
              <w:top w:val="nil"/>
              <w:left w:val="nil"/>
              <w:bottom w:val="nil"/>
              <w:right w:val="single" w:sz="4" w:space="0" w:color="auto"/>
            </w:tcBorders>
            <w:shd w:val="clear" w:color="000000" w:fill="FFFFFF"/>
            <w:vAlign w:val="bottom"/>
          </w:tcPr>
          <w:p w14:paraId="622B5CF3" w14:textId="77777777" w:rsidR="00FC76C5" w:rsidRPr="00F06F9F" w:rsidRDefault="00FC76C5" w:rsidP="00A05C6D">
            <w:pPr>
              <w:jc w:val="right"/>
              <w:rPr>
                <w:color w:val="000000"/>
                <w:sz w:val="12"/>
                <w:szCs w:val="12"/>
              </w:rPr>
            </w:pPr>
            <w:r w:rsidRPr="00F06F9F">
              <w:rPr>
                <w:color w:val="000000"/>
                <w:sz w:val="12"/>
                <w:szCs w:val="12"/>
              </w:rPr>
              <w:t>122,600,365</w:t>
            </w:r>
          </w:p>
        </w:tc>
      </w:tr>
      <w:tr w:rsidR="00FC76C5" w:rsidRPr="00B02B8C" w14:paraId="0FABC456" w14:textId="77777777" w:rsidTr="00A05C6D">
        <w:trPr>
          <w:trHeight w:val="20"/>
        </w:trPr>
        <w:tc>
          <w:tcPr>
            <w:tcW w:w="3196" w:type="dxa"/>
            <w:tcBorders>
              <w:top w:val="nil"/>
              <w:left w:val="single" w:sz="4" w:space="0" w:color="auto"/>
              <w:bottom w:val="nil"/>
              <w:right w:val="single" w:sz="4" w:space="0" w:color="auto"/>
            </w:tcBorders>
            <w:vAlign w:val="center"/>
          </w:tcPr>
          <w:p w14:paraId="090029D0" w14:textId="77777777" w:rsidR="00FC76C5" w:rsidRPr="00F06F9F" w:rsidRDefault="00FC76C5" w:rsidP="00A05C6D">
            <w:pPr>
              <w:ind w:firstLine="360"/>
              <w:jc w:val="left"/>
              <w:rPr>
                <w:color w:val="000000"/>
                <w:sz w:val="12"/>
                <w:szCs w:val="12"/>
              </w:rPr>
            </w:pPr>
            <w:r w:rsidRPr="00F06F9F">
              <w:rPr>
                <w:color w:val="000000"/>
                <w:sz w:val="12"/>
                <w:szCs w:val="12"/>
              </w:rPr>
              <w:lastRenderedPageBreak/>
              <w:t>B.  Materiales y Suministros</w:t>
            </w:r>
          </w:p>
        </w:tc>
        <w:tc>
          <w:tcPr>
            <w:tcW w:w="1127" w:type="dxa"/>
            <w:tcBorders>
              <w:top w:val="nil"/>
              <w:left w:val="single" w:sz="4" w:space="0" w:color="auto"/>
              <w:bottom w:val="nil"/>
              <w:right w:val="single" w:sz="4" w:space="0" w:color="auto"/>
            </w:tcBorders>
            <w:shd w:val="clear" w:color="000000" w:fill="FFFFFF"/>
            <w:vAlign w:val="bottom"/>
          </w:tcPr>
          <w:p w14:paraId="6650C72F" w14:textId="77777777" w:rsidR="00FC76C5" w:rsidRPr="00F06F9F" w:rsidRDefault="00FC76C5" w:rsidP="00A05C6D">
            <w:pPr>
              <w:jc w:val="right"/>
              <w:rPr>
                <w:color w:val="000000"/>
                <w:sz w:val="12"/>
                <w:szCs w:val="12"/>
              </w:rPr>
            </w:pPr>
            <w:r w:rsidRPr="00F06F9F">
              <w:rPr>
                <w:color w:val="000000"/>
                <w:sz w:val="12"/>
                <w:szCs w:val="12"/>
              </w:rPr>
              <w:t>47,962,060</w:t>
            </w:r>
          </w:p>
        </w:tc>
        <w:tc>
          <w:tcPr>
            <w:tcW w:w="1127" w:type="dxa"/>
            <w:tcBorders>
              <w:top w:val="nil"/>
              <w:left w:val="nil"/>
              <w:bottom w:val="nil"/>
              <w:right w:val="single" w:sz="4" w:space="0" w:color="auto"/>
            </w:tcBorders>
            <w:shd w:val="clear" w:color="000000" w:fill="FFFFFF"/>
            <w:vAlign w:val="bottom"/>
          </w:tcPr>
          <w:p w14:paraId="43F63FE0" w14:textId="77777777" w:rsidR="00FC76C5" w:rsidRPr="00F06F9F" w:rsidRDefault="00FC76C5" w:rsidP="00A05C6D">
            <w:pPr>
              <w:jc w:val="right"/>
              <w:rPr>
                <w:color w:val="000000"/>
                <w:sz w:val="12"/>
                <w:szCs w:val="12"/>
              </w:rPr>
            </w:pPr>
            <w:r w:rsidRPr="00F06F9F">
              <w:rPr>
                <w:color w:val="000000"/>
                <w:sz w:val="12"/>
                <w:szCs w:val="12"/>
              </w:rPr>
              <w:t>36,333,427</w:t>
            </w:r>
          </w:p>
        </w:tc>
        <w:tc>
          <w:tcPr>
            <w:tcW w:w="1127" w:type="dxa"/>
            <w:tcBorders>
              <w:top w:val="nil"/>
              <w:left w:val="nil"/>
              <w:bottom w:val="nil"/>
              <w:right w:val="single" w:sz="4" w:space="0" w:color="auto"/>
            </w:tcBorders>
            <w:shd w:val="clear" w:color="000000" w:fill="FFFFFF"/>
            <w:vAlign w:val="bottom"/>
          </w:tcPr>
          <w:p w14:paraId="58FD3A22" w14:textId="77777777" w:rsidR="00FC76C5" w:rsidRPr="00F06F9F" w:rsidRDefault="00FC76C5" w:rsidP="00A05C6D">
            <w:pPr>
              <w:jc w:val="right"/>
              <w:rPr>
                <w:color w:val="000000"/>
                <w:sz w:val="12"/>
                <w:szCs w:val="12"/>
              </w:rPr>
            </w:pPr>
            <w:r w:rsidRPr="00F06F9F">
              <w:rPr>
                <w:color w:val="000000"/>
                <w:sz w:val="12"/>
                <w:szCs w:val="12"/>
              </w:rPr>
              <w:t>35,345,399</w:t>
            </w:r>
          </w:p>
        </w:tc>
        <w:tc>
          <w:tcPr>
            <w:tcW w:w="1127" w:type="dxa"/>
            <w:tcBorders>
              <w:top w:val="nil"/>
              <w:left w:val="nil"/>
              <w:bottom w:val="nil"/>
              <w:right w:val="single" w:sz="4" w:space="0" w:color="auto"/>
            </w:tcBorders>
            <w:shd w:val="clear" w:color="000000" w:fill="FFFFFF"/>
            <w:vAlign w:val="bottom"/>
          </w:tcPr>
          <w:p w14:paraId="05AC0851" w14:textId="77777777" w:rsidR="00FC76C5" w:rsidRPr="00F06F9F" w:rsidRDefault="00FC76C5" w:rsidP="00A05C6D">
            <w:pPr>
              <w:jc w:val="right"/>
              <w:rPr>
                <w:color w:val="000000"/>
                <w:sz w:val="12"/>
                <w:szCs w:val="12"/>
              </w:rPr>
            </w:pPr>
            <w:r w:rsidRPr="00F06F9F">
              <w:rPr>
                <w:color w:val="000000"/>
                <w:sz w:val="12"/>
                <w:szCs w:val="12"/>
              </w:rPr>
              <w:t>40,668,560</w:t>
            </w:r>
          </w:p>
        </w:tc>
        <w:tc>
          <w:tcPr>
            <w:tcW w:w="1129" w:type="dxa"/>
            <w:tcBorders>
              <w:top w:val="nil"/>
              <w:left w:val="nil"/>
              <w:bottom w:val="nil"/>
              <w:right w:val="single" w:sz="4" w:space="0" w:color="auto"/>
            </w:tcBorders>
            <w:shd w:val="clear" w:color="000000" w:fill="FFFFFF"/>
            <w:vAlign w:val="bottom"/>
          </w:tcPr>
          <w:p w14:paraId="33C7B65C" w14:textId="77777777" w:rsidR="00FC76C5" w:rsidRPr="00F06F9F" w:rsidRDefault="00FC76C5" w:rsidP="00A05C6D">
            <w:pPr>
              <w:jc w:val="right"/>
              <w:rPr>
                <w:color w:val="000000"/>
                <w:sz w:val="12"/>
                <w:szCs w:val="12"/>
              </w:rPr>
            </w:pPr>
            <w:r w:rsidRPr="00F06F9F">
              <w:rPr>
                <w:color w:val="000000"/>
                <w:sz w:val="12"/>
                <w:szCs w:val="12"/>
              </w:rPr>
              <w:t>19,425,138</w:t>
            </w:r>
          </w:p>
        </w:tc>
      </w:tr>
      <w:tr w:rsidR="00FC76C5" w:rsidRPr="00B02B8C" w14:paraId="05AD66E7" w14:textId="77777777" w:rsidTr="00A05C6D">
        <w:trPr>
          <w:trHeight w:val="20"/>
        </w:trPr>
        <w:tc>
          <w:tcPr>
            <w:tcW w:w="3196" w:type="dxa"/>
            <w:tcBorders>
              <w:top w:val="nil"/>
              <w:left w:val="single" w:sz="4" w:space="0" w:color="auto"/>
              <w:bottom w:val="nil"/>
              <w:right w:val="single" w:sz="4" w:space="0" w:color="auto"/>
            </w:tcBorders>
            <w:vAlign w:val="center"/>
          </w:tcPr>
          <w:p w14:paraId="4B97D3B5" w14:textId="77777777" w:rsidR="00FC76C5" w:rsidRPr="00F06F9F" w:rsidRDefault="00FC76C5" w:rsidP="00A05C6D">
            <w:pPr>
              <w:ind w:firstLine="360"/>
              <w:jc w:val="left"/>
              <w:rPr>
                <w:color w:val="000000"/>
                <w:sz w:val="12"/>
                <w:szCs w:val="12"/>
              </w:rPr>
            </w:pPr>
            <w:r w:rsidRPr="00F06F9F">
              <w:rPr>
                <w:color w:val="000000"/>
                <w:sz w:val="12"/>
                <w:szCs w:val="12"/>
              </w:rPr>
              <w:t>C.  Servicios Generales</w:t>
            </w:r>
          </w:p>
        </w:tc>
        <w:tc>
          <w:tcPr>
            <w:tcW w:w="1127" w:type="dxa"/>
            <w:tcBorders>
              <w:top w:val="nil"/>
              <w:left w:val="single" w:sz="4" w:space="0" w:color="auto"/>
              <w:bottom w:val="nil"/>
              <w:right w:val="single" w:sz="4" w:space="0" w:color="auto"/>
            </w:tcBorders>
            <w:shd w:val="clear" w:color="000000" w:fill="FFFFFF"/>
            <w:vAlign w:val="bottom"/>
          </w:tcPr>
          <w:p w14:paraId="1AA1B700" w14:textId="77777777" w:rsidR="00FC76C5" w:rsidRPr="00F06F9F" w:rsidRDefault="00FC76C5" w:rsidP="00A05C6D">
            <w:pPr>
              <w:jc w:val="right"/>
              <w:rPr>
                <w:color w:val="000000"/>
                <w:sz w:val="12"/>
                <w:szCs w:val="12"/>
              </w:rPr>
            </w:pPr>
            <w:r w:rsidRPr="00F06F9F">
              <w:rPr>
                <w:color w:val="000000"/>
                <w:sz w:val="12"/>
                <w:szCs w:val="12"/>
              </w:rPr>
              <w:t>123,896,954</w:t>
            </w:r>
          </w:p>
        </w:tc>
        <w:tc>
          <w:tcPr>
            <w:tcW w:w="1127" w:type="dxa"/>
            <w:tcBorders>
              <w:top w:val="nil"/>
              <w:left w:val="nil"/>
              <w:bottom w:val="nil"/>
              <w:right w:val="single" w:sz="4" w:space="0" w:color="auto"/>
            </w:tcBorders>
            <w:shd w:val="clear" w:color="000000" w:fill="FFFFFF"/>
            <w:vAlign w:val="bottom"/>
          </w:tcPr>
          <w:p w14:paraId="48F63239" w14:textId="77777777" w:rsidR="00FC76C5" w:rsidRPr="00F06F9F" w:rsidRDefault="00FC76C5" w:rsidP="00A05C6D">
            <w:pPr>
              <w:jc w:val="right"/>
              <w:rPr>
                <w:color w:val="000000"/>
                <w:sz w:val="12"/>
                <w:szCs w:val="12"/>
              </w:rPr>
            </w:pPr>
            <w:r w:rsidRPr="00F06F9F">
              <w:rPr>
                <w:color w:val="000000"/>
                <w:sz w:val="12"/>
                <w:szCs w:val="12"/>
              </w:rPr>
              <w:t>157,906,495</w:t>
            </w:r>
          </w:p>
        </w:tc>
        <w:tc>
          <w:tcPr>
            <w:tcW w:w="1127" w:type="dxa"/>
            <w:tcBorders>
              <w:top w:val="nil"/>
              <w:left w:val="nil"/>
              <w:bottom w:val="nil"/>
              <w:right w:val="single" w:sz="4" w:space="0" w:color="auto"/>
            </w:tcBorders>
            <w:shd w:val="clear" w:color="000000" w:fill="FFFFFF"/>
            <w:vAlign w:val="bottom"/>
          </w:tcPr>
          <w:p w14:paraId="27F18987" w14:textId="77777777" w:rsidR="00FC76C5" w:rsidRPr="00F06F9F" w:rsidRDefault="00FC76C5" w:rsidP="00A05C6D">
            <w:pPr>
              <w:jc w:val="right"/>
              <w:rPr>
                <w:color w:val="000000"/>
                <w:sz w:val="12"/>
                <w:szCs w:val="12"/>
              </w:rPr>
            </w:pPr>
            <w:r w:rsidRPr="00F06F9F">
              <w:rPr>
                <w:color w:val="000000"/>
                <w:sz w:val="12"/>
                <w:szCs w:val="12"/>
              </w:rPr>
              <w:t>160,959,556</w:t>
            </w:r>
          </w:p>
        </w:tc>
        <w:tc>
          <w:tcPr>
            <w:tcW w:w="1127" w:type="dxa"/>
            <w:tcBorders>
              <w:top w:val="nil"/>
              <w:left w:val="nil"/>
              <w:bottom w:val="nil"/>
              <w:right w:val="single" w:sz="4" w:space="0" w:color="auto"/>
            </w:tcBorders>
            <w:shd w:val="clear" w:color="000000" w:fill="FFFFFF"/>
            <w:vAlign w:val="bottom"/>
          </w:tcPr>
          <w:p w14:paraId="7835CB31" w14:textId="77777777" w:rsidR="00FC76C5" w:rsidRPr="00F06F9F" w:rsidRDefault="00FC76C5" w:rsidP="00A05C6D">
            <w:pPr>
              <w:jc w:val="right"/>
              <w:rPr>
                <w:color w:val="000000"/>
                <w:sz w:val="12"/>
                <w:szCs w:val="12"/>
              </w:rPr>
            </w:pPr>
            <w:r w:rsidRPr="00F06F9F">
              <w:rPr>
                <w:color w:val="000000"/>
                <w:sz w:val="12"/>
                <w:szCs w:val="12"/>
              </w:rPr>
              <w:t>157,250,600</w:t>
            </w:r>
          </w:p>
        </w:tc>
        <w:tc>
          <w:tcPr>
            <w:tcW w:w="1129" w:type="dxa"/>
            <w:tcBorders>
              <w:top w:val="nil"/>
              <w:left w:val="nil"/>
              <w:bottom w:val="nil"/>
              <w:right w:val="single" w:sz="4" w:space="0" w:color="auto"/>
            </w:tcBorders>
            <w:shd w:val="clear" w:color="000000" w:fill="FFFFFF"/>
            <w:vAlign w:val="bottom"/>
          </w:tcPr>
          <w:p w14:paraId="42C11E1F" w14:textId="77777777" w:rsidR="00FC76C5" w:rsidRPr="00F06F9F" w:rsidRDefault="00FC76C5" w:rsidP="00A05C6D">
            <w:pPr>
              <w:jc w:val="right"/>
              <w:rPr>
                <w:color w:val="000000"/>
                <w:sz w:val="12"/>
                <w:szCs w:val="12"/>
              </w:rPr>
            </w:pPr>
            <w:r w:rsidRPr="00F06F9F">
              <w:rPr>
                <w:color w:val="000000"/>
                <w:sz w:val="12"/>
                <w:szCs w:val="12"/>
              </w:rPr>
              <w:t>84,809,555</w:t>
            </w:r>
          </w:p>
        </w:tc>
      </w:tr>
      <w:tr w:rsidR="00FC76C5" w:rsidRPr="00B02B8C" w14:paraId="13D4B4B2" w14:textId="77777777" w:rsidTr="00A05C6D">
        <w:trPr>
          <w:trHeight w:val="20"/>
        </w:trPr>
        <w:tc>
          <w:tcPr>
            <w:tcW w:w="3196" w:type="dxa"/>
            <w:tcBorders>
              <w:top w:val="nil"/>
              <w:left w:val="single" w:sz="4" w:space="0" w:color="auto"/>
              <w:bottom w:val="nil"/>
              <w:right w:val="single" w:sz="4" w:space="0" w:color="auto"/>
            </w:tcBorders>
            <w:vAlign w:val="center"/>
          </w:tcPr>
          <w:p w14:paraId="68516503" w14:textId="77777777" w:rsidR="00FC76C5" w:rsidRPr="00F06F9F" w:rsidRDefault="00FC76C5" w:rsidP="00A05C6D">
            <w:pPr>
              <w:ind w:firstLine="360"/>
              <w:jc w:val="left"/>
              <w:rPr>
                <w:color w:val="000000"/>
                <w:sz w:val="12"/>
                <w:szCs w:val="12"/>
              </w:rPr>
            </w:pPr>
            <w:r w:rsidRPr="00F06F9F">
              <w:rPr>
                <w:color w:val="000000"/>
                <w:sz w:val="12"/>
                <w:szCs w:val="12"/>
              </w:rPr>
              <w:t>D.  Transferencias, Asignaciones, Subsidios y Otras Ayudas</w:t>
            </w:r>
          </w:p>
        </w:tc>
        <w:tc>
          <w:tcPr>
            <w:tcW w:w="1127" w:type="dxa"/>
            <w:tcBorders>
              <w:top w:val="nil"/>
              <w:left w:val="single" w:sz="4" w:space="0" w:color="auto"/>
              <w:bottom w:val="nil"/>
              <w:right w:val="single" w:sz="4" w:space="0" w:color="auto"/>
            </w:tcBorders>
            <w:shd w:val="clear" w:color="000000" w:fill="FFFFFF"/>
            <w:vAlign w:val="bottom"/>
          </w:tcPr>
          <w:p w14:paraId="159D0DAB" w14:textId="77777777" w:rsidR="00FC76C5" w:rsidRPr="00F06F9F" w:rsidRDefault="00FC76C5" w:rsidP="00A05C6D">
            <w:pPr>
              <w:jc w:val="right"/>
              <w:rPr>
                <w:color w:val="000000"/>
                <w:sz w:val="12"/>
                <w:szCs w:val="12"/>
              </w:rPr>
            </w:pPr>
            <w:r w:rsidRPr="00F06F9F">
              <w:rPr>
                <w:color w:val="000000"/>
                <w:sz w:val="12"/>
                <w:szCs w:val="12"/>
              </w:rPr>
              <w:t>8,506,558,538</w:t>
            </w:r>
          </w:p>
        </w:tc>
        <w:tc>
          <w:tcPr>
            <w:tcW w:w="1127" w:type="dxa"/>
            <w:tcBorders>
              <w:top w:val="nil"/>
              <w:left w:val="nil"/>
              <w:bottom w:val="nil"/>
              <w:right w:val="single" w:sz="4" w:space="0" w:color="auto"/>
            </w:tcBorders>
            <w:shd w:val="clear" w:color="000000" w:fill="FFFFFF"/>
            <w:vAlign w:val="bottom"/>
          </w:tcPr>
          <w:p w14:paraId="452209F9" w14:textId="77777777" w:rsidR="00FC76C5" w:rsidRPr="00F06F9F" w:rsidRDefault="00FC76C5" w:rsidP="00A05C6D">
            <w:pPr>
              <w:jc w:val="right"/>
              <w:rPr>
                <w:color w:val="000000"/>
                <w:sz w:val="12"/>
                <w:szCs w:val="12"/>
              </w:rPr>
            </w:pPr>
            <w:r w:rsidRPr="00F06F9F">
              <w:rPr>
                <w:color w:val="000000"/>
                <w:sz w:val="12"/>
                <w:szCs w:val="12"/>
              </w:rPr>
              <w:t>9,370,151,664</w:t>
            </w:r>
          </w:p>
        </w:tc>
        <w:tc>
          <w:tcPr>
            <w:tcW w:w="1127" w:type="dxa"/>
            <w:tcBorders>
              <w:top w:val="nil"/>
              <w:left w:val="nil"/>
              <w:bottom w:val="nil"/>
              <w:right w:val="single" w:sz="4" w:space="0" w:color="auto"/>
            </w:tcBorders>
            <w:shd w:val="clear" w:color="000000" w:fill="FFFFFF"/>
            <w:vAlign w:val="bottom"/>
          </w:tcPr>
          <w:p w14:paraId="45E57FC8" w14:textId="77777777" w:rsidR="00FC76C5" w:rsidRPr="00F06F9F" w:rsidRDefault="00FC76C5" w:rsidP="00A05C6D">
            <w:pPr>
              <w:jc w:val="right"/>
              <w:rPr>
                <w:color w:val="000000"/>
                <w:sz w:val="12"/>
                <w:szCs w:val="12"/>
              </w:rPr>
            </w:pPr>
            <w:r w:rsidRPr="00F06F9F">
              <w:rPr>
                <w:color w:val="000000"/>
                <w:sz w:val="12"/>
                <w:szCs w:val="12"/>
              </w:rPr>
              <w:t>9,020,161,021</w:t>
            </w:r>
          </w:p>
        </w:tc>
        <w:tc>
          <w:tcPr>
            <w:tcW w:w="1127" w:type="dxa"/>
            <w:tcBorders>
              <w:top w:val="nil"/>
              <w:left w:val="nil"/>
              <w:bottom w:val="nil"/>
              <w:right w:val="single" w:sz="4" w:space="0" w:color="auto"/>
            </w:tcBorders>
            <w:shd w:val="clear" w:color="000000" w:fill="FFFFFF"/>
            <w:vAlign w:val="bottom"/>
          </w:tcPr>
          <w:p w14:paraId="1063EBD5" w14:textId="77777777" w:rsidR="00FC76C5" w:rsidRPr="00F06F9F" w:rsidRDefault="00FC76C5" w:rsidP="00A05C6D">
            <w:pPr>
              <w:jc w:val="right"/>
              <w:rPr>
                <w:color w:val="000000"/>
                <w:sz w:val="12"/>
                <w:szCs w:val="12"/>
              </w:rPr>
            </w:pPr>
            <w:r w:rsidRPr="00F06F9F">
              <w:rPr>
                <w:color w:val="000000"/>
                <w:sz w:val="12"/>
                <w:szCs w:val="12"/>
              </w:rPr>
              <w:t>9,088,477,489</w:t>
            </w:r>
          </w:p>
        </w:tc>
        <w:tc>
          <w:tcPr>
            <w:tcW w:w="1129" w:type="dxa"/>
            <w:tcBorders>
              <w:top w:val="nil"/>
              <w:left w:val="nil"/>
              <w:bottom w:val="nil"/>
              <w:right w:val="single" w:sz="4" w:space="0" w:color="auto"/>
            </w:tcBorders>
            <w:shd w:val="clear" w:color="000000" w:fill="FFFFFF"/>
            <w:vAlign w:val="bottom"/>
          </w:tcPr>
          <w:p w14:paraId="645B0B7D" w14:textId="77777777" w:rsidR="00FC76C5" w:rsidRPr="00F06F9F" w:rsidRDefault="00FC76C5" w:rsidP="00A05C6D">
            <w:pPr>
              <w:jc w:val="right"/>
              <w:rPr>
                <w:color w:val="000000"/>
                <w:sz w:val="12"/>
                <w:szCs w:val="12"/>
              </w:rPr>
            </w:pPr>
            <w:r w:rsidRPr="00F06F9F">
              <w:rPr>
                <w:color w:val="000000"/>
                <w:sz w:val="12"/>
                <w:szCs w:val="12"/>
              </w:rPr>
              <w:t>9,509,741,491</w:t>
            </w:r>
          </w:p>
        </w:tc>
      </w:tr>
      <w:tr w:rsidR="00FC76C5" w:rsidRPr="00B02B8C" w14:paraId="69A3925B" w14:textId="77777777" w:rsidTr="00A05C6D">
        <w:trPr>
          <w:trHeight w:val="20"/>
        </w:trPr>
        <w:tc>
          <w:tcPr>
            <w:tcW w:w="3196" w:type="dxa"/>
            <w:tcBorders>
              <w:top w:val="nil"/>
              <w:left w:val="single" w:sz="4" w:space="0" w:color="auto"/>
              <w:bottom w:val="nil"/>
              <w:right w:val="single" w:sz="4" w:space="0" w:color="auto"/>
            </w:tcBorders>
            <w:vAlign w:val="center"/>
          </w:tcPr>
          <w:p w14:paraId="6224D4EC" w14:textId="77777777" w:rsidR="00FC76C5" w:rsidRPr="00F06F9F" w:rsidRDefault="00FC76C5" w:rsidP="00A05C6D">
            <w:pPr>
              <w:ind w:firstLine="360"/>
              <w:jc w:val="left"/>
              <w:rPr>
                <w:color w:val="000000"/>
                <w:sz w:val="12"/>
                <w:szCs w:val="12"/>
              </w:rPr>
            </w:pPr>
            <w:r w:rsidRPr="00F06F9F">
              <w:rPr>
                <w:color w:val="000000"/>
                <w:sz w:val="12"/>
                <w:szCs w:val="12"/>
              </w:rPr>
              <w:t>E.  Bienes Muebles, Inmuebles e Intangibles</w:t>
            </w:r>
          </w:p>
        </w:tc>
        <w:tc>
          <w:tcPr>
            <w:tcW w:w="1127" w:type="dxa"/>
            <w:tcBorders>
              <w:top w:val="nil"/>
              <w:left w:val="single" w:sz="4" w:space="0" w:color="auto"/>
              <w:bottom w:val="nil"/>
              <w:right w:val="single" w:sz="4" w:space="0" w:color="auto"/>
            </w:tcBorders>
            <w:shd w:val="clear" w:color="000000" w:fill="FFFFFF"/>
            <w:vAlign w:val="bottom"/>
          </w:tcPr>
          <w:p w14:paraId="3A094DC8" w14:textId="77777777" w:rsidR="00FC76C5" w:rsidRPr="00F06F9F" w:rsidRDefault="00FC76C5" w:rsidP="00A05C6D">
            <w:pPr>
              <w:jc w:val="right"/>
              <w:rPr>
                <w:color w:val="000000"/>
                <w:sz w:val="12"/>
                <w:szCs w:val="12"/>
              </w:rPr>
            </w:pPr>
            <w:r w:rsidRPr="00F06F9F">
              <w:rPr>
                <w:color w:val="000000"/>
                <w:sz w:val="12"/>
                <w:szCs w:val="12"/>
              </w:rPr>
              <w:t>54,970,218</w:t>
            </w:r>
          </w:p>
        </w:tc>
        <w:tc>
          <w:tcPr>
            <w:tcW w:w="1127" w:type="dxa"/>
            <w:tcBorders>
              <w:top w:val="nil"/>
              <w:left w:val="nil"/>
              <w:bottom w:val="nil"/>
              <w:right w:val="single" w:sz="4" w:space="0" w:color="auto"/>
            </w:tcBorders>
            <w:shd w:val="clear" w:color="000000" w:fill="FFFFFF"/>
            <w:vAlign w:val="bottom"/>
          </w:tcPr>
          <w:p w14:paraId="11F9C8A7" w14:textId="77777777" w:rsidR="00FC76C5" w:rsidRPr="00F06F9F" w:rsidRDefault="00FC76C5" w:rsidP="00A05C6D">
            <w:pPr>
              <w:jc w:val="right"/>
              <w:rPr>
                <w:color w:val="000000"/>
                <w:sz w:val="12"/>
                <w:szCs w:val="12"/>
              </w:rPr>
            </w:pPr>
            <w:r w:rsidRPr="00F06F9F">
              <w:rPr>
                <w:color w:val="000000"/>
                <w:sz w:val="12"/>
                <w:szCs w:val="12"/>
              </w:rPr>
              <w:t>82,849,595</w:t>
            </w:r>
          </w:p>
        </w:tc>
        <w:tc>
          <w:tcPr>
            <w:tcW w:w="1127" w:type="dxa"/>
            <w:tcBorders>
              <w:top w:val="nil"/>
              <w:left w:val="nil"/>
              <w:bottom w:val="nil"/>
              <w:right w:val="single" w:sz="4" w:space="0" w:color="auto"/>
            </w:tcBorders>
            <w:shd w:val="clear" w:color="000000" w:fill="FFFFFF"/>
            <w:vAlign w:val="bottom"/>
          </w:tcPr>
          <w:p w14:paraId="36935DB9" w14:textId="77777777" w:rsidR="00FC76C5" w:rsidRPr="00F06F9F" w:rsidRDefault="00FC76C5" w:rsidP="00A05C6D">
            <w:pPr>
              <w:jc w:val="right"/>
              <w:rPr>
                <w:color w:val="000000"/>
                <w:sz w:val="12"/>
                <w:szCs w:val="12"/>
              </w:rPr>
            </w:pPr>
            <w:r w:rsidRPr="00F06F9F">
              <w:rPr>
                <w:color w:val="000000"/>
                <w:sz w:val="12"/>
                <w:szCs w:val="12"/>
              </w:rPr>
              <w:t>89,031,926</w:t>
            </w:r>
          </w:p>
        </w:tc>
        <w:tc>
          <w:tcPr>
            <w:tcW w:w="1127" w:type="dxa"/>
            <w:tcBorders>
              <w:top w:val="nil"/>
              <w:left w:val="nil"/>
              <w:bottom w:val="nil"/>
              <w:right w:val="single" w:sz="4" w:space="0" w:color="auto"/>
            </w:tcBorders>
            <w:shd w:val="clear" w:color="000000" w:fill="FFFFFF"/>
            <w:vAlign w:val="bottom"/>
          </w:tcPr>
          <w:p w14:paraId="4E7F5EBE" w14:textId="77777777" w:rsidR="00FC76C5" w:rsidRPr="00F06F9F" w:rsidRDefault="00FC76C5" w:rsidP="00A05C6D">
            <w:pPr>
              <w:jc w:val="right"/>
              <w:rPr>
                <w:color w:val="000000"/>
                <w:sz w:val="12"/>
                <w:szCs w:val="12"/>
              </w:rPr>
            </w:pPr>
            <w:r w:rsidRPr="00F06F9F">
              <w:rPr>
                <w:color w:val="000000"/>
                <w:sz w:val="12"/>
                <w:szCs w:val="12"/>
              </w:rPr>
              <w:t>109,176,641</w:t>
            </w:r>
          </w:p>
        </w:tc>
        <w:tc>
          <w:tcPr>
            <w:tcW w:w="1129" w:type="dxa"/>
            <w:tcBorders>
              <w:top w:val="nil"/>
              <w:left w:val="nil"/>
              <w:bottom w:val="nil"/>
              <w:right w:val="single" w:sz="4" w:space="0" w:color="auto"/>
            </w:tcBorders>
            <w:shd w:val="clear" w:color="000000" w:fill="FFFFFF"/>
            <w:vAlign w:val="bottom"/>
          </w:tcPr>
          <w:p w14:paraId="07628561" w14:textId="77777777" w:rsidR="00FC76C5" w:rsidRPr="00F06F9F" w:rsidRDefault="00FC76C5" w:rsidP="00A05C6D">
            <w:pPr>
              <w:jc w:val="right"/>
              <w:rPr>
                <w:color w:val="000000"/>
                <w:sz w:val="12"/>
                <w:szCs w:val="12"/>
              </w:rPr>
            </w:pPr>
            <w:r w:rsidRPr="00F06F9F">
              <w:rPr>
                <w:color w:val="000000"/>
                <w:sz w:val="12"/>
                <w:szCs w:val="12"/>
              </w:rPr>
              <w:t>92,635,630</w:t>
            </w:r>
          </w:p>
        </w:tc>
      </w:tr>
      <w:tr w:rsidR="00FC76C5" w:rsidRPr="00B02B8C" w14:paraId="55623EA7" w14:textId="77777777" w:rsidTr="00A05C6D">
        <w:trPr>
          <w:trHeight w:val="20"/>
        </w:trPr>
        <w:tc>
          <w:tcPr>
            <w:tcW w:w="3196" w:type="dxa"/>
            <w:tcBorders>
              <w:top w:val="nil"/>
              <w:left w:val="single" w:sz="4" w:space="0" w:color="auto"/>
              <w:bottom w:val="nil"/>
              <w:right w:val="single" w:sz="4" w:space="0" w:color="auto"/>
            </w:tcBorders>
            <w:vAlign w:val="center"/>
          </w:tcPr>
          <w:p w14:paraId="4332AF22" w14:textId="77777777" w:rsidR="00FC76C5" w:rsidRPr="00F06F9F" w:rsidRDefault="00FC76C5" w:rsidP="00A05C6D">
            <w:pPr>
              <w:ind w:firstLine="360"/>
              <w:jc w:val="left"/>
              <w:rPr>
                <w:color w:val="000000"/>
                <w:sz w:val="12"/>
                <w:szCs w:val="12"/>
              </w:rPr>
            </w:pPr>
            <w:r w:rsidRPr="00F06F9F">
              <w:rPr>
                <w:color w:val="000000"/>
                <w:sz w:val="12"/>
                <w:szCs w:val="12"/>
              </w:rPr>
              <w:t>F.  Inversión Pública</w:t>
            </w:r>
          </w:p>
        </w:tc>
        <w:tc>
          <w:tcPr>
            <w:tcW w:w="1127" w:type="dxa"/>
            <w:tcBorders>
              <w:top w:val="nil"/>
              <w:left w:val="single" w:sz="4" w:space="0" w:color="auto"/>
              <w:bottom w:val="nil"/>
              <w:right w:val="single" w:sz="4" w:space="0" w:color="auto"/>
            </w:tcBorders>
            <w:shd w:val="clear" w:color="000000" w:fill="FFFFFF"/>
            <w:vAlign w:val="bottom"/>
          </w:tcPr>
          <w:p w14:paraId="0A7591C8" w14:textId="77777777" w:rsidR="00FC76C5" w:rsidRPr="00F06F9F" w:rsidRDefault="00FC76C5" w:rsidP="00A05C6D">
            <w:pPr>
              <w:jc w:val="right"/>
              <w:rPr>
                <w:color w:val="000000"/>
                <w:sz w:val="12"/>
                <w:szCs w:val="12"/>
              </w:rPr>
            </w:pPr>
            <w:r w:rsidRPr="00F06F9F">
              <w:rPr>
                <w:color w:val="000000"/>
                <w:sz w:val="12"/>
                <w:szCs w:val="12"/>
              </w:rPr>
              <w:t>34,675,398</w:t>
            </w:r>
          </w:p>
        </w:tc>
        <w:tc>
          <w:tcPr>
            <w:tcW w:w="1127" w:type="dxa"/>
            <w:tcBorders>
              <w:top w:val="nil"/>
              <w:left w:val="nil"/>
              <w:bottom w:val="nil"/>
              <w:right w:val="single" w:sz="4" w:space="0" w:color="auto"/>
            </w:tcBorders>
            <w:shd w:val="clear" w:color="000000" w:fill="FFFFFF"/>
            <w:vAlign w:val="bottom"/>
          </w:tcPr>
          <w:p w14:paraId="5B6664BF" w14:textId="77777777" w:rsidR="00FC76C5" w:rsidRPr="00F06F9F" w:rsidRDefault="00FC76C5" w:rsidP="00A05C6D">
            <w:pPr>
              <w:jc w:val="right"/>
              <w:rPr>
                <w:color w:val="000000"/>
                <w:sz w:val="12"/>
                <w:szCs w:val="12"/>
              </w:rPr>
            </w:pPr>
            <w:r w:rsidRPr="00F06F9F">
              <w:rPr>
                <w:color w:val="000000"/>
                <w:sz w:val="12"/>
                <w:szCs w:val="12"/>
              </w:rPr>
              <w:t>302,551,393</w:t>
            </w:r>
          </w:p>
        </w:tc>
        <w:tc>
          <w:tcPr>
            <w:tcW w:w="1127" w:type="dxa"/>
            <w:tcBorders>
              <w:top w:val="nil"/>
              <w:left w:val="nil"/>
              <w:bottom w:val="nil"/>
              <w:right w:val="single" w:sz="4" w:space="0" w:color="auto"/>
            </w:tcBorders>
            <w:shd w:val="clear" w:color="000000" w:fill="FFFFFF"/>
            <w:vAlign w:val="bottom"/>
          </w:tcPr>
          <w:p w14:paraId="0233CAFB" w14:textId="77777777" w:rsidR="00FC76C5" w:rsidRPr="00F06F9F" w:rsidRDefault="00FC76C5" w:rsidP="00A05C6D">
            <w:pPr>
              <w:jc w:val="right"/>
              <w:rPr>
                <w:color w:val="000000"/>
                <w:sz w:val="12"/>
                <w:szCs w:val="12"/>
              </w:rPr>
            </w:pPr>
            <w:r w:rsidRPr="00F06F9F">
              <w:rPr>
                <w:color w:val="000000"/>
                <w:sz w:val="12"/>
                <w:szCs w:val="12"/>
              </w:rPr>
              <w:t>111,704,086</w:t>
            </w:r>
          </w:p>
        </w:tc>
        <w:tc>
          <w:tcPr>
            <w:tcW w:w="1127" w:type="dxa"/>
            <w:tcBorders>
              <w:top w:val="nil"/>
              <w:left w:val="nil"/>
              <w:bottom w:val="nil"/>
              <w:right w:val="single" w:sz="4" w:space="0" w:color="auto"/>
            </w:tcBorders>
            <w:shd w:val="clear" w:color="000000" w:fill="FFFFFF"/>
            <w:vAlign w:val="bottom"/>
          </w:tcPr>
          <w:p w14:paraId="17FEBFA0" w14:textId="77777777" w:rsidR="00FC76C5" w:rsidRPr="00F06F9F" w:rsidRDefault="00FC76C5" w:rsidP="00A05C6D">
            <w:pPr>
              <w:jc w:val="right"/>
              <w:rPr>
                <w:color w:val="000000"/>
                <w:sz w:val="12"/>
                <w:szCs w:val="12"/>
              </w:rPr>
            </w:pPr>
            <w:r w:rsidRPr="00F06F9F">
              <w:rPr>
                <w:color w:val="000000"/>
                <w:sz w:val="12"/>
                <w:szCs w:val="12"/>
              </w:rPr>
              <w:t>71,578,892</w:t>
            </w:r>
          </w:p>
        </w:tc>
        <w:tc>
          <w:tcPr>
            <w:tcW w:w="1129" w:type="dxa"/>
            <w:tcBorders>
              <w:top w:val="nil"/>
              <w:left w:val="nil"/>
              <w:bottom w:val="nil"/>
              <w:right w:val="single" w:sz="4" w:space="0" w:color="auto"/>
            </w:tcBorders>
            <w:shd w:val="clear" w:color="000000" w:fill="FFFFFF"/>
            <w:vAlign w:val="bottom"/>
          </w:tcPr>
          <w:p w14:paraId="230A18B3" w14:textId="77777777" w:rsidR="00FC76C5" w:rsidRPr="00F06F9F" w:rsidRDefault="00FC76C5" w:rsidP="00A05C6D">
            <w:pPr>
              <w:jc w:val="right"/>
              <w:rPr>
                <w:color w:val="000000"/>
                <w:sz w:val="12"/>
                <w:szCs w:val="12"/>
              </w:rPr>
            </w:pPr>
            <w:r w:rsidRPr="00F06F9F">
              <w:rPr>
                <w:color w:val="000000"/>
                <w:sz w:val="12"/>
                <w:szCs w:val="12"/>
              </w:rPr>
              <w:t>37,529,464</w:t>
            </w:r>
          </w:p>
        </w:tc>
      </w:tr>
      <w:tr w:rsidR="00FC76C5" w:rsidRPr="00B02B8C" w14:paraId="3281173E" w14:textId="77777777" w:rsidTr="00A05C6D">
        <w:trPr>
          <w:trHeight w:val="20"/>
        </w:trPr>
        <w:tc>
          <w:tcPr>
            <w:tcW w:w="3196" w:type="dxa"/>
            <w:tcBorders>
              <w:top w:val="nil"/>
              <w:left w:val="single" w:sz="4" w:space="0" w:color="auto"/>
              <w:bottom w:val="nil"/>
              <w:right w:val="single" w:sz="4" w:space="0" w:color="auto"/>
            </w:tcBorders>
            <w:vAlign w:val="center"/>
          </w:tcPr>
          <w:p w14:paraId="350A6C47" w14:textId="77777777" w:rsidR="00FC76C5" w:rsidRPr="00F06F9F" w:rsidRDefault="00FC76C5" w:rsidP="00A05C6D">
            <w:pPr>
              <w:ind w:firstLine="360"/>
              <w:jc w:val="left"/>
              <w:rPr>
                <w:color w:val="000000"/>
                <w:sz w:val="12"/>
                <w:szCs w:val="12"/>
              </w:rPr>
            </w:pPr>
            <w:r w:rsidRPr="00F06F9F">
              <w:rPr>
                <w:color w:val="000000"/>
                <w:sz w:val="12"/>
                <w:szCs w:val="12"/>
              </w:rPr>
              <w:t>G.  Inversiones Financieras y Otras Provisiones</w:t>
            </w:r>
          </w:p>
        </w:tc>
        <w:tc>
          <w:tcPr>
            <w:tcW w:w="1127" w:type="dxa"/>
            <w:tcBorders>
              <w:top w:val="nil"/>
              <w:left w:val="single" w:sz="4" w:space="0" w:color="auto"/>
              <w:bottom w:val="nil"/>
              <w:right w:val="single" w:sz="4" w:space="0" w:color="auto"/>
            </w:tcBorders>
            <w:shd w:val="clear" w:color="000000" w:fill="FFFFFF"/>
            <w:vAlign w:val="bottom"/>
          </w:tcPr>
          <w:p w14:paraId="6BE8B0F0" w14:textId="77777777" w:rsidR="00FC76C5" w:rsidRPr="00F06F9F" w:rsidRDefault="00FC76C5" w:rsidP="00A05C6D">
            <w:pPr>
              <w:jc w:val="right"/>
              <w:rPr>
                <w:color w:val="000000"/>
                <w:sz w:val="12"/>
                <w:szCs w:val="12"/>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58D8DC86" w14:textId="77777777" w:rsidR="00FC76C5" w:rsidRPr="00F06F9F" w:rsidRDefault="00FC76C5" w:rsidP="00A05C6D">
            <w:pPr>
              <w:jc w:val="right"/>
              <w:rPr>
                <w:color w:val="000000"/>
                <w:sz w:val="12"/>
                <w:szCs w:val="12"/>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1290EBE8" w14:textId="77777777" w:rsidR="00FC76C5" w:rsidRPr="00F06F9F" w:rsidRDefault="00FC76C5" w:rsidP="00A05C6D">
            <w:pPr>
              <w:jc w:val="right"/>
              <w:rPr>
                <w:color w:val="000000"/>
                <w:sz w:val="12"/>
                <w:szCs w:val="12"/>
              </w:rPr>
            </w:pPr>
            <w:r w:rsidRPr="00F06F9F">
              <w:rPr>
                <w:color w:val="000000"/>
                <w:sz w:val="12"/>
                <w:szCs w:val="12"/>
              </w:rPr>
              <w:t>0</w:t>
            </w:r>
          </w:p>
        </w:tc>
        <w:tc>
          <w:tcPr>
            <w:tcW w:w="1127" w:type="dxa"/>
            <w:tcBorders>
              <w:top w:val="nil"/>
              <w:left w:val="nil"/>
              <w:bottom w:val="nil"/>
              <w:right w:val="single" w:sz="4" w:space="0" w:color="auto"/>
            </w:tcBorders>
            <w:shd w:val="clear" w:color="000000" w:fill="FFFFFF"/>
            <w:vAlign w:val="bottom"/>
          </w:tcPr>
          <w:p w14:paraId="5CB6D3FC" w14:textId="77777777" w:rsidR="00FC76C5" w:rsidRPr="00F06F9F" w:rsidRDefault="00FC76C5" w:rsidP="00A05C6D">
            <w:pPr>
              <w:jc w:val="right"/>
              <w:rPr>
                <w:color w:val="000000"/>
                <w:sz w:val="12"/>
                <w:szCs w:val="12"/>
              </w:rPr>
            </w:pPr>
            <w:r w:rsidRPr="00F06F9F">
              <w:rPr>
                <w:color w:val="000000"/>
                <w:sz w:val="12"/>
                <w:szCs w:val="12"/>
              </w:rPr>
              <w:t>0</w:t>
            </w:r>
          </w:p>
        </w:tc>
        <w:tc>
          <w:tcPr>
            <w:tcW w:w="1129" w:type="dxa"/>
            <w:tcBorders>
              <w:top w:val="nil"/>
              <w:left w:val="nil"/>
              <w:bottom w:val="nil"/>
              <w:right w:val="single" w:sz="4" w:space="0" w:color="auto"/>
            </w:tcBorders>
            <w:shd w:val="clear" w:color="000000" w:fill="FFFFFF"/>
            <w:vAlign w:val="bottom"/>
          </w:tcPr>
          <w:p w14:paraId="6CEF46EE" w14:textId="77777777" w:rsidR="00FC76C5" w:rsidRPr="00F06F9F" w:rsidRDefault="00FC76C5" w:rsidP="00A05C6D">
            <w:pPr>
              <w:jc w:val="right"/>
              <w:rPr>
                <w:color w:val="000000"/>
                <w:sz w:val="12"/>
                <w:szCs w:val="12"/>
              </w:rPr>
            </w:pPr>
            <w:r w:rsidRPr="00F06F9F">
              <w:rPr>
                <w:color w:val="000000"/>
                <w:sz w:val="12"/>
                <w:szCs w:val="12"/>
              </w:rPr>
              <w:t>0</w:t>
            </w:r>
          </w:p>
        </w:tc>
      </w:tr>
      <w:tr w:rsidR="00FC76C5" w:rsidRPr="00B02B8C" w14:paraId="51F9D3F6" w14:textId="77777777" w:rsidTr="00A05C6D">
        <w:trPr>
          <w:trHeight w:val="20"/>
        </w:trPr>
        <w:tc>
          <w:tcPr>
            <w:tcW w:w="3196" w:type="dxa"/>
            <w:tcBorders>
              <w:top w:val="nil"/>
              <w:left w:val="single" w:sz="4" w:space="0" w:color="auto"/>
              <w:bottom w:val="nil"/>
              <w:right w:val="single" w:sz="4" w:space="0" w:color="auto"/>
            </w:tcBorders>
            <w:vAlign w:val="center"/>
          </w:tcPr>
          <w:p w14:paraId="1D6565E4" w14:textId="77777777" w:rsidR="00FC76C5" w:rsidRPr="00F06F9F" w:rsidRDefault="00FC76C5" w:rsidP="00A05C6D">
            <w:pPr>
              <w:ind w:firstLine="360"/>
              <w:jc w:val="left"/>
              <w:rPr>
                <w:color w:val="000000"/>
                <w:sz w:val="12"/>
                <w:szCs w:val="12"/>
              </w:rPr>
            </w:pPr>
            <w:r w:rsidRPr="00F06F9F">
              <w:rPr>
                <w:color w:val="000000"/>
                <w:sz w:val="12"/>
                <w:szCs w:val="12"/>
              </w:rPr>
              <w:t>H.  Participaciones y Aportaciones</w:t>
            </w:r>
          </w:p>
        </w:tc>
        <w:tc>
          <w:tcPr>
            <w:tcW w:w="1127" w:type="dxa"/>
            <w:tcBorders>
              <w:top w:val="nil"/>
              <w:left w:val="single" w:sz="4" w:space="0" w:color="auto"/>
              <w:bottom w:val="nil"/>
              <w:right w:val="single" w:sz="4" w:space="0" w:color="auto"/>
            </w:tcBorders>
            <w:shd w:val="clear" w:color="000000" w:fill="FFFFFF"/>
            <w:vAlign w:val="bottom"/>
          </w:tcPr>
          <w:p w14:paraId="5602906D" w14:textId="77777777" w:rsidR="00FC76C5" w:rsidRPr="00F06F9F" w:rsidRDefault="00FC76C5" w:rsidP="00A05C6D">
            <w:pPr>
              <w:jc w:val="right"/>
              <w:rPr>
                <w:color w:val="000000"/>
                <w:sz w:val="12"/>
                <w:szCs w:val="12"/>
              </w:rPr>
            </w:pPr>
            <w:r w:rsidRPr="00F06F9F">
              <w:rPr>
                <w:color w:val="000000"/>
                <w:sz w:val="12"/>
                <w:szCs w:val="12"/>
              </w:rPr>
              <w:t>981,549,196</w:t>
            </w:r>
          </w:p>
        </w:tc>
        <w:tc>
          <w:tcPr>
            <w:tcW w:w="1127" w:type="dxa"/>
            <w:tcBorders>
              <w:top w:val="nil"/>
              <w:left w:val="nil"/>
              <w:bottom w:val="nil"/>
              <w:right w:val="single" w:sz="4" w:space="0" w:color="auto"/>
            </w:tcBorders>
            <w:shd w:val="clear" w:color="000000" w:fill="FFFFFF"/>
            <w:vAlign w:val="bottom"/>
          </w:tcPr>
          <w:p w14:paraId="3B6B9312" w14:textId="77777777" w:rsidR="00FC76C5" w:rsidRPr="00F06F9F" w:rsidRDefault="00FC76C5" w:rsidP="00A05C6D">
            <w:pPr>
              <w:jc w:val="right"/>
              <w:rPr>
                <w:color w:val="000000"/>
                <w:sz w:val="12"/>
                <w:szCs w:val="12"/>
              </w:rPr>
            </w:pPr>
            <w:r w:rsidRPr="00F06F9F">
              <w:rPr>
                <w:color w:val="000000"/>
                <w:sz w:val="12"/>
                <w:szCs w:val="12"/>
              </w:rPr>
              <w:t>1,248,922,034</w:t>
            </w:r>
          </w:p>
        </w:tc>
        <w:tc>
          <w:tcPr>
            <w:tcW w:w="1127" w:type="dxa"/>
            <w:tcBorders>
              <w:top w:val="nil"/>
              <w:left w:val="nil"/>
              <w:bottom w:val="nil"/>
              <w:right w:val="single" w:sz="4" w:space="0" w:color="auto"/>
            </w:tcBorders>
            <w:shd w:val="clear" w:color="000000" w:fill="FFFFFF"/>
            <w:vAlign w:val="bottom"/>
          </w:tcPr>
          <w:p w14:paraId="28F5DB7A" w14:textId="77777777" w:rsidR="00FC76C5" w:rsidRPr="00F06F9F" w:rsidRDefault="00FC76C5" w:rsidP="00A05C6D">
            <w:pPr>
              <w:jc w:val="right"/>
              <w:rPr>
                <w:color w:val="000000"/>
                <w:sz w:val="12"/>
                <w:szCs w:val="12"/>
              </w:rPr>
            </w:pPr>
            <w:r w:rsidRPr="00F06F9F">
              <w:rPr>
                <w:color w:val="000000"/>
                <w:sz w:val="12"/>
                <w:szCs w:val="12"/>
              </w:rPr>
              <w:t>1,127,850,451</w:t>
            </w:r>
          </w:p>
        </w:tc>
        <w:tc>
          <w:tcPr>
            <w:tcW w:w="1127" w:type="dxa"/>
            <w:tcBorders>
              <w:top w:val="nil"/>
              <w:left w:val="nil"/>
              <w:bottom w:val="nil"/>
              <w:right w:val="single" w:sz="4" w:space="0" w:color="auto"/>
            </w:tcBorders>
            <w:shd w:val="clear" w:color="000000" w:fill="FFFFFF"/>
            <w:vAlign w:val="bottom"/>
          </w:tcPr>
          <w:p w14:paraId="7AF1AB29" w14:textId="77777777" w:rsidR="00FC76C5" w:rsidRPr="00F06F9F" w:rsidRDefault="00FC76C5" w:rsidP="00A05C6D">
            <w:pPr>
              <w:jc w:val="right"/>
              <w:rPr>
                <w:color w:val="000000"/>
                <w:sz w:val="12"/>
                <w:szCs w:val="12"/>
              </w:rPr>
            </w:pPr>
            <w:r w:rsidRPr="00F06F9F">
              <w:rPr>
                <w:color w:val="000000"/>
                <w:sz w:val="12"/>
                <w:szCs w:val="12"/>
              </w:rPr>
              <w:t>1,160,768,121</w:t>
            </w:r>
          </w:p>
        </w:tc>
        <w:tc>
          <w:tcPr>
            <w:tcW w:w="1129" w:type="dxa"/>
            <w:tcBorders>
              <w:top w:val="nil"/>
              <w:left w:val="nil"/>
              <w:bottom w:val="nil"/>
              <w:right w:val="single" w:sz="4" w:space="0" w:color="auto"/>
            </w:tcBorders>
            <w:shd w:val="clear" w:color="000000" w:fill="FFFFFF"/>
            <w:vAlign w:val="bottom"/>
          </w:tcPr>
          <w:p w14:paraId="24404DEA" w14:textId="77777777" w:rsidR="00FC76C5" w:rsidRPr="00F06F9F" w:rsidRDefault="00FC76C5" w:rsidP="00A05C6D">
            <w:pPr>
              <w:jc w:val="right"/>
              <w:rPr>
                <w:color w:val="000000"/>
                <w:sz w:val="12"/>
                <w:szCs w:val="12"/>
              </w:rPr>
            </w:pPr>
            <w:r w:rsidRPr="00F06F9F">
              <w:rPr>
                <w:color w:val="000000"/>
                <w:sz w:val="12"/>
                <w:szCs w:val="12"/>
              </w:rPr>
              <w:t>1,217,426,447</w:t>
            </w:r>
          </w:p>
        </w:tc>
      </w:tr>
      <w:tr w:rsidR="00FC76C5" w:rsidRPr="00B02B8C" w14:paraId="3BE578E1" w14:textId="77777777" w:rsidTr="00A05C6D">
        <w:trPr>
          <w:trHeight w:val="20"/>
        </w:trPr>
        <w:tc>
          <w:tcPr>
            <w:tcW w:w="3196" w:type="dxa"/>
            <w:tcBorders>
              <w:top w:val="nil"/>
              <w:left w:val="single" w:sz="4" w:space="0" w:color="auto"/>
              <w:bottom w:val="nil"/>
              <w:right w:val="single" w:sz="4" w:space="0" w:color="auto"/>
            </w:tcBorders>
            <w:vAlign w:val="center"/>
          </w:tcPr>
          <w:p w14:paraId="784568EB" w14:textId="77777777" w:rsidR="00FC76C5" w:rsidRPr="00F06F9F" w:rsidRDefault="00FC76C5" w:rsidP="00A05C6D">
            <w:pPr>
              <w:ind w:firstLine="360"/>
              <w:jc w:val="left"/>
              <w:rPr>
                <w:color w:val="000000"/>
                <w:sz w:val="12"/>
                <w:szCs w:val="12"/>
              </w:rPr>
            </w:pPr>
            <w:r w:rsidRPr="00F06F9F">
              <w:rPr>
                <w:color w:val="000000"/>
                <w:sz w:val="12"/>
                <w:szCs w:val="12"/>
              </w:rPr>
              <w:t>I.   Deuda Pública</w:t>
            </w:r>
          </w:p>
        </w:tc>
        <w:tc>
          <w:tcPr>
            <w:tcW w:w="1127" w:type="dxa"/>
            <w:tcBorders>
              <w:top w:val="nil"/>
              <w:left w:val="single" w:sz="4" w:space="0" w:color="auto"/>
              <w:bottom w:val="nil"/>
              <w:right w:val="single" w:sz="4" w:space="0" w:color="auto"/>
            </w:tcBorders>
            <w:shd w:val="clear" w:color="000000" w:fill="FFFFFF"/>
            <w:vAlign w:val="bottom"/>
          </w:tcPr>
          <w:p w14:paraId="19D6F66F" w14:textId="77777777" w:rsidR="00FC76C5" w:rsidRPr="00F06F9F" w:rsidRDefault="00FC76C5" w:rsidP="00A05C6D">
            <w:pPr>
              <w:jc w:val="right"/>
              <w:rPr>
                <w:color w:val="000000"/>
                <w:sz w:val="12"/>
                <w:szCs w:val="12"/>
                <w:highlight w:val="yellow"/>
              </w:rPr>
            </w:pPr>
            <w:r w:rsidRPr="00F06F9F">
              <w:rPr>
                <w:color w:val="000000"/>
                <w:sz w:val="12"/>
                <w:szCs w:val="12"/>
              </w:rPr>
              <w:t>298,288,304</w:t>
            </w:r>
          </w:p>
        </w:tc>
        <w:tc>
          <w:tcPr>
            <w:tcW w:w="1127" w:type="dxa"/>
            <w:tcBorders>
              <w:top w:val="nil"/>
              <w:left w:val="nil"/>
              <w:bottom w:val="nil"/>
              <w:right w:val="single" w:sz="4" w:space="0" w:color="auto"/>
            </w:tcBorders>
            <w:shd w:val="clear" w:color="000000" w:fill="FFFFFF"/>
            <w:vAlign w:val="bottom"/>
          </w:tcPr>
          <w:p w14:paraId="66B8CBED" w14:textId="77777777" w:rsidR="00FC76C5" w:rsidRPr="00F06F9F" w:rsidRDefault="00FC76C5" w:rsidP="00A05C6D">
            <w:pPr>
              <w:jc w:val="right"/>
              <w:rPr>
                <w:color w:val="000000"/>
                <w:sz w:val="12"/>
                <w:szCs w:val="12"/>
                <w:highlight w:val="yellow"/>
              </w:rPr>
            </w:pPr>
            <w:r w:rsidRPr="00F06F9F">
              <w:rPr>
                <w:color w:val="000000"/>
                <w:sz w:val="12"/>
                <w:szCs w:val="12"/>
              </w:rPr>
              <w:t>359,474,517</w:t>
            </w:r>
          </w:p>
        </w:tc>
        <w:tc>
          <w:tcPr>
            <w:tcW w:w="1127" w:type="dxa"/>
            <w:tcBorders>
              <w:top w:val="nil"/>
              <w:left w:val="nil"/>
              <w:bottom w:val="nil"/>
              <w:right w:val="single" w:sz="4" w:space="0" w:color="auto"/>
            </w:tcBorders>
            <w:shd w:val="clear" w:color="000000" w:fill="FFFFFF"/>
            <w:vAlign w:val="bottom"/>
          </w:tcPr>
          <w:p w14:paraId="5A742780" w14:textId="77777777" w:rsidR="00FC76C5" w:rsidRPr="00F06F9F" w:rsidRDefault="00FC76C5" w:rsidP="00A05C6D">
            <w:pPr>
              <w:jc w:val="right"/>
              <w:rPr>
                <w:color w:val="000000"/>
                <w:sz w:val="12"/>
                <w:szCs w:val="12"/>
                <w:highlight w:val="yellow"/>
              </w:rPr>
            </w:pPr>
            <w:r w:rsidRPr="00F06F9F">
              <w:rPr>
                <w:color w:val="000000"/>
                <w:sz w:val="12"/>
                <w:szCs w:val="12"/>
              </w:rPr>
              <w:t>363,230,894</w:t>
            </w:r>
          </w:p>
        </w:tc>
        <w:tc>
          <w:tcPr>
            <w:tcW w:w="1127" w:type="dxa"/>
            <w:tcBorders>
              <w:top w:val="nil"/>
              <w:left w:val="nil"/>
              <w:bottom w:val="nil"/>
              <w:right w:val="single" w:sz="4" w:space="0" w:color="auto"/>
            </w:tcBorders>
            <w:shd w:val="clear" w:color="000000" w:fill="FFFFFF"/>
            <w:vAlign w:val="bottom"/>
          </w:tcPr>
          <w:p w14:paraId="351C42A0" w14:textId="77777777" w:rsidR="00FC76C5" w:rsidRPr="00F06F9F" w:rsidRDefault="00FC76C5" w:rsidP="00A05C6D">
            <w:pPr>
              <w:jc w:val="right"/>
              <w:rPr>
                <w:color w:val="000000"/>
                <w:sz w:val="12"/>
                <w:szCs w:val="12"/>
                <w:highlight w:val="yellow"/>
              </w:rPr>
            </w:pPr>
            <w:r w:rsidRPr="00F06F9F">
              <w:rPr>
                <w:color w:val="000000"/>
                <w:sz w:val="12"/>
                <w:szCs w:val="12"/>
              </w:rPr>
              <w:t>370,685,338</w:t>
            </w:r>
          </w:p>
        </w:tc>
        <w:tc>
          <w:tcPr>
            <w:tcW w:w="1129" w:type="dxa"/>
            <w:tcBorders>
              <w:top w:val="nil"/>
              <w:left w:val="nil"/>
              <w:bottom w:val="nil"/>
              <w:right w:val="single" w:sz="4" w:space="0" w:color="auto"/>
            </w:tcBorders>
            <w:shd w:val="clear" w:color="000000" w:fill="FFFFFF"/>
            <w:vAlign w:val="bottom"/>
          </w:tcPr>
          <w:p w14:paraId="1834C7E6" w14:textId="77777777" w:rsidR="00FC76C5" w:rsidRPr="00F06F9F" w:rsidRDefault="00FC76C5" w:rsidP="00A05C6D">
            <w:pPr>
              <w:jc w:val="right"/>
              <w:rPr>
                <w:color w:val="000000"/>
                <w:sz w:val="12"/>
                <w:szCs w:val="12"/>
                <w:highlight w:val="yellow"/>
              </w:rPr>
            </w:pPr>
            <w:r w:rsidRPr="00F06F9F">
              <w:rPr>
                <w:color w:val="000000"/>
                <w:sz w:val="12"/>
                <w:szCs w:val="12"/>
              </w:rPr>
              <w:t>287,118,084</w:t>
            </w:r>
          </w:p>
        </w:tc>
      </w:tr>
      <w:tr w:rsidR="00FC76C5" w:rsidRPr="00B02B8C" w14:paraId="66B0AA4A" w14:textId="77777777" w:rsidTr="00A05C6D">
        <w:trPr>
          <w:trHeight w:val="20"/>
        </w:trPr>
        <w:tc>
          <w:tcPr>
            <w:tcW w:w="3196" w:type="dxa"/>
            <w:tcBorders>
              <w:top w:val="nil"/>
              <w:left w:val="single" w:sz="4" w:space="0" w:color="auto"/>
              <w:bottom w:val="nil"/>
              <w:right w:val="single" w:sz="4" w:space="0" w:color="auto"/>
            </w:tcBorders>
            <w:vAlign w:val="center"/>
          </w:tcPr>
          <w:p w14:paraId="6D5B1DA9" w14:textId="77777777" w:rsidR="00FC76C5" w:rsidRPr="00F06F9F" w:rsidRDefault="00FC76C5" w:rsidP="00A05C6D">
            <w:pPr>
              <w:jc w:val="left"/>
              <w:rPr>
                <w:color w:val="000000"/>
                <w:sz w:val="12"/>
                <w:szCs w:val="12"/>
              </w:rPr>
            </w:pPr>
            <w:r w:rsidRPr="00F06F9F">
              <w:rPr>
                <w:color w:val="000000"/>
                <w:sz w:val="12"/>
                <w:szCs w:val="12"/>
              </w:rPr>
              <w:t> </w:t>
            </w:r>
          </w:p>
        </w:tc>
        <w:tc>
          <w:tcPr>
            <w:tcW w:w="1127" w:type="dxa"/>
            <w:tcBorders>
              <w:top w:val="nil"/>
              <w:left w:val="single" w:sz="4" w:space="0" w:color="auto"/>
              <w:bottom w:val="nil"/>
              <w:right w:val="single" w:sz="4" w:space="0" w:color="auto"/>
            </w:tcBorders>
            <w:shd w:val="clear" w:color="000000" w:fill="FFFFFF"/>
            <w:vAlign w:val="center"/>
          </w:tcPr>
          <w:p w14:paraId="5B8DD900" w14:textId="77777777" w:rsidR="00FC76C5" w:rsidRPr="00F06F9F" w:rsidRDefault="00FC76C5" w:rsidP="00A05C6D">
            <w:pPr>
              <w:ind w:firstLine="120"/>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6BCAB189" w14:textId="77777777" w:rsidR="00FC76C5" w:rsidRPr="00F06F9F" w:rsidRDefault="00FC76C5" w:rsidP="00A05C6D">
            <w:pPr>
              <w:ind w:firstLine="120"/>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5A09BB1F" w14:textId="77777777" w:rsidR="00FC76C5" w:rsidRPr="00F06F9F" w:rsidRDefault="00FC76C5" w:rsidP="00A05C6D">
            <w:pPr>
              <w:ind w:firstLine="120"/>
              <w:jc w:val="left"/>
              <w:rPr>
                <w:color w:val="000000"/>
                <w:sz w:val="12"/>
                <w:szCs w:val="12"/>
              </w:rPr>
            </w:pPr>
            <w:r w:rsidRPr="00F06F9F">
              <w:rPr>
                <w:color w:val="000000"/>
                <w:sz w:val="12"/>
                <w:szCs w:val="12"/>
              </w:rPr>
              <w:t> </w:t>
            </w:r>
          </w:p>
        </w:tc>
        <w:tc>
          <w:tcPr>
            <w:tcW w:w="1127" w:type="dxa"/>
            <w:tcBorders>
              <w:top w:val="nil"/>
              <w:left w:val="nil"/>
              <w:bottom w:val="nil"/>
              <w:right w:val="single" w:sz="4" w:space="0" w:color="auto"/>
            </w:tcBorders>
            <w:shd w:val="clear" w:color="000000" w:fill="FFFFFF"/>
            <w:vAlign w:val="center"/>
          </w:tcPr>
          <w:p w14:paraId="425C72E5" w14:textId="77777777" w:rsidR="00FC76C5" w:rsidRPr="00F06F9F" w:rsidRDefault="00FC76C5" w:rsidP="00A05C6D">
            <w:pPr>
              <w:ind w:firstLine="120"/>
              <w:jc w:val="left"/>
              <w:rPr>
                <w:color w:val="000000"/>
                <w:sz w:val="12"/>
                <w:szCs w:val="12"/>
              </w:rPr>
            </w:pPr>
            <w:r w:rsidRPr="00F06F9F">
              <w:rPr>
                <w:color w:val="000000"/>
                <w:sz w:val="12"/>
                <w:szCs w:val="12"/>
              </w:rPr>
              <w:t> </w:t>
            </w:r>
          </w:p>
        </w:tc>
        <w:tc>
          <w:tcPr>
            <w:tcW w:w="1129" w:type="dxa"/>
            <w:tcBorders>
              <w:top w:val="nil"/>
              <w:left w:val="nil"/>
              <w:bottom w:val="nil"/>
              <w:right w:val="single" w:sz="4" w:space="0" w:color="auto"/>
            </w:tcBorders>
            <w:shd w:val="clear" w:color="000000" w:fill="FFFFFF"/>
            <w:vAlign w:val="center"/>
          </w:tcPr>
          <w:p w14:paraId="6FB0A4D6" w14:textId="77777777" w:rsidR="00FC76C5" w:rsidRPr="00F06F9F" w:rsidRDefault="00FC76C5" w:rsidP="00A05C6D">
            <w:pPr>
              <w:ind w:firstLine="120"/>
              <w:jc w:val="left"/>
              <w:rPr>
                <w:color w:val="000000"/>
                <w:sz w:val="12"/>
                <w:szCs w:val="12"/>
              </w:rPr>
            </w:pPr>
            <w:r w:rsidRPr="00F06F9F">
              <w:rPr>
                <w:color w:val="000000"/>
                <w:sz w:val="12"/>
                <w:szCs w:val="12"/>
              </w:rPr>
              <w:t> </w:t>
            </w:r>
          </w:p>
        </w:tc>
      </w:tr>
      <w:tr w:rsidR="00FC76C5" w:rsidRPr="00B02B8C" w14:paraId="014845D4" w14:textId="77777777" w:rsidTr="00A05C6D">
        <w:trPr>
          <w:trHeight w:val="20"/>
        </w:trPr>
        <w:tc>
          <w:tcPr>
            <w:tcW w:w="3196" w:type="dxa"/>
            <w:tcBorders>
              <w:top w:val="nil"/>
              <w:left w:val="single" w:sz="4" w:space="0" w:color="auto"/>
              <w:bottom w:val="single" w:sz="4" w:space="0" w:color="auto"/>
              <w:right w:val="single" w:sz="4" w:space="0" w:color="auto"/>
            </w:tcBorders>
            <w:vAlign w:val="center"/>
          </w:tcPr>
          <w:p w14:paraId="2281BF29" w14:textId="77777777" w:rsidR="00FC76C5" w:rsidRPr="00A7638D" w:rsidRDefault="00FC76C5" w:rsidP="00A05C6D">
            <w:pPr>
              <w:ind w:firstLine="120"/>
              <w:jc w:val="left"/>
              <w:rPr>
                <w:color w:val="000000"/>
                <w:sz w:val="12"/>
                <w:szCs w:val="12"/>
              </w:rPr>
            </w:pPr>
            <w:r w:rsidRPr="00A7638D">
              <w:rPr>
                <w:color w:val="000000"/>
                <w:sz w:val="12"/>
                <w:szCs w:val="12"/>
              </w:rPr>
              <w:t>3.  </w:t>
            </w:r>
            <w:r w:rsidRPr="00A7638D">
              <w:rPr>
                <w:b/>
                <w:color w:val="000000"/>
                <w:sz w:val="12"/>
                <w:szCs w:val="12"/>
              </w:rPr>
              <w:t>Total del Resultado de Egresos (3=1+2)</w:t>
            </w:r>
          </w:p>
        </w:tc>
        <w:tc>
          <w:tcPr>
            <w:tcW w:w="1127" w:type="dxa"/>
            <w:tcBorders>
              <w:top w:val="nil"/>
              <w:left w:val="single" w:sz="4" w:space="0" w:color="auto"/>
              <w:bottom w:val="single" w:sz="4" w:space="0" w:color="auto"/>
              <w:right w:val="single" w:sz="4" w:space="0" w:color="auto"/>
            </w:tcBorders>
            <w:vAlign w:val="center"/>
          </w:tcPr>
          <w:p w14:paraId="668F5F69" w14:textId="77777777" w:rsidR="00FC76C5" w:rsidRPr="00F06F9F" w:rsidRDefault="00FC76C5" w:rsidP="00A05C6D">
            <w:pPr>
              <w:ind w:firstLine="120"/>
              <w:jc w:val="left"/>
              <w:rPr>
                <w:b/>
                <w:color w:val="000000"/>
                <w:sz w:val="12"/>
                <w:szCs w:val="12"/>
              </w:rPr>
            </w:pPr>
            <w:r w:rsidRPr="00F06F9F">
              <w:rPr>
                <w:b/>
                <w:bCs/>
                <w:color w:val="000000"/>
                <w:sz w:val="12"/>
                <w:szCs w:val="12"/>
              </w:rPr>
              <w:t>19,878,737,107</w:t>
            </w:r>
          </w:p>
        </w:tc>
        <w:tc>
          <w:tcPr>
            <w:tcW w:w="1127" w:type="dxa"/>
            <w:tcBorders>
              <w:top w:val="nil"/>
              <w:left w:val="nil"/>
              <w:bottom w:val="single" w:sz="4" w:space="0" w:color="auto"/>
              <w:right w:val="single" w:sz="4" w:space="0" w:color="auto"/>
            </w:tcBorders>
            <w:vAlign w:val="center"/>
          </w:tcPr>
          <w:p w14:paraId="254C1EFB" w14:textId="77777777" w:rsidR="00FC76C5" w:rsidRPr="00F06F9F" w:rsidRDefault="00FC76C5" w:rsidP="00A05C6D">
            <w:pPr>
              <w:ind w:firstLine="120"/>
              <w:jc w:val="left"/>
              <w:rPr>
                <w:b/>
                <w:color w:val="000000"/>
                <w:sz w:val="12"/>
                <w:szCs w:val="12"/>
              </w:rPr>
            </w:pPr>
            <w:r w:rsidRPr="00F06F9F">
              <w:rPr>
                <w:b/>
                <w:bCs/>
                <w:color w:val="000000"/>
                <w:sz w:val="12"/>
                <w:szCs w:val="12"/>
              </w:rPr>
              <w:t>21,673,383,120</w:t>
            </w:r>
          </w:p>
        </w:tc>
        <w:tc>
          <w:tcPr>
            <w:tcW w:w="1127" w:type="dxa"/>
            <w:tcBorders>
              <w:top w:val="nil"/>
              <w:left w:val="nil"/>
              <w:bottom w:val="single" w:sz="4" w:space="0" w:color="auto"/>
              <w:right w:val="single" w:sz="4" w:space="0" w:color="auto"/>
            </w:tcBorders>
            <w:vAlign w:val="center"/>
          </w:tcPr>
          <w:p w14:paraId="744D42DF" w14:textId="77777777" w:rsidR="00FC76C5" w:rsidRPr="00F06F9F" w:rsidRDefault="00FC76C5" w:rsidP="00A05C6D">
            <w:pPr>
              <w:ind w:firstLine="120"/>
              <w:jc w:val="left"/>
              <w:rPr>
                <w:b/>
                <w:color w:val="000000"/>
                <w:sz w:val="12"/>
                <w:szCs w:val="12"/>
              </w:rPr>
            </w:pPr>
            <w:r w:rsidRPr="00F06F9F">
              <w:rPr>
                <w:b/>
                <w:bCs/>
                <w:color w:val="000000"/>
                <w:sz w:val="12"/>
                <w:szCs w:val="12"/>
              </w:rPr>
              <w:t>24,363,107,802</w:t>
            </w:r>
          </w:p>
        </w:tc>
        <w:tc>
          <w:tcPr>
            <w:tcW w:w="1127" w:type="dxa"/>
            <w:tcBorders>
              <w:top w:val="nil"/>
              <w:left w:val="nil"/>
              <w:bottom w:val="single" w:sz="4" w:space="0" w:color="auto"/>
              <w:right w:val="single" w:sz="4" w:space="0" w:color="auto"/>
            </w:tcBorders>
            <w:vAlign w:val="center"/>
          </w:tcPr>
          <w:p w14:paraId="530B4DFC" w14:textId="77777777" w:rsidR="00FC76C5" w:rsidRPr="00F06F9F" w:rsidRDefault="00FC76C5" w:rsidP="00A05C6D">
            <w:pPr>
              <w:ind w:firstLine="120"/>
              <w:jc w:val="left"/>
              <w:rPr>
                <w:b/>
                <w:color w:val="000000"/>
                <w:sz w:val="12"/>
                <w:szCs w:val="12"/>
              </w:rPr>
            </w:pPr>
            <w:r w:rsidRPr="00F06F9F">
              <w:rPr>
                <w:b/>
                <w:bCs/>
                <w:color w:val="000000"/>
                <w:sz w:val="12"/>
                <w:szCs w:val="12"/>
              </w:rPr>
              <w:t>22,393,710,601</w:t>
            </w:r>
          </w:p>
        </w:tc>
        <w:tc>
          <w:tcPr>
            <w:tcW w:w="1129" w:type="dxa"/>
            <w:tcBorders>
              <w:top w:val="nil"/>
              <w:left w:val="nil"/>
              <w:bottom w:val="single" w:sz="4" w:space="0" w:color="auto"/>
              <w:right w:val="single" w:sz="4" w:space="0" w:color="auto"/>
            </w:tcBorders>
            <w:vAlign w:val="center"/>
          </w:tcPr>
          <w:p w14:paraId="73BBA8D1" w14:textId="77777777" w:rsidR="00FC76C5" w:rsidRPr="00F06F9F" w:rsidRDefault="00FC76C5" w:rsidP="00A05C6D">
            <w:pPr>
              <w:ind w:firstLine="120"/>
              <w:jc w:val="left"/>
              <w:rPr>
                <w:b/>
                <w:color w:val="000000"/>
                <w:sz w:val="12"/>
                <w:szCs w:val="12"/>
              </w:rPr>
            </w:pPr>
            <w:r w:rsidRPr="00F06F9F">
              <w:rPr>
                <w:b/>
                <w:bCs/>
                <w:color w:val="000000"/>
                <w:sz w:val="12"/>
                <w:szCs w:val="12"/>
              </w:rPr>
              <w:t>23,059,612,591</w:t>
            </w:r>
          </w:p>
        </w:tc>
      </w:tr>
    </w:tbl>
    <w:p w14:paraId="4CAB78B5" w14:textId="77777777" w:rsidR="00FC76C5" w:rsidRPr="00B02B8C" w:rsidRDefault="00FC76C5" w:rsidP="00FC76C5">
      <w:pPr>
        <w:ind w:firstLine="141"/>
        <w:rPr>
          <w:color w:val="000000"/>
          <w:sz w:val="14"/>
          <w:szCs w:val="14"/>
        </w:rPr>
      </w:pPr>
      <w:r w:rsidRPr="00B02B8C">
        <w:rPr>
          <w:b/>
          <w:color w:val="000000"/>
          <w:sz w:val="14"/>
          <w:szCs w:val="14"/>
        </w:rPr>
        <w:t>Fuente</w:t>
      </w:r>
      <w:r w:rsidRPr="00B02B8C">
        <w:rPr>
          <w:color w:val="000000"/>
          <w:sz w:val="14"/>
          <w:szCs w:val="14"/>
        </w:rPr>
        <w:t xml:space="preserve">: 1/Cuentas Públicas </w:t>
      </w:r>
      <w:proofErr w:type="gramStart"/>
      <w:r w:rsidRPr="00B02B8C">
        <w:rPr>
          <w:color w:val="000000"/>
          <w:sz w:val="14"/>
          <w:szCs w:val="14"/>
        </w:rPr>
        <w:t>Anuales,  2</w:t>
      </w:r>
      <w:proofErr w:type="gramEnd"/>
      <w:r w:rsidRPr="00B02B8C">
        <w:rPr>
          <w:color w:val="000000"/>
          <w:sz w:val="14"/>
          <w:szCs w:val="14"/>
        </w:rPr>
        <w:t>/ Los importes corresponden a los egresos devengados al cierre del tercer trimestre de 2026 y estimados para el resto del ejercicio.</w:t>
      </w:r>
    </w:p>
    <w:p w14:paraId="6942956A" w14:textId="77777777" w:rsidR="00FC76C5" w:rsidRDefault="00FC76C5" w:rsidP="00FC76C5">
      <w:pPr>
        <w:pStyle w:val="Ttulo2"/>
      </w:pPr>
      <w:bookmarkStart w:id="3" w:name="bookmark=id.80fafx1k6z0e" w:colFirst="0" w:colLast="0"/>
      <w:bookmarkEnd w:id="3"/>
      <w:r w:rsidRPr="00B02B8C">
        <w:t>2.V. Un estudio actuarial de las pensiones de sus trabajadores, el cual como mínimo deberá actualizarse cada tres años. El estudio deberá incluir la población afiliada, la edad promedio, las características de las prestaciones otorgadas por la ley aplicable, el monto de reservas de pensiones, así como el periodo de suficiencia y el balance actuarial en valor presente.</w:t>
      </w:r>
    </w:p>
    <w:p w14:paraId="3A6AEAC2" w14:textId="77777777" w:rsidR="00FC76C5" w:rsidRPr="00B02B8C" w:rsidRDefault="00FC76C5" w:rsidP="00FC76C5"/>
    <w:tbl>
      <w:tblPr>
        <w:tblStyle w:val="TableGrid"/>
        <w:tblW w:w="9644" w:type="dxa"/>
        <w:jc w:val="center"/>
        <w:tblInd w:w="0" w:type="dxa"/>
        <w:tblLayout w:type="fixed"/>
        <w:tblCellMar>
          <w:top w:w="20" w:type="dxa"/>
          <w:left w:w="14" w:type="dxa"/>
          <w:bottom w:w="6" w:type="dxa"/>
          <w:right w:w="3" w:type="dxa"/>
        </w:tblCellMar>
        <w:tblLook w:val="04A0" w:firstRow="1" w:lastRow="0" w:firstColumn="1" w:lastColumn="0" w:noHBand="0" w:noVBand="1"/>
      </w:tblPr>
      <w:tblGrid>
        <w:gridCol w:w="3114"/>
        <w:gridCol w:w="1134"/>
        <w:gridCol w:w="665"/>
        <w:gridCol w:w="1121"/>
        <w:gridCol w:w="1248"/>
        <w:gridCol w:w="1162"/>
        <w:gridCol w:w="1200"/>
      </w:tblGrid>
      <w:tr w:rsidR="00FC76C5" w:rsidRPr="00B02B8C" w14:paraId="19E8BF36" w14:textId="77777777" w:rsidTr="00A05C6D">
        <w:trPr>
          <w:trHeight w:val="20"/>
          <w:tblHeader/>
          <w:jc w:val="center"/>
        </w:trPr>
        <w:tc>
          <w:tcPr>
            <w:tcW w:w="31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BCF9DB" w14:textId="77777777" w:rsidR="00FC76C5" w:rsidRPr="00B02B8C" w:rsidRDefault="00FC76C5" w:rsidP="00A05C6D">
            <w:pPr>
              <w:jc w:val="center"/>
              <w:rPr>
                <w:rFonts w:ascii="Arial" w:eastAsia="Times New Roman" w:hAnsi="Arial" w:cs="Arial"/>
                <w:b/>
                <w:bCs/>
                <w:sz w:val="12"/>
                <w:szCs w:val="12"/>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CA172F" w14:textId="77777777" w:rsidR="00FC76C5" w:rsidRPr="00B02B8C" w:rsidRDefault="00FC76C5" w:rsidP="00A05C6D">
            <w:pPr>
              <w:ind w:left="4"/>
              <w:jc w:val="center"/>
              <w:rPr>
                <w:rFonts w:ascii="Arial" w:eastAsia="Times New Roman" w:hAnsi="Arial" w:cs="Arial"/>
                <w:b/>
                <w:bCs/>
                <w:sz w:val="12"/>
                <w:szCs w:val="12"/>
              </w:rPr>
            </w:pPr>
            <w:r w:rsidRPr="00B02B8C">
              <w:rPr>
                <w:rFonts w:ascii="Arial" w:eastAsia="Times New Roman" w:hAnsi="Arial" w:cs="Arial"/>
                <w:b/>
                <w:bCs/>
                <w:sz w:val="12"/>
                <w:szCs w:val="12"/>
              </w:rPr>
              <w:t>Pensiones y jubilaciones</w:t>
            </w:r>
          </w:p>
        </w:tc>
        <w:tc>
          <w:tcPr>
            <w:tcW w:w="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E82AA2" w14:textId="77777777" w:rsidR="00FC76C5" w:rsidRPr="00B02B8C" w:rsidRDefault="00FC76C5" w:rsidP="00A05C6D">
            <w:pPr>
              <w:jc w:val="center"/>
              <w:rPr>
                <w:rFonts w:ascii="Arial" w:hAnsi="Arial" w:cs="Arial"/>
                <w:b/>
                <w:bCs/>
                <w:sz w:val="12"/>
                <w:szCs w:val="12"/>
              </w:rPr>
            </w:pPr>
            <w:r w:rsidRPr="00B02B8C">
              <w:rPr>
                <w:rFonts w:ascii="Arial" w:eastAsia="Times New Roman" w:hAnsi="Arial" w:cs="Arial"/>
                <w:b/>
                <w:bCs/>
                <w:sz w:val="12"/>
                <w:szCs w:val="12"/>
              </w:rPr>
              <w:t>Salud</w:t>
            </w:r>
          </w:p>
        </w:tc>
        <w:tc>
          <w:tcPr>
            <w:tcW w:w="11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B86A69" w14:textId="77777777" w:rsidR="00FC76C5" w:rsidRPr="00B02B8C" w:rsidRDefault="00FC76C5" w:rsidP="00A05C6D">
            <w:pPr>
              <w:ind w:left="1"/>
              <w:jc w:val="center"/>
              <w:rPr>
                <w:rFonts w:ascii="Arial" w:eastAsia="Times New Roman" w:hAnsi="Arial" w:cs="Arial"/>
                <w:b/>
                <w:bCs/>
                <w:sz w:val="12"/>
                <w:szCs w:val="12"/>
              </w:rPr>
            </w:pPr>
            <w:r w:rsidRPr="00B02B8C">
              <w:rPr>
                <w:rFonts w:ascii="Arial" w:eastAsia="Times New Roman" w:hAnsi="Arial" w:cs="Arial"/>
                <w:b/>
                <w:bCs/>
                <w:sz w:val="12"/>
                <w:szCs w:val="12"/>
              </w:rPr>
              <w:t>Riesgos de trabajo</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D704A8" w14:textId="77777777" w:rsidR="00FC76C5" w:rsidRPr="00B02B8C" w:rsidRDefault="00FC76C5" w:rsidP="00A05C6D">
            <w:pPr>
              <w:ind w:left="3"/>
              <w:jc w:val="center"/>
              <w:rPr>
                <w:rFonts w:ascii="Arial" w:eastAsia="Times New Roman" w:hAnsi="Arial" w:cs="Arial"/>
                <w:b/>
                <w:bCs/>
                <w:sz w:val="12"/>
                <w:szCs w:val="12"/>
              </w:rPr>
            </w:pPr>
            <w:r w:rsidRPr="00B02B8C">
              <w:rPr>
                <w:rFonts w:ascii="Arial" w:eastAsia="Times New Roman" w:hAnsi="Arial" w:cs="Arial"/>
                <w:b/>
                <w:bCs/>
                <w:sz w:val="12"/>
                <w:szCs w:val="12"/>
              </w:rPr>
              <w:t>Invalidez y vida</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DA5196" w14:textId="77777777" w:rsidR="00FC76C5" w:rsidRPr="00B02B8C" w:rsidRDefault="00FC76C5" w:rsidP="00A05C6D">
            <w:pPr>
              <w:ind w:left="3"/>
              <w:jc w:val="center"/>
              <w:rPr>
                <w:rFonts w:ascii="Arial" w:eastAsia="Times New Roman" w:hAnsi="Arial" w:cs="Arial"/>
                <w:b/>
                <w:bCs/>
                <w:sz w:val="12"/>
                <w:szCs w:val="12"/>
              </w:rPr>
            </w:pPr>
            <w:r w:rsidRPr="00B02B8C">
              <w:rPr>
                <w:rFonts w:ascii="Arial" w:eastAsia="Times New Roman" w:hAnsi="Arial" w:cs="Arial"/>
                <w:b/>
                <w:bCs/>
                <w:sz w:val="12"/>
                <w:szCs w:val="12"/>
              </w:rPr>
              <w:t>Otras prestaciones sociales</w:t>
            </w:r>
          </w:p>
        </w:tc>
        <w:tc>
          <w:tcPr>
            <w:tcW w:w="1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8B5F2" w14:textId="77777777" w:rsidR="00FC76C5" w:rsidRPr="00B02B8C" w:rsidRDefault="00FC76C5" w:rsidP="00A05C6D">
            <w:pPr>
              <w:ind w:left="2"/>
              <w:jc w:val="center"/>
              <w:rPr>
                <w:rFonts w:ascii="Arial" w:eastAsia="Times New Roman" w:hAnsi="Arial" w:cs="Arial"/>
                <w:b/>
                <w:bCs/>
                <w:sz w:val="12"/>
                <w:szCs w:val="12"/>
              </w:rPr>
            </w:pPr>
            <w:r w:rsidRPr="00B02B8C">
              <w:rPr>
                <w:rFonts w:ascii="Arial" w:eastAsia="Times New Roman" w:hAnsi="Arial" w:cs="Arial"/>
                <w:b/>
                <w:bCs/>
                <w:sz w:val="12"/>
                <w:szCs w:val="12"/>
              </w:rPr>
              <w:t>Total</w:t>
            </w:r>
          </w:p>
        </w:tc>
      </w:tr>
      <w:tr w:rsidR="00FC76C5" w:rsidRPr="00B02B8C" w14:paraId="49EB1B81" w14:textId="77777777" w:rsidTr="00A05C6D">
        <w:trPr>
          <w:trHeight w:val="20"/>
          <w:jc w:val="center"/>
        </w:trPr>
        <w:tc>
          <w:tcPr>
            <w:tcW w:w="3114" w:type="dxa"/>
            <w:tcBorders>
              <w:top w:val="single" w:sz="4" w:space="0" w:color="auto"/>
              <w:left w:val="single" w:sz="4" w:space="0" w:color="auto"/>
              <w:bottom w:val="nil"/>
              <w:right w:val="single" w:sz="5" w:space="0" w:color="969696"/>
            </w:tcBorders>
          </w:tcPr>
          <w:p w14:paraId="10FC3A3C"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Tipo de Sistema</w:t>
            </w:r>
          </w:p>
          <w:p w14:paraId="3752CB71"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Prestación laboral o Fondo general para trabajadores del estado o municipio</w:t>
            </w:r>
          </w:p>
        </w:tc>
        <w:tc>
          <w:tcPr>
            <w:tcW w:w="1134" w:type="dxa"/>
            <w:tcBorders>
              <w:top w:val="single" w:sz="4" w:space="0" w:color="auto"/>
              <w:left w:val="single" w:sz="5" w:space="0" w:color="969696"/>
              <w:bottom w:val="nil"/>
              <w:right w:val="single" w:sz="5" w:space="0" w:color="969696"/>
            </w:tcBorders>
            <w:vAlign w:val="bottom"/>
          </w:tcPr>
          <w:p w14:paraId="7E537800" w14:textId="77777777" w:rsidR="00FC76C5" w:rsidRPr="00B02B8C" w:rsidRDefault="00FC76C5" w:rsidP="00A05C6D">
            <w:pPr>
              <w:ind w:left="4"/>
              <w:jc w:val="center"/>
              <w:rPr>
                <w:rFonts w:ascii="Arial" w:hAnsi="Arial" w:cs="Arial"/>
                <w:sz w:val="12"/>
                <w:szCs w:val="12"/>
              </w:rPr>
            </w:pPr>
            <w:r w:rsidRPr="00B02B8C">
              <w:rPr>
                <w:rFonts w:ascii="Arial" w:eastAsia="Times New Roman" w:hAnsi="Arial" w:cs="Arial"/>
                <w:sz w:val="12"/>
                <w:szCs w:val="12"/>
              </w:rPr>
              <w:t>Prestación Laboral</w:t>
            </w:r>
          </w:p>
        </w:tc>
        <w:tc>
          <w:tcPr>
            <w:tcW w:w="665" w:type="dxa"/>
            <w:tcBorders>
              <w:top w:val="single" w:sz="4" w:space="0" w:color="auto"/>
              <w:left w:val="single" w:sz="5" w:space="0" w:color="969696"/>
              <w:bottom w:val="nil"/>
              <w:right w:val="single" w:sz="5" w:space="0" w:color="969696"/>
            </w:tcBorders>
          </w:tcPr>
          <w:p w14:paraId="632FA2EA" w14:textId="77777777" w:rsidR="00FC76C5" w:rsidRPr="00B02B8C" w:rsidRDefault="00FC76C5" w:rsidP="00A05C6D">
            <w:pPr>
              <w:rPr>
                <w:rFonts w:ascii="Arial" w:hAnsi="Arial" w:cs="Arial"/>
                <w:sz w:val="12"/>
                <w:szCs w:val="12"/>
              </w:rPr>
            </w:pPr>
          </w:p>
        </w:tc>
        <w:tc>
          <w:tcPr>
            <w:tcW w:w="1121" w:type="dxa"/>
            <w:tcBorders>
              <w:top w:val="single" w:sz="4" w:space="0" w:color="auto"/>
              <w:left w:val="single" w:sz="5" w:space="0" w:color="969696"/>
              <w:bottom w:val="nil"/>
              <w:right w:val="single" w:sz="5" w:space="0" w:color="969696"/>
            </w:tcBorders>
            <w:vAlign w:val="bottom"/>
          </w:tcPr>
          <w:p w14:paraId="3589E238" w14:textId="77777777" w:rsidR="00FC76C5" w:rsidRPr="00B02B8C" w:rsidRDefault="00FC76C5" w:rsidP="00A05C6D">
            <w:pPr>
              <w:ind w:left="1"/>
              <w:jc w:val="center"/>
              <w:rPr>
                <w:rFonts w:ascii="Arial" w:hAnsi="Arial" w:cs="Arial"/>
                <w:sz w:val="12"/>
                <w:szCs w:val="12"/>
              </w:rPr>
            </w:pPr>
            <w:r w:rsidRPr="00B02B8C">
              <w:rPr>
                <w:rFonts w:ascii="Arial" w:eastAsia="Times New Roman" w:hAnsi="Arial" w:cs="Arial"/>
                <w:sz w:val="12"/>
                <w:szCs w:val="12"/>
              </w:rPr>
              <w:t>Prestación Laboral</w:t>
            </w:r>
          </w:p>
        </w:tc>
        <w:tc>
          <w:tcPr>
            <w:tcW w:w="1248" w:type="dxa"/>
            <w:tcBorders>
              <w:top w:val="single" w:sz="4" w:space="0" w:color="auto"/>
              <w:left w:val="single" w:sz="5" w:space="0" w:color="969696"/>
              <w:bottom w:val="nil"/>
              <w:right w:val="single" w:sz="5" w:space="0" w:color="969696"/>
            </w:tcBorders>
            <w:vAlign w:val="bottom"/>
          </w:tcPr>
          <w:p w14:paraId="05B857D0" w14:textId="77777777" w:rsidR="00FC76C5" w:rsidRPr="00B02B8C" w:rsidRDefault="00FC76C5" w:rsidP="00A05C6D">
            <w:pPr>
              <w:ind w:left="3"/>
              <w:jc w:val="center"/>
              <w:rPr>
                <w:rFonts w:ascii="Arial" w:hAnsi="Arial" w:cs="Arial"/>
                <w:sz w:val="12"/>
                <w:szCs w:val="12"/>
              </w:rPr>
            </w:pPr>
            <w:r w:rsidRPr="00B02B8C">
              <w:rPr>
                <w:rFonts w:ascii="Arial" w:eastAsia="Times New Roman" w:hAnsi="Arial" w:cs="Arial"/>
                <w:sz w:val="12"/>
                <w:szCs w:val="12"/>
              </w:rPr>
              <w:t>Prestación Laboral</w:t>
            </w:r>
          </w:p>
        </w:tc>
        <w:tc>
          <w:tcPr>
            <w:tcW w:w="1162" w:type="dxa"/>
            <w:tcBorders>
              <w:top w:val="single" w:sz="4" w:space="0" w:color="auto"/>
              <w:left w:val="single" w:sz="5" w:space="0" w:color="969696"/>
              <w:bottom w:val="nil"/>
              <w:right w:val="single" w:sz="5" w:space="0" w:color="969696"/>
            </w:tcBorders>
            <w:vAlign w:val="bottom"/>
          </w:tcPr>
          <w:p w14:paraId="0C0D7565" w14:textId="77777777" w:rsidR="00FC76C5" w:rsidRPr="00B02B8C" w:rsidRDefault="00FC76C5" w:rsidP="00A05C6D">
            <w:pPr>
              <w:ind w:left="3"/>
              <w:jc w:val="center"/>
              <w:rPr>
                <w:rFonts w:ascii="Arial" w:hAnsi="Arial" w:cs="Arial"/>
                <w:sz w:val="12"/>
                <w:szCs w:val="12"/>
              </w:rPr>
            </w:pPr>
            <w:r w:rsidRPr="00B02B8C">
              <w:rPr>
                <w:rFonts w:ascii="Arial" w:eastAsia="Times New Roman" w:hAnsi="Arial" w:cs="Arial"/>
                <w:sz w:val="12"/>
                <w:szCs w:val="12"/>
              </w:rPr>
              <w:t>Prestación Laboral</w:t>
            </w:r>
          </w:p>
        </w:tc>
        <w:tc>
          <w:tcPr>
            <w:tcW w:w="1200" w:type="dxa"/>
            <w:tcBorders>
              <w:top w:val="single" w:sz="4" w:space="0" w:color="auto"/>
              <w:left w:val="single" w:sz="5" w:space="0" w:color="969696"/>
              <w:bottom w:val="nil"/>
              <w:right w:val="single" w:sz="4" w:space="0" w:color="auto"/>
            </w:tcBorders>
            <w:vAlign w:val="bottom"/>
          </w:tcPr>
          <w:p w14:paraId="7B5D6B52" w14:textId="77777777" w:rsidR="00FC76C5" w:rsidRPr="00B02B8C" w:rsidRDefault="00FC76C5" w:rsidP="00A05C6D">
            <w:pPr>
              <w:ind w:left="2"/>
              <w:jc w:val="center"/>
              <w:rPr>
                <w:rFonts w:ascii="Arial" w:hAnsi="Arial" w:cs="Arial"/>
                <w:sz w:val="12"/>
                <w:szCs w:val="12"/>
              </w:rPr>
            </w:pPr>
            <w:r w:rsidRPr="00B02B8C">
              <w:rPr>
                <w:rFonts w:ascii="Arial" w:eastAsia="Times New Roman" w:hAnsi="Arial" w:cs="Arial"/>
                <w:sz w:val="12"/>
                <w:szCs w:val="12"/>
              </w:rPr>
              <w:t>Prestación Laboral</w:t>
            </w:r>
          </w:p>
        </w:tc>
      </w:tr>
      <w:tr w:rsidR="00FC76C5" w:rsidRPr="00B02B8C" w14:paraId="0835ACB9" w14:textId="77777777" w:rsidTr="00A05C6D">
        <w:trPr>
          <w:trHeight w:val="20"/>
          <w:jc w:val="center"/>
        </w:trPr>
        <w:tc>
          <w:tcPr>
            <w:tcW w:w="3114" w:type="dxa"/>
            <w:tcBorders>
              <w:top w:val="nil"/>
              <w:left w:val="single" w:sz="4" w:space="0" w:color="auto"/>
              <w:bottom w:val="nil"/>
              <w:right w:val="single" w:sz="5" w:space="0" w:color="969696"/>
            </w:tcBorders>
          </w:tcPr>
          <w:p w14:paraId="5B8B014C"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Beneficio definido, Contribución definida o Mixto</w:t>
            </w:r>
          </w:p>
        </w:tc>
        <w:tc>
          <w:tcPr>
            <w:tcW w:w="1134" w:type="dxa"/>
            <w:tcBorders>
              <w:top w:val="nil"/>
              <w:left w:val="single" w:sz="5" w:space="0" w:color="969696"/>
              <w:bottom w:val="nil"/>
              <w:right w:val="single" w:sz="5" w:space="0" w:color="969696"/>
            </w:tcBorders>
          </w:tcPr>
          <w:p w14:paraId="7EBDADDA" w14:textId="77777777" w:rsidR="00FC76C5" w:rsidRPr="00B02B8C" w:rsidRDefault="00FC76C5" w:rsidP="00A05C6D">
            <w:pPr>
              <w:ind w:right="9"/>
              <w:jc w:val="center"/>
              <w:rPr>
                <w:rFonts w:ascii="Arial" w:hAnsi="Arial" w:cs="Arial"/>
                <w:sz w:val="12"/>
                <w:szCs w:val="12"/>
              </w:rPr>
            </w:pPr>
            <w:r w:rsidRPr="00B02B8C">
              <w:rPr>
                <w:rFonts w:ascii="Arial" w:eastAsia="Times New Roman" w:hAnsi="Arial" w:cs="Arial"/>
                <w:sz w:val="12"/>
                <w:szCs w:val="12"/>
              </w:rPr>
              <w:t>Beneficio Definido</w:t>
            </w:r>
          </w:p>
        </w:tc>
        <w:tc>
          <w:tcPr>
            <w:tcW w:w="665" w:type="dxa"/>
            <w:tcBorders>
              <w:top w:val="nil"/>
              <w:left w:val="single" w:sz="5" w:space="0" w:color="969696"/>
              <w:bottom w:val="nil"/>
              <w:right w:val="single" w:sz="5" w:space="0" w:color="969696"/>
            </w:tcBorders>
          </w:tcPr>
          <w:p w14:paraId="4DC37DF4"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5FC3D9EC" w14:textId="77777777" w:rsidR="00FC76C5" w:rsidRPr="00B02B8C" w:rsidRDefault="00FC76C5" w:rsidP="00A05C6D">
            <w:pPr>
              <w:ind w:right="11"/>
              <w:jc w:val="center"/>
              <w:rPr>
                <w:rFonts w:ascii="Arial" w:hAnsi="Arial" w:cs="Arial"/>
                <w:sz w:val="12"/>
                <w:szCs w:val="12"/>
              </w:rPr>
            </w:pPr>
            <w:r w:rsidRPr="00B02B8C">
              <w:rPr>
                <w:rFonts w:ascii="Arial" w:eastAsia="Times New Roman" w:hAnsi="Arial" w:cs="Arial"/>
                <w:sz w:val="12"/>
                <w:szCs w:val="12"/>
              </w:rPr>
              <w:t>Beneficio Definido</w:t>
            </w:r>
          </w:p>
        </w:tc>
        <w:tc>
          <w:tcPr>
            <w:tcW w:w="1248" w:type="dxa"/>
            <w:tcBorders>
              <w:top w:val="nil"/>
              <w:left w:val="single" w:sz="5" w:space="0" w:color="969696"/>
              <w:bottom w:val="nil"/>
              <w:right w:val="single" w:sz="5" w:space="0" w:color="969696"/>
            </w:tcBorders>
          </w:tcPr>
          <w:p w14:paraId="778C1C3B" w14:textId="77777777" w:rsidR="00FC76C5" w:rsidRPr="00B02B8C" w:rsidRDefault="00FC76C5" w:rsidP="00A05C6D">
            <w:pPr>
              <w:ind w:right="8"/>
              <w:jc w:val="center"/>
              <w:rPr>
                <w:rFonts w:ascii="Arial" w:hAnsi="Arial" w:cs="Arial"/>
                <w:sz w:val="12"/>
                <w:szCs w:val="12"/>
              </w:rPr>
            </w:pPr>
            <w:r w:rsidRPr="00B02B8C">
              <w:rPr>
                <w:rFonts w:ascii="Arial" w:eastAsia="Times New Roman" w:hAnsi="Arial" w:cs="Arial"/>
                <w:sz w:val="12"/>
                <w:szCs w:val="12"/>
              </w:rPr>
              <w:t>Beneficio Definido</w:t>
            </w:r>
          </w:p>
        </w:tc>
        <w:tc>
          <w:tcPr>
            <w:tcW w:w="1162" w:type="dxa"/>
            <w:tcBorders>
              <w:top w:val="nil"/>
              <w:left w:val="single" w:sz="5" w:space="0" w:color="969696"/>
              <w:bottom w:val="nil"/>
              <w:right w:val="single" w:sz="5" w:space="0" w:color="969696"/>
            </w:tcBorders>
          </w:tcPr>
          <w:p w14:paraId="5523FA0B" w14:textId="77777777" w:rsidR="00FC76C5" w:rsidRPr="00B02B8C" w:rsidRDefault="00FC76C5" w:rsidP="00A05C6D">
            <w:pPr>
              <w:ind w:right="8"/>
              <w:jc w:val="center"/>
              <w:rPr>
                <w:rFonts w:ascii="Arial" w:hAnsi="Arial" w:cs="Arial"/>
                <w:sz w:val="12"/>
                <w:szCs w:val="12"/>
              </w:rPr>
            </w:pPr>
            <w:r w:rsidRPr="00B02B8C">
              <w:rPr>
                <w:rFonts w:ascii="Arial" w:eastAsia="Times New Roman" w:hAnsi="Arial" w:cs="Arial"/>
                <w:sz w:val="12"/>
                <w:szCs w:val="12"/>
              </w:rPr>
              <w:t>Beneficio Definido</w:t>
            </w:r>
          </w:p>
        </w:tc>
        <w:tc>
          <w:tcPr>
            <w:tcW w:w="1200" w:type="dxa"/>
            <w:tcBorders>
              <w:top w:val="nil"/>
              <w:left w:val="single" w:sz="5" w:space="0" w:color="969696"/>
              <w:bottom w:val="nil"/>
              <w:right w:val="single" w:sz="4" w:space="0" w:color="auto"/>
            </w:tcBorders>
          </w:tcPr>
          <w:p w14:paraId="603C6684" w14:textId="77777777" w:rsidR="00FC76C5" w:rsidRPr="00B02B8C" w:rsidRDefault="00FC76C5" w:rsidP="00A05C6D">
            <w:pPr>
              <w:ind w:right="10"/>
              <w:jc w:val="center"/>
              <w:rPr>
                <w:rFonts w:ascii="Arial" w:hAnsi="Arial" w:cs="Arial"/>
                <w:sz w:val="12"/>
                <w:szCs w:val="12"/>
              </w:rPr>
            </w:pPr>
            <w:r w:rsidRPr="00B02B8C">
              <w:rPr>
                <w:rFonts w:ascii="Arial" w:eastAsia="Times New Roman" w:hAnsi="Arial" w:cs="Arial"/>
                <w:sz w:val="12"/>
                <w:szCs w:val="12"/>
              </w:rPr>
              <w:t>Beneficio Definido</w:t>
            </w:r>
          </w:p>
        </w:tc>
      </w:tr>
      <w:tr w:rsidR="00FC76C5" w:rsidRPr="00B02B8C" w14:paraId="6B7DD340" w14:textId="77777777" w:rsidTr="00A05C6D">
        <w:trPr>
          <w:trHeight w:val="20"/>
          <w:jc w:val="center"/>
        </w:trPr>
        <w:tc>
          <w:tcPr>
            <w:tcW w:w="3114" w:type="dxa"/>
            <w:tcBorders>
              <w:top w:val="nil"/>
              <w:left w:val="single" w:sz="4" w:space="0" w:color="auto"/>
              <w:bottom w:val="nil"/>
              <w:right w:val="single" w:sz="5" w:space="0" w:color="969696"/>
            </w:tcBorders>
          </w:tcPr>
          <w:p w14:paraId="0E2FF5B9"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Población afiliada</w:t>
            </w:r>
          </w:p>
          <w:p w14:paraId="60F27CBE"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Activos</w:t>
            </w:r>
          </w:p>
        </w:tc>
        <w:tc>
          <w:tcPr>
            <w:tcW w:w="1134" w:type="dxa"/>
            <w:tcBorders>
              <w:top w:val="nil"/>
              <w:left w:val="single" w:sz="5" w:space="0" w:color="969696"/>
              <w:bottom w:val="nil"/>
              <w:right w:val="single" w:sz="5" w:space="0" w:color="969696"/>
            </w:tcBorders>
            <w:vAlign w:val="bottom"/>
          </w:tcPr>
          <w:p w14:paraId="51A86A40"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7,563</w:t>
            </w:r>
          </w:p>
        </w:tc>
        <w:tc>
          <w:tcPr>
            <w:tcW w:w="665" w:type="dxa"/>
            <w:tcBorders>
              <w:top w:val="nil"/>
              <w:left w:val="single" w:sz="5" w:space="0" w:color="969696"/>
              <w:bottom w:val="nil"/>
              <w:right w:val="single" w:sz="5" w:space="0" w:color="969696"/>
            </w:tcBorders>
          </w:tcPr>
          <w:p w14:paraId="4501024D"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52C210C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7,563</w:t>
            </w:r>
          </w:p>
        </w:tc>
        <w:tc>
          <w:tcPr>
            <w:tcW w:w="1248" w:type="dxa"/>
            <w:tcBorders>
              <w:top w:val="nil"/>
              <w:left w:val="single" w:sz="5" w:space="0" w:color="969696"/>
              <w:bottom w:val="nil"/>
              <w:right w:val="single" w:sz="5" w:space="0" w:color="969696"/>
            </w:tcBorders>
            <w:vAlign w:val="bottom"/>
          </w:tcPr>
          <w:p w14:paraId="7A0A5CBC"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7,563</w:t>
            </w:r>
          </w:p>
        </w:tc>
        <w:tc>
          <w:tcPr>
            <w:tcW w:w="1162" w:type="dxa"/>
            <w:tcBorders>
              <w:top w:val="nil"/>
              <w:left w:val="single" w:sz="5" w:space="0" w:color="969696"/>
              <w:bottom w:val="nil"/>
              <w:right w:val="single" w:sz="5" w:space="0" w:color="969696"/>
            </w:tcBorders>
            <w:vAlign w:val="bottom"/>
          </w:tcPr>
          <w:p w14:paraId="7A948C35"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7,563</w:t>
            </w:r>
          </w:p>
        </w:tc>
        <w:tc>
          <w:tcPr>
            <w:tcW w:w="1200" w:type="dxa"/>
            <w:tcBorders>
              <w:top w:val="nil"/>
              <w:left w:val="single" w:sz="5" w:space="0" w:color="969696"/>
              <w:bottom w:val="nil"/>
              <w:right w:val="single" w:sz="4" w:space="0" w:color="auto"/>
            </w:tcBorders>
            <w:vAlign w:val="bottom"/>
          </w:tcPr>
          <w:p w14:paraId="2FD3CD75"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7,563</w:t>
            </w:r>
          </w:p>
        </w:tc>
      </w:tr>
      <w:tr w:rsidR="00FC76C5" w:rsidRPr="00B02B8C" w14:paraId="3BA30795" w14:textId="77777777" w:rsidTr="00A05C6D">
        <w:trPr>
          <w:trHeight w:val="20"/>
          <w:jc w:val="center"/>
        </w:trPr>
        <w:tc>
          <w:tcPr>
            <w:tcW w:w="3114" w:type="dxa"/>
            <w:tcBorders>
              <w:top w:val="nil"/>
              <w:left w:val="single" w:sz="4" w:space="0" w:color="auto"/>
              <w:bottom w:val="nil"/>
              <w:right w:val="single" w:sz="5" w:space="0" w:color="969696"/>
            </w:tcBorders>
          </w:tcPr>
          <w:p w14:paraId="551E1E9B"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máxima</w:t>
            </w:r>
          </w:p>
        </w:tc>
        <w:tc>
          <w:tcPr>
            <w:tcW w:w="1134" w:type="dxa"/>
            <w:tcBorders>
              <w:top w:val="nil"/>
              <w:left w:val="single" w:sz="5" w:space="0" w:color="969696"/>
              <w:bottom w:val="nil"/>
              <w:right w:val="single" w:sz="5" w:space="0" w:color="969696"/>
            </w:tcBorders>
          </w:tcPr>
          <w:p w14:paraId="7F8910EC"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97</w:t>
            </w:r>
          </w:p>
        </w:tc>
        <w:tc>
          <w:tcPr>
            <w:tcW w:w="665" w:type="dxa"/>
            <w:tcBorders>
              <w:top w:val="nil"/>
              <w:left w:val="single" w:sz="5" w:space="0" w:color="969696"/>
              <w:bottom w:val="nil"/>
              <w:right w:val="single" w:sz="5" w:space="0" w:color="969696"/>
            </w:tcBorders>
          </w:tcPr>
          <w:p w14:paraId="485B2E29"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6D06C19E" w14:textId="77777777" w:rsidR="00FC76C5" w:rsidRPr="00B02B8C" w:rsidRDefault="00FC76C5" w:rsidP="00A05C6D">
            <w:pPr>
              <w:ind w:right="46"/>
              <w:jc w:val="right"/>
              <w:rPr>
                <w:rFonts w:ascii="Arial" w:hAnsi="Arial" w:cs="Arial"/>
                <w:sz w:val="12"/>
                <w:szCs w:val="12"/>
              </w:rPr>
            </w:pPr>
            <w:r w:rsidRPr="00B02B8C">
              <w:rPr>
                <w:rFonts w:ascii="Arial" w:eastAsia="Times New Roman" w:hAnsi="Arial" w:cs="Arial"/>
                <w:sz w:val="12"/>
                <w:szCs w:val="12"/>
              </w:rPr>
              <w:t>97</w:t>
            </w:r>
          </w:p>
        </w:tc>
        <w:tc>
          <w:tcPr>
            <w:tcW w:w="1248" w:type="dxa"/>
            <w:tcBorders>
              <w:top w:val="nil"/>
              <w:left w:val="single" w:sz="5" w:space="0" w:color="969696"/>
              <w:bottom w:val="nil"/>
              <w:right w:val="single" w:sz="5" w:space="0" w:color="969696"/>
            </w:tcBorders>
          </w:tcPr>
          <w:p w14:paraId="373ECBBA"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97</w:t>
            </w:r>
          </w:p>
        </w:tc>
        <w:tc>
          <w:tcPr>
            <w:tcW w:w="1162" w:type="dxa"/>
            <w:tcBorders>
              <w:top w:val="nil"/>
              <w:left w:val="single" w:sz="5" w:space="0" w:color="969696"/>
              <w:bottom w:val="nil"/>
              <w:right w:val="single" w:sz="5" w:space="0" w:color="969696"/>
            </w:tcBorders>
          </w:tcPr>
          <w:p w14:paraId="7F1A65D3"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97</w:t>
            </w:r>
          </w:p>
        </w:tc>
        <w:tc>
          <w:tcPr>
            <w:tcW w:w="1200" w:type="dxa"/>
            <w:tcBorders>
              <w:top w:val="nil"/>
              <w:left w:val="single" w:sz="5" w:space="0" w:color="969696"/>
              <w:bottom w:val="nil"/>
              <w:right w:val="single" w:sz="4" w:space="0" w:color="auto"/>
            </w:tcBorders>
          </w:tcPr>
          <w:p w14:paraId="32C145E4"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97</w:t>
            </w:r>
          </w:p>
        </w:tc>
      </w:tr>
      <w:tr w:rsidR="00FC76C5" w:rsidRPr="00B02B8C" w14:paraId="2B842DE2" w14:textId="77777777" w:rsidTr="00A05C6D">
        <w:trPr>
          <w:trHeight w:val="20"/>
          <w:jc w:val="center"/>
        </w:trPr>
        <w:tc>
          <w:tcPr>
            <w:tcW w:w="3114" w:type="dxa"/>
            <w:tcBorders>
              <w:top w:val="nil"/>
              <w:left w:val="single" w:sz="4" w:space="0" w:color="auto"/>
              <w:bottom w:val="nil"/>
              <w:right w:val="single" w:sz="5" w:space="0" w:color="969696"/>
            </w:tcBorders>
          </w:tcPr>
          <w:p w14:paraId="7866AB1A"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mínima</w:t>
            </w:r>
          </w:p>
        </w:tc>
        <w:tc>
          <w:tcPr>
            <w:tcW w:w="1134" w:type="dxa"/>
            <w:tcBorders>
              <w:top w:val="nil"/>
              <w:left w:val="single" w:sz="5" w:space="0" w:color="969696"/>
              <w:bottom w:val="nil"/>
              <w:right w:val="single" w:sz="5" w:space="0" w:color="969696"/>
            </w:tcBorders>
          </w:tcPr>
          <w:p w14:paraId="15BF0BB2"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17</w:t>
            </w:r>
          </w:p>
        </w:tc>
        <w:tc>
          <w:tcPr>
            <w:tcW w:w="665" w:type="dxa"/>
            <w:tcBorders>
              <w:top w:val="nil"/>
              <w:left w:val="single" w:sz="5" w:space="0" w:color="969696"/>
              <w:bottom w:val="nil"/>
              <w:right w:val="single" w:sz="5" w:space="0" w:color="969696"/>
            </w:tcBorders>
          </w:tcPr>
          <w:p w14:paraId="5D3059E5"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22F582CE" w14:textId="77777777" w:rsidR="00FC76C5" w:rsidRPr="00B02B8C" w:rsidRDefault="00FC76C5" w:rsidP="00A05C6D">
            <w:pPr>
              <w:ind w:right="46"/>
              <w:jc w:val="right"/>
              <w:rPr>
                <w:rFonts w:ascii="Arial" w:hAnsi="Arial" w:cs="Arial"/>
                <w:sz w:val="12"/>
                <w:szCs w:val="12"/>
              </w:rPr>
            </w:pPr>
            <w:r w:rsidRPr="00B02B8C">
              <w:rPr>
                <w:rFonts w:ascii="Arial" w:eastAsia="Times New Roman" w:hAnsi="Arial" w:cs="Arial"/>
                <w:sz w:val="12"/>
                <w:szCs w:val="12"/>
              </w:rPr>
              <w:t>17</w:t>
            </w:r>
          </w:p>
        </w:tc>
        <w:tc>
          <w:tcPr>
            <w:tcW w:w="1248" w:type="dxa"/>
            <w:tcBorders>
              <w:top w:val="nil"/>
              <w:left w:val="single" w:sz="5" w:space="0" w:color="969696"/>
              <w:bottom w:val="nil"/>
              <w:right w:val="single" w:sz="5" w:space="0" w:color="969696"/>
            </w:tcBorders>
          </w:tcPr>
          <w:p w14:paraId="3FA7DFC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17</w:t>
            </w:r>
          </w:p>
        </w:tc>
        <w:tc>
          <w:tcPr>
            <w:tcW w:w="1162" w:type="dxa"/>
            <w:tcBorders>
              <w:top w:val="nil"/>
              <w:left w:val="single" w:sz="5" w:space="0" w:color="969696"/>
              <w:bottom w:val="nil"/>
              <w:right w:val="single" w:sz="5" w:space="0" w:color="969696"/>
            </w:tcBorders>
          </w:tcPr>
          <w:p w14:paraId="2641491D"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17</w:t>
            </w:r>
          </w:p>
        </w:tc>
        <w:tc>
          <w:tcPr>
            <w:tcW w:w="1200" w:type="dxa"/>
            <w:tcBorders>
              <w:top w:val="nil"/>
              <w:left w:val="single" w:sz="5" w:space="0" w:color="969696"/>
              <w:bottom w:val="nil"/>
              <w:right w:val="single" w:sz="4" w:space="0" w:color="auto"/>
            </w:tcBorders>
          </w:tcPr>
          <w:p w14:paraId="319E9343"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17</w:t>
            </w:r>
          </w:p>
        </w:tc>
      </w:tr>
      <w:tr w:rsidR="00FC76C5" w:rsidRPr="00B02B8C" w14:paraId="6AC7ECE7" w14:textId="77777777" w:rsidTr="00A05C6D">
        <w:trPr>
          <w:trHeight w:val="20"/>
          <w:jc w:val="center"/>
        </w:trPr>
        <w:tc>
          <w:tcPr>
            <w:tcW w:w="3114" w:type="dxa"/>
            <w:tcBorders>
              <w:top w:val="nil"/>
              <w:left w:val="single" w:sz="4" w:space="0" w:color="auto"/>
              <w:bottom w:val="nil"/>
              <w:right w:val="single" w:sz="5" w:space="0" w:color="969696"/>
            </w:tcBorders>
          </w:tcPr>
          <w:p w14:paraId="08E107F4"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promedio</w:t>
            </w:r>
          </w:p>
        </w:tc>
        <w:tc>
          <w:tcPr>
            <w:tcW w:w="1134" w:type="dxa"/>
            <w:tcBorders>
              <w:top w:val="nil"/>
              <w:left w:val="single" w:sz="5" w:space="0" w:color="969696"/>
              <w:bottom w:val="nil"/>
              <w:right w:val="single" w:sz="5" w:space="0" w:color="969696"/>
            </w:tcBorders>
          </w:tcPr>
          <w:p w14:paraId="3BFACEBE"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42</w:t>
            </w:r>
          </w:p>
        </w:tc>
        <w:tc>
          <w:tcPr>
            <w:tcW w:w="665" w:type="dxa"/>
            <w:tcBorders>
              <w:top w:val="nil"/>
              <w:left w:val="single" w:sz="5" w:space="0" w:color="969696"/>
              <w:bottom w:val="nil"/>
              <w:right w:val="single" w:sz="5" w:space="0" w:color="969696"/>
            </w:tcBorders>
          </w:tcPr>
          <w:p w14:paraId="1FDA2438"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0EAC3FF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42</w:t>
            </w:r>
          </w:p>
        </w:tc>
        <w:tc>
          <w:tcPr>
            <w:tcW w:w="1248" w:type="dxa"/>
            <w:tcBorders>
              <w:top w:val="nil"/>
              <w:left w:val="single" w:sz="5" w:space="0" w:color="969696"/>
              <w:bottom w:val="nil"/>
              <w:right w:val="single" w:sz="5" w:space="0" w:color="969696"/>
            </w:tcBorders>
          </w:tcPr>
          <w:p w14:paraId="011F262D"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42</w:t>
            </w:r>
          </w:p>
        </w:tc>
        <w:tc>
          <w:tcPr>
            <w:tcW w:w="1162" w:type="dxa"/>
            <w:tcBorders>
              <w:top w:val="nil"/>
              <w:left w:val="single" w:sz="5" w:space="0" w:color="969696"/>
              <w:bottom w:val="nil"/>
              <w:right w:val="single" w:sz="5" w:space="0" w:color="969696"/>
            </w:tcBorders>
          </w:tcPr>
          <w:p w14:paraId="23084359"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42</w:t>
            </w:r>
          </w:p>
        </w:tc>
        <w:tc>
          <w:tcPr>
            <w:tcW w:w="1200" w:type="dxa"/>
            <w:tcBorders>
              <w:top w:val="nil"/>
              <w:left w:val="single" w:sz="5" w:space="0" w:color="969696"/>
              <w:bottom w:val="nil"/>
              <w:right w:val="single" w:sz="4" w:space="0" w:color="auto"/>
            </w:tcBorders>
          </w:tcPr>
          <w:p w14:paraId="0F0C6D40"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42</w:t>
            </w:r>
          </w:p>
        </w:tc>
      </w:tr>
      <w:tr w:rsidR="00FC76C5" w:rsidRPr="00B02B8C" w14:paraId="50A5E2D0" w14:textId="77777777" w:rsidTr="00A05C6D">
        <w:trPr>
          <w:trHeight w:val="20"/>
          <w:jc w:val="center"/>
        </w:trPr>
        <w:tc>
          <w:tcPr>
            <w:tcW w:w="3114" w:type="dxa"/>
            <w:tcBorders>
              <w:top w:val="nil"/>
              <w:left w:val="single" w:sz="4" w:space="0" w:color="auto"/>
              <w:bottom w:val="nil"/>
              <w:right w:val="single" w:sz="5" w:space="0" w:color="969696"/>
            </w:tcBorders>
          </w:tcPr>
          <w:p w14:paraId="12D84867"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Pensionados y Jubilados</w:t>
            </w:r>
          </w:p>
        </w:tc>
        <w:tc>
          <w:tcPr>
            <w:tcW w:w="1134" w:type="dxa"/>
            <w:tcBorders>
              <w:top w:val="nil"/>
              <w:left w:val="single" w:sz="5" w:space="0" w:color="969696"/>
              <w:bottom w:val="nil"/>
              <w:right w:val="single" w:sz="5" w:space="0" w:color="969696"/>
            </w:tcBorders>
          </w:tcPr>
          <w:p w14:paraId="0E5E57A3"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603</w:t>
            </w:r>
          </w:p>
        </w:tc>
        <w:tc>
          <w:tcPr>
            <w:tcW w:w="665" w:type="dxa"/>
            <w:tcBorders>
              <w:top w:val="nil"/>
              <w:left w:val="single" w:sz="5" w:space="0" w:color="969696"/>
              <w:bottom w:val="nil"/>
              <w:right w:val="single" w:sz="5" w:space="0" w:color="969696"/>
            </w:tcBorders>
          </w:tcPr>
          <w:p w14:paraId="5454AEE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4FC5BD1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27</w:t>
            </w:r>
          </w:p>
        </w:tc>
        <w:tc>
          <w:tcPr>
            <w:tcW w:w="1248" w:type="dxa"/>
            <w:tcBorders>
              <w:top w:val="nil"/>
              <w:left w:val="single" w:sz="5" w:space="0" w:color="969696"/>
              <w:bottom w:val="nil"/>
              <w:right w:val="single" w:sz="5" w:space="0" w:color="969696"/>
            </w:tcBorders>
          </w:tcPr>
          <w:p w14:paraId="6FF3DC8A"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242</w:t>
            </w:r>
          </w:p>
        </w:tc>
        <w:tc>
          <w:tcPr>
            <w:tcW w:w="1162" w:type="dxa"/>
            <w:tcBorders>
              <w:top w:val="nil"/>
              <w:left w:val="single" w:sz="5" w:space="0" w:color="969696"/>
              <w:bottom w:val="nil"/>
              <w:right w:val="single" w:sz="5" w:space="0" w:color="969696"/>
            </w:tcBorders>
          </w:tcPr>
          <w:p w14:paraId="79609B62"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w:t>
            </w:r>
          </w:p>
        </w:tc>
        <w:tc>
          <w:tcPr>
            <w:tcW w:w="1200" w:type="dxa"/>
            <w:tcBorders>
              <w:top w:val="nil"/>
              <w:left w:val="single" w:sz="5" w:space="0" w:color="969696"/>
              <w:bottom w:val="nil"/>
              <w:right w:val="single" w:sz="4" w:space="0" w:color="auto"/>
            </w:tcBorders>
          </w:tcPr>
          <w:p w14:paraId="0A35E52F"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872</w:t>
            </w:r>
          </w:p>
        </w:tc>
      </w:tr>
      <w:tr w:rsidR="00FC76C5" w:rsidRPr="00B02B8C" w14:paraId="55DCAA6A" w14:textId="77777777" w:rsidTr="00A05C6D">
        <w:trPr>
          <w:trHeight w:val="20"/>
          <w:jc w:val="center"/>
        </w:trPr>
        <w:tc>
          <w:tcPr>
            <w:tcW w:w="3114" w:type="dxa"/>
            <w:tcBorders>
              <w:top w:val="nil"/>
              <w:left w:val="single" w:sz="4" w:space="0" w:color="auto"/>
              <w:bottom w:val="nil"/>
              <w:right w:val="single" w:sz="5" w:space="0" w:color="969696"/>
            </w:tcBorders>
          </w:tcPr>
          <w:p w14:paraId="06FB1BE2"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máxima</w:t>
            </w:r>
          </w:p>
        </w:tc>
        <w:tc>
          <w:tcPr>
            <w:tcW w:w="1134" w:type="dxa"/>
            <w:tcBorders>
              <w:top w:val="nil"/>
              <w:left w:val="single" w:sz="5" w:space="0" w:color="969696"/>
              <w:bottom w:val="nil"/>
              <w:right w:val="single" w:sz="5" w:space="0" w:color="969696"/>
            </w:tcBorders>
          </w:tcPr>
          <w:p w14:paraId="6A696A2A"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89</w:t>
            </w:r>
          </w:p>
        </w:tc>
        <w:tc>
          <w:tcPr>
            <w:tcW w:w="665" w:type="dxa"/>
            <w:tcBorders>
              <w:top w:val="nil"/>
              <w:left w:val="single" w:sz="5" w:space="0" w:color="969696"/>
              <w:bottom w:val="nil"/>
              <w:right w:val="single" w:sz="5" w:space="0" w:color="969696"/>
            </w:tcBorders>
          </w:tcPr>
          <w:p w14:paraId="691ACEE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447F9715" w14:textId="77777777" w:rsidR="00FC76C5" w:rsidRPr="00B02B8C" w:rsidRDefault="00FC76C5" w:rsidP="00A05C6D">
            <w:pPr>
              <w:ind w:right="46"/>
              <w:jc w:val="right"/>
              <w:rPr>
                <w:rFonts w:ascii="Arial" w:hAnsi="Arial" w:cs="Arial"/>
                <w:sz w:val="12"/>
                <w:szCs w:val="12"/>
              </w:rPr>
            </w:pPr>
            <w:r w:rsidRPr="00B02B8C">
              <w:rPr>
                <w:rFonts w:ascii="Arial" w:eastAsia="Times New Roman" w:hAnsi="Arial" w:cs="Arial"/>
                <w:sz w:val="12"/>
                <w:szCs w:val="12"/>
              </w:rPr>
              <w:t>94</w:t>
            </w:r>
          </w:p>
        </w:tc>
        <w:tc>
          <w:tcPr>
            <w:tcW w:w="1248" w:type="dxa"/>
            <w:tcBorders>
              <w:top w:val="nil"/>
              <w:left w:val="single" w:sz="5" w:space="0" w:color="969696"/>
              <w:bottom w:val="nil"/>
              <w:right w:val="single" w:sz="5" w:space="0" w:color="969696"/>
            </w:tcBorders>
          </w:tcPr>
          <w:p w14:paraId="6DD3D871"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70</w:t>
            </w:r>
          </w:p>
        </w:tc>
        <w:tc>
          <w:tcPr>
            <w:tcW w:w="1162" w:type="dxa"/>
            <w:tcBorders>
              <w:top w:val="nil"/>
              <w:left w:val="single" w:sz="5" w:space="0" w:color="969696"/>
              <w:bottom w:val="nil"/>
              <w:right w:val="single" w:sz="5" w:space="0" w:color="969696"/>
            </w:tcBorders>
          </w:tcPr>
          <w:p w14:paraId="732362C1"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w:t>
            </w:r>
          </w:p>
        </w:tc>
        <w:tc>
          <w:tcPr>
            <w:tcW w:w="1200" w:type="dxa"/>
            <w:tcBorders>
              <w:top w:val="nil"/>
              <w:left w:val="single" w:sz="5" w:space="0" w:color="969696"/>
              <w:bottom w:val="nil"/>
              <w:right w:val="single" w:sz="4" w:space="0" w:color="auto"/>
            </w:tcBorders>
          </w:tcPr>
          <w:p w14:paraId="2F90821F"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94</w:t>
            </w:r>
          </w:p>
        </w:tc>
      </w:tr>
      <w:tr w:rsidR="00FC76C5" w:rsidRPr="00B02B8C" w14:paraId="02F60D47" w14:textId="77777777" w:rsidTr="00A05C6D">
        <w:trPr>
          <w:trHeight w:val="20"/>
          <w:jc w:val="center"/>
        </w:trPr>
        <w:tc>
          <w:tcPr>
            <w:tcW w:w="3114" w:type="dxa"/>
            <w:tcBorders>
              <w:top w:val="nil"/>
              <w:left w:val="single" w:sz="4" w:space="0" w:color="auto"/>
              <w:bottom w:val="nil"/>
              <w:right w:val="single" w:sz="5" w:space="0" w:color="969696"/>
            </w:tcBorders>
          </w:tcPr>
          <w:p w14:paraId="0D828578"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mínima</w:t>
            </w:r>
          </w:p>
        </w:tc>
        <w:tc>
          <w:tcPr>
            <w:tcW w:w="1134" w:type="dxa"/>
            <w:tcBorders>
              <w:top w:val="nil"/>
              <w:left w:val="single" w:sz="5" w:space="0" w:color="969696"/>
              <w:bottom w:val="nil"/>
              <w:right w:val="single" w:sz="5" w:space="0" w:color="969696"/>
            </w:tcBorders>
          </w:tcPr>
          <w:p w14:paraId="634701B7"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4</w:t>
            </w:r>
          </w:p>
        </w:tc>
        <w:tc>
          <w:tcPr>
            <w:tcW w:w="665" w:type="dxa"/>
            <w:tcBorders>
              <w:top w:val="nil"/>
              <w:left w:val="single" w:sz="5" w:space="0" w:color="969696"/>
              <w:bottom w:val="nil"/>
              <w:right w:val="single" w:sz="5" w:space="0" w:color="969696"/>
            </w:tcBorders>
          </w:tcPr>
          <w:p w14:paraId="3619C15E"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151BFE9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29</w:t>
            </w:r>
          </w:p>
        </w:tc>
        <w:tc>
          <w:tcPr>
            <w:tcW w:w="1248" w:type="dxa"/>
            <w:tcBorders>
              <w:top w:val="nil"/>
              <w:left w:val="single" w:sz="5" w:space="0" w:color="969696"/>
              <w:bottom w:val="nil"/>
              <w:right w:val="single" w:sz="5" w:space="0" w:color="969696"/>
            </w:tcBorders>
          </w:tcPr>
          <w:p w14:paraId="6E03306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23</w:t>
            </w:r>
          </w:p>
        </w:tc>
        <w:tc>
          <w:tcPr>
            <w:tcW w:w="1162" w:type="dxa"/>
            <w:tcBorders>
              <w:top w:val="nil"/>
              <w:left w:val="single" w:sz="5" w:space="0" w:color="969696"/>
              <w:bottom w:val="nil"/>
              <w:right w:val="single" w:sz="5" w:space="0" w:color="969696"/>
            </w:tcBorders>
          </w:tcPr>
          <w:p w14:paraId="0B651D84"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w:t>
            </w:r>
          </w:p>
        </w:tc>
        <w:tc>
          <w:tcPr>
            <w:tcW w:w="1200" w:type="dxa"/>
            <w:tcBorders>
              <w:top w:val="nil"/>
              <w:left w:val="single" w:sz="5" w:space="0" w:color="969696"/>
              <w:bottom w:val="nil"/>
              <w:right w:val="single" w:sz="4" w:space="0" w:color="auto"/>
            </w:tcBorders>
          </w:tcPr>
          <w:p w14:paraId="4129FDB0"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4</w:t>
            </w:r>
          </w:p>
        </w:tc>
      </w:tr>
      <w:tr w:rsidR="00FC76C5" w:rsidRPr="00B02B8C" w14:paraId="2E267815" w14:textId="77777777" w:rsidTr="00A05C6D">
        <w:trPr>
          <w:trHeight w:val="20"/>
          <w:jc w:val="center"/>
        </w:trPr>
        <w:tc>
          <w:tcPr>
            <w:tcW w:w="3114" w:type="dxa"/>
            <w:tcBorders>
              <w:top w:val="nil"/>
              <w:left w:val="single" w:sz="4" w:space="0" w:color="auto"/>
              <w:bottom w:val="nil"/>
              <w:right w:val="single" w:sz="5" w:space="0" w:color="969696"/>
            </w:tcBorders>
          </w:tcPr>
          <w:p w14:paraId="34680315" w14:textId="77777777" w:rsidR="00FC76C5" w:rsidRPr="00B02B8C" w:rsidRDefault="00FC76C5" w:rsidP="00A05C6D">
            <w:pPr>
              <w:ind w:left="173"/>
              <w:rPr>
                <w:rFonts w:ascii="Arial" w:hAnsi="Arial" w:cs="Arial"/>
                <w:sz w:val="12"/>
                <w:szCs w:val="12"/>
              </w:rPr>
            </w:pPr>
            <w:r w:rsidRPr="00B02B8C">
              <w:rPr>
                <w:rFonts w:ascii="Arial" w:eastAsia="Times New Roman" w:hAnsi="Arial" w:cs="Arial"/>
                <w:sz w:val="12"/>
                <w:szCs w:val="12"/>
              </w:rPr>
              <w:t>Edad promedio</w:t>
            </w:r>
          </w:p>
        </w:tc>
        <w:tc>
          <w:tcPr>
            <w:tcW w:w="1134" w:type="dxa"/>
            <w:tcBorders>
              <w:top w:val="nil"/>
              <w:left w:val="single" w:sz="5" w:space="0" w:color="969696"/>
              <w:bottom w:val="nil"/>
              <w:right w:val="single" w:sz="5" w:space="0" w:color="969696"/>
            </w:tcBorders>
          </w:tcPr>
          <w:p w14:paraId="154B0F81"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54</w:t>
            </w:r>
          </w:p>
        </w:tc>
        <w:tc>
          <w:tcPr>
            <w:tcW w:w="665" w:type="dxa"/>
            <w:tcBorders>
              <w:top w:val="nil"/>
              <w:left w:val="single" w:sz="5" w:space="0" w:color="969696"/>
              <w:bottom w:val="nil"/>
              <w:right w:val="single" w:sz="5" w:space="0" w:color="969696"/>
            </w:tcBorders>
          </w:tcPr>
          <w:p w14:paraId="7B9E8E4B"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0CC5C990"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62</w:t>
            </w:r>
          </w:p>
        </w:tc>
        <w:tc>
          <w:tcPr>
            <w:tcW w:w="1248" w:type="dxa"/>
            <w:tcBorders>
              <w:top w:val="nil"/>
              <w:left w:val="single" w:sz="5" w:space="0" w:color="969696"/>
              <w:bottom w:val="nil"/>
              <w:right w:val="single" w:sz="5" w:space="0" w:color="969696"/>
            </w:tcBorders>
          </w:tcPr>
          <w:p w14:paraId="1AD2459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50</w:t>
            </w:r>
          </w:p>
        </w:tc>
        <w:tc>
          <w:tcPr>
            <w:tcW w:w="1162" w:type="dxa"/>
            <w:tcBorders>
              <w:top w:val="nil"/>
              <w:left w:val="single" w:sz="5" w:space="0" w:color="969696"/>
              <w:bottom w:val="nil"/>
              <w:right w:val="single" w:sz="5" w:space="0" w:color="969696"/>
            </w:tcBorders>
          </w:tcPr>
          <w:p w14:paraId="0FC4BF79"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w:t>
            </w:r>
          </w:p>
        </w:tc>
        <w:tc>
          <w:tcPr>
            <w:tcW w:w="1200" w:type="dxa"/>
            <w:tcBorders>
              <w:top w:val="nil"/>
              <w:left w:val="single" w:sz="5" w:space="0" w:color="969696"/>
              <w:bottom w:val="nil"/>
              <w:right w:val="single" w:sz="4" w:space="0" w:color="auto"/>
            </w:tcBorders>
          </w:tcPr>
          <w:p w14:paraId="09F243FA"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53</w:t>
            </w:r>
          </w:p>
        </w:tc>
      </w:tr>
      <w:tr w:rsidR="00FC76C5" w:rsidRPr="00B02B8C" w14:paraId="14C55AF6" w14:textId="77777777" w:rsidTr="00A05C6D">
        <w:trPr>
          <w:trHeight w:val="20"/>
          <w:jc w:val="center"/>
        </w:trPr>
        <w:tc>
          <w:tcPr>
            <w:tcW w:w="3114" w:type="dxa"/>
            <w:tcBorders>
              <w:top w:val="nil"/>
              <w:left w:val="single" w:sz="4" w:space="0" w:color="auto"/>
              <w:bottom w:val="nil"/>
              <w:right w:val="single" w:sz="5" w:space="0" w:color="969696"/>
            </w:tcBorders>
          </w:tcPr>
          <w:p w14:paraId="14D98231"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Beneficiarios</w:t>
            </w:r>
          </w:p>
          <w:p w14:paraId="77644CFE"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Promedio de años de servicio (trabajadores activos)</w:t>
            </w:r>
          </w:p>
        </w:tc>
        <w:tc>
          <w:tcPr>
            <w:tcW w:w="1134" w:type="dxa"/>
            <w:tcBorders>
              <w:top w:val="nil"/>
              <w:left w:val="single" w:sz="5" w:space="0" w:color="969696"/>
              <w:bottom w:val="nil"/>
              <w:right w:val="single" w:sz="5" w:space="0" w:color="969696"/>
            </w:tcBorders>
            <w:vAlign w:val="bottom"/>
          </w:tcPr>
          <w:p w14:paraId="5DEA9925"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11.17</w:t>
            </w:r>
          </w:p>
        </w:tc>
        <w:tc>
          <w:tcPr>
            <w:tcW w:w="665" w:type="dxa"/>
            <w:tcBorders>
              <w:top w:val="nil"/>
              <w:left w:val="single" w:sz="5" w:space="0" w:color="969696"/>
              <w:bottom w:val="nil"/>
              <w:right w:val="single" w:sz="5" w:space="0" w:color="969696"/>
            </w:tcBorders>
          </w:tcPr>
          <w:p w14:paraId="0C01F77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427E32BE"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11.17</w:t>
            </w:r>
          </w:p>
        </w:tc>
        <w:tc>
          <w:tcPr>
            <w:tcW w:w="1248" w:type="dxa"/>
            <w:tcBorders>
              <w:top w:val="nil"/>
              <w:left w:val="single" w:sz="5" w:space="0" w:color="969696"/>
              <w:bottom w:val="nil"/>
              <w:right w:val="single" w:sz="5" w:space="0" w:color="969696"/>
            </w:tcBorders>
            <w:vAlign w:val="bottom"/>
          </w:tcPr>
          <w:p w14:paraId="7E6D7F8E"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11.17</w:t>
            </w:r>
          </w:p>
        </w:tc>
        <w:tc>
          <w:tcPr>
            <w:tcW w:w="1162" w:type="dxa"/>
            <w:tcBorders>
              <w:top w:val="nil"/>
              <w:left w:val="single" w:sz="5" w:space="0" w:color="969696"/>
              <w:bottom w:val="nil"/>
              <w:right w:val="single" w:sz="5" w:space="0" w:color="969696"/>
            </w:tcBorders>
            <w:vAlign w:val="bottom"/>
          </w:tcPr>
          <w:p w14:paraId="49C3774D"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11.17</w:t>
            </w:r>
          </w:p>
        </w:tc>
        <w:tc>
          <w:tcPr>
            <w:tcW w:w="1200" w:type="dxa"/>
            <w:tcBorders>
              <w:top w:val="nil"/>
              <w:left w:val="single" w:sz="5" w:space="0" w:color="969696"/>
              <w:bottom w:val="nil"/>
              <w:right w:val="single" w:sz="4" w:space="0" w:color="auto"/>
            </w:tcBorders>
            <w:vAlign w:val="bottom"/>
          </w:tcPr>
          <w:p w14:paraId="6AC4A39B"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11.17</w:t>
            </w:r>
          </w:p>
        </w:tc>
      </w:tr>
      <w:tr w:rsidR="00FC76C5" w:rsidRPr="00B02B8C" w14:paraId="19774179" w14:textId="77777777" w:rsidTr="00A05C6D">
        <w:trPr>
          <w:trHeight w:val="20"/>
          <w:jc w:val="center"/>
        </w:trPr>
        <w:tc>
          <w:tcPr>
            <w:tcW w:w="3114" w:type="dxa"/>
            <w:tcBorders>
              <w:top w:val="nil"/>
              <w:left w:val="single" w:sz="4" w:space="0" w:color="auto"/>
              <w:bottom w:val="nil"/>
              <w:right w:val="single" w:sz="5" w:space="0" w:color="969696"/>
            </w:tcBorders>
          </w:tcPr>
          <w:p w14:paraId="723F473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Aportación individual al plan de pensión como % del salario</w:t>
            </w:r>
          </w:p>
        </w:tc>
        <w:tc>
          <w:tcPr>
            <w:tcW w:w="1134" w:type="dxa"/>
            <w:tcBorders>
              <w:top w:val="nil"/>
              <w:left w:val="single" w:sz="5" w:space="0" w:color="969696"/>
              <w:bottom w:val="nil"/>
              <w:right w:val="single" w:sz="5" w:space="0" w:color="969696"/>
            </w:tcBorders>
          </w:tcPr>
          <w:p w14:paraId="009AE2A5" w14:textId="77777777" w:rsidR="00FC76C5" w:rsidRPr="00B02B8C" w:rsidRDefault="00FC76C5" w:rsidP="00A05C6D">
            <w:pPr>
              <w:ind w:right="17"/>
              <w:jc w:val="right"/>
              <w:rPr>
                <w:rFonts w:ascii="Arial" w:hAnsi="Arial" w:cs="Arial"/>
                <w:sz w:val="12"/>
                <w:szCs w:val="12"/>
              </w:rPr>
            </w:pPr>
            <w:r w:rsidRPr="00B02B8C">
              <w:rPr>
                <w:rFonts w:ascii="Arial" w:eastAsia="Times New Roman" w:hAnsi="Arial" w:cs="Arial"/>
                <w:sz w:val="12"/>
                <w:szCs w:val="12"/>
              </w:rPr>
              <w:t>0.00%</w:t>
            </w:r>
          </w:p>
        </w:tc>
        <w:tc>
          <w:tcPr>
            <w:tcW w:w="665" w:type="dxa"/>
            <w:tcBorders>
              <w:top w:val="nil"/>
              <w:left w:val="single" w:sz="5" w:space="0" w:color="969696"/>
              <w:bottom w:val="nil"/>
              <w:right w:val="single" w:sz="5" w:space="0" w:color="969696"/>
            </w:tcBorders>
          </w:tcPr>
          <w:p w14:paraId="50F57E2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74F47594" w14:textId="77777777" w:rsidR="00FC76C5" w:rsidRPr="00B02B8C" w:rsidRDefault="00FC76C5" w:rsidP="00A05C6D">
            <w:pPr>
              <w:ind w:right="20"/>
              <w:jc w:val="right"/>
              <w:rPr>
                <w:rFonts w:ascii="Arial" w:hAnsi="Arial" w:cs="Arial"/>
                <w:sz w:val="12"/>
                <w:szCs w:val="12"/>
              </w:rPr>
            </w:pPr>
            <w:r w:rsidRPr="00B02B8C">
              <w:rPr>
                <w:rFonts w:ascii="Arial" w:eastAsia="Times New Roman" w:hAnsi="Arial" w:cs="Arial"/>
                <w:sz w:val="12"/>
                <w:szCs w:val="12"/>
              </w:rPr>
              <w:t>0.00%</w:t>
            </w:r>
          </w:p>
        </w:tc>
        <w:tc>
          <w:tcPr>
            <w:tcW w:w="1248" w:type="dxa"/>
            <w:tcBorders>
              <w:top w:val="nil"/>
              <w:left w:val="single" w:sz="5" w:space="0" w:color="969696"/>
              <w:bottom w:val="nil"/>
              <w:right w:val="single" w:sz="5" w:space="0" w:color="969696"/>
            </w:tcBorders>
          </w:tcPr>
          <w:p w14:paraId="614F9FE8" w14:textId="77777777" w:rsidR="00FC76C5" w:rsidRPr="00B02B8C" w:rsidRDefault="00FC76C5" w:rsidP="00A05C6D">
            <w:pPr>
              <w:ind w:right="20"/>
              <w:jc w:val="right"/>
              <w:rPr>
                <w:rFonts w:ascii="Arial" w:hAnsi="Arial" w:cs="Arial"/>
                <w:sz w:val="12"/>
                <w:szCs w:val="12"/>
              </w:rPr>
            </w:pPr>
            <w:r w:rsidRPr="00B02B8C">
              <w:rPr>
                <w:rFonts w:ascii="Arial" w:eastAsia="Times New Roman" w:hAnsi="Arial" w:cs="Arial"/>
                <w:sz w:val="12"/>
                <w:szCs w:val="12"/>
              </w:rPr>
              <w:t>0.00%</w:t>
            </w:r>
          </w:p>
        </w:tc>
        <w:tc>
          <w:tcPr>
            <w:tcW w:w="1162" w:type="dxa"/>
            <w:tcBorders>
              <w:top w:val="nil"/>
              <w:left w:val="single" w:sz="5" w:space="0" w:color="969696"/>
              <w:bottom w:val="nil"/>
              <w:right w:val="single" w:sz="5" w:space="0" w:color="969696"/>
            </w:tcBorders>
          </w:tcPr>
          <w:p w14:paraId="46B66BE9" w14:textId="77777777" w:rsidR="00FC76C5" w:rsidRPr="00B02B8C" w:rsidRDefault="00FC76C5" w:rsidP="00A05C6D">
            <w:pPr>
              <w:ind w:right="17"/>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5F56A14F" w14:textId="77777777" w:rsidR="00FC76C5" w:rsidRPr="00B02B8C" w:rsidRDefault="00FC76C5" w:rsidP="00A05C6D">
            <w:pPr>
              <w:rPr>
                <w:rFonts w:ascii="Arial" w:hAnsi="Arial" w:cs="Arial"/>
                <w:sz w:val="12"/>
                <w:szCs w:val="12"/>
              </w:rPr>
            </w:pPr>
          </w:p>
        </w:tc>
      </w:tr>
      <w:tr w:rsidR="00FC76C5" w:rsidRPr="00B02B8C" w14:paraId="5BEB9E70" w14:textId="77777777" w:rsidTr="00A05C6D">
        <w:trPr>
          <w:trHeight w:val="20"/>
          <w:jc w:val="center"/>
        </w:trPr>
        <w:tc>
          <w:tcPr>
            <w:tcW w:w="3114" w:type="dxa"/>
            <w:tcBorders>
              <w:top w:val="nil"/>
              <w:left w:val="single" w:sz="4" w:space="0" w:color="auto"/>
              <w:bottom w:val="nil"/>
              <w:right w:val="single" w:sz="5" w:space="0" w:color="969696"/>
            </w:tcBorders>
          </w:tcPr>
          <w:p w14:paraId="0F177668"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Aportación del ente público al plan de pensión como % del salario</w:t>
            </w:r>
          </w:p>
        </w:tc>
        <w:tc>
          <w:tcPr>
            <w:tcW w:w="1134" w:type="dxa"/>
            <w:tcBorders>
              <w:top w:val="nil"/>
              <w:left w:val="single" w:sz="5" w:space="0" w:color="969696"/>
              <w:bottom w:val="nil"/>
              <w:right w:val="single" w:sz="5" w:space="0" w:color="969696"/>
            </w:tcBorders>
          </w:tcPr>
          <w:p w14:paraId="12263725" w14:textId="77777777" w:rsidR="00FC76C5" w:rsidRPr="00B02B8C" w:rsidRDefault="00FC76C5" w:rsidP="00A05C6D">
            <w:pPr>
              <w:ind w:right="17"/>
              <w:jc w:val="right"/>
              <w:rPr>
                <w:rFonts w:ascii="Arial" w:hAnsi="Arial" w:cs="Arial"/>
                <w:sz w:val="12"/>
                <w:szCs w:val="12"/>
              </w:rPr>
            </w:pPr>
            <w:r w:rsidRPr="00B02B8C">
              <w:rPr>
                <w:rFonts w:ascii="Arial" w:eastAsia="Times New Roman" w:hAnsi="Arial" w:cs="Arial"/>
                <w:sz w:val="12"/>
                <w:szCs w:val="12"/>
              </w:rPr>
              <w:t>0.00%</w:t>
            </w:r>
          </w:p>
        </w:tc>
        <w:tc>
          <w:tcPr>
            <w:tcW w:w="665" w:type="dxa"/>
            <w:tcBorders>
              <w:top w:val="nil"/>
              <w:left w:val="single" w:sz="5" w:space="0" w:color="969696"/>
              <w:bottom w:val="nil"/>
              <w:right w:val="single" w:sz="5" w:space="0" w:color="969696"/>
            </w:tcBorders>
          </w:tcPr>
          <w:p w14:paraId="5F1E453B"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2752CA84" w14:textId="77777777" w:rsidR="00FC76C5" w:rsidRPr="00B02B8C" w:rsidRDefault="00FC76C5" w:rsidP="00A05C6D">
            <w:pPr>
              <w:ind w:right="20"/>
              <w:jc w:val="right"/>
              <w:rPr>
                <w:rFonts w:ascii="Arial" w:hAnsi="Arial" w:cs="Arial"/>
                <w:sz w:val="12"/>
                <w:szCs w:val="12"/>
              </w:rPr>
            </w:pPr>
            <w:r w:rsidRPr="00B02B8C">
              <w:rPr>
                <w:rFonts w:ascii="Arial" w:eastAsia="Times New Roman" w:hAnsi="Arial" w:cs="Arial"/>
                <w:sz w:val="12"/>
                <w:szCs w:val="12"/>
              </w:rPr>
              <w:t>0.00%</w:t>
            </w:r>
          </w:p>
        </w:tc>
        <w:tc>
          <w:tcPr>
            <w:tcW w:w="1248" w:type="dxa"/>
            <w:tcBorders>
              <w:top w:val="nil"/>
              <w:left w:val="single" w:sz="5" w:space="0" w:color="969696"/>
              <w:bottom w:val="nil"/>
              <w:right w:val="single" w:sz="5" w:space="0" w:color="969696"/>
            </w:tcBorders>
          </w:tcPr>
          <w:p w14:paraId="2E2FFAE1" w14:textId="77777777" w:rsidR="00FC76C5" w:rsidRPr="00B02B8C" w:rsidRDefault="00FC76C5" w:rsidP="00A05C6D">
            <w:pPr>
              <w:ind w:right="20"/>
              <w:jc w:val="right"/>
              <w:rPr>
                <w:rFonts w:ascii="Arial" w:hAnsi="Arial" w:cs="Arial"/>
                <w:sz w:val="12"/>
                <w:szCs w:val="12"/>
              </w:rPr>
            </w:pPr>
            <w:r w:rsidRPr="00B02B8C">
              <w:rPr>
                <w:rFonts w:ascii="Arial" w:eastAsia="Times New Roman" w:hAnsi="Arial" w:cs="Arial"/>
                <w:sz w:val="12"/>
                <w:szCs w:val="12"/>
              </w:rPr>
              <w:t>0.00%</w:t>
            </w:r>
          </w:p>
        </w:tc>
        <w:tc>
          <w:tcPr>
            <w:tcW w:w="1162" w:type="dxa"/>
            <w:tcBorders>
              <w:top w:val="nil"/>
              <w:left w:val="single" w:sz="5" w:space="0" w:color="969696"/>
              <w:bottom w:val="nil"/>
              <w:right w:val="single" w:sz="5" w:space="0" w:color="969696"/>
            </w:tcBorders>
          </w:tcPr>
          <w:p w14:paraId="01B843D0" w14:textId="77777777" w:rsidR="00FC76C5" w:rsidRPr="00B02B8C" w:rsidRDefault="00FC76C5" w:rsidP="00A05C6D">
            <w:pPr>
              <w:ind w:right="17"/>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150E2D46" w14:textId="77777777" w:rsidR="00FC76C5" w:rsidRPr="00B02B8C" w:rsidRDefault="00FC76C5" w:rsidP="00A05C6D">
            <w:pPr>
              <w:rPr>
                <w:rFonts w:ascii="Arial" w:hAnsi="Arial" w:cs="Arial"/>
                <w:sz w:val="12"/>
                <w:szCs w:val="12"/>
              </w:rPr>
            </w:pPr>
          </w:p>
        </w:tc>
      </w:tr>
      <w:tr w:rsidR="00FC76C5" w:rsidRPr="00B02B8C" w14:paraId="20162371" w14:textId="77777777" w:rsidTr="00A05C6D">
        <w:trPr>
          <w:trHeight w:val="20"/>
          <w:jc w:val="center"/>
        </w:trPr>
        <w:tc>
          <w:tcPr>
            <w:tcW w:w="3114" w:type="dxa"/>
            <w:tcBorders>
              <w:top w:val="nil"/>
              <w:left w:val="single" w:sz="4" w:space="0" w:color="auto"/>
              <w:bottom w:val="nil"/>
              <w:right w:val="single" w:sz="5" w:space="0" w:color="969696"/>
            </w:tcBorders>
          </w:tcPr>
          <w:p w14:paraId="792A0E85"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Crecimiento esperado de los pensionados y jubilados (como %)</w:t>
            </w:r>
          </w:p>
        </w:tc>
        <w:tc>
          <w:tcPr>
            <w:tcW w:w="1134" w:type="dxa"/>
            <w:tcBorders>
              <w:top w:val="nil"/>
              <w:left w:val="single" w:sz="5" w:space="0" w:color="969696"/>
              <w:bottom w:val="nil"/>
              <w:right w:val="single" w:sz="5" w:space="0" w:color="969696"/>
            </w:tcBorders>
          </w:tcPr>
          <w:p w14:paraId="5D7BEA5E" w14:textId="77777777" w:rsidR="00FC76C5" w:rsidRPr="00B02B8C" w:rsidRDefault="00FC76C5" w:rsidP="00A05C6D">
            <w:pPr>
              <w:ind w:right="22"/>
              <w:jc w:val="right"/>
              <w:rPr>
                <w:rFonts w:ascii="Arial" w:hAnsi="Arial" w:cs="Arial"/>
                <w:sz w:val="12"/>
                <w:szCs w:val="12"/>
              </w:rPr>
            </w:pPr>
            <w:r w:rsidRPr="00B02B8C">
              <w:rPr>
                <w:rFonts w:ascii="Arial" w:eastAsia="Times New Roman" w:hAnsi="Arial" w:cs="Arial"/>
                <w:sz w:val="12"/>
                <w:szCs w:val="12"/>
              </w:rPr>
              <w:t>20.17%</w:t>
            </w:r>
          </w:p>
        </w:tc>
        <w:tc>
          <w:tcPr>
            <w:tcW w:w="665" w:type="dxa"/>
            <w:tcBorders>
              <w:top w:val="nil"/>
              <w:left w:val="single" w:sz="5" w:space="0" w:color="969696"/>
              <w:bottom w:val="nil"/>
              <w:right w:val="single" w:sz="5" w:space="0" w:color="969696"/>
            </w:tcBorders>
          </w:tcPr>
          <w:p w14:paraId="75DB0145"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6DCCAE32"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sz w:val="12"/>
                <w:szCs w:val="12"/>
              </w:rPr>
              <w:t>30.89%</w:t>
            </w:r>
          </w:p>
        </w:tc>
        <w:tc>
          <w:tcPr>
            <w:tcW w:w="1248" w:type="dxa"/>
            <w:tcBorders>
              <w:top w:val="nil"/>
              <w:left w:val="single" w:sz="5" w:space="0" w:color="969696"/>
              <w:bottom w:val="nil"/>
              <w:right w:val="single" w:sz="5" w:space="0" w:color="969696"/>
            </w:tcBorders>
          </w:tcPr>
          <w:p w14:paraId="6043B75D" w14:textId="77777777" w:rsidR="00FC76C5" w:rsidRPr="00B02B8C" w:rsidRDefault="00FC76C5" w:rsidP="00A05C6D">
            <w:pPr>
              <w:ind w:right="25"/>
              <w:jc w:val="right"/>
              <w:rPr>
                <w:rFonts w:ascii="Arial" w:hAnsi="Arial" w:cs="Arial"/>
                <w:sz w:val="12"/>
                <w:szCs w:val="12"/>
              </w:rPr>
            </w:pPr>
            <w:r w:rsidRPr="00B02B8C">
              <w:rPr>
                <w:rFonts w:ascii="Arial" w:eastAsia="Times New Roman" w:hAnsi="Arial" w:cs="Arial"/>
                <w:sz w:val="12"/>
                <w:szCs w:val="12"/>
              </w:rPr>
              <w:t>9.24%</w:t>
            </w:r>
          </w:p>
        </w:tc>
        <w:tc>
          <w:tcPr>
            <w:tcW w:w="1162" w:type="dxa"/>
            <w:tcBorders>
              <w:top w:val="nil"/>
              <w:left w:val="single" w:sz="5" w:space="0" w:color="969696"/>
              <w:bottom w:val="nil"/>
              <w:right w:val="single" w:sz="5" w:space="0" w:color="969696"/>
            </w:tcBorders>
          </w:tcPr>
          <w:p w14:paraId="20DE46B9" w14:textId="77777777" w:rsidR="00FC76C5" w:rsidRPr="00B02B8C" w:rsidRDefault="00FC76C5" w:rsidP="00A05C6D">
            <w:pPr>
              <w:ind w:left="6"/>
              <w:jc w:val="center"/>
              <w:rPr>
                <w:rFonts w:ascii="Arial" w:hAnsi="Arial" w:cs="Arial"/>
                <w:sz w:val="12"/>
                <w:szCs w:val="12"/>
              </w:rPr>
            </w:pPr>
            <w:r w:rsidRPr="00B02B8C">
              <w:rPr>
                <w:rFonts w:ascii="Arial" w:eastAsia="Times New Roman" w:hAnsi="Arial" w:cs="Arial"/>
                <w:sz w:val="12"/>
                <w:szCs w:val="12"/>
              </w:rPr>
              <w:t>NA</w:t>
            </w:r>
          </w:p>
        </w:tc>
        <w:tc>
          <w:tcPr>
            <w:tcW w:w="1200" w:type="dxa"/>
            <w:tcBorders>
              <w:top w:val="nil"/>
              <w:left w:val="single" w:sz="5" w:space="0" w:color="969696"/>
              <w:bottom w:val="nil"/>
              <w:right w:val="single" w:sz="4" w:space="0" w:color="auto"/>
            </w:tcBorders>
          </w:tcPr>
          <w:p w14:paraId="0A4BFC2E" w14:textId="77777777" w:rsidR="00FC76C5" w:rsidRPr="00B02B8C" w:rsidRDefault="00FC76C5" w:rsidP="00A05C6D">
            <w:pPr>
              <w:ind w:right="23"/>
              <w:jc w:val="right"/>
              <w:rPr>
                <w:rFonts w:ascii="Arial" w:hAnsi="Arial" w:cs="Arial"/>
                <w:sz w:val="12"/>
                <w:szCs w:val="12"/>
              </w:rPr>
            </w:pPr>
            <w:r w:rsidRPr="00B02B8C">
              <w:rPr>
                <w:rFonts w:ascii="Arial" w:eastAsia="Times New Roman" w:hAnsi="Arial" w:cs="Arial"/>
                <w:sz w:val="12"/>
                <w:szCs w:val="12"/>
              </w:rPr>
              <w:t>16.91%</w:t>
            </w:r>
          </w:p>
        </w:tc>
      </w:tr>
      <w:tr w:rsidR="00FC76C5" w:rsidRPr="00B02B8C" w14:paraId="342AFBA8" w14:textId="77777777" w:rsidTr="00A05C6D">
        <w:trPr>
          <w:trHeight w:val="20"/>
          <w:jc w:val="center"/>
        </w:trPr>
        <w:tc>
          <w:tcPr>
            <w:tcW w:w="3114" w:type="dxa"/>
            <w:tcBorders>
              <w:top w:val="nil"/>
              <w:left w:val="single" w:sz="4" w:space="0" w:color="auto"/>
              <w:bottom w:val="nil"/>
              <w:right w:val="single" w:sz="5" w:space="0" w:color="969696"/>
            </w:tcBorders>
          </w:tcPr>
          <w:p w14:paraId="0C5A5868"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Crecimiento esperado de los activos (como %)</w:t>
            </w:r>
          </w:p>
        </w:tc>
        <w:tc>
          <w:tcPr>
            <w:tcW w:w="1134" w:type="dxa"/>
            <w:tcBorders>
              <w:top w:val="nil"/>
              <w:left w:val="single" w:sz="5" w:space="0" w:color="969696"/>
              <w:bottom w:val="nil"/>
              <w:right w:val="single" w:sz="5" w:space="0" w:color="969696"/>
            </w:tcBorders>
          </w:tcPr>
          <w:p w14:paraId="00FE43A9" w14:textId="77777777" w:rsidR="00FC76C5" w:rsidRPr="00B02B8C" w:rsidRDefault="00FC76C5" w:rsidP="00A05C6D">
            <w:pPr>
              <w:ind w:right="22"/>
              <w:jc w:val="right"/>
              <w:rPr>
                <w:rFonts w:ascii="Arial" w:hAnsi="Arial" w:cs="Arial"/>
                <w:sz w:val="12"/>
                <w:szCs w:val="12"/>
              </w:rPr>
            </w:pPr>
            <w:r w:rsidRPr="00B02B8C">
              <w:rPr>
                <w:rFonts w:ascii="Arial" w:eastAsia="Times New Roman" w:hAnsi="Arial" w:cs="Arial"/>
                <w:sz w:val="12"/>
                <w:szCs w:val="12"/>
              </w:rPr>
              <w:t>1.0061%</w:t>
            </w:r>
          </w:p>
        </w:tc>
        <w:tc>
          <w:tcPr>
            <w:tcW w:w="665" w:type="dxa"/>
            <w:tcBorders>
              <w:top w:val="nil"/>
              <w:left w:val="single" w:sz="5" w:space="0" w:color="969696"/>
              <w:bottom w:val="nil"/>
              <w:right w:val="single" w:sz="5" w:space="0" w:color="969696"/>
            </w:tcBorders>
          </w:tcPr>
          <w:p w14:paraId="35764E83"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16AEC033"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sz w:val="12"/>
                <w:szCs w:val="12"/>
              </w:rPr>
              <w:t>1.0061%</w:t>
            </w:r>
          </w:p>
        </w:tc>
        <w:tc>
          <w:tcPr>
            <w:tcW w:w="1248" w:type="dxa"/>
            <w:tcBorders>
              <w:top w:val="nil"/>
              <w:left w:val="single" w:sz="5" w:space="0" w:color="969696"/>
              <w:bottom w:val="nil"/>
              <w:right w:val="single" w:sz="5" w:space="0" w:color="969696"/>
            </w:tcBorders>
          </w:tcPr>
          <w:p w14:paraId="491023D7" w14:textId="77777777" w:rsidR="00FC76C5" w:rsidRPr="00B02B8C" w:rsidRDefault="00FC76C5" w:rsidP="00A05C6D">
            <w:pPr>
              <w:ind w:right="25"/>
              <w:jc w:val="right"/>
              <w:rPr>
                <w:rFonts w:ascii="Arial" w:hAnsi="Arial" w:cs="Arial"/>
                <w:sz w:val="12"/>
                <w:szCs w:val="12"/>
              </w:rPr>
            </w:pPr>
            <w:r w:rsidRPr="00B02B8C">
              <w:rPr>
                <w:rFonts w:ascii="Arial" w:eastAsia="Times New Roman" w:hAnsi="Arial" w:cs="Arial"/>
                <w:sz w:val="12"/>
                <w:szCs w:val="12"/>
              </w:rPr>
              <w:t>1.0061%</w:t>
            </w:r>
          </w:p>
        </w:tc>
        <w:tc>
          <w:tcPr>
            <w:tcW w:w="1162" w:type="dxa"/>
            <w:tcBorders>
              <w:top w:val="nil"/>
              <w:left w:val="single" w:sz="5" w:space="0" w:color="969696"/>
              <w:bottom w:val="nil"/>
              <w:right w:val="single" w:sz="5" w:space="0" w:color="969696"/>
            </w:tcBorders>
          </w:tcPr>
          <w:p w14:paraId="0B3BDB9B"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sz w:val="12"/>
                <w:szCs w:val="12"/>
              </w:rPr>
              <w:t>1.0061%</w:t>
            </w:r>
          </w:p>
        </w:tc>
        <w:tc>
          <w:tcPr>
            <w:tcW w:w="1200" w:type="dxa"/>
            <w:tcBorders>
              <w:top w:val="nil"/>
              <w:left w:val="single" w:sz="5" w:space="0" w:color="969696"/>
              <w:bottom w:val="nil"/>
              <w:right w:val="single" w:sz="4" w:space="0" w:color="auto"/>
            </w:tcBorders>
          </w:tcPr>
          <w:p w14:paraId="12647D63"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sz w:val="12"/>
                <w:szCs w:val="12"/>
              </w:rPr>
              <w:t>1.0061%</w:t>
            </w:r>
          </w:p>
        </w:tc>
      </w:tr>
      <w:tr w:rsidR="00FC76C5" w:rsidRPr="00B02B8C" w14:paraId="2687FEA0" w14:textId="77777777" w:rsidTr="00A05C6D">
        <w:trPr>
          <w:trHeight w:val="20"/>
          <w:jc w:val="center"/>
        </w:trPr>
        <w:tc>
          <w:tcPr>
            <w:tcW w:w="3114" w:type="dxa"/>
            <w:tcBorders>
              <w:top w:val="nil"/>
              <w:left w:val="single" w:sz="4" w:space="0" w:color="auto"/>
              <w:bottom w:val="nil"/>
              <w:right w:val="single" w:sz="5" w:space="0" w:color="969696"/>
            </w:tcBorders>
          </w:tcPr>
          <w:p w14:paraId="70053AD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Edad de Jubilación o Pensión</w:t>
            </w:r>
          </w:p>
        </w:tc>
        <w:tc>
          <w:tcPr>
            <w:tcW w:w="1134" w:type="dxa"/>
            <w:tcBorders>
              <w:top w:val="nil"/>
              <w:left w:val="single" w:sz="5" w:space="0" w:color="969696"/>
              <w:bottom w:val="nil"/>
              <w:right w:val="single" w:sz="5" w:space="0" w:color="969696"/>
            </w:tcBorders>
          </w:tcPr>
          <w:p w14:paraId="13AE3527"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15.11</w:t>
            </w:r>
          </w:p>
        </w:tc>
        <w:tc>
          <w:tcPr>
            <w:tcW w:w="665" w:type="dxa"/>
            <w:tcBorders>
              <w:top w:val="nil"/>
              <w:left w:val="single" w:sz="5" w:space="0" w:color="969696"/>
              <w:bottom w:val="nil"/>
              <w:right w:val="single" w:sz="5" w:space="0" w:color="969696"/>
            </w:tcBorders>
          </w:tcPr>
          <w:p w14:paraId="1D39C8C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4CD72E5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15.00</w:t>
            </w:r>
          </w:p>
        </w:tc>
        <w:tc>
          <w:tcPr>
            <w:tcW w:w="1248" w:type="dxa"/>
            <w:tcBorders>
              <w:top w:val="nil"/>
              <w:left w:val="single" w:sz="5" w:space="0" w:color="969696"/>
              <w:bottom w:val="nil"/>
              <w:right w:val="single" w:sz="5" w:space="0" w:color="969696"/>
            </w:tcBorders>
          </w:tcPr>
          <w:p w14:paraId="7619891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15.27</w:t>
            </w:r>
          </w:p>
        </w:tc>
        <w:tc>
          <w:tcPr>
            <w:tcW w:w="1162" w:type="dxa"/>
            <w:tcBorders>
              <w:top w:val="nil"/>
              <w:left w:val="single" w:sz="5" w:space="0" w:color="969696"/>
              <w:bottom w:val="nil"/>
              <w:right w:val="single" w:sz="5" w:space="0" w:color="969696"/>
            </w:tcBorders>
          </w:tcPr>
          <w:p w14:paraId="4CADD847"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444F0538"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15.15</w:t>
            </w:r>
          </w:p>
        </w:tc>
      </w:tr>
      <w:tr w:rsidR="00FC76C5" w:rsidRPr="00B02B8C" w14:paraId="689BC020" w14:textId="77777777" w:rsidTr="00A05C6D">
        <w:trPr>
          <w:trHeight w:val="20"/>
          <w:jc w:val="center"/>
        </w:trPr>
        <w:tc>
          <w:tcPr>
            <w:tcW w:w="3114" w:type="dxa"/>
            <w:tcBorders>
              <w:top w:val="nil"/>
              <w:left w:val="single" w:sz="4" w:space="0" w:color="auto"/>
              <w:bottom w:val="nil"/>
              <w:right w:val="single" w:sz="5" w:space="0" w:color="969696"/>
            </w:tcBorders>
          </w:tcPr>
          <w:p w14:paraId="4A400C54"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Esperanza de vida</w:t>
            </w:r>
          </w:p>
        </w:tc>
        <w:tc>
          <w:tcPr>
            <w:tcW w:w="1134" w:type="dxa"/>
            <w:tcBorders>
              <w:top w:val="nil"/>
              <w:left w:val="single" w:sz="5" w:space="0" w:color="969696"/>
              <w:bottom w:val="nil"/>
              <w:right w:val="single" w:sz="5" w:space="0" w:color="969696"/>
            </w:tcBorders>
          </w:tcPr>
          <w:p w14:paraId="1625C1F1"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63.00</w:t>
            </w:r>
          </w:p>
        </w:tc>
        <w:tc>
          <w:tcPr>
            <w:tcW w:w="665" w:type="dxa"/>
            <w:tcBorders>
              <w:top w:val="nil"/>
              <w:left w:val="single" w:sz="5" w:space="0" w:color="969696"/>
              <w:bottom w:val="nil"/>
              <w:right w:val="single" w:sz="5" w:space="0" w:color="969696"/>
            </w:tcBorders>
          </w:tcPr>
          <w:p w14:paraId="418E02B5"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000AB08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63.10</w:t>
            </w:r>
          </w:p>
        </w:tc>
        <w:tc>
          <w:tcPr>
            <w:tcW w:w="1248" w:type="dxa"/>
            <w:tcBorders>
              <w:top w:val="nil"/>
              <w:left w:val="single" w:sz="5" w:space="0" w:color="969696"/>
              <w:bottom w:val="nil"/>
              <w:right w:val="single" w:sz="5" w:space="0" w:color="969696"/>
            </w:tcBorders>
          </w:tcPr>
          <w:p w14:paraId="3522C532"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62.84</w:t>
            </w:r>
          </w:p>
        </w:tc>
        <w:tc>
          <w:tcPr>
            <w:tcW w:w="1162" w:type="dxa"/>
            <w:tcBorders>
              <w:top w:val="nil"/>
              <w:left w:val="single" w:sz="5" w:space="0" w:color="969696"/>
              <w:bottom w:val="nil"/>
              <w:right w:val="single" w:sz="5" w:space="0" w:color="969696"/>
            </w:tcBorders>
          </w:tcPr>
          <w:p w14:paraId="11F3D1B4"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51C0B2E4"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62.96</w:t>
            </w:r>
          </w:p>
        </w:tc>
      </w:tr>
      <w:tr w:rsidR="00FC76C5" w:rsidRPr="00B02B8C" w14:paraId="38855B5E" w14:textId="77777777" w:rsidTr="00A05C6D">
        <w:trPr>
          <w:trHeight w:val="20"/>
          <w:jc w:val="center"/>
        </w:trPr>
        <w:tc>
          <w:tcPr>
            <w:tcW w:w="3114" w:type="dxa"/>
            <w:tcBorders>
              <w:top w:val="nil"/>
              <w:left w:val="single" w:sz="4" w:space="0" w:color="auto"/>
              <w:bottom w:val="nil"/>
              <w:right w:val="single" w:sz="5" w:space="0" w:color="969696"/>
            </w:tcBorders>
          </w:tcPr>
          <w:p w14:paraId="3A2669A9"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Ingresos del Fondo</w:t>
            </w:r>
          </w:p>
          <w:p w14:paraId="6EB050A8"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Ingresos Anuales al Fondo de Pensiones</w:t>
            </w:r>
          </w:p>
        </w:tc>
        <w:tc>
          <w:tcPr>
            <w:tcW w:w="1134" w:type="dxa"/>
            <w:tcBorders>
              <w:top w:val="nil"/>
              <w:left w:val="single" w:sz="5" w:space="0" w:color="969696"/>
              <w:bottom w:val="nil"/>
              <w:right w:val="single" w:sz="5" w:space="0" w:color="969696"/>
            </w:tcBorders>
            <w:vAlign w:val="bottom"/>
          </w:tcPr>
          <w:p w14:paraId="7D133C2E"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566,778,147.69</w:t>
            </w:r>
          </w:p>
        </w:tc>
        <w:tc>
          <w:tcPr>
            <w:tcW w:w="665" w:type="dxa"/>
            <w:tcBorders>
              <w:top w:val="nil"/>
              <w:left w:val="single" w:sz="5" w:space="0" w:color="969696"/>
              <w:bottom w:val="nil"/>
              <w:right w:val="single" w:sz="5" w:space="0" w:color="969696"/>
            </w:tcBorders>
          </w:tcPr>
          <w:p w14:paraId="65F8BA5A"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1212027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566,778,147.69</w:t>
            </w:r>
          </w:p>
        </w:tc>
        <w:tc>
          <w:tcPr>
            <w:tcW w:w="1248" w:type="dxa"/>
            <w:tcBorders>
              <w:top w:val="nil"/>
              <w:left w:val="single" w:sz="5" w:space="0" w:color="969696"/>
              <w:bottom w:val="nil"/>
              <w:right w:val="single" w:sz="5" w:space="0" w:color="969696"/>
            </w:tcBorders>
            <w:vAlign w:val="bottom"/>
          </w:tcPr>
          <w:p w14:paraId="57F534B2"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566,778,147.69</w:t>
            </w:r>
          </w:p>
        </w:tc>
        <w:tc>
          <w:tcPr>
            <w:tcW w:w="1162" w:type="dxa"/>
            <w:tcBorders>
              <w:top w:val="nil"/>
              <w:left w:val="single" w:sz="5" w:space="0" w:color="969696"/>
              <w:bottom w:val="nil"/>
              <w:right w:val="single" w:sz="5" w:space="0" w:color="969696"/>
            </w:tcBorders>
            <w:vAlign w:val="bottom"/>
          </w:tcPr>
          <w:p w14:paraId="74F3639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566,778,147.69</w:t>
            </w:r>
          </w:p>
        </w:tc>
        <w:tc>
          <w:tcPr>
            <w:tcW w:w="1200" w:type="dxa"/>
            <w:tcBorders>
              <w:top w:val="nil"/>
              <w:left w:val="single" w:sz="5" w:space="0" w:color="969696"/>
              <w:bottom w:val="nil"/>
              <w:right w:val="single" w:sz="4" w:space="0" w:color="auto"/>
            </w:tcBorders>
            <w:vAlign w:val="bottom"/>
          </w:tcPr>
          <w:p w14:paraId="3841346F"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566,778,147.69</w:t>
            </w:r>
          </w:p>
        </w:tc>
      </w:tr>
      <w:tr w:rsidR="00FC76C5" w:rsidRPr="00B02B8C" w14:paraId="7453AEB1" w14:textId="77777777" w:rsidTr="00A05C6D">
        <w:trPr>
          <w:trHeight w:val="20"/>
          <w:jc w:val="center"/>
        </w:trPr>
        <w:tc>
          <w:tcPr>
            <w:tcW w:w="3114" w:type="dxa"/>
            <w:tcBorders>
              <w:top w:val="nil"/>
              <w:left w:val="single" w:sz="4" w:space="0" w:color="auto"/>
              <w:bottom w:val="nil"/>
              <w:right w:val="single" w:sz="5" w:space="0" w:color="969696"/>
            </w:tcBorders>
          </w:tcPr>
          <w:p w14:paraId="6F0F0534"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Nómina anual</w:t>
            </w:r>
          </w:p>
          <w:p w14:paraId="2E4796D9"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Activos</w:t>
            </w:r>
          </w:p>
        </w:tc>
        <w:tc>
          <w:tcPr>
            <w:tcW w:w="1134" w:type="dxa"/>
            <w:tcBorders>
              <w:top w:val="nil"/>
              <w:left w:val="single" w:sz="5" w:space="0" w:color="969696"/>
              <w:bottom w:val="nil"/>
              <w:right w:val="single" w:sz="5" w:space="0" w:color="969696"/>
            </w:tcBorders>
            <w:vAlign w:val="bottom"/>
          </w:tcPr>
          <w:p w14:paraId="0B72DF86"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2,358,204,372.24</w:t>
            </w:r>
          </w:p>
        </w:tc>
        <w:tc>
          <w:tcPr>
            <w:tcW w:w="665" w:type="dxa"/>
            <w:tcBorders>
              <w:top w:val="nil"/>
              <w:left w:val="single" w:sz="5" w:space="0" w:color="969696"/>
              <w:bottom w:val="nil"/>
              <w:right w:val="single" w:sz="5" w:space="0" w:color="969696"/>
            </w:tcBorders>
          </w:tcPr>
          <w:p w14:paraId="50F5BF3E"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7EB683C3"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2,358,204,372.24</w:t>
            </w:r>
          </w:p>
        </w:tc>
        <w:tc>
          <w:tcPr>
            <w:tcW w:w="1248" w:type="dxa"/>
            <w:tcBorders>
              <w:top w:val="nil"/>
              <w:left w:val="single" w:sz="5" w:space="0" w:color="969696"/>
              <w:bottom w:val="nil"/>
              <w:right w:val="single" w:sz="5" w:space="0" w:color="969696"/>
            </w:tcBorders>
            <w:vAlign w:val="bottom"/>
          </w:tcPr>
          <w:p w14:paraId="3AE9D2AA"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2,358,204,372.24</w:t>
            </w:r>
          </w:p>
        </w:tc>
        <w:tc>
          <w:tcPr>
            <w:tcW w:w="1162" w:type="dxa"/>
            <w:tcBorders>
              <w:top w:val="nil"/>
              <w:left w:val="single" w:sz="5" w:space="0" w:color="969696"/>
              <w:bottom w:val="nil"/>
              <w:right w:val="single" w:sz="5" w:space="0" w:color="969696"/>
            </w:tcBorders>
            <w:vAlign w:val="bottom"/>
          </w:tcPr>
          <w:p w14:paraId="3743A34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2,358,204,372.24</w:t>
            </w:r>
          </w:p>
        </w:tc>
        <w:tc>
          <w:tcPr>
            <w:tcW w:w="1200" w:type="dxa"/>
            <w:tcBorders>
              <w:top w:val="nil"/>
              <w:left w:val="single" w:sz="5" w:space="0" w:color="969696"/>
              <w:bottom w:val="nil"/>
              <w:right w:val="single" w:sz="4" w:space="0" w:color="auto"/>
            </w:tcBorders>
            <w:vAlign w:val="bottom"/>
          </w:tcPr>
          <w:p w14:paraId="38DC3E6D"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2,358,204,372.24</w:t>
            </w:r>
          </w:p>
        </w:tc>
      </w:tr>
      <w:tr w:rsidR="00FC76C5" w:rsidRPr="00B02B8C" w14:paraId="4B0D960F" w14:textId="77777777" w:rsidTr="00A05C6D">
        <w:trPr>
          <w:trHeight w:val="20"/>
          <w:jc w:val="center"/>
        </w:trPr>
        <w:tc>
          <w:tcPr>
            <w:tcW w:w="3114" w:type="dxa"/>
            <w:tcBorders>
              <w:top w:val="nil"/>
              <w:left w:val="single" w:sz="4" w:space="0" w:color="auto"/>
              <w:bottom w:val="nil"/>
              <w:right w:val="single" w:sz="5" w:space="0" w:color="969696"/>
            </w:tcBorders>
          </w:tcPr>
          <w:p w14:paraId="4961A70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Pensionados y Jubilados</w:t>
            </w:r>
          </w:p>
        </w:tc>
        <w:tc>
          <w:tcPr>
            <w:tcW w:w="1134" w:type="dxa"/>
            <w:tcBorders>
              <w:top w:val="nil"/>
              <w:left w:val="single" w:sz="5" w:space="0" w:color="969696"/>
              <w:bottom w:val="nil"/>
              <w:right w:val="single" w:sz="5" w:space="0" w:color="969696"/>
            </w:tcBorders>
          </w:tcPr>
          <w:p w14:paraId="425077A7"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191,629,288.32</w:t>
            </w:r>
          </w:p>
        </w:tc>
        <w:tc>
          <w:tcPr>
            <w:tcW w:w="665" w:type="dxa"/>
            <w:tcBorders>
              <w:top w:val="nil"/>
              <w:left w:val="single" w:sz="5" w:space="0" w:color="969696"/>
              <w:bottom w:val="nil"/>
              <w:right w:val="single" w:sz="5" w:space="0" w:color="969696"/>
            </w:tcBorders>
          </w:tcPr>
          <w:p w14:paraId="240B148A"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581FC7ED"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3,783,611.52</w:t>
            </w:r>
          </w:p>
        </w:tc>
        <w:tc>
          <w:tcPr>
            <w:tcW w:w="1248" w:type="dxa"/>
            <w:tcBorders>
              <w:top w:val="nil"/>
              <w:left w:val="single" w:sz="5" w:space="0" w:color="969696"/>
              <w:bottom w:val="nil"/>
              <w:right w:val="single" w:sz="5" w:space="0" w:color="969696"/>
            </w:tcBorders>
          </w:tcPr>
          <w:p w14:paraId="5645A81D"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32,292,186.96</w:t>
            </w:r>
          </w:p>
        </w:tc>
        <w:tc>
          <w:tcPr>
            <w:tcW w:w="1162" w:type="dxa"/>
            <w:tcBorders>
              <w:top w:val="nil"/>
              <w:left w:val="single" w:sz="5" w:space="0" w:color="969696"/>
              <w:bottom w:val="nil"/>
              <w:right w:val="single" w:sz="5" w:space="0" w:color="969696"/>
            </w:tcBorders>
          </w:tcPr>
          <w:p w14:paraId="494F3248"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7E48D483"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227,705,086.80</w:t>
            </w:r>
          </w:p>
        </w:tc>
      </w:tr>
      <w:tr w:rsidR="00FC76C5" w:rsidRPr="00B02B8C" w14:paraId="2CF17C79" w14:textId="77777777" w:rsidTr="00A05C6D">
        <w:trPr>
          <w:trHeight w:val="20"/>
          <w:jc w:val="center"/>
        </w:trPr>
        <w:tc>
          <w:tcPr>
            <w:tcW w:w="3114" w:type="dxa"/>
            <w:tcBorders>
              <w:top w:val="nil"/>
              <w:left w:val="single" w:sz="4" w:space="0" w:color="auto"/>
              <w:bottom w:val="nil"/>
              <w:right w:val="single" w:sz="5" w:space="0" w:color="969696"/>
            </w:tcBorders>
          </w:tcPr>
          <w:p w14:paraId="634289A6"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Beneficiarios de Pensionados y Jubilados</w:t>
            </w:r>
          </w:p>
        </w:tc>
        <w:tc>
          <w:tcPr>
            <w:tcW w:w="1134" w:type="dxa"/>
            <w:tcBorders>
              <w:top w:val="nil"/>
              <w:left w:val="single" w:sz="5" w:space="0" w:color="969696"/>
              <w:bottom w:val="nil"/>
              <w:right w:val="single" w:sz="5" w:space="0" w:color="969696"/>
            </w:tcBorders>
          </w:tcPr>
          <w:p w14:paraId="0AA79B18"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0.00</w:t>
            </w:r>
          </w:p>
        </w:tc>
        <w:tc>
          <w:tcPr>
            <w:tcW w:w="665" w:type="dxa"/>
            <w:tcBorders>
              <w:top w:val="nil"/>
              <w:left w:val="single" w:sz="5" w:space="0" w:color="969696"/>
              <w:bottom w:val="nil"/>
              <w:right w:val="single" w:sz="5" w:space="0" w:color="969696"/>
            </w:tcBorders>
          </w:tcPr>
          <w:p w14:paraId="5AF5AFE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1E68FB2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0.00</w:t>
            </w:r>
          </w:p>
        </w:tc>
        <w:tc>
          <w:tcPr>
            <w:tcW w:w="1248" w:type="dxa"/>
            <w:tcBorders>
              <w:top w:val="nil"/>
              <w:left w:val="single" w:sz="5" w:space="0" w:color="969696"/>
              <w:bottom w:val="nil"/>
              <w:right w:val="single" w:sz="5" w:space="0" w:color="969696"/>
            </w:tcBorders>
          </w:tcPr>
          <w:p w14:paraId="3C777AF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4,607,708.64</w:t>
            </w:r>
          </w:p>
        </w:tc>
        <w:tc>
          <w:tcPr>
            <w:tcW w:w="1162" w:type="dxa"/>
            <w:tcBorders>
              <w:top w:val="nil"/>
              <w:left w:val="single" w:sz="5" w:space="0" w:color="969696"/>
              <w:bottom w:val="nil"/>
              <w:right w:val="single" w:sz="5" w:space="0" w:color="969696"/>
            </w:tcBorders>
          </w:tcPr>
          <w:p w14:paraId="4EB4CB8A"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08F1525D"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4,607,708.64</w:t>
            </w:r>
          </w:p>
        </w:tc>
      </w:tr>
      <w:tr w:rsidR="00FC76C5" w:rsidRPr="00B02B8C" w14:paraId="774F7AD7" w14:textId="77777777" w:rsidTr="00A05C6D">
        <w:trPr>
          <w:trHeight w:val="20"/>
          <w:jc w:val="center"/>
        </w:trPr>
        <w:tc>
          <w:tcPr>
            <w:tcW w:w="3114" w:type="dxa"/>
            <w:tcBorders>
              <w:top w:val="nil"/>
              <w:left w:val="single" w:sz="4" w:space="0" w:color="auto"/>
              <w:bottom w:val="nil"/>
              <w:right w:val="single" w:sz="5" w:space="0" w:color="969696"/>
            </w:tcBorders>
          </w:tcPr>
          <w:p w14:paraId="4740FAC2"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Monto mensual por pensión</w:t>
            </w:r>
          </w:p>
          <w:p w14:paraId="22E0C549"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Máximo</w:t>
            </w:r>
          </w:p>
        </w:tc>
        <w:tc>
          <w:tcPr>
            <w:tcW w:w="1134" w:type="dxa"/>
            <w:tcBorders>
              <w:top w:val="nil"/>
              <w:left w:val="single" w:sz="5" w:space="0" w:color="969696"/>
              <w:bottom w:val="nil"/>
              <w:right w:val="single" w:sz="5" w:space="0" w:color="969696"/>
            </w:tcBorders>
            <w:vAlign w:val="bottom"/>
          </w:tcPr>
          <w:p w14:paraId="23FD4F13"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52,298.22</w:t>
            </w:r>
          </w:p>
        </w:tc>
        <w:tc>
          <w:tcPr>
            <w:tcW w:w="665" w:type="dxa"/>
            <w:tcBorders>
              <w:top w:val="nil"/>
              <w:left w:val="single" w:sz="5" w:space="0" w:color="969696"/>
              <w:bottom w:val="nil"/>
              <w:right w:val="single" w:sz="5" w:space="0" w:color="969696"/>
            </w:tcBorders>
          </w:tcPr>
          <w:p w14:paraId="47CF3F4E"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74BC5E0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39,026.86</w:t>
            </w:r>
          </w:p>
        </w:tc>
        <w:tc>
          <w:tcPr>
            <w:tcW w:w="1248" w:type="dxa"/>
            <w:tcBorders>
              <w:top w:val="nil"/>
              <w:left w:val="single" w:sz="5" w:space="0" w:color="969696"/>
              <w:bottom w:val="nil"/>
              <w:right w:val="single" w:sz="5" w:space="0" w:color="969696"/>
            </w:tcBorders>
            <w:vAlign w:val="bottom"/>
          </w:tcPr>
          <w:p w14:paraId="7970832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45,734.64</w:t>
            </w:r>
          </w:p>
        </w:tc>
        <w:tc>
          <w:tcPr>
            <w:tcW w:w="1162" w:type="dxa"/>
            <w:tcBorders>
              <w:top w:val="nil"/>
              <w:left w:val="single" w:sz="5" w:space="0" w:color="969696"/>
              <w:bottom w:val="nil"/>
              <w:right w:val="single" w:sz="5" w:space="0" w:color="969696"/>
            </w:tcBorders>
            <w:vAlign w:val="bottom"/>
          </w:tcPr>
          <w:p w14:paraId="6C63F04A"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vAlign w:val="bottom"/>
          </w:tcPr>
          <w:p w14:paraId="51063C98"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52,298.22</w:t>
            </w:r>
          </w:p>
        </w:tc>
      </w:tr>
      <w:tr w:rsidR="00FC76C5" w:rsidRPr="00B02B8C" w14:paraId="2F28AE1E" w14:textId="77777777" w:rsidTr="00A05C6D">
        <w:trPr>
          <w:trHeight w:val="20"/>
          <w:jc w:val="center"/>
        </w:trPr>
        <w:tc>
          <w:tcPr>
            <w:tcW w:w="3114" w:type="dxa"/>
            <w:tcBorders>
              <w:top w:val="nil"/>
              <w:left w:val="single" w:sz="4" w:space="0" w:color="auto"/>
              <w:bottom w:val="nil"/>
              <w:right w:val="single" w:sz="5" w:space="0" w:color="969696"/>
            </w:tcBorders>
          </w:tcPr>
          <w:p w14:paraId="3F289253"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Mínimo</w:t>
            </w:r>
          </w:p>
        </w:tc>
        <w:tc>
          <w:tcPr>
            <w:tcW w:w="1134" w:type="dxa"/>
            <w:tcBorders>
              <w:top w:val="nil"/>
              <w:left w:val="single" w:sz="5" w:space="0" w:color="969696"/>
              <w:bottom w:val="nil"/>
              <w:right w:val="single" w:sz="5" w:space="0" w:color="969696"/>
            </w:tcBorders>
          </w:tcPr>
          <w:p w14:paraId="12825CB0"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6,334.40</w:t>
            </w:r>
          </w:p>
        </w:tc>
        <w:tc>
          <w:tcPr>
            <w:tcW w:w="665" w:type="dxa"/>
            <w:tcBorders>
              <w:top w:val="nil"/>
              <w:left w:val="single" w:sz="5" w:space="0" w:color="969696"/>
              <w:bottom w:val="nil"/>
              <w:right w:val="single" w:sz="5" w:space="0" w:color="969696"/>
            </w:tcBorders>
          </w:tcPr>
          <w:p w14:paraId="2E2A79F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2E95009F"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7,009.58</w:t>
            </w:r>
          </w:p>
        </w:tc>
        <w:tc>
          <w:tcPr>
            <w:tcW w:w="1248" w:type="dxa"/>
            <w:tcBorders>
              <w:top w:val="nil"/>
              <w:left w:val="single" w:sz="5" w:space="0" w:color="969696"/>
              <w:bottom w:val="nil"/>
              <w:right w:val="single" w:sz="5" w:space="0" w:color="969696"/>
            </w:tcBorders>
          </w:tcPr>
          <w:p w14:paraId="2545A71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6,368.72</w:t>
            </w:r>
          </w:p>
        </w:tc>
        <w:tc>
          <w:tcPr>
            <w:tcW w:w="1162" w:type="dxa"/>
            <w:tcBorders>
              <w:top w:val="nil"/>
              <w:left w:val="single" w:sz="5" w:space="0" w:color="969696"/>
              <w:bottom w:val="nil"/>
              <w:right w:val="single" w:sz="5" w:space="0" w:color="969696"/>
            </w:tcBorders>
          </w:tcPr>
          <w:p w14:paraId="7C27A9DD"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18AC904E"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6,334.40</w:t>
            </w:r>
          </w:p>
        </w:tc>
      </w:tr>
      <w:tr w:rsidR="00FC76C5" w:rsidRPr="00B02B8C" w14:paraId="42A6D554" w14:textId="77777777" w:rsidTr="00A05C6D">
        <w:trPr>
          <w:trHeight w:val="20"/>
          <w:jc w:val="center"/>
        </w:trPr>
        <w:tc>
          <w:tcPr>
            <w:tcW w:w="3114" w:type="dxa"/>
            <w:tcBorders>
              <w:top w:val="nil"/>
              <w:left w:val="single" w:sz="4" w:space="0" w:color="auto"/>
              <w:bottom w:val="nil"/>
              <w:right w:val="single" w:sz="5" w:space="0" w:color="969696"/>
            </w:tcBorders>
          </w:tcPr>
          <w:p w14:paraId="46AC8E1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Promedio</w:t>
            </w:r>
          </w:p>
        </w:tc>
        <w:tc>
          <w:tcPr>
            <w:tcW w:w="1134" w:type="dxa"/>
            <w:tcBorders>
              <w:top w:val="nil"/>
              <w:left w:val="single" w:sz="5" w:space="0" w:color="969696"/>
              <w:bottom w:val="nil"/>
              <w:right w:val="single" w:sz="5" w:space="0" w:color="969696"/>
            </w:tcBorders>
          </w:tcPr>
          <w:p w14:paraId="64D2DB7E"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26,482.77</w:t>
            </w:r>
          </w:p>
        </w:tc>
        <w:tc>
          <w:tcPr>
            <w:tcW w:w="665" w:type="dxa"/>
            <w:tcBorders>
              <w:top w:val="nil"/>
              <w:left w:val="single" w:sz="5" w:space="0" w:color="969696"/>
              <w:bottom w:val="nil"/>
              <w:right w:val="single" w:sz="5" w:space="0" w:color="969696"/>
            </w:tcBorders>
          </w:tcPr>
          <w:p w14:paraId="083B6F4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6B27DB77"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11,677.81</w:t>
            </w:r>
          </w:p>
        </w:tc>
        <w:tc>
          <w:tcPr>
            <w:tcW w:w="1248" w:type="dxa"/>
            <w:tcBorders>
              <w:top w:val="nil"/>
              <w:left w:val="single" w:sz="5" w:space="0" w:color="969696"/>
              <w:bottom w:val="nil"/>
              <w:right w:val="single" w:sz="5" w:space="0" w:color="969696"/>
            </w:tcBorders>
          </w:tcPr>
          <w:p w14:paraId="731B4FAD"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12,706.58</w:t>
            </w:r>
          </w:p>
        </w:tc>
        <w:tc>
          <w:tcPr>
            <w:tcW w:w="1162" w:type="dxa"/>
            <w:tcBorders>
              <w:top w:val="nil"/>
              <w:left w:val="single" w:sz="5" w:space="0" w:color="969696"/>
              <w:bottom w:val="nil"/>
              <w:right w:val="single" w:sz="5" w:space="0" w:color="969696"/>
            </w:tcBorders>
          </w:tcPr>
          <w:p w14:paraId="79CC8BF7"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37228721"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22,201.15</w:t>
            </w:r>
          </w:p>
        </w:tc>
      </w:tr>
      <w:tr w:rsidR="00FC76C5" w:rsidRPr="00B02B8C" w14:paraId="12ACCBCD" w14:textId="77777777" w:rsidTr="00A05C6D">
        <w:trPr>
          <w:trHeight w:val="20"/>
          <w:jc w:val="center"/>
        </w:trPr>
        <w:tc>
          <w:tcPr>
            <w:tcW w:w="3114" w:type="dxa"/>
            <w:tcBorders>
              <w:top w:val="nil"/>
              <w:left w:val="single" w:sz="4" w:space="0" w:color="auto"/>
              <w:bottom w:val="nil"/>
              <w:right w:val="single" w:sz="5" w:space="0" w:color="969696"/>
            </w:tcBorders>
          </w:tcPr>
          <w:p w14:paraId="1552D747"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Monto de la reserva</w:t>
            </w:r>
          </w:p>
        </w:tc>
        <w:tc>
          <w:tcPr>
            <w:tcW w:w="1134" w:type="dxa"/>
            <w:tcBorders>
              <w:top w:val="nil"/>
              <w:left w:val="single" w:sz="5" w:space="0" w:color="969696"/>
              <w:bottom w:val="nil"/>
              <w:right w:val="single" w:sz="5" w:space="0" w:color="969696"/>
            </w:tcBorders>
          </w:tcPr>
          <w:p w14:paraId="26197784"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1,886,544,909.80</w:t>
            </w:r>
          </w:p>
        </w:tc>
        <w:tc>
          <w:tcPr>
            <w:tcW w:w="665" w:type="dxa"/>
            <w:tcBorders>
              <w:top w:val="nil"/>
              <w:left w:val="single" w:sz="5" w:space="0" w:color="969696"/>
              <w:bottom w:val="nil"/>
              <w:right w:val="single" w:sz="5" w:space="0" w:color="969696"/>
            </w:tcBorders>
          </w:tcPr>
          <w:p w14:paraId="3A0AC9B0"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4AE82A65" w14:textId="77777777" w:rsidR="00FC76C5" w:rsidRPr="00B02B8C" w:rsidRDefault="00FC76C5" w:rsidP="00A05C6D">
            <w:pPr>
              <w:rPr>
                <w:rFonts w:ascii="Arial" w:hAnsi="Arial" w:cs="Arial"/>
                <w:sz w:val="12"/>
                <w:szCs w:val="12"/>
              </w:rPr>
            </w:pPr>
          </w:p>
        </w:tc>
        <w:tc>
          <w:tcPr>
            <w:tcW w:w="1248" w:type="dxa"/>
            <w:tcBorders>
              <w:top w:val="nil"/>
              <w:left w:val="single" w:sz="5" w:space="0" w:color="969696"/>
              <w:bottom w:val="nil"/>
              <w:right w:val="single" w:sz="5" w:space="0" w:color="969696"/>
            </w:tcBorders>
          </w:tcPr>
          <w:p w14:paraId="47AF4D24" w14:textId="77777777" w:rsidR="00FC76C5" w:rsidRPr="00B02B8C" w:rsidRDefault="00FC76C5" w:rsidP="00A05C6D">
            <w:pPr>
              <w:rPr>
                <w:rFonts w:ascii="Arial" w:hAnsi="Arial" w:cs="Arial"/>
                <w:sz w:val="12"/>
                <w:szCs w:val="12"/>
              </w:rPr>
            </w:pPr>
          </w:p>
        </w:tc>
        <w:tc>
          <w:tcPr>
            <w:tcW w:w="1162" w:type="dxa"/>
            <w:tcBorders>
              <w:top w:val="nil"/>
              <w:left w:val="single" w:sz="5" w:space="0" w:color="969696"/>
              <w:bottom w:val="nil"/>
              <w:right w:val="single" w:sz="5" w:space="0" w:color="969696"/>
            </w:tcBorders>
          </w:tcPr>
          <w:p w14:paraId="2B2F3FDC" w14:textId="77777777" w:rsidR="00FC76C5" w:rsidRPr="00B02B8C" w:rsidRDefault="00FC76C5" w:rsidP="00A05C6D">
            <w:pPr>
              <w:rPr>
                <w:rFonts w:ascii="Arial" w:hAnsi="Arial" w:cs="Arial"/>
                <w:sz w:val="12"/>
                <w:szCs w:val="12"/>
              </w:rPr>
            </w:pPr>
          </w:p>
        </w:tc>
        <w:tc>
          <w:tcPr>
            <w:tcW w:w="1200" w:type="dxa"/>
            <w:tcBorders>
              <w:top w:val="nil"/>
              <w:left w:val="single" w:sz="5" w:space="0" w:color="969696"/>
              <w:bottom w:val="nil"/>
              <w:right w:val="single" w:sz="4" w:space="0" w:color="auto"/>
            </w:tcBorders>
          </w:tcPr>
          <w:p w14:paraId="4EB1B655"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1,886,544,909.80</w:t>
            </w:r>
          </w:p>
        </w:tc>
      </w:tr>
      <w:tr w:rsidR="00FC76C5" w:rsidRPr="00B02B8C" w14:paraId="4219D4F2" w14:textId="77777777" w:rsidTr="00A05C6D">
        <w:trPr>
          <w:trHeight w:val="20"/>
          <w:jc w:val="center"/>
        </w:trPr>
        <w:tc>
          <w:tcPr>
            <w:tcW w:w="3114" w:type="dxa"/>
            <w:tcBorders>
              <w:top w:val="nil"/>
              <w:left w:val="single" w:sz="4" w:space="0" w:color="auto"/>
              <w:bottom w:val="nil"/>
              <w:right w:val="single" w:sz="5" w:space="0" w:color="969696"/>
            </w:tcBorders>
          </w:tcPr>
          <w:p w14:paraId="0A1320B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Valor presente de las obligaciones</w:t>
            </w:r>
          </w:p>
          <w:p w14:paraId="1AD9AFAB"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Pensiones y Jubilaciones en curso de pago</w:t>
            </w:r>
          </w:p>
        </w:tc>
        <w:tc>
          <w:tcPr>
            <w:tcW w:w="1134" w:type="dxa"/>
            <w:tcBorders>
              <w:top w:val="nil"/>
              <w:left w:val="single" w:sz="5" w:space="0" w:color="969696"/>
              <w:bottom w:val="nil"/>
              <w:right w:val="single" w:sz="5" w:space="0" w:color="969696"/>
            </w:tcBorders>
            <w:vAlign w:val="bottom"/>
          </w:tcPr>
          <w:p w14:paraId="2C3501A6"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5,123,263,645.82</w:t>
            </w:r>
          </w:p>
        </w:tc>
        <w:tc>
          <w:tcPr>
            <w:tcW w:w="665" w:type="dxa"/>
            <w:tcBorders>
              <w:top w:val="nil"/>
              <w:left w:val="single" w:sz="5" w:space="0" w:color="969696"/>
              <w:bottom w:val="nil"/>
              <w:right w:val="single" w:sz="5" w:space="0" w:color="969696"/>
            </w:tcBorders>
          </w:tcPr>
          <w:p w14:paraId="088CFE9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240EE28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63,069,908.65</w:t>
            </w:r>
          </w:p>
        </w:tc>
        <w:tc>
          <w:tcPr>
            <w:tcW w:w="1248" w:type="dxa"/>
            <w:tcBorders>
              <w:top w:val="nil"/>
              <w:left w:val="single" w:sz="5" w:space="0" w:color="969696"/>
              <w:bottom w:val="nil"/>
              <w:right w:val="single" w:sz="5" w:space="0" w:color="969696"/>
            </w:tcBorders>
            <w:vAlign w:val="bottom"/>
          </w:tcPr>
          <w:p w14:paraId="6A155DC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575,732,142.79</w:t>
            </w:r>
          </w:p>
        </w:tc>
        <w:tc>
          <w:tcPr>
            <w:tcW w:w="1162" w:type="dxa"/>
            <w:tcBorders>
              <w:top w:val="nil"/>
              <w:left w:val="single" w:sz="5" w:space="0" w:color="969696"/>
              <w:bottom w:val="nil"/>
              <w:right w:val="single" w:sz="5" w:space="0" w:color="969696"/>
            </w:tcBorders>
            <w:vAlign w:val="bottom"/>
          </w:tcPr>
          <w:p w14:paraId="50BBD4D1"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160,677,763.61</w:t>
            </w:r>
          </w:p>
        </w:tc>
        <w:tc>
          <w:tcPr>
            <w:tcW w:w="1200" w:type="dxa"/>
            <w:tcBorders>
              <w:top w:val="nil"/>
              <w:left w:val="single" w:sz="5" w:space="0" w:color="969696"/>
              <w:bottom w:val="nil"/>
              <w:right w:val="single" w:sz="4" w:space="0" w:color="auto"/>
            </w:tcBorders>
            <w:vAlign w:val="bottom"/>
          </w:tcPr>
          <w:p w14:paraId="50E025E0"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5,922,743,460.87</w:t>
            </w:r>
          </w:p>
        </w:tc>
      </w:tr>
      <w:tr w:rsidR="00FC76C5" w:rsidRPr="00B02B8C" w14:paraId="55A96FFE" w14:textId="77777777" w:rsidTr="00A05C6D">
        <w:trPr>
          <w:trHeight w:val="20"/>
          <w:jc w:val="center"/>
        </w:trPr>
        <w:tc>
          <w:tcPr>
            <w:tcW w:w="3114" w:type="dxa"/>
            <w:tcBorders>
              <w:top w:val="nil"/>
              <w:left w:val="single" w:sz="4" w:space="0" w:color="auto"/>
              <w:bottom w:val="nil"/>
              <w:right w:val="single" w:sz="5" w:space="0" w:color="969696"/>
            </w:tcBorders>
          </w:tcPr>
          <w:p w14:paraId="740B2832"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Generación actual</w:t>
            </w:r>
          </w:p>
        </w:tc>
        <w:tc>
          <w:tcPr>
            <w:tcW w:w="1134" w:type="dxa"/>
            <w:tcBorders>
              <w:top w:val="nil"/>
              <w:left w:val="single" w:sz="5" w:space="0" w:color="969696"/>
              <w:bottom w:val="nil"/>
              <w:right w:val="single" w:sz="5" w:space="0" w:color="969696"/>
            </w:tcBorders>
          </w:tcPr>
          <w:p w14:paraId="6B11EFA9"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20,775,916,926.22</w:t>
            </w:r>
          </w:p>
        </w:tc>
        <w:tc>
          <w:tcPr>
            <w:tcW w:w="665" w:type="dxa"/>
            <w:tcBorders>
              <w:top w:val="nil"/>
              <w:left w:val="single" w:sz="5" w:space="0" w:color="969696"/>
              <w:bottom w:val="nil"/>
              <w:right w:val="single" w:sz="5" w:space="0" w:color="969696"/>
            </w:tcBorders>
          </w:tcPr>
          <w:p w14:paraId="2A241D0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46799DE2"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650,555,464.09</w:t>
            </w:r>
          </w:p>
        </w:tc>
        <w:tc>
          <w:tcPr>
            <w:tcW w:w="1248" w:type="dxa"/>
            <w:tcBorders>
              <w:top w:val="nil"/>
              <w:left w:val="single" w:sz="5" w:space="0" w:color="969696"/>
              <w:bottom w:val="nil"/>
              <w:right w:val="single" w:sz="5" w:space="0" w:color="969696"/>
            </w:tcBorders>
          </w:tcPr>
          <w:p w14:paraId="42AABDDE"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1,593,105,203.96</w:t>
            </w:r>
          </w:p>
        </w:tc>
        <w:tc>
          <w:tcPr>
            <w:tcW w:w="1162" w:type="dxa"/>
            <w:tcBorders>
              <w:top w:val="nil"/>
              <w:left w:val="single" w:sz="5" w:space="0" w:color="969696"/>
              <w:bottom w:val="nil"/>
              <w:right w:val="single" w:sz="5" w:space="0" w:color="969696"/>
            </w:tcBorders>
          </w:tcPr>
          <w:p w14:paraId="2B42D487"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1,556,378,755.31</w:t>
            </w:r>
          </w:p>
        </w:tc>
        <w:tc>
          <w:tcPr>
            <w:tcW w:w="1200" w:type="dxa"/>
            <w:tcBorders>
              <w:top w:val="nil"/>
              <w:left w:val="single" w:sz="5" w:space="0" w:color="969696"/>
              <w:bottom w:val="nil"/>
              <w:right w:val="single" w:sz="4" w:space="0" w:color="auto"/>
            </w:tcBorders>
          </w:tcPr>
          <w:p w14:paraId="3DE00194"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24,575,956,349.57</w:t>
            </w:r>
          </w:p>
        </w:tc>
      </w:tr>
      <w:tr w:rsidR="00FC76C5" w:rsidRPr="00B02B8C" w14:paraId="73CD9360" w14:textId="77777777" w:rsidTr="00A05C6D">
        <w:trPr>
          <w:trHeight w:val="20"/>
          <w:jc w:val="center"/>
        </w:trPr>
        <w:tc>
          <w:tcPr>
            <w:tcW w:w="3114" w:type="dxa"/>
            <w:tcBorders>
              <w:top w:val="nil"/>
              <w:left w:val="single" w:sz="4" w:space="0" w:color="auto"/>
              <w:bottom w:val="nil"/>
              <w:right w:val="single" w:sz="5" w:space="0" w:color="969696"/>
            </w:tcBorders>
          </w:tcPr>
          <w:p w14:paraId="603A4C52"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Generaciones futuras</w:t>
            </w:r>
          </w:p>
        </w:tc>
        <w:tc>
          <w:tcPr>
            <w:tcW w:w="1134" w:type="dxa"/>
            <w:tcBorders>
              <w:top w:val="nil"/>
              <w:left w:val="single" w:sz="5" w:space="0" w:color="969696"/>
              <w:bottom w:val="nil"/>
              <w:right w:val="single" w:sz="5" w:space="0" w:color="969696"/>
            </w:tcBorders>
          </w:tcPr>
          <w:p w14:paraId="378ED8F4"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11,250,506,205.69</w:t>
            </w:r>
          </w:p>
        </w:tc>
        <w:tc>
          <w:tcPr>
            <w:tcW w:w="665" w:type="dxa"/>
            <w:tcBorders>
              <w:top w:val="nil"/>
              <w:left w:val="single" w:sz="5" w:space="0" w:color="969696"/>
              <w:bottom w:val="nil"/>
              <w:right w:val="single" w:sz="5" w:space="0" w:color="969696"/>
            </w:tcBorders>
          </w:tcPr>
          <w:p w14:paraId="7E25E97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0F79AE5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2,579,721,392.32</w:t>
            </w:r>
          </w:p>
        </w:tc>
        <w:tc>
          <w:tcPr>
            <w:tcW w:w="1248" w:type="dxa"/>
            <w:tcBorders>
              <w:top w:val="nil"/>
              <w:left w:val="single" w:sz="5" w:space="0" w:color="969696"/>
              <w:bottom w:val="nil"/>
              <w:right w:val="single" w:sz="5" w:space="0" w:color="969696"/>
            </w:tcBorders>
          </w:tcPr>
          <w:p w14:paraId="4A21A65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3,521,319,236.33</w:t>
            </w:r>
          </w:p>
        </w:tc>
        <w:tc>
          <w:tcPr>
            <w:tcW w:w="1162" w:type="dxa"/>
            <w:tcBorders>
              <w:top w:val="nil"/>
              <w:left w:val="single" w:sz="5" w:space="0" w:color="969696"/>
              <w:bottom w:val="nil"/>
              <w:right w:val="single" w:sz="5" w:space="0" w:color="969696"/>
            </w:tcBorders>
          </w:tcPr>
          <w:p w14:paraId="07F7C2BC"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4,806,483,392.67</w:t>
            </w:r>
          </w:p>
        </w:tc>
        <w:tc>
          <w:tcPr>
            <w:tcW w:w="1200" w:type="dxa"/>
            <w:tcBorders>
              <w:top w:val="nil"/>
              <w:left w:val="single" w:sz="5" w:space="0" w:color="969696"/>
              <w:bottom w:val="nil"/>
              <w:right w:val="single" w:sz="4" w:space="0" w:color="auto"/>
            </w:tcBorders>
          </w:tcPr>
          <w:p w14:paraId="46F65953"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22,158,030,227.02</w:t>
            </w:r>
          </w:p>
        </w:tc>
      </w:tr>
      <w:tr w:rsidR="00FC76C5" w:rsidRPr="00B02B8C" w14:paraId="0650A5F0" w14:textId="77777777" w:rsidTr="00A05C6D">
        <w:trPr>
          <w:trHeight w:val="20"/>
          <w:jc w:val="center"/>
        </w:trPr>
        <w:tc>
          <w:tcPr>
            <w:tcW w:w="3114" w:type="dxa"/>
            <w:tcBorders>
              <w:top w:val="nil"/>
              <w:left w:val="single" w:sz="4" w:space="0" w:color="auto"/>
              <w:bottom w:val="nil"/>
              <w:right w:val="single" w:sz="5" w:space="0" w:color="969696"/>
            </w:tcBorders>
          </w:tcPr>
          <w:p w14:paraId="309BBBFE"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lastRenderedPageBreak/>
              <w:t>Valor presente de las contribuciones asociadas a los sueldos futuros de cotización 2.00%</w:t>
            </w:r>
          </w:p>
          <w:p w14:paraId="6187CB53"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Generación actual</w:t>
            </w:r>
          </w:p>
        </w:tc>
        <w:tc>
          <w:tcPr>
            <w:tcW w:w="1134" w:type="dxa"/>
            <w:tcBorders>
              <w:top w:val="nil"/>
              <w:left w:val="single" w:sz="5" w:space="0" w:color="969696"/>
              <w:bottom w:val="nil"/>
              <w:right w:val="single" w:sz="5" w:space="0" w:color="969696"/>
            </w:tcBorders>
            <w:vAlign w:val="bottom"/>
          </w:tcPr>
          <w:p w14:paraId="31901701"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1,593,255,407.91</w:t>
            </w:r>
          </w:p>
        </w:tc>
        <w:tc>
          <w:tcPr>
            <w:tcW w:w="665" w:type="dxa"/>
            <w:tcBorders>
              <w:top w:val="nil"/>
              <w:left w:val="single" w:sz="5" w:space="0" w:color="969696"/>
              <w:bottom w:val="nil"/>
              <w:right w:val="single" w:sz="5" w:space="0" w:color="969696"/>
            </w:tcBorders>
          </w:tcPr>
          <w:p w14:paraId="7FCF51C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4F807BDB"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43,900,519.60</w:t>
            </w:r>
          </w:p>
        </w:tc>
        <w:tc>
          <w:tcPr>
            <w:tcW w:w="1248" w:type="dxa"/>
            <w:tcBorders>
              <w:top w:val="nil"/>
              <w:left w:val="single" w:sz="5" w:space="0" w:color="969696"/>
              <w:bottom w:val="nil"/>
              <w:right w:val="single" w:sz="5" w:space="0" w:color="969696"/>
            </w:tcBorders>
            <w:vAlign w:val="bottom"/>
          </w:tcPr>
          <w:p w14:paraId="0F1C6E7B" w14:textId="77777777" w:rsidR="00FC76C5" w:rsidRPr="00B02B8C" w:rsidRDefault="00FC76C5" w:rsidP="00A05C6D">
            <w:pPr>
              <w:ind w:right="46"/>
              <w:jc w:val="right"/>
              <w:rPr>
                <w:rFonts w:ascii="Arial" w:hAnsi="Arial" w:cs="Arial"/>
                <w:sz w:val="12"/>
                <w:szCs w:val="12"/>
              </w:rPr>
            </w:pPr>
            <w:r w:rsidRPr="00B02B8C">
              <w:rPr>
                <w:rFonts w:ascii="Arial" w:eastAsia="Times New Roman" w:hAnsi="Arial" w:cs="Arial"/>
                <w:sz w:val="12"/>
                <w:szCs w:val="12"/>
              </w:rPr>
              <w:t>133,421,666.45</w:t>
            </w:r>
          </w:p>
        </w:tc>
        <w:tc>
          <w:tcPr>
            <w:tcW w:w="1162" w:type="dxa"/>
            <w:tcBorders>
              <w:top w:val="nil"/>
              <w:left w:val="single" w:sz="5" w:space="0" w:color="969696"/>
              <w:bottom w:val="nil"/>
              <w:right w:val="single" w:sz="5" w:space="0" w:color="969696"/>
            </w:tcBorders>
            <w:vAlign w:val="bottom"/>
          </w:tcPr>
          <w:p w14:paraId="50C72A11"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105,629,194.59</w:t>
            </w:r>
          </w:p>
        </w:tc>
        <w:tc>
          <w:tcPr>
            <w:tcW w:w="1200" w:type="dxa"/>
            <w:tcBorders>
              <w:top w:val="nil"/>
              <w:left w:val="single" w:sz="5" w:space="0" w:color="969696"/>
              <w:bottom w:val="nil"/>
              <w:right w:val="single" w:sz="4" w:space="0" w:color="auto"/>
            </w:tcBorders>
            <w:vAlign w:val="bottom"/>
          </w:tcPr>
          <w:p w14:paraId="03A5AFA9"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1,876,206,788.56</w:t>
            </w:r>
          </w:p>
        </w:tc>
      </w:tr>
      <w:tr w:rsidR="00FC76C5" w:rsidRPr="00B02B8C" w14:paraId="28C9A103" w14:textId="77777777" w:rsidTr="00A05C6D">
        <w:trPr>
          <w:trHeight w:val="20"/>
          <w:jc w:val="center"/>
        </w:trPr>
        <w:tc>
          <w:tcPr>
            <w:tcW w:w="3114" w:type="dxa"/>
            <w:tcBorders>
              <w:top w:val="nil"/>
              <w:left w:val="single" w:sz="4" w:space="0" w:color="auto"/>
              <w:bottom w:val="nil"/>
              <w:right w:val="single" w:sz="5" w:space="0" w:color="969696"/>
            </w:tcBorders>
          </w:tcPr>
          <w:p w14:paraId="5EFA9CDC"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Generaciones futuras</w:t>
            </w:r>
          </w:p>
        </w:tc>
        <w:tc>
          <w:tcPr>
            <w:tcW w:w="1134" w:type="dxa"/>
            <w:tcBorders>
              <w:top w:val="nil"/>
              <w:left w:val="single" w:sz="5" w:space="0" w:color="969696"/>
              <w:bottom w:val="nil"/>
              <w:right w:val="single" w:sz="5" w:space="0" w:color="969696"/>
            </w:tcBorders>
          </w:tcPr>
          <w:p w14:paraId="4F60985C"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3,785,192,177.11</w:t>
            </w:r>
          </w:p>
        </w:tc>
        <w:tc>
          <w:tcPr>
            <w:tcW w:w="665" w:type="dxa"/>
            <w:tcBorders>
              <w:top w:val="nil"/>
              <w:left w:val="single" w:sz="5" w:space="0" w:color="969696"/>
              <w:bottom w:val="nil"/>
              <w:right w:val="single" w:sz="5" w:space="0" w:color="969696"/>
            </w:tcBorders>
          </w:tcPr>
          <w:p w14:paraId="47C1E59A"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74921929"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867,937,944.73</w:t>
            </w:r>
          </w:p>
        </w:tc>
        <w:tc>
          <w:tcPr>
            <w:tcW w:w="1248" w:type="dxa"/>
            <w:tcBorders>
              <w:top w:val="nil"/>
              <w:left w:val="single" w:sz="5" w:space="0" w:color="969696"/>
              <w:bottom w:val="nil"/>
              <w:right w:val="single" w:sz="5" w:space="0" w:color="969696"/>
            </w:tcBorders>
          </w:tcPr>
          <w:p w14:paraId="23DC406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1,184,735,138.38</w:t>
            </w:r>
          </w:p>
        </w:tc>
        <w:tc>
          <w:tcPr>
            <w:tcW w:w="1162" w:type="dxa"/>
            <w:tcBorders>
              <w:top w:val="nil"/>
              <w:left w:val="single" w:sz="5" w:space="0" w:color="969696"/>
              <w:bottom w:val="nil"/>
              <w:right w:val="single" w:sz="5" w:space="0" w:color="969696"/>
            </w:tcBorders>
          </w:tcPr>
          <w:p w14:paraId="539F17F7"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1,617,123,976.89</w:t>
            </w:r>
          </w:p>
        </w:tc>
        <w:tc>
          <w:tcPr>
            <w:tcW w:w="1200" w:type="dxa"/>
            <w:tcBorders>
              <w:top w:val="nil"/>
              <w:left w:val="single" w:sz="5" w:space="0" w:color="969696"/>
              <w:bottom w:val="nil"/>
              <w:right w:val="single" w:sz="4" w:space="0" w:color="auto"/>
            </w:tcBorders>
          </w:tcPr>
          <w:p w14:paraId="19673E31"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7,454,989,237.11</w:t>
            </w:r>
          </w:p>
        </w:tc>
      </w:tr>
      <w:tr w:rsidR="00FC76C5" w:rsidRPr="00B02B8C" w14:paraId="336CE7FF" w14:textId="77777777" w:rsidTr="00A05C6D">
        <w:trPr>
          <w:trHeight w:val="20"/>
          <w:jc w:val="center"/>
        </w:trPr>
        <w:tc>
          <w:tcPr>
            <w:tcW w:w="3114" w:type="dxa"/>
            <w:tcBorders>
              <w:top w:val="nil"/>
              <w:left w:val="single" w:sz="4" w:space="0" w:color="auto"/>
              <w:bottom w:val="nil"/>
              <w:right w:val="single" w:sz="5" w:space="0" w:color="969696"/>
            </w:tcBorders>
          </w:tcPr>
          <w:p w14:paraId="5A32C74E"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Valor presente de aportaciones futuras</w:t>
            </w:r>
          </w:p>
          <w:p w14:paraId="6914E5A8"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Generación actual</w:t>
            </w:r>
          </w:p>
        </w:tc>
        <w:tc>
          <w:tcPr>
            <w:tcW w:w="1134" w:type="dxa"/>
            <w:tcBorders>
              <w:top w:val="nil"/>
              <w:left w:val="single" w:sz="5" w:space="0" w:color="969696"/>
              <w:bottom w:val="nil"/>
              <w:right w:val="single" w:sz="5" w:space="0" w:color="969696"/>
            </w:tcBorders>
            <w:vAlign w:val="bottom"/>
          </w:tcPr>
          <w:p w14:paraId="61BB5491"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6,414,585,297.42</w:t>
            </w:r>
          </w:p>
        </w:tc>
        <w:tc>
          <w:tcPr>
            <w:tcW w:w="665" w:type="dxa"/>
            <w:tcBorders>
              <w:top w:val="nil"/>
              <w:left w:val="single" w:sz="5" w:space="0" w:color="969696"/>
              <w:bottom w:val="nil"/>
              <w:right w:val="single" w:sz="5" w:space="0" w:color="969696"/>
            </w:tcBorders>
          </w:tcPr>
          <w:p w14:paraId="6AA82626"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4FCC7A16"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176,747,322.61</w:t>
            </w:r>
          </w:p>
        </w:tc>
        <w:tc>
          <w:tcPr>
            <w:tcW w:w="1248" w:type="dxa"/>
            <w:tcBorders>
              <w:top w:val="nil"/>
              <w:left w:val="single" w:sz="5" w:space="0" w:color="969696"/>
              <w:bottom w:val="nil"/>
              <w:right w:val="single" w:sz="5" w:space="0" w:color="969696"/>
            </w:tcBorders>
            <w:vAlign w:val="bottom"/>
          </w:tcPr>
          <w:p w14:paraId="7274889D" w14:textId="77777777" w:rsidR="00FC76C5" w:rsidRPr="00B02B8C" w:rsidRDefault="00FC76C5" w:rsidP="00A05C6D">
            <w:pPr>
              <w:ind w:right="46"/>
              <w:jc w:val="right"/>
              <w:rPr>
                <w:rFonts w:ascii="Arial" w:hAnsi="Arial" w:cs="Arial"/>
                <w:sz w:val="12"/>
                <w:szCs w:val="12"/>
              </w:rPr>
            </w:pPr>
            <w:r w:rsidRPr="00B02B8C">
              <w:rPr>
                <w:rFonts w:ascii="Arial" w:eastAsia="Times New Roman" w:hAnsi="Arial" w:cs="Arial"/>
                <w:sz w:val="12"/>
                <w:szCs w:val="12"/>
              </w:rPr>
              <w:t>537,167,271.31</w:t>
            </w:r>
          </w:p>
        </w:tc>
        <w:tc>
          <w:tcPr>
            <w:tcW w:w="1162" w:type="dxa"/>
            <w:tcBorders>
              <w:top w:val="nil"/>
              <w:left w:val="single" w:sz="5" w:space="0" w:color="969696"/>
              <w:bottom w:val="nil"/>
              <w:right w:val="single" w:sz="5" w:space="0" w:color="969696"/>
            </w:tcBorders>
            <w:vAlign w:val="bottom"/>
          </w:tcPr>
          <w:p w14:paraId="7BA9DB1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425,272,354.49</w:t>
            </w:r>
          </w:p>
        </w:tc>
        <w:tc>
          <w:tcPr>
            <w:tcW w:w="1200" w:type="dxa"/>
            <w:tcBorders>
              <w:top w:val="nil"/>
              <w:left w:val="single" w:sz="5" w:space="0" w:color="969696"/>
              <w:bottom w:val="nil"/>
              <w:right w:val="single" w:sz="4" w:space="0" w:color="auto"/>
            </w:tcBorders>
            <w:vAlign w:val="bottom"/>
          </w:tcPr>
          <w:p w14:paraId="3E468BC5"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7,553,772,245.82</w:t>
            </w:r>
          </w:p>
        </w:tc>
      </w:tr>
      <w:tr w:rsidR="00FC76C5" w:rsidRPr="00B02B8C" w14:paraId="7071F6BF" w14:textId="77777777" w:rsidTr="00A05C6D">
        <w:trPr>
          <w:trHeight w:val="20"/>
          <w:jc w:val="center"/>
        </w:trPr>
        <w:tc>
          <w:tcPr>
            <w:tcW w:w="3114" w:type="dxa"/>
            <w:tcBorders>
              <w:top w:val="nil"/>
              <w:left w:val="single" w:sz="4" w:space="0" w:color="auto"/>
              <w:bottom w:val="nil"/>
              <w:right w:val="single" w:sz="5" w:space="0" w:color="969696"/>
            </w:tcBorders>
          </w:tcPr>
          <w:p w14:paraId="740CFCE6"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Generaciones futuras</w:t>
            </w:r>
          </w:p>
        </w:tc>
        <w:tc>
          <w:tcPr>
            <w:tcW w:w="1134" w:type="dxa"/>
            <w:tcBorders>
              <w:top w:val="nil"/>
              <w:left w:val="single" w:sz="5" w:space="0" w:color="969696"/>
              <w:bottom w:val="nil"/>
              <w:right w:val="single" w:sz="5" w:space="0" w:color="969696"/>
            </w:tcBorders>
          </w:tcPr>
          <w:p w14:paraId="314EE689"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15,505,122,910.22</w:t>
            </w:r>
          </w:p>
        </w:tc>
        <w:tc>
          <w:tcPr>
            <w:tcW w:w="665" w:type="dxa"/>
            <w:tcBorders>
              <w:top w:val="nil"/>
              <w:left w:val="single" w:sz="5" w:space="0" w:color="969696"/>
              <w:bottom w:val="nil"/>
              <w:right w:val="single" w:sz="5" w:space="0" w:color="969696"/>
            </w:tcBorders>
          </w:tcPr>
          <w:p w14:paraId="3AEEEDA9"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7B2048B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3,555,297,560.02</w:t>
            </w:r>
          </w:p>
        </w:tc>
        <w:tc>
          <w:tcPr>
            <w:tcW w:w="1248" w:type="dxa"/>
            <w:tcBorders>
              <w:top w:val="nil"/>
              <w:left w:val="single" w:sz="5" w:space="0" w:color="969696"/>
              <w:bottom w:val="nil"/>
              <w:right w:val="single" w:sz="5" w:space="0" w:color="969696"/>
            </w:tcBorders>
          </w:tcPr>
          <w:p w14:paraId="2092193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4,852,980,529.70</w:t>
            </w:r>
          </w:p>
        </w:tc>
        <w:tc>
          <w:tcPr>
            <w:tcW w:w="1162" w:type="dxa"/>
            <w:tcBorders>
              <w:top w:val="nil"/>
              <w:left w:val="single" w:sz="5" w:space="0" w:color="969696"/>
              <w:bottom w:val="nil"/>
              <w:right w:val="single" w:sz="5" w:space="0" w:color="969696"/>
            </w:tcBorders>
          </w:tcPr>
          <w:p w14:paraId="1FDDA47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6,624,156,674.10</w:t>
            </w:r>
          </w:p>
        </w:tc>
        <w:tc>
          <w:tcPr>
            <w:tcW w:w="1200" w:type="dxa"/>
            <w:tcBorders>
              <w:top w:val="nil"/>
              <w:left w:val="single" w:sz="5" w:space="0" w:color="969696"/>
              <w:bottom w:val="nil"/>
              <w:right w:val="single" w:sz="4" w:space="0" w:color="auto"/>
            </w:tcBorders>
          </w:tcPr>
          <w:p w14:paraId="14FAB156"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30,537,557,674.04</w:t>
            </w:r>
          </w:p>
        </w:tc>
      </w:tr>
      <w:tr w:rsidR="00FC76C5" w:rsidRPr="00B02B8C" w14:paraId="5CF51BA9" w14:textId="77777777" w:rsidTr="00A05C6D">
        <w:trPr>
          <w:trHeight w:val="20"/>
          <w:jc w:val="center"/>
        </w:trPr>
        <w:tc>
          <w:tcPr>
            <w:tcW w:w="3114" w:type="dxa"/>
            <w:tcBorders>
              <w:top w:val="nil"/>
              <w:left w:val="single" w:sz="4" w:space="0" w:color="auto"/>
              <w:bottom w:val="nil"/>
              <w:right w:val="single" w:sz="5" w:space="0" w:color="969696"/>
            </w:tcBorders>
          </w:tcPr>
          <w:p w14:paraId="5F13FAAA"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Otros Ingresos</w:t>
            </w:r>
          </w:p>
        </w:tc>
        <w:tc>
          <w:tcPr>
            <w:tcW w:w="1134" w:type="dxa"/>
            <w:tcBorders>
              <w:top w:val="nil"/>
              <w:left w:val="single" w:sz="5" w:space="0" w:color="969696"/>
              <w:bottom w:val="nil"/>
              <w:right w:val="single" w:sz="5" w:space="0" w:color="969696"/>
            </w:tcBorders>
          </w:tcPr>
          <w:p w14:paraId="1C844093"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0.00</w:t>
            </w:r>
          </w:p>
        </w:tc>
        <w:tc>
          <w:tcPr>
            <w:tcW w:w="665" w:type="dxa"/>
            <w:tcBorders>
              <w:top w:val="nil"/>
              <w:left w:val="single" w:sz="5" w:space="0" w:color="969696"/>
              <w:bottom w:val="nil"/>
              <w:right w:val="single" w:sz="5" w:space="0" w:color="969696"/>
            </w:tcBorders>
          </w:tcPr>
          <w:p w14:paraId="18AE01B3"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6683EFA4"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0.00</w:t>
            </w:r>
          </w:p>
        </w:tc>
        <w:tc>
          <w:tcPr>
            <w:tcW w:w="1248" w:type="dxa"/>
            <w:tcBorders>
              <w:top w:val="nil"/>
              <w:left w:val="single" w:sz="5" w:space="0" w:color="969696"/>
              <w:bottom w:val="nil"/>
              <w:right w:val="single" w:sz="5" w:space="0" w:color="969696"/>
            </w:tcBorders>
          </w:tcPr>
          <w:p w14:paraId="6E8D489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0.00</w:t>
            </w:r>
          </w:p>
        </w:tc>
        <w:tc>
          <w:tcPr>
            <w:tcW w:w="1162" w:type="dxa"/>
            <w:tcBorders>
              <w:top w:val="nil"/>
              <w:left w:val="single" w:sz="5" w:space="0" w:color="969696"/>
              <w:bottom w:val="nil"/>
              <w:right w:val="single" w:sz="5" w:space="0" w:color="969696"/>
            </w:tcBorders>
          </w:tcPr>
          <w:p w14:paraId="3D266C72" w14:textId="77777777" w:rsidR="00FC76C5" w:rsidRPr="00B02B8C" w:rsidRDefault="00FC76C5" w:rsidP="00A05C6D">
            <w:pPr>
              <w:ind w:right="42"/>
              <w:jc w:val="right"/>
              <w:rPr>
                <w:rFonts w:ascii="Arial" w:hAnsi="Arial" w:cs="Arial"/>
                <w:sz w:val="12"/>
                <w:szCs w:val="12"/>
              </w:rPr>
            </w:pPr>
            <w:r w:rsidRPr="00B02B8C">
              <w:rPr>
                <w:rFonts w:ascii="Arial" w:eastAsia="Times New Roman" w:hAnsi="Arial" w:cs="Arial"/>
                <w:sz w:val="12"/>
                <w:szCs w:val="12"/>
              </w:rPr>
              <w:t>0.00</w:t>
            </w:r>
          </w:p>
        </w:tc>
        <w:tc>
          <w:tcPr>
            <w:tcW w:w="1200" w:type="dxa"/>
            <w:tcBorders>
              <w:top w:val="nil"/>
              <w:left w:val="single" w:sz="5" w:space="0" w:color="969696"/>
              <w:bottom w:val="nil"/>
              <w:right w:val="single" w:sz="4" w:space="0" w:color="auto"/>
            </w:tcBorders>
          </w:tcPr>
          <w:p w14:paraId="061B360C"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0.00</w:t>
            </w:r>
          </w:p>
        </w:tc>
      </w:tr>
      <w:tr w:rsidR="00FC76C5" w:rsidRPr="00B02B8C" w14:paraId="5A53AC40" w14:textId="77777777" w:rsidTr="00A05C6D">
        <w:trPr>
          <w:trHeight w:val="20"/>
          <w:jc w:val="center"/>
        </w:trPr>
        <w:tc>
          <w:tcPr>
            <w:tcW w:w="3114" w:type="dxa"/>
            <w:tcBorders>
              <w:top w:val="nil"/>
              <w:left w:val="single" w:sz="4" w:space="0" w:color="auto"/>
              <w:bottom w:val="nil"/>
              <w:right w:val="single" w:sz="5" w:space="0" w:color="969696"/>
            </w:tcBorders>
          </w:tcPr>
          <w:p w14:paraId="4233102A"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Déficit/superávit actuarial</w:t>
            </w:r>
          </w:p>
          <w:p w14:paraId="3BFFF912"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Generación actual</w:t>
            </w:r>
          </w:p>
        </w:tc>
        <w:tc>
          <w:tcPr>
            <w:tcW w:w="1134" w:type="dxa"/>
            <w:tcBorders>
              <w:top w:val="nil"/>
              <w:left w:val="single" w:sz="5" w:space="0" w:color="969696"/>
              <w:bottom w:val="nil"/>
              <w:right w:val="single" w:sz="5" w:space="0" w:color="969696"/>
            </w:tcBorders>
            <w:vAlign w:val="bottom"/>
          </w:tcPr>
          <w:p w14:paraId="6602EAE6" w14:textId="77777777" w:rsidR="00FC76C5" w:rsidRPr="00B02B8C" w:rsidRDefault="00FC76C5" w:rsidP="00A05C6D">
            <w:pPr>
              <w:ind w:right="21"/>
              <w:jc w:val="right"/>
              <w:rPr>
                <w:rFonts w:ascii="Arial" w:hAnsi="Arial" w:cs="Arial"/>
                <w:sz w:val="12"/>
                <w:szCs w:val="12"/>
              </w:rPr>
            </w:pPr>
            <w:r w:rsidRPr="00B02B8C">
              <w:rPr>
                <w:rFonts w:ascii="Arial" w:eastAsia="Times New Roman" w:hAnsi="Arial" w:cs="Arial"/>
                <w:color w:val="6B6B6B"/>
                <w:sz w:val="12"/>
                <w:szCs w:val="12"/>
              </w:rPr>
              <w:t>(16,004,794,956.90)</w:t>
            </w:r>
          </w:p>
        </w:tc>
        <w:tc>
          <w:tcPr>
            <w:tcW w:w="665" w:type="dxa"/>
            <w:tcBorders>
              <w:top w:val="nil"/>
              <w:left w:val="single" w:sz="5" w:space="0" w:color="969696"/>
              <w:bottom w:val="nil"/>
              <w:right w:val="single" w:sz="5" w:space="0" w:color="969696"/>
            </w:tcBorders>
          </w:tcPr>
          <w:p w14:paraId="18FA5EB6"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581027D5"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color w:val="6B6B6B"/>
                <w:sz w:val="12"/>
                <w:szCs w:val="12"/>
              </w:rPr>
              <w:t>(492,977,530.53)</w:t>
            </w:r>
          </w:p>
        </w:tc>
        <w:tc>
          <w:tcPr>
            <w:tcW w:w="1248" w:type="dxa"/>
            <w:tcBorders>
              <w:top w:val="nil"/>
              <w:left w:val="single" w:sz="5" w:space="0" w:color="969696"/>
              <w:bottom w:val="nil"/>
              <w:right w:val="single" w:sz="5" w:space="0" w:color="969696"/>
            </w:tcBorders>
            <w:vAlign w:val="bottom"/>
          </w:tcPr>
          <w:p w14:paraId="7ED50DA9"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color w:val="6B6B6B"/>
                <w:sz w:val="12"/>
                <w:szCs w:val="12"/>
              </w:rPr>
              <w:t>(1,498,248,408.99)</w:t>
            </w:r>
          </w:p>
        </w:tc>
        <w:tc>
          <w:tcPr>
            <w:tcW w:w="1162" w:type="dxa"/>
            <w:tcBorders>
              <w:top w:val="nil"/>
              <w:left w:val="single" w:sz="5" w:space="0" w:color="969696"/>
              <w:bottom w:val="nil"/>
              <w:right w:val="single" w:sz="5" w:space="0" w:color="969696"/>
            </w:tcBorders>
            <w:vAlign w:val="bottom"/>
          </w:tcPr>
          <w:p w14:paraId="4E7A1331" w14:textId="77777777" w:rsidR="00FC76C5" w:rsidRPr="00B02B8C" w:rsidRDefault="00FC76C5" w:rsidP="00A05C6D">
            <w:pPr>
              <w:ind w:right="24"/>
              <w:jc w:val="right"/>
              <w:rPr>
                <w:rFonts w:ascii="Arial" w:hAnsi="Arial" w:cs="Arial"/>
                <w:sz w:val="12"/>
                <w:szCs w:val="12"/>
              </w:rPr>
            </w:pPr>
            <w:r w:rsidRPr="00B02B8C">
              <w:rPr>
                <w:rFonts w:ascii="Arial" w:eastAsia="Times New Roman" w:hAnsi="Arial" w:cs="Arial"/>
                <w:color w:val="6B6B6B"/>
                <w:sz w:val="12"/>
                <w:szCs w:val="12"/>
              </w:rPr>
              <w:t>(1,186,154,969.84)</w:t>
            </w:r>
          </w:p>
        </w:tc>
        <w:tc>
          <w:tcPr>
            <w:tcW w:w="1200" w:type="dxa"/>
            <w:tcBorders>
              <w:top w:val="nil"/>
              <w:left w:val="single" w:sz="5" w:space="0" w:color="969696"/>
              <w:bottom w:val="nil"/>
              <w:right w:val="single" w:sz="4" w:space="0" w:color="auto"/>
            </w:tcBorders>
            <w:vAlign w:val="bottom"/>
          </w:tcPr>
          <w:p w14:paraId="3C3F0FF3" w14:textId="77777777" w:rsidR="00FC76C5" w:rsidRPr="00B02B8C" w:rsidRDefault="00FC76C5" w:rsidP="00A05C6D">
            <w:pPr>
              <w:ind w:right="23"/>
              <w:jc w:val="right"/>
              <w:rPr>
                <w:rFonts w:ascii="Arial" w:hAnsi="Arial" w:cs="Arial"/>
                <w:sz w:val="12"/>
                <w:szCs w:val="12"/>
              </w:rPr>
            </w:pPr>
            <w:r w:rsidRPr="00B02B8C">
              <w:rPr>
                <w:rFonts w:ascii="Arial" w:eastAsia="Times New Roman" w:hAnsi="Arial" w:cs="Arial"/>
                <w:color w:val="6B6B6B"/>
                <w:sz w:val="12"/>
                <w:szCs w:val="12"/>
              </w:rPr>
              <w:t>(19,182,175,866.26)</w:t>
            </w:r>
          </w:p>
        </w:tc>
      </w:tr>
      <w:tr w:rsidR="00FC76C5" w:rsidRPr="00B02B8C" w14:paraId="649AB603" w14:textId="77777777" w:rsidTr="00A05C6D">
        <w:trPr>
          <w:trHeight w:val="20"/>
          <w:jc w:val="center"/>
        </w:trPr>
        <w:tc>
          <w:tcPr>
            <w:tcW w:w="3114" w:type="dxa"/>
            <w:tcBorders>
              <w:top w:val="nil"/>
              <w:left w:val="single" w:sz="4" w:space="0" w:color="auto"/>
              <w:bottom w:val="nil"/>
              <w:right w:val="single" w:sz="5" w:space="0" w:color="969696"/>
            </w:tcBorders>
          </w:tcPr>
          <w:p w14:paraId="5703FE52"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Generaciones futuras</w:t>
            </w:r>
          </w:p>
        </w:tc>
        <w:tc>
          <w:tcPr>
            <w:tcW w:w="1134" w:type="dxa"/>
            <w:tcBorders>
              <w:top w:val="nil"/>
              <w:left w:val="single" w:sz="5" w:space="0" w:color="969696"/>
              <w:bottom w:val="nil"/>
              <w:right w:val="single" w:sz="5" w:space="0" w:color="969696"/>
            </w:tcBorders>
          </w:tcPr>
          <w:p w14:paraId="4F407F48" w14:textId="77777777" w:rsidR="00FC76C5" w:rsidRPr="00B02B8C" w:rsidRDefault="00FC76C5" w:rsidP="00A05C6D">
            <w:pPr>
              <w:ind w:right="43"/>
              <w:jc w:val="right"/>
              <w:rPr>
                <w:rFonts w:ascii="Arial" w:hAnsi="Arial" w:cs="Arial"/>
                <w:sz w:val="12"/>
                <w:szCs w:val="12"/>
              </w:rPr>
            </w:pPr>
            <w:r w:rsidRPr="00B02B8C">
              <w:rPr>
                <w:rFonts w:ascii="Arial" w:eastAsia="Times New Roman" w:hAnsi="Arial" w:cs="Arial"/>
                <w:sz w:val="12"/>
                <w:szCs w:val="12"/>
              </w:rPr>
              <w:t>8,039,808,881.65</w:t>
            </w:r>
          </w:p>
        </w:tc>
        <w:tc>
          <w:tcPr>
            <w:tcW w:w="665" w:type="dxa"/>
            <w:tcBorders>
              <w:top w:val="nil"/>
              <w:left w:val="single" w:sz="5" w:space="0" w:color="969696"/>
              <w:bottom w:val="nil"/>
              <w:right w:val="single" w:sz="5" w:space="0" w:color="969696"/>
            </w:tcBorders>
          </w:tcPr>
          <w:p w14:paraId="785FD1C8"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0EFFE3B0"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1,843,514,112.43</w:t>
            </w:r>
          </w:p>
        </w:tc>
        <w:tc>
          <w:tcPr>
            <w:tcW w:w="1248" w:type="dxa"/>
            <w:tcBorders>
              <w:top w:val="nil"/>
              <w:left w:val="single" w:sz="5" w:space="0" w:color="969696"/>
              <w:bottom w:val="nil"/>
              <w:right w:val="single" w:sz="5" w:space="0" w:color="969696"/>
            </w:tcBorders>
          </w:tcPr>
          <w:p w14:paraId="09CE9E7F"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2,516,396,431.75</w:t>
            </w:r>
          </w:p>
        </w:tc>
        <w:tc>
          <w:tcPr>
            <w:tcW w:w="1162" w:type="dxa"/>
            <w:tcBorders>
              <w:top w:val="nil"/>
              <w:left w:val="single" w:sz="5" w:space="0" w:color="969696"/>
              <w:bottom w:val="nil"/>
              <w:right w:val="single" w:sz="5" w:space="0" w:color="969696"/>
            </w:tcBorders>
          </w:tcPr>
          <w:p w14:paraId="56A33385" w14:textId="77777777" w:rsidR="00FC76C5" w:rsidRPr="00B02B8C" w:rsidRDefault="00FC76C5" w:rsidP="00A05C6D">
            <w:pPr>
              <w:ind w:right="45"/>
              <w:jc w:val="right"/>
              <w:rPr>
                <w:rFonts w:ascii="Arial" w:hAnsi="Arial" w:cs="Arial"/>
                <w:sz w:val="12"/>
                <w:szCs w:val="12"/>
              </w:rPr>
            </w:pPr>
            <w:r w:rsidRPr="00B02B8C">
              <w:rPr>
                <w:rFonts w:ascii="Arial" w:eastAsia="Times New Roman" w:hAnsi="Arial" w:cs="Arial"/>
                <w:sz w:val="12"/>
                <w:szCs w:val="12"/>
              </w:rPr>
              <w:t>3,434,797,258.31</w:t>
            </w:r>
          </w:p>
        </w:tc>
        <w:tc>
          <w:tcPr>
            <w:tcW w:w="1200" w:type="dxa"/>
            <w:tcBorders>
              <w:top w:val="nil"/>
              <w:left w:val="single" w:sz="5" w:space="0" w:color="969696"/>
              <w:bottom w:val="nil"/>
              <w:right w:val="single" w:sz="4" w:space="0" w:color="auto"/>
            </w:tcBorders>
          </w:tcPr>
          <w:p w14:paraId="4DFC56CC" w14:textId="77777777" w:rsidR="00FC76C5" w:rsidRPr="00B02B8C" w:rsidRDefault="00FC76C5" w:rsidP="00A05C6D">
            <w:pPr>
              <w:ind w:right="44"/>
              <w:jc w:val="right"/>
              <w:rPr>
                <w:rFonts w:ascii="Arial" w:hAnsi="Arial" w:cs="Arial"/>
                <w:sz w:val="12"/>
                <w:szCs w:val="12"/>
              </w:rPr>
            </w:pPr>
            <w:r w:rsidRPr="00B02B8C">
              <w:rPr>
                <w:rFonts w:ascii="Arial" w:eastAsia="Times New Roman" w:hAnsi="Arial" w:cs="Arial"/>
                <w:sz w:val="12"/>
                <w:szCs w:val="12"/>
              </w:rPr>
              <w:t>15,834,516,684.14</w:t>
            </w:r>
          </w:p>
        </w:tc>
      </w:tr>
      <w:tr w:rsidR="00FC76C5" w:rsidRPr="00B02B8C" w14:paraId="0E783F42" w14:textId="77777777" w:rsidTr="00A05C6D">
        <w:trPr>
          <w:trHeight w:val="20"/>
          <w:jc w:val="center"/>
        </w:trPr>
        <w:tc>
          <w:tcPr>
            <w:tcW w:w="3114" w:type="dxa"/>
            <w:tcBorders>
              <w:top w:val="nil"/>
              <w:left w:val="single" w:sz="4" w:space="0" w:color="auto"/>
              <w:bottom w:val="nil"/>
              <w:right w:val="single" w:sz="5" w:space="0" w:color="969696"/>
            </w:tcBorders>
          </w:tcPr>
          <w:p w14:paraId="1E456C21"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Periodo de suficiencia</w:t>
            </w:r>
          </w:p>
          <w:p w14:paraId="6851FC1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Año de descapitalización</w:t>
            </w:r>
          </w:p>
        </w:tc>
        <w:tc>
          <w:tcPr>
            <w:tcW w:w="1134" w:type="dxa"/>
            <w:tcBorders>
              <w:top w:val="nil"/>
              <w:left w:val="single" w:sz="5" w:space="0" w:color="969696"/>
              <w:bottom w:val="nil"/>
              <w:right w:val="single" w:sz="5" w:space="0" w:color="969696"/>
            </w:tcBorders>
            <w:vAlign w:val="bottom"/>
          </w:tcPr>
          <w:p w14:paraId="2C3FD5FE" w14:textId="77777777" w:rsidR="00FC76C5" w:rsidRPr="00B02B8C" w:rsidRDefault="00FC76C5" w:rsidP="00A05C6D">
            <w:pPr>
              <w:ind w:left="7"/>
              <w:jc w:val="center"/>
              <w:rPr>
                <w:rFonts w:ascii="Arial" w:hAnsi="Arial" w:cs="Arial"/>
                <w:sz w:val="12"/>
                <w:szCs w:val="12"/>
              </w:rPr>
            </w:pPr>
            <w:r w:rsidRPr="00B02B8C">
              <w:rPr>
                <w:rFonts w:ascii="Arial" w:eastAsia="Times New Roman" w:hAnsi="Arial" w:cs="Arial"/>
                <w:sz w:val="12"/>
                <w:szCs w:val="12"/>
              </w:rPr>
              <w:t>2069</w:t>
            </w:r>
          </w:p>
        </w:tc>
        <w:tc>
          <w:tcPr>
            <w:tcW w:w="665" w:type="dxa"/>
            <w:tcBorders>
              <w:top w:val="nil"/>
              <w:left w:val="single" w:sz="5" w:space="0" w:color="969696"/>
              <w:bottom w:val="nil"/>
              <w:right w:val="single" w:sz="5" w:space="0" w:color="969696"/>
            </w:tcBorders>
          </w:tcPr>
          <w:p w14:paraId="2801457F"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53D3D2E8" w14:textId="77777777" w:rsidR="00FC76C5" w:rsidRPr="00B02B8C" w:rsidRDefault="00FC76C5" w:rsidP="00A05C6D">
            <w:pPr>
              <w:ind w:left="4"/>
              <w:jc w:val="center"/>
              <w:rPr>
                <w:rFonts w:ascii="Arial" w:hAnsi="Arial" w:cs="Arial"/>
                <w:sz w:val="12"/>
                <w:szCs w:val="12"/>
              </w:rPr>
            </w:pPr>
            <w:r w:rsidRPr="00B02B8C">
              <w:rPr>
                <w:rFonts w:ascii="Arial" w:eastAsia="Times New Roman" w:hAnsi="Arial" w:cs="Arial"/>
                <w:sz w:val="12"/>
                <w:szCs w:val="12"/>
              </w:rPr>
              <w:t>2069</w:t>
            </w:r>
          </w:p>
        </w:tc>
        <w:tc>
          <w:tcPr>
            <w:tcW w:w="1248" w:type="dxa"/>
            <w:tcBorders>
              <w:top w:val="nil"/>
              <w:left w:val="single" w:sz="5" w:space="0" w:color="969696"/>
              <w:bottom w:val="nil"/>
              <w:right w:val="single" w:sz="5" w:space="0" w:color="969696"/>
            </w:tcBorders>
            <w:vAlign w:val="bottom"/>
          </w:tcPr>
          <w:p w14:paraId="004EE9D9" w14:textId="77777777" w:rsidR="00FC76C5" w:rsidRPr="00B02B8C" w:rsidRDefault="00FC76C5" w:rsidP="00A05C6D">
            <w:pPr>
              <w:ind w:left="6"/>
              <w:jc w:val="center"/>
              <w:rPr>
                <w:rFonts w:ascii="Arial" w:hAnsi="Arial" w:cs="Arial"/>
                <w:sz w:val="12"/>
                <w:szCs w:val="12"/>
              </w:rPr>
            </w:pPr>
            <w:r w:rsidRPr="00B02B8C">
              <w:rPr>
                <w:rFonts w:ascii="Arial" w:eastAsia="Times New Roman" w:hAnsi="Arial" w:cs="Arial"/>
                <w:sz w:val="12"/>
                <w:szCs w:val="12"/>
              </w:rPr>
              <w:t>2069</w:t>
            </w:r>
          </w:p>
        </w:tc>
        <w:tc>
          <w:tcPr>
            <w:tcW w:w="1162" w:type="dxa"/>
            <w:tcBorders>
              <w:top w:val="nil"/>
              <w:left w:val="single" w:sz="5" w:space="0" w:color="969696"/>
              <w:bottom w:val="nil"/>
              <w:right w:val="single" w:sz="5" w:space="0" w:color="969696"/>
            </w:tcBorders>
            <w:vAlign w:val="bottom"/>
          </w:tcPr>
          <w:p w14:paraId="6E6DDBF5" w14:textId="77777777" w:rsidR="00FC76C5" w:rsidRPr="00B02B8C" w:rsidRDefault="00FC76C5" w:rsidP="00A05C6D">
            <w:pPr>
              <w:ind w:left="6"/>
              <w:jc w:val="center"/>
              <w:rPr>
                <w:rFonts w:ascii="Arial" w:hAnsi="Arial" w:cs="Arial"/>
                <w:sz w:val="12"/>
                <w:szCs w:val="12"/>
              </w:rPr>
            </w:pPr>
            <w:r w:rsidRPr="00B02B8C">
              <w:rPr>
                <w:rFonts w:ascii="Arial" w:eastAsia="Times New Roman" w:hAnsi="Arial" w:cs="Arial"/>
                <w:sz w:val="12"/>
                <w:szCs w:val="12"/>
              </w:rPr>
              <w:t>2069</w:t>
            </w:r>
          </w:p>
        </w:tc>
        <w:tc>
          <w:tcPr>
            <w:tcW w:w="1200" w:type="dxa"/>
            <w:tcBorders>
              <w:top w:val="nil"/>
              <w:left w:val="single" w:sz="5" w:space="0" w:color="969696"/>
              <w:bottom w:val="nil"/>
              <w:right w:val="single" w:sz="4" w:space="0" w:color="auto"/>
            </w:tcBorders>
            <w:vAlign w:val="bottom"/>
          </w:tcPr>
          <w:p w14:paraId="079C33B4" w14:textId="77777777" w:rsidR="00FC76C5" w:rsidRPr="00B02B8C" w:rsidRDefault="00FC76C5" w:rsidP="00A05C6D">
            <w:pPr>
              <w:ind w:left="5"/>
              <w:jc w:val="center"/>
              <w:rPr>
                <w:rFonts w:ascii="Arial" w:hAnsi="Arial" w:cs="Arial"/>
                <w:sz w:val="12"/>
                <w:szCs w:val="12"/>
              </w:rPr>
            </w:pPr>
            <w:r w:rsidRPr="00B02B8C">
              <w:rPr>
                <w:rFonts w:ascii="Arial" w:eastAsia="Times New Roman" w:hAnsi="Arial" w:cs="Arial"/>
                <w:sz w:val="12"/>
                <w:szCs w:val="12"/>
              </w:rPr>
              <w:t>2069</w:t>
            </w:r>
          </w:p>
        </w:tc>
      </w:tr>
      <w:tr w:rsidR="00FC76C5" w:rsidRPr="00B02B8C" w14:paraId="3149F818" w14:textId="77777777" w:rsidTr="00A05C6D">
        <w:trPr>
          <w:trHeight w:val="20"/>
          <w:jc w:val="center"/>
        </w:trPr>
        <w:tc>
          <w:tcPr>
            <w:tcW w:w="3114" w:type="dxa"/>
            <w:tcBorders>
              <w:top w:val="nil"/>
              <w:left w:val="single" w:sz="4" w:space="0" w:color="auto"/>
              <w:bottom w:val="nil"/>
              <w:right w:val="single" w:sz="5" w:space="0" w:color="969696"/>
            </w:tcBorders>
          </w:tcPr>
          <w:p w14:paraId="361F89AA"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Tasa de rendimiento</w:t>
            </w:r>
          </w:p>
        </w:tc>
        <w:tc>
          <w:tcPr>
            <w:tcW w:w="1134" w:type="dxa"/>
            <w:tcBorders>
              <w:top w:val="nil"/>
              <w:left w:val="single" w:sz="5" w:space="0" w:color="969696"/>
              <w:bottom w:val="nil"/>
              <w:right w:val="single" w:sz="5" w:space="0" w:color="969696"/>
            </w:tcBorders>
          </w:tcPr>
          <w:p w14:paraId="72F10B8E" w14:textId="77777777" w:rsidR="00FC76C5" w:rsidRPr="00B02B8C" w:rsidRDefault="00FC76C5" w:rsidP="00A05C6D">
            <w:pPr>
              <w:ind w:left="3"/>
              <w:jc w:val="center"/>
              <w:rPr>
                <w:rFonts w:ascii="Arial" w:hAnsi="Arial" w:cs="Arial"/>
                <w:sz w:val="12"/>
                <w:szCs w:val="12"/>
              </w:rPr>
            </w:pPr>
            <w:r w:rsidRPr="00B02B8C">
              <w:rPr>
                <w:rFonts w:ascii="Arial" w:eastAsia="Times New Roman" w:hAnsi="Arial" w:cs="Arial"/>
                <w:sz w:val="12"/>
                <w:szCs w:val="12"/>
              </w:rPr>
              <w:t>2.00%</w:t>
            </w:r>
          </w:p>
        </w:tc>
        <w:tc>
          <w:tcPr>
            <w:tcW w:w="665" w:type="dxa"/>
            <w:tcBorders>
              <w:top w:val="nil"/>
              <w:left w:val="single" w:sz="5" w:space="0" w:color="969696"/>
              <w:bottom w:val="nil"/>
              <w:right w:val="single" w:sz="5" w:space="0" w:color="969696"/>
            </w:tcBorders>
          </w:tcPr>
          <w:p w14:paraId="24554DC2"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tcPr>
          <w:p w14:paraId="7794D906" w14:textId="77777777" w:rsidR="00FC76C5" w:rsidRPr="00B02B8C" w:rsidRDefault="00FC76C5" w:rsidP="00A05C6D">
            <w:pPr>
              <w:jc w:val="center"/>
              <w:rPr>
                <w:rFonts w:ascii="Arial" w:hAnsi="Arial" w:cs="Arial"/>
                <w:sz w:val="12"/>
                <w:szCs w:val="12"/>
              </w:rPr>
            </w:pPr>
            <w:r w:rsidRPr="00B02B8C">
              <w:rPr>
                <w:rFonts w:ascii="Arial" w:eastAsia="Times New Roman" w:hAnsi="Arial" w:cs="Arial"/>
                <w:sz w:val="12"/>
                <w:szCs w:val="12"/>
              </w:rPr>
              <w:t>2.00%</w:t>
            </w:r>
          </w:p>
        </w:tc>
        <w:tc>
          <w:tcPr>
            <w:tcW w:w="1248" w:type="dxa"/>
            <w:tcBorders>
              <w:top w:val="nil"/>
              <w:left w:val="single" w:sz="5" w:space="0" w:color="969696"/>
              <w:bottom w:val="nil"/>
              <w:right w:val="single" w:sz="5" w:space="0" w:color="969696"/>
            </w:tcBorders>
          </w:tcPr>
          <w:p w14:paraId="2456BB4F" w14:textId="77777777" w:rsidR="00FC76C5" w:rsidRPr="00B02B8C" w:rsidRDefault="00FC76C5" w:rsidP="00A05C6D">
            <w:pPr>
              <w:ind w:left="3"/>
              <w:jc w:val="center"/>
              <w:rPr>
                <w:rFonts w:ascii="Arial" w:hAnsi="Arial" w:cs="Arial"/>
                <w:sz w:val="12"/>
                <w:szCs w:val="12"/>
              </w:rPr>
            </w:pPr>
            <w:r w:rsidRPr="00B02B8C">
              <w:rPr>
                <w:rFonts w:ascii="Arial" w:eastAsia="Times New Roman" w:hAnsi="Arial" w:cs="Arial"/>
                <w:sz w:val="12"/>
                <w:szCs w:val="12"/>
              </w:rPr>
              <w:t>2.00%</w:t>
            </w:r>
          </w:p>
        </w:tc>
        <w:tc>
          <w:tcPr>
            <w:tcW w:w="1162" w:type="dxa"/>
            <w:tcBorders>
              <w:top w:val="nil"/>
              <w:left w:val="single" w:sz="5" w:space="0" w:color="969696"/>
              <w:bottom w:val="nil"/>
              <w:right w:val="single" w:sz="5" w:space="0" w:color="969696"/>
            </w:tcBorders>
          </w:tcPr>
          <w:p w14:paraId="2E5C908E" w14:textId="77777777" w:rsidR="00FC76C5" w:rsidRPr="00B02B8C" w:rsidRDefault="00FC76C5" w:rsidP="00A05C6D">
            <w:pPr>
              <w:ind w:left="3"/>
              <w:jc w:val="center"/>
              <w:rPr>
                <w:rFonts w:ascii="Arial" w:hAnsi="Arial" w:cs="Arial"/>
                <w:sz w:val="12"/>
                <w:szCs w:val="12"/>
              </w:rPr>
            </w:pPr>
            <w:r w:rsidRPr="00B02B8C">
              <w:rPr>
                <w:rFonts w:ascii="Arial" w:eastAsia="Times New Roman" w:hAnsi="Arial" w:cs="Arial"/>
                <w:sz w:val="12"/>
                <w:szCs w:val="12"/>
              </w:rPr>
              <w:t>2.00%</w:t>
            </w:r>
          </w:p>
        </w:tc>
        <w:tc>
          <w:tcPr>
            <w:tcW w:w="1200" w:type="dxa"/>
            <w:tcBorders>
              <w:top w:val="nil"/>
              <w:left w:val="single" w:sz="5" w:space="0" w:color="969696"/>
              <w:bottom w:val="nil"/>
              <w:right w:val="single" w:sz="4" w:space="0" w:color="auto"/>
            </w:tcBorders>
          </w:tcPr>
          <w:p w14:paraId="30225CAC" w14:textId="77777777" w:rsidR="00FC76C5" w:rsidRPr="00B02B8C" w:rsidRDefault="00FC76C5" w:rsidP="00A05C6D">
            <w:pPr>
              <w:ind w:left="1"/>
              <w:jc w:val="center"/>
              <w:rPr>
                <w:rFonts w:ascii="Arial" w:hAnsi="Arial" w:cs="Arial"/>
                <w:sz w:val="12"/>
                <w:szCs w:val="12"/>
              </w:rPr>
            </w:pPr>
            <w:r w:rsidRPr="00B02B8C">
              <w:rPr>
                <w:rFonts w:ascii="Arial" w:eastAsia="Times New Roman" w:hAnsi="Arial" w:cs="Arial"/>
                <w:sz w:val="12"/>
                <w:szCs w:val="12"/>
              </w:rPr>
              <w:t>2.00%</w:t>
            </w:r>
          </w:p>
        </w:tc>
      </w:tr>
      <w:tr w:rsidR="00FC76C5" w:rsidRPr="00B02B8C" w14:paraId="20ABB900" w14:textId="77777777" w:rsidTr="00A05C6D">
        <w:trPr>
          <w:trHeight w:val="20"/>
          <w:jc w:val="center"/>
        </w:trPr>
        <w:tc>
          <w:tcPr>
            <w:tcW w:w="3114" w:type="dxa"/>
            <w:tcBorders>
              <w:top w:val="nil"/>
              <w:left w:val="single" w:sz="4" w:space="0" w:color="auto"/>
              <w:bottom w:val="nil"/>
              <w:right w:val="single" w:sz="5" w:space="0" w:color="969696"/>
            </w:tcBorders>
          </w:tcPr>
          <w:p w14:paraId="7DBF80BD"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Estudio actuarial</w:t>
            </w:r>
          </w:p>
          <w:p w14:paraId="36BAD290"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Año de elaboración del estudio actuarial</w:t>
            </w:r>
          </w:p>
        </w:tc>
        <w:tc>
          <w:tcPr>
            <w:tcW w:w="1134" w:type="dxa"/>
            <w:tcBorders>
              <w:top w:val="nil"/>
              <w:left w:val="single" w:sz="5" w:space="0" w:color="969696"/>
              <w:bottom w:val="nil"/>
              <w:right w:val="single" w:sz="5" w:space="0" w:color="969696"/>
            </w:tcBorders>
            <w:vAlign w:val="bottom"/>
          </w:tcPr>
          <w:p w14:paraId="382CBA8D" w14:textId="77777777" w:rsidR="00FC76C5" w:rsidRPr="00B02B8C" w:rsidRDefault="00FC76C5" w:rsidP="00A05C6D">
            <w:pPr>
              <w:ind w:left="7"/>
              <w:jc w:val="center"/>
              <w:rPr>
                <w:rFonts w:ascii="Arial" w:hAnsi="Arial" w:cs="Arial"/>
                <w:sz w:val="12"/>
                <w:szCs w:val="12"/>
              </w:rPr>
            </w:pPr>
            <w:r w:rsidRPr="00B02B8C">
              <w:rPr>
                <w:rFonts w:ascii="Arial" w:eastAsia="Times New Roman" w:hAnsi="Arial" w:cs="Arial"/>
                <w:sz w:val="12"/>
                <w:szCs w:val="12"/>
              </w:rPr>
              <w:t>2024</w:t>
            </w:r>
          </w:p>
        </w:tc>
        <w:tc>
          <w:tcPr>
            <w:tcW w:w="665" w:type="dxa"/>
            <w:tcBorders>
              <w:top w:val="nil"/>
              <w:left w:val="single" w:sz="5" w:space="0" w:color="969696"/>
              <w:bottom w:val="nil"/>
              <w:right w:val="single" w:sz="5" w:space="0" w:color="969696"/>
            </w:tcBorders>
          </w:tcPr>
          <w:p w14:paraId="26FD7DB4"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nil"/>
              <w:right w:val="single" w:sz="5" w:space="0" w:color="969696"/>
            </w:tcBorders>
            <w:vAlign w:val="bottom"/>
          </w:tcPr>
          <w:p w14:paraId="65CC2AFF" w14:textId="77777777" w:rsidR="00FC76C5" w:rsidRPr="00B02B8C" w:rsidRDefault="00FC76C5" w:rsidP="00A05C6D">
            <w:pPr>
              <w:ind w:left="4"/>
              <w:jc w:val="center"/>
              <w:rPr>
                <w:rFonts w:ascii="Arial" w:hAnsi="Arial" w:cs="Arial"/>
                <w:sz w:val="12"/>
                <w:szCs w:val="12"/>
              </w:rPr>
            </w:pPr>
            <w:r w:rsidRPr="00B02B8C">
              <w:rPr>
                <w:rFonts w:ascii="Arial" w:eastAsia="Times New Roman" w:hAnsi="Arial" w:cs="Arial"/>
                <w:sz w:val="12"/>
                <w:szCs w:val="12"/>
              </w:rPr>
              <w:t>2024</w:t>
            </w:r>
          </w:p>
        </w:tc>
        <w:tc>
          <w:tcPr>
            <w:tcW w:w="1248" w:type="dxa"/>
            <w:tcBorders>
              <w:top w:val="nil"/>
              <w:left w:val="single" w:sz="5" w:space="0" w:color="969696"/>
              <w:bottom w:val="nil"/>
              <w:right w:val="single" w:sz="5" w:space="0" w:color="969696"/>
            </w:tcBorders>
            <w:vAlign w:val="bottom"/>
          </w:tcPr>
          <w:p w14:paraId="649A52D9" w14:textId="77777777" w:rsidR="00FC76C5" w:rsidRPr="00B02B8C" w:rsidRDefault="00FC76C5" w:rsidP="00A05C6D">
            <w:pPr>
              <w:ind w:left="6"/>
              <w:jc w:val="center"/>
              <w:rPr>
                <w:rFonts w:ascii="Arial" w:hAnsi="Arial" w:cs="Arial"/>
                <w:sz w:val="12"/>
                <w:szCs w:val="12"/>
              </w:rPr>
            </w:pPr>
            <w:r w:rsidRPr="00B02B8C">
              <w:rPr>
                <w:rFonts w:ascii="Arial" w:eastAsia="Times New Roman" w:hAnsi="Arial" w:cs="Arial"/>
                <w:sz w:val="12"/>
                <w:szCs w:val="12"/>
              </w:rPr>
              <w:t>2024</w:t>
            </w:r>
          </w:p>
        </w:tc>
        <w:tc>
          <w:tcPr>
            <w:tcW w:w="1162" w:type="dxa"/>
            <w:tcBorders>
              <w:top w:val="nil"/>
              <w:left w:val="single" w:sz="5" w:space="0" w:color="969696"/>
              <w:bottom w:val="nil"/>
              <w:right w:val="single" w:sz="5" w:space="0" w:color="969696"/>
            </w:tcBorders>
            <w:vAlign w:val="bottom"/>
          </w:tcPr>
          <w:p w14:paraId="0F694359" w14:textId="77777777" w:rsidR="00FC76C5" w:rsidRPr="00B02B8C" w:rsidRDefault="00FC76C5" w:rsidP="00A05C6D">
            <w:pPr>
              <w:ind w:left="6"/>
              <w:jc w:val="center"/>
              <w:rPr>
                <w:rFonts w:ascii="Arial" w:hAnsi="Arial" w:cs="Arial"/>
                <w:sz w:val="12"/>
                <w:szCs w:val="12"/>
              </w:rPr>
            </w:pPr>
            <w:r w:rsidRPr="00B02B8C">
              <w:rPr>
                <w:rFonts w:ascii="Arial" w:eastAsia="Times New Roman" w:hAnsi="Arial" w:cs="Arial"/>
                <w:sz w:val="12"/>
                <w:szCs w:val="12"/>
              </w:rPr>
              <w:t>2024</w:t>
            </w:r>
          </w:p>
        </w:tc>
        <w:tc>
          <w:tcPr>
            <w:tcW w:w="1200" w:type="dxa"/>
            <w:tcBorders>
              <w:top w:val="nil"/>
              <w:left w:val="single" w:sz="5" w:space="0" w:color="969696"/>
              <w:bottom w:val="nil"/>
              <w:right w:val="single" w:sz="4" w:space="0" w:color="auto"/>
            </w:tcBorders>
            <w:vAlign w:val="bottom"/>
          </w:tcPr>
          <w:p w14:paraId="5449721E" w14:textId="77777777" w:rsidR="00FC76C5" w:rsidRPr="00B02B8C" w:rsidRDefault="00FC76C5" w:rsidP="00A05C6D">
            <w:pPr>
              <w:ind w:left="5"/>
              <w:jc w:val="center"/>
              <w:rPr>
                <w:rFonts w:ascii="Arial" w:hAnsi="Arial" w:cs="Arial"/>
                <w:sz w:val="12"/>
                <w:szCs w:val="12"/>
              </w:rPr>
            </w:pPr>
            <w:r w:rsidRPr="00B02B8C">
              <w:rPr>
                <w:rFonts w:ascii="Arial" w:eastAsia="Times New Roman" w:hAnsi="Arial" w:cs="Arial"/>
                <w:sz w:val="12"/>
                <w:szCs w:val="12"/>
              </w:rPr>
              <w:t>2024</w:t>
            </w:r>
          </w:p>
        </w:tc>
      </w:tr>
      <w:tr w:rsidR="00FC76C5" w:rsidRPr="00B02B8C" w14:paraId="5494B05E" w14:textId="77777777" w:rsidTr="00A05C6D">
        <w:trPr>
          <w:trHeight w:val="20"/>
          <w:jc w:val="center"/>
        </w:trPr>
        <w:tc>
          <w:tcPr>
            <w:tcW w:w="3114" w:type="dxa"/>
            <w:tcBorders>
              <w:top w:val="nil"/>
              <w:left w:val="single" w:sz="4" w:space="0" w:color="auto"/>
              <w:bottom w:val="single" w:sz="4" w:space="0" w:color="auto"/>
              <w:right w:val="single" w:sz="5" w:space="0" w:color="969696"/>
            </w:tcBorders>
          </w:tcPr>
          <w:p w14:paraId="76E4EF24" w14:textId="77777777" w:rsidR="00FC76C5" w:rsidRPr="00B02B8C" w:rsidRDefault="00FC76C5" w:rsidP="00A05C6D">
            <w:pPr>
              <w:rPr>
                <w:rFonts w:ascii="Arial" w:hAnsi="Arial" w:cs="Arial"/>
                <w:sz w:val="12"/>
                <w:szCs w:val="12"/>
              </w:rPr>
            </w:pPr>
            <w:r w:rsidRPr="00B02B8C">
              <w:rPr>
                <w:rFonts w:ascii="Arial" w:eastAsia="Times New Roman" w:hAnsi="Arial" w:cs="Arial"/>
                <w:sz w:val="12"/>
                <w:szCs w:val="12"/>
              </w:rPr>
              <w:t>Empresa que elaboró el estudio actuarial</w:t>
            </w:r>
          </w:p>
        </w:tc>
        <w:tc>
          <w:tcPr>
            <w:tcW w:w="1134" w:type="dxa"/>
            <w:tcBorders>
              <w:top w:val="nil"/>
              <w:left w:val="single" w:sz="5" w:space="0" w:color="969696"/>
              <w:bottom w:val="single" w:sz="4" w:space="0" w:color="auto"/>
              <w:right w:val="single" w:sz="5" w:space="0" w:color="969696"/>
            </w:tcBorders>
          </w:tcPr>
          <w:p w14:paraId="47B7367B" w14:textId="77777777" w:rsidR="00FC76C5" w:rsidRPr="00B02B8C" w:rsidRDefault="00FC76C5" w:rsidP="00A05C6D">
            <w:pPr>
              <w:ind w:left="17"/>
              <w:jc w:val="center"/>
              <w:rPr>
                <w:rFonts w:ascii="Arial" w:hAnsi="Arial" w:cs="Arial"/>
                <w:sz w:val="12"/>
                <w:szCs w:val="12"/>
              </w:rPr>
            </w:pPr>
            <w:r w:rsidRPr="00B02B8C">
              <w:rPr>
                <w:rFonts w:ascii="Arial" w:eastAsia="Times New Roman" w:hAnsi="Arial" w:cs="Arial"/>
                <w:sz w:val="12"/>
                <w:szCs w:val="12"/>
              </w:rPr>
              <w:t>Valuaciones Actuariales del Norte, S. C.</w:t>
            </w:r>
          </w:p>
        </w:tc>
        <w:tc>
          <w:tcPr>
            <w:tcW w:w="665" w:type="dxa"/>
            <w:tcBorders>
              <w:top w:val="nil"/>
              <w:left w:val="single" w:sz="5" w:space="0" w:color="969696"/>
              <w:bottom w:val="single" w:sz="4" w:space="0" w:color="auto"/>
              <w:right w:val="single" w:sz="5" w:space="0" w:color="969696"/>
            </w:tcBorders>
          </w:tcPr>
          <w:p w14:paraId="5AB1F701" w14:textId="77777777" w:rsidR="00FC76C5" w:rsidRPr="00B02B8C" w:rsidRDefault="00FC76C5" w:rsidP="00A05C6D">
            <w:pPr>
              <w:rPr>
                <w:rFonts w:ascii="Arial" w:hAnsi="Arial" w:cs="Arial"/>
                <w:sz w:val="12"/>
                <w:szCs w:val="12"/>
              </w:rPr>
            </w:pPr>
          </w:p>
        </w:tc>
        <w:tc>
          <w:tcPr>
            <w:tcW w:w="1121" w:type="dxa"/>
            <w:tcBorders>
              <w:top w:val="nil"/>
              <w:left w:val="single" w:sz="5" w:space="0" w:color="969696"/>
              <w:bottom w:val="single" w:sz="4" w:space="0" w:color="auto"/>
              <w:right w:val="single" w:sz="5" w:space="0" w:color="969696"/>
            </w:tcBorders>
          </w:tcPr>
          <w:p w14:paraId="785DD7E6" w14:textId="77777777" w:rsidR="00FC76C5" w:rsidRPr="00B02B8C" w:rsidRDefault="00FC76C5" w:rsidP="00A05C6D">
            <w:pPr>
              <w:ind w:left="7"/>
              <w:jc w:val="center"/>
              <w:rPr>
                <w:rFonts w:ascii="Arial" w:hAnsi="Arial" w:cs="Arial"/>
                <w:sz w:val="12"/>
                <w:szCs w:val="12"/>
              </w:rPr>
            </w:pPr>
            <w:r w:rsidRPr="00B02B8C">
              <w:rPr>
                <w:rFonts w:ascii="Arial" w:eastAsia="Times New Roman" w:hAnsi="Arial" w:cs="Arial"/>
                <w:sz w:val="12"/>
                <w:szCs w:val="12"/>
              </w:rPr>
              <w:t>Valuaciones Actuariales del Norte, S. C.</w:t>
            </w:r>
          </w:p>
        </w:tc>
        <w:tc>
          <w:tcPr>
            <w:tcW w:w="1248" w:type="dxa"/>
            <w:tcBorders>
              <w:top w:val="nil"/>
              <w:left w:val="single" w:sz="5" w:space="0" w:color="969696"/>
              <w:bottom w:val="single" w:sz="4" w:space="0" w:color="auto"/>
              <w:right w:val="single" w:sz="5" w:space="0" w:color="969696"/>
            </w:tcBorders>
          </w:tcPr>
          <w:p w14:paraId="43307A08" w14:textId="77777777" w:rsidR="00FC76C5" w:rsidRPr="00B02B8C" w:rsidRDefault="00FC76C5" w:rsidP="00A05C6D">
            <w:pPr>
              <w:jc w:val="center"/>
              <w:rPr>
                <w:rFonts w:ascii="Arial" w:hAnsi="Arial" w:cs="Arial"/>
                <w:sz w:val="12"/>
                <w:szCs w:val="12"/>
              </w:rPr>
            </w:pPr>
            <w:r w:rsidRPr="00B02B8C">
              <w:rPr>
                <w:rFonts w:ascii="Arial" w:eastAsia="Times New Roman" w:hAnsi="Arial" w:cs="Arial"/>
                <w:sz w:val="12"/>
                <w:szCs w:val="12"/>
              </w:rPr>
              <w:t>Valuaciones Actuariales del Norte, S. C.</w:t>
            </w:r>
          </w:p>
        </w:tc>
        <w:tc>
          <w:tcPr>
            <w:tcW w:w="1162" w:type="dxa"/>
            <w:tcBorders>
              <w:top w:val="nil"/>
              <w:left w:val="single" w:sz="5" w:space="0" w:color="969696"/>
              <w:bottom w:val="single" w:sz="4" w:space="0" w:color="auto"/>
              <w:right w:val="single" w:sz="5" w:space="0" w:color="969696"/>
            </w:tcBorders>
          </w:tcPr>
          <w:p w14:paraId="35C658E7" w14:textId="77777777" w:rsidR="00FC76C5" w:rsidRPr="00B02B8C" w:rsidRDefault="00FC76C5" w:rsidP="00A05C6D">
            <w:pPr>
              <w:jc w:val="center"/>
              <w:rPr>
                <w:rFonts w:ascii="Arial" w:hAnsi="Arial" w:cs="Arial"/>
                <w:sz w:val="12"/>
                <w:szCs w:val="12"/>
              </w:rPr>
            </w:pPr>
            <w:r w:rsidRPr="00B02B8C">
              <w:rPr>
                <w:rFonts w:ascii="Arial" w:eastAsia="Times New Roman" w:hAnsi="Arial" w:cs="Arial"/>
                <w:sz w:val="12"/>
                <w:szCs w:val="12"/>
              </w:rPr>
              <w:t>Valuaciones Actuariales del Norte, S. C.</w:t>
            </w:r>
          </w:p>
        </w:tc>
        <w:tc>
          <w:tcPr>
            <w:tcW w:w="1200" w:type="dxa"/>
            <w:tcBorders>
              <w:top w:val="nil"/>
              <w:left w:val="single" w:sz="5" w:space="0" w:color="969696"/>
              <w:bottom w:val="single" w:sz="4" w:space="0" w:color="auto"/>
              <w:right w:val="single" w:sz="4" w:space="0" w:color="auto"/>
            </w:tcBorders>
          </w:tcPr>
          <w:p w14:paraId="154D6126" w14:textId="77777777" w:rsidR="00FC76C5" w:rsidRPr="00B02B8C" w:rsidRDefault="00FC76C5" w:rsidP="00A05C6D">
            <w:pPr>
              <w:ind w:right="7"/>
              <w:jc w:val="center"/>
              <w:rPr>
                <w:rFonts w:ascii="Arial" w:hAnsi="Arial" w:cs="Arial"/>
                <w:sz w:val="12"/>
                <w:szCs w:val="12"/>
              </w:rPr>
            </w:pPr>
            <w:r w:rsidRPr="00B02B8C">
              <w:rPr>
                <w:rFonts w:ascii="Arial" w:eastAsia="Times New Roman" w:hAnsi="Arial" w:cs="Arial"/>
                <w:sz w:val="12"/>
                <w:szCs w:val="12"/>
              </w:rPr>
              <w:t>Valuaciones Actuariales del Norte, S. C.</w:t>
            </w:r>
          </w:p>
        </w:tc>
      </w:tr>
    </w:tbl>
    <w:p w14:paraId="673EDD83" w14:textId="77777777" w:rsidR="00FC76C5" w:rsidRPr="00B02B8C" w:rsidRDefault="00FC76C5" w:rsidP="00FC76C5"/>
    <w:p w14:paraId="71C4E2D9" w14:textId="77777777" w:rsidR="00FC76C5" w:rsidRPr="00B02B8C" w:rsidRDefault="00FC76C5" w:rsidP="00FC76C5">
      <w:pPr>
        <w:pStyle w:val="Ttulo2"/>
      </w:pPr>
      <w:bookmarkStart w:id="4" w:name="_heading=h.ujp84oc43d5h" w:colFirst="0" w:colLast="0"/>
      <w:bookmarkEnd w:id="4"/>
      <w:r w:rsidRPr="00B02B8C">
        <w:t>2.VI. Histórico de pensiones y jubilaciones</w:t>
      </w:r>
    </w:p>
    <w:p w14:paraId="293F8D21" w14:textId="77777777" w:rsidR="00FC76C5" w:rsidRPr="00B02B8C" w:rsidRDefault="00FC76C5" w:rsidP="00FC76C5">
      <w:pPr>
        <w:rPr>
          <w:b/>
        </w:rPr>
      </w:pP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2"/>
        <w:gridCol w:w="993"/>
        <w:gridCol w:w="1134"/>
        <w:gridCol w:w="1134"/>
        <w:gridCol w:w="1114"/>
        <w:gridCol w:w="1070"/>
        <w:gridCol w:w="1076"/>
        <w:gridCol w:w="992"/>
      </w:tblGrid>
      <w:tr w:rsidR="00FC76C5" w:rsidRPr="00B02B8C" w14:paraId="44D67E51" w14:textId="77777777" w:rsidTr="00A05C6D">
        <w:trPr>
          <w:trHeight w:val="20"/>
          <w:tblHeader/>
          <w:jc w:val="center"/>
        </w:trPr>
        <w:tc>
          <w:tcPr>
            <w:tcW w:w="9214" w:type="dxa"/>
            <w:gridSpan w:val="9"/>
            <w:shd w:val="clear" w:color="auto" w:fill="F2F2F2" w:themeFill="background1" w:themeFillShade="F2"/>
            <w:vAlign w:val="center"/>
          </w:tcPr>
          <w:p w14:paraId="0615ECDB" w14:textId="66B893DD" w:rsidR="00FC76C5" w:rsidRPr="00B02B8C" w:rsidRDefault="00FC76C5" w:rsidP="00A05C6D">
            <w:pPr>
              <w:jc w:val="center"/>
              <w:rPr>
                <w:b/>
                <w:sz w:val="16"/>
                <w:szCs w:val="16"/>
              </w:rPr>
            </w:pPr>
            <w:bookmarkStart w:id="5" w:name="bookmark=id.6a681wcixjoj" w:colFirst="0" w:colLast="0"/>
            <w:bookmarkEnd w:id="5"/>
            <w:r w:rsidRPr="00B02B8C">
              <w:rPr>
                <w:b/>
                <w:sz w:val="16"/>
                <w:szCs w:val="16"/>
              </w:rPr>
              <w:t>Pensiones y Jubilaciones 202</w:t>
            </w:r>
            <w:r w:rsidR="00BE145A">
              <w:rPr>
                <w:b/>
                <w:sz w:val="16"/>
                <w:szCs w:val="16"/>
              </w:rPr>
              <w:t>1</w:t>
            </w:r>
            <w:r w:rsidRPr="00B02B8C">
              <w:rPr>
                <w:b/>
                <w:sz w:val="16"/>
                <w:szCs w:val="16"/>
              </w:rPr>
              <w:t>-2027</w:t>
            </w:r>
          </w:p>
          <w:p w14:paraId="122C3413" w14:textId="77777777" w:rsidR="00FC76C5" w:rsidRPr="00B02B8C" w:rsidRDefault="00FC76C5" w:rsidP="00A05C6D">
            <w:pPr>
              <w:jc w:val="center"/>
              <w:rPr>
                <w:b/>
                <w:sz w:val="14"/>
                <w:szCs w:val="14"/>
              </w:rPr>
            </w:pPr>
          </w:p>
        </w:tc>
      </w:tr>
      <w:tr w:rsidR="00FC76C5" w:rsidRPr="00B02B8C" w14:paraId="7C3F8D80" w14:textId="77777777" w:rsidTr="00A05C6D">
        <w:trPr>
          <w:trHeight w:val="20"/>
          <w:tblHeader/>
          <w:jc w:val="center"/>
        </w:trPr>
        <w:tc>
          <w:tcPr>
            <w:tcW w:w="709" w:type="dxa"/>
            <w:shd w:val="clear" w:color="auto" w:fill="F2F2F2" w:themeFill="background1" w:themeFillShade="F2"/>
            <w:tcMar>
              <w:left w:w="28" w:type="dxa"/>
              <w:right w:w="28" w:type="dxa"/>
            </w:tcMar>
            <w:vAlign w:val="bottom"/>
          </w:tcPr>
          <w:p w14:paraId="73B8B2DA" w14:textId="77777777" w:rsidR="00FC76C5" w:rsidRPr="00B02B8C" w:rsidRDefault="00FC76C5" w:rsidP="00A05C6D">
            <w:pPr>
              <w:jc w:val="center"/>
              <w:rPr>
                <w:b/>
                <w:sz w:val="14"/>
                <w:szCs w:val="14"/>
              </w:rPr>
            </w:pPr>
            <w:r w:rsidRPr="00B02B8C">
              <w:rPr>
                <w:b/>
                <w:sz w:val="14"/>
                <w:szCs w:val="14"/>
              </w:rPr>
              <w:t>Capítulo</w:t>
            </w:r>
          </w:p>
        </w:tc>
        <w:tc>
          <w:tcPr>
            <w:tcW w:w="992" w:type="dxa"/>
            <w:shd w:val="clear" w:color="auto" w:fill="F2F2F2" w:themeFill="background1" w:themeFillShade="F2"/>
            <w:tcMar>
              <w:left w:w="28" w:type="dxa"/>
              <w:right w:w="28" w:type="dxa"/>
            </w:tcMar>
            <w:vAlign w:val="center"/>
          </w:tcPr>
          <w:p w14:paraId="0FB255B3" w14:textId="77777777" w:rsidR="00FC76C5" w:rsidRPr="00B02B8C" w:rsidRDefault="00FC76C5" w:rsidP="00A05C6D">
            <w:pPr>
              <w:jc w:val="center"/>
              <w:rPr>
                <w:b/>
                <w:sz w:val="14"/>
                <w:szCs w:val="14"/>
              </w:rPr>
            </w:pPr>
            <w:r w:rsidRPr="00B02B8C">
              <w:rPr>
                <w:b/>
                <w:sz w:val="14"/>
                <w:szCs w:val="14"/>
              </w:rPr>
              <w:t>Concepto</w:t>
            </w:r>
          </w:p>
        </w:tc>
        <w:tc>
          <w:tcPr>
            <w:tcW w:w="993" w:type="dxa"/>
            <w:shd w:val="clear" w:color="auto" w:fill="F2F2F2" w:themeFill="background1" w:themeFillShade="F2"/>
            <w:tcMar>
              <w:left w:w="28" w:type="dxa"/>
              <w:right w:w="28" w:type="dxa"/>
            </w:tcMar>
            <w:vAlign w:val="center"/>
          </w:tcPr>
          <w:p w14:paraId="478E7B49" w14:textId="77777777" w:rsidR="00FC76C5" w:rsidRPr="00B02B8C" w:rsidRDefault="00FC76C5" w:rsidP="00A05C6D">
            <w:pPr>
              <w:jc w:val="center"/>
              <w:rPr>
                <w:b/>
                <w:sz w:val="14"/>
                <w:szCs w:val="14"/>
              </w:rPr>
            </w:pPr>
            <w:r w:rsidRPr="00B02B8C">
              <w:rPr>
                <w:b/>
                <w:sz w:val="14"/>
                <w:szCs w:val="14"/>
              </w:rPr>
              <w:t>2021</w:t>
            </w:r>
          </w:p>
        </w:tc>
        <w:tc>
          <w:tcPr>
            <w:tcW w:w="1134" w:type="dxa"/>
            <w:shd w:val="clear" w:color="auto" w:fill="F2F2F2" w:themeFill="background1" w:themeFillShade="F2"/>
            <w:tcMar>
              <w:left w:w="28" w:type="dxa"/>
              <w:right w:w="28" w:type="dxa"/>
            </w:tcMar>
            <w:vAlign w:val="center"/>
          </w:tcPr>
          <w:p w14:paraId="401C6F65" w14:textId="77777777" w:rsidR="00FC76C5" w:rsidRPr="00B02B8C" w:rsidRDefault="00FC76C5" w:rsidP="00A05C6D">
            <w:pPr>
              <w:jc w:val="center"/>
              <w:rPr>
                <w:b/>
                <w:sz w:val="14"/>
                <w:szCs w:val="14"/>
              </w:rPr>
            </w:pPr>
            <w:r w:rsidRPr="00B02B8C">
              <w:rPr>
                <w:b/>
                <w:sz w:val="14"/>
                <w:szCs w:val="14"/>
              </w:rPr>
              <w:t>2022</w:t>
            </w:r>
          </w:p>
        </w:tc>
        <w:tc>
          <w:tcPr>
            <w:tcW w:w="1134" w:type="dxa"/>
            <w:shd w:val="clear" w:color="auto" w:fill="F2F2F2" w:themeFill="background1" w:themeFillShade="F2"/>
            <w:tcMar>
              <w:left w:w="28" w:type="dxa"/>
              <w:right w:w="28" w:type="dxa"/>
            </w:tcMar>
            <w:vAlign w:val="center"/>
          </w:tcPr>
          <w:p w14:paraId="1DEA414C" w14:textId="77777777" w:rsidR="00FC76C5" w:rsidRPr="00B02B8C" w:rsidRDefault="00FC76C5" w:rsidP="00A05C6D">
            <w:pPr>
              <w:jc w:val="center"/>
              <w:rPr>
                <w:b/>
                <w:sz w:val="14"/>
                <w:szCs w:val="14"/>
              </w:rPr>
            </w:pPr>
            <w:r w:rsidRPr="00B02B8C">
              <w:rPr>
                <w:b/>
                <w:sz w:val="14"/>
                <w:szCs w:val="14"/>
              </w:rPr>
              <w:t>2023</w:t>
            </w:r>
          </w:p>
        </w:tc>
        <w:tc>
          <w:tcPr>
            <w:tcW w:w="1114" w:type="dxa"/>
            <w:shd w:val="clear" w:color="auto" w:fill="F2F2F2" w:themeFill="background1" w:themeFillShade="F2"/>
            <w:tcMar>
              <w:left w:w="28" w:type="dxa"/>
              <w:right w:w="28" w:type="dxa"/>
            </w:tcMar>
            <w:vAlign w:val="center"/>
          </w:tcPr>
          <w:p w14:paraId="3ED7BEA7" w14:textId="77777777" w:rsidR="00FC76C5" w:rsidRPr="00B02B8C" w:rsidRDefault="00FC76C5" w:rsidP="00A05C6D">
            <w:pPr>
              <w:jc w:val="center"/>
              <w:rPr>
                <w:b/>
                <w:sz w:val="14"/>
                <w:szCs w:val="14"/>
              </w:rPr>
            </w:pPr>
            <w:r w:rsidRPr="00B02B8C">
              <w:rPr>
                <w:b/>
                <w:sz w:val="14"/>
                <w:szCs w:val="14"/>
              </w:rPr>
              <w:t>2024</w:t>
            </w:r>
          </w:p>
        </w:tc>
        <w:tc>
          <w:tcPr>
            <w:tcW w:w="1070" w:type="dxa"/>
            <w:shd w:val="clear" w:color="auto" w:fill="F2F2F2" w:themeFill="background1" w:themeFillShade="F2"/>
            <w:tcMar>
              <w:left w:w="28" w:type="dxa"/>
              <w:right w:w="28" w:type="dxa"/>
            </w:tcMar>
            <w:vAlign w:val="center"/>
          </w:tcPr>
          <w:p w14:paraId="75B9CF6D" w14:textId="77777777" w:rsidR="00FC76C5" w:rsidRPr="00B02B8C" w:rsidRDefault="00FC76C5" w:rsidP="00A05C6D">
            <w:pPr>
              <w:jc w:val="center"/>
              <w:rPr>
                <w:b/>
                <w:sz w:val="14"/>
                <w:szCs w:val="14"/>
              </w:rPr>
            </w:pPr>
            <w:r w:rsidRPr="00B02B8C">
              <w:rPr>
                <w:b/>
                <w:sz w:val="14"/>
                <w:szCs w:val="14"/>
              </w:rPr>
              <w:t>2025</w:t>
            </w:r>
          </w:p>
        </w:tc>
        <w:tc>
          <w:tcPr>
            <w:tcW w:w="1076" w:type="dxa"/>
            <w:shd w:val="clear" w:color="auto" w:fill="F2F2F2" w:themeFill="background1" w:themeFillShade="F2"/>
            <w:tcMar>
              <w:left w:w="28" w:type="dxa"/>
              <w:right w:w="28" w:type="dxa"/>
            </w:tcMar>
            <w:vAlign w:val="center"/>
          </w:tcPr>
          <w:p w14:paraId="745782BA" w14:textId="77777777" w:rsidR="00FC76C5" w:rsidRPr="00B02B8C" w:rsidRDefault="00FC76C5" w:rsidP="00A05C6D">
            <w:pPr>
              <w:jc w:val="center"/>
              <w:rPr>
                <w:b/>
                <w:sz w:val="14"/>
                <w:szCs w:val="14"/>
              </w:rPr>
            </w:pPr>
            <w:r w:rsidRPr="00B02B8C">
              <w:rPr>
                <w:b/>
                <w:sz w:val="14"/>
                <w:szCs w:val="14"/>
              </w:rPr>
              <w:t>2026</w:t>
            </w:r>
          </w:p>
        </w:tc>
        <w:tc>
          <w:tcPr>
            <w:tcW w:w="992" w:type="dxa"/>
            <w:shd w:val="clear" w:color="auto" w:fill="F2F2F2" w:themeFill="background1" w:themeFillShade="F2"/>
            <w:tcMar>
              <w:left w:w="28" w:type="dxa"/>
              <w:right w:w="28" w:type="dxa"/>
            </w:tcMar>
          </w:tcPr>
          <w:p w14:paraId="5C3F1CC5" w14:textId="77777777" w:rsidR="00FC76C5" w:rsidRPr="00B02B8C" w:rsidRDefault="00FC76C5" w:rsidP="00A05C6D">
            <w:pPr>
              <w:jc w:val="center"/>
              <w:rPr>
                <w:b/>
                <w:sz w:val="14"/>
                <w:szCs w:val="14"/>
              </w:rPr>
            </w:pPr>
            <w:r w:rsidRPr="00B02B8C">
              <w:rPr>
                <w:b/>
                <w:sz w:val="14"/>
                <w:szCs w:val="14"/>
              </w:rPr>
              <w:t>2027</w:t>
            </w:r>
          </w:p>
        </w:tc>
      </w:tr>
      <w:tr w:rsidR="00FC76C5" w:rsidRPr="00B02B8C" w14:paraId="3C1EB843" w14:textId="77777777" w:rsidTr="00A05C6D">
        <w:trPr>
          <w:trHeight w:val="20"/>
          <w:jc w:val="center"/>
        </w:trPr>
        <w:tc>
          <w:tcPr>
            <w:tcW w:w="709" w:type="dxa"/>
            <w:tcMar>
              <w:left w:w="28" w:type="dxa"/>
              <w:right w:w="28" w:type="dxa"/>
            </w:tcMar>
            <w:vAlign w:val="center"/>
          </w:tcPr>
          <w:p w14:paraId="2D2462D5" w14:textId="77777777" w:rsidR="00FC76C5" w:rsidRPr="00B02B8C" w:rsidRDefault="00FC76C5" w:rsidP="00A05C6D">
            <w:pPr>
              <w:jc w:val="center"/>
              <w:rPr>
                <w:color w:val="000000"/>
                <w:sz w:val="12"/>
                <w:szCs w:val="12"/>
              </w:rPr>
            </w:pPr>
            <w:r w:rsidRPr="00B02B8C">
              <w:rPr>
                <w:color w:val="000000"/>
                <w:sz w:val="12"/>
                <w:szCs w:val="12"/>
              </w:rPr>
              <w:t>040500000</w:t>
            </w:r>
          </w:p>
        </w:tc>
        <w:tc>
          <w:tcPr>
            <w:tcW w:w="992" w:type="dxa"/>
            <w:tcMar>
              <w:left w:w="28" w:type="dxa"/>
              <w:right w:w="28" w:type="dxa"/>
            </w:tcMar>
            <w:vAlign w:val="center"/>
          </w:tcPr>
          <w:p w14:paraId="67F05E9E" w14:textId="77777777" w:rsidR="00FC76C5" w:rsidRPr="00B02B8C" w:rsidRDefault="00FC76C5" w:rsidP="00A05C6D">
            <w:pPr>
              <w:jc w:val="left"/>
              <w:rPr>
                <w:b/>
                <w:color w:val="000000"/>
                <w:sz w:val="12"/>
                <w:szCs w:val="12"/>
              </w:rPr>
            </w:pPr>
            <w:r w:rsidRPr="00B02B8C">
              <w:rPr>
                <w:b/>
                <w:color w:val="000000"/>
                <w:sz w:val="12"/>
                <w:szCs w:val="12"/>
              </w:rPr>
              <w:t>Pensiones y Jubilaciones</w:t>
            </w:r>
          </w:p>
        </w:tc>
        <w:tc>
          <w:tcPr>
            <w:tcW w:w="993" w:type="dxa"/>
            <w:shd w:val="clear" w:color="auto" w:fill="FFFFFF"/>
            <w:tcMar>
              <w:left w:w="28" w:type="dxa"/>
              <w:right w:w="28" w:type="dxa"/>
            </w:tcMar>
            <w:vAlign w:val="center"/>
          </w:tcPr>
          <w:p w14:paraId="0B6ABA0E" w14:textId="77777777" w:rsidR="00FC76C5" w:rsidRPr="00B02B8C" w:rsidRDefault="00FC76C5" w:rsidP="00A05C6D">
            <w:pPr>
              <w:jc w:val="center"/>
              <w:rPr>
                <w:b/>
                <w:sz w:val="14"/>
                <w:szCs w:val="14"/>
              </w:rPr>
            </w:pPr>
            <w:r w:rsidRPr="00B02B8C">
              <w:rPr>
                <w:b/>
                <w:sz w:val="14"/>
                <w:szCs w:val="14"/>
              </w:rPr>
              <w:t>1,036,063,883</w:t>
            </w:r>
          </w:p>
        </w:tc>
        <w:tc>
          <w:tcPr>
            <w:tcW w:w="1134" w:type="dxa"/>
            <w:shd w:val="clear" w:color="auto" w:fill="FFFFFF"/>
            <w:tcMar>
              <w:left w:w="28" w:type="dxa"/>
              <w:right w:w="28" w:type="dxa"/>
            </w:tcMar>
            <w:vAlign w:val="center"/>
          </w:tcPr>
          <w:p w14:paraId="187058B8" w14:textId="77777777" w:rsidR="00FC76C5" w:rsidRPr="00B02B8C" w:rsidRDefault="00FC76C5" w:rsidP="00A05C6D">
            <w:pPr>
              <w:jc w:val="center"/>
              <w:rPr>
                <w:b/>
                <w:sz w:val="14"/>
                <w:szCs w:val="14"/>
              </w:rPr>
            </w:pPr>
            <w:r w:rsidRPr="00B02B8C">
              <w:rPr>
                <w:b/>
                <w:sz w:val="14"/>
                <w:szCs w:val="14"/>
              </w:rPr>
              <w:t>1,068,975,436</w:t>
            </w:r>
          </w:p>
        </w:tc>
        <w:tc>
          <w:tcPr>
            <w:tcW w:w="1134" w:type="dxa"/>
            <w:shd w:val="clear" w:color="auto" w:fill="FFFFFF"/>
            <w:tcMar>
              <w:left w:w="28" w:type="dxa"/>
              <w:right w:w="28" w:type="dxa"/>
            </w:tcMar>
            <w:vAlign w:val="center"/>
          </w:tcPr>
          <w:p w14:paraId="29085613" w14:textId="77777777" w:rsidR="00FC76C5" w:rsidRPr="00B02B8C" w:rsidRDefault="00FC76C5" w:rsidP="00A05C6D">
            <w:pPr>
              <w:jc w:val="center"/>
              <w:rPr>
                <w:b/>
                <w:sz w:val="14"/>
                <w:szCs w:val="14"/>
              </w:rPr>
            </w:pPr>
            <w:r w:rsidRPr="00B02B8C">
              <w:rPr>
                <w:b/>
                <w:sz w:val="14"/>
                <w:szCs w:val="14"/>
              </w:rPr>
              <w:t>1,140,549,732</w:t>
            </w:r>
          </w:p>
        </w:tc>
        <w:tc>
          <w:tcPr>
            <w:tcW w:w="1114" w:type="dxa"/>
            <w:shd w:val="clear" w:color="auto" w:fill="FFFFFF"/>
            <w:tcMar>
              <w:left w:w="28" w:type="dxa"/>
              <w:right w:w="28" w:type="dxa"/>
            </w:tcMar>
            <w:vAlign w:val="center"/>
          </w:tcPr>
          <w:p w14:paraId="3FDAD877" w14:textId="77777777" w:rsidR="00FC76C5" w:rsidRPr="00B02B8C" w:rsidRDefault="00FC76C5" w:rsidP="00A05C6D">
            <w:pPr>
              <w:jc w:val="center"/>
              <w:rPr>
                <w:b/>
                <w:sz w:val="14"/>
                <w:szCs w:val="14"/>
              </w:rPr>
            </w:pPr>
            <w:r w:rsidRPr="00B02B8C">
              <w:rPr>
                <w:b/>
                <w:sz w:val="14"/>
                <w:szCs w:val="14"/>
              </w:rPr>
              <w:t>1,180,354,395</w:t>
            </w:r>
          </w:p>
        </w:tc>
        <w:tc>
          <w:tcPr>
            <w:tcW w:w="1070" w:type="dxa"/>
            <w:shd w:val="clear" w:color="auto" w:fill="FFFFFF"/>
            <w:tcMar>
              <w:left w:w="28" w:type="dxa"/>
              <w:right w:w="28" w:type="dxa"/>
            </w:tcMar>
            <w:vAlign w:val="center"/>
          </w:tcPr>
          <w:p w14:paraId="49AF2499" w14:textId="77777777" w:rsidR="00FC76C5" w:rsidRPr="00B02B8C" w:rsidRDefault="00FC76C5" w:rsidP="00A05C6D">
            <w:pPr>
              <w:jc w:val="right"/>
              <w:rPr>
                <w:b/>
                <w:bCs/>
                <w:sz w:val="14"/>
                <w:szCs w:val="14"/>
              </w:rPr>
            </w:pPr>
            <w:r w:rsidRPr="00B02B8C">
              <w:rPr>
                <w:b/>
                <w:bCs/>
                <w:sz w:val="14"/>
                <w:szCs w:val="14"/>
              </w:rPr>
              <w:t xml:space="preserve"> 1,217,296,346 </w:t>
            </w:r>
          </w:p>
        </w:tc>
        <w:tc>
          <w:tcPr>
            <w:tcW w:w="1076" w:type="dxa"/>
            <w:shd w:val="clear" w:color="auto" w:fill="FFFFFF"/>
            <w:tcMar>
              <w:left w:w="28" w:type="dxa"/>
              <w:right w:w="28" w:type="dxa"/>
            </w:tcMar>
            <w:vAlign w:val="center"/>
          </w:tcPr>
          <w:p w14:paraId="5F1BD37A" w14:textId="77777777" w:rsidR="00FC76C5" w:rsidRPr="00B02B8C" w:rsidRDefault="00FC76C5" w:rsidP="00A05C6D">
            <w:pPr>
              <w:jc w:val="right"/>
              <w:rPr>
                <w:b/>
                <w:sz w:val="14"/>
                <w:szCs w:val="14"/>
              </w:rPr>
            </w:pPr>
            <w:r w:rsidRPr="00B02B8C">
              <w:rPr>
                <w:b/>
                <w:sz w:val="14"/>
                <w:szCs w:val="14"/>
              </w:rPr>
              <w:t>1,259,345,246</w:t>
            </w:r>
          </w:p>
        </w:tc>
        <w:tc>
          <w:tcPr>
            <w:tcW w:w="992" w:type="dxa"/>
            <w:shd w:val="clear" w:color="auto" w:fill="FFFFFF"/>
            <w:tcMar>
              <w:left w:w="28" w:type="dxa"/>
              <w:right w:w="28" w:type="dxa"/>
            </w:tcMar>
            <w:vAlign w:val="center"/>
          </w:tcPr>
          <w:p w14:paraId="498CDD9D" w14:textId="77777777" w:rsidR="00FC76C5" w:rsidRPr="00B02B8C" w:rsidRDefault="00FC76C5" w:rsidP="00A05C6D">
            <w:pPr>
              <w:jc w:val="right"/>
              <w:rPr>
                <w:b/>
                <w:bCs/>
                <w:sz w:val="14"/>
                <w:szCs w:val="14"/>
              </w:rPr>
            </w:pPr>
            <w:r w:rsidRPr="00B02B8C">
              <w:rPr>
                <w:b/>
                <w:bCs/>
                <w:sz w:val="14"/>
                <w:szCs w:val="14"/>
              </w:rPr>
              <w:t xml:space="preserve"> 1,342,895,196 </w:t>
            </w:r>
          </w:p>
        </w:tc>
      </w:tr>
      <w:tr w:rsidR="00FC76C5" w:rsidRPr="00B02B8C" w14:paraId="61AF23F6" w14:textId="77777777" w:rsidTr="00A05C6D">
        <w:trPr>
          <w:trHeight w:val="20"/>
          <w:jc w:val="center"/>
        </w:trPr>
        <w:tc>
          <w:tcPr>
            <w:tcW w:w="709" w:type="dxa"/>
            <w:tcMar>
              <w:left w:w="28" w:type="dxa"/>
              <w:right w:w="28" w:type="dxa"/>
            </w:tcMar>
            <w:vAlign w:val="center"/>
          </w:tcPr>
          <w:p w14:paraId="018FAF38" w14:textId="77777777" w:rsidR="00FC76C5" w:rsidRPr="00B02B8C" w:rsidRDefault="00FC76C5" w:rsidP="00A05C6D">
            <w:pPr>
              <w:jc w:val="center"/>
              <w:rPr>
                <w:b/>
                <w:color w:val="000000"/>
                <w:sz w:val="12"/>
                <w:szCs w:val="12"/>
              </w:rPr>
            </w:pPr>
            <w:r w:rsidRPr="00B02B8C">
              <w:rPr>
                <w:b/>
                <w:color w:val="000000"/>
                <w:sz w:val="12"/>
                <w:szCs w:val="12"/>
              </w:rPr>
              <w:t>040501000</w:t>
            </w:r>
          </w:p>
        </w:tc>
        <w:tc>
          <w:tcPr>
            <w:tcW w:w="992" w:type="dxa"/>
            <w:tcMar>
              <w:left w:w="28" w:type="dxa"/>
              <w:right w:w="28" w:type="dxa"/>
            </w:tcMar>
            <w:vAlign w:val="center"/>
          </w:tcPr>
          <w:p w14:paraId="0041B8C3" w14:textId="77777777" w:rsidR="00FC76C5" w:rsidRPr="00B02B8C" w:rsidRDefault="00FC76C5" w:rsidP="00A05C6D">
            <w:pPr>
              <w:jc w:val="left"/>
              <w:rPr>
                <w:b/>
                <w:color w:val="000000"/>
                <w:sz w:val="12"/>
                <w:szCs w:val="12"/>
              </w:rPr>
            </w:pPr>
            <w:r w:rsidRPr="00B02B8C">
              <w:rPr>
                <w:b/>
                <w:color w:val="000000"/>
                <w:sz w:val="12"/>
                <w:szCs w:val="12"/>
              </w:rPr>
              <w:t xml:space="preserve">Pensiones  </w:t>
            </w:r>
          </w:p>
        </w:tc>
        <w:tc>
          <w:tcPr>
            <w:tcW w:w="993" w:type="dxa"/>
            <w:tcMar>
              <w:left w:w="28" w:type="dxa"/>
              <w:right w:w="28" w:type="dxa"/>
            </w:tcMar>
            <w:vAlign w:val="center"/>
          </w:tcPr>
          <w:p w14:paraId="7459B3E8" w14:textId="77777777" w:rsidR="00FC76C5" w:rsidRPr="00B02B8C" w:rsidRDefault="00FC76C5" w:rsidP="00A05C6D">
            <w:pPr>
              <w:jc w:val="right"/>
              <w:rPr>
                <w:b/>
                <w:sz w:val="14"/>
                <w:szCs w:val="14"/>
              </w:rPr>
            </w:pPr>
            <w:r w:rsidRPr="00B02B8C">
              <w:rPr>
                <w:b/>
                <w:sz w:val="14"/>
                <w:szCs w:val="14"/>
              </w:rPr>
              <w:t>274,072,645</w:t>
            </w:r>
          </w:p>
        </w:tc>
        <w:tc>
          <w:tcPr>
            <w:tcW w:w="1134" w:type="dxa"/>
            <w:tcMar>
              <w:left w:w="28" w:type="dxa"/>
              <w:right w:w="28" w:type="dxa"/>
            </w:tcMar>
            <w:vAlign w:val="center"/>
          </w:tcPr>
          <w:p w14:paraId="3057B0EC" w14:textId="77777777" w:rsidR="00FC76C5" w:rsidRPr="00B02B8C" w:rsidRDefault="00FC76C5" w:rsidP="00A05C6D">
            <w:pPr>
              <w:jc w:val="right"/>
              <w:rPr>
                <w:b/>
                <w:sz w:val="14"/>
                <w:szCs w:val="14"/>
              </w:rPr>
            </w:pPr>
            <w:r w:rsidRPr="00B02B8C">
              <w:rPr>
                <w:b/>
                <w:sz w:val="14"/>
                <w:szCs w:val="14"/>
              </w:rPr>
              <w:t>290,280,558</w:t>
            </w:r>
          </w:p>
        </w:tc>
        <w:tc>
          <w:tcPr>
            <w:tcW w:w="1134" w:type="dxa"/>
            <w:tcMar>
              <w:left w:w="28" w:type="dxa"/>
              <w:right w:w="28" w:type="dxa"/>
            </w:tcMar>
          </w:tcPr>
          <w:p w14:paraId="2F2B0F73" w14:textId="77777777" w:rsidR="00FC76C5" w:rsidRPr="00B02B8C" w:rsidRDefault="00FC76C5" w:rsidP="00A05C6D">
            <w:pPr>
              <w:jc w:val="right"/>
              <w:rPr>
                <w:b/>
                <w:sz w:val="14"/>
                <w:szCs w:val="14"/>
              </w:rPr>
            </w:pPr>
            <w:r w:rsidRPr="00B02B8C">
              <w:rPr>
                <w:b/>
                <w:sz w:val="14"/>
                <w:szCs w:val="14"/>
              </w:rPr>
              <w:t>294,397,063</w:t>
            </w:r>
          </w:p>
        </w:tc>
        <w:tc>
          <w:tcPr>
            <w:tcW w:w="1114" w:type="dxa"/>
            <w:tcMar>
              <w:left w:w="28" w:type="dxa"/>
              <w:right w:w="28" w:type="dxa"/>
            </w:tcMar>
            <w:vAlign w:val="center"/>
          </w:tcPr>
          <w:p w14:paraId="21FC6DB8" w14:textId="77777777" w:rsidR="00FC76C5" w:rsidRPr="00B02B8C" w:rsidRDefault="00FC76C5" w:rsidP="00A05C6D">
            <w:pPr>
              <w:jc w:val="right"/>
              <w:rPr>
                <w:b/>
                <w:sz w:val="14"/>
                <w:szCs w:val="14"/>
              </w:rPr>
            </w:pPr>
            <w:r w:rsidRPr="00B02B8C">
              <w:rPr>
                <w:b/>
                <w:sz w:val="14"/>
                <w:szCs w:val="14"/>
              </w:rPr>
              <w:t>316,545,744</w:t>
            </w:r>
          </w:p>
        </w:tc>
        <w:tc>
          <w:tcPr>
            <w:tcW w:w="1070" w:type="dxa"/>
            <w:tcMar>
              <w:left w:w="28" w:type="dxa"/>
              <w:right w:w="28" w:type="dxa"/>
            </w:tcMar>
            <w:vAlign w:val="center"/>
          </w:tcPr>
          <w:p w14:paraId="6C09F57F" w14:textId="0589CDA8" w:rsidR="00FC76C5" w:rsidRPr="00B02B8C" w:rsidRDefault="00FC76C5" w:rsidP="00A05C6D">
            <w:pPr>
              <w:jc w:val="right"/>
              <w:rPr>
                <w:b/>
                <w:bCs/>
                <w:sz w:val="14"/>
                <w:szCs w:val="14"/>
              </w:rPr>
            </w:pPr>
            <w:r w:rsidRPr="00B02B8C">
              <w:rPr>
                <w:b/>
                <w:bCs/>
                <w:sz w:val="14"/>
                <w:szCs w:val="14"/>
              </w:rPr>
              <w:t xml:space="preserve"> </w:t>
            </w:r>
            <w:r w:rsidR="008259AD" w:rsidRPr="008259AD">
              <w:rPr>
                <w:b/>
                <w:bCs/>
                <w:sz w:val="14"/>
                <w:szCs w:val="14"/>
              </w:rPr>
              <w:t>331,314,826</w:t>
            </w:r>
          </w:p>
        </w:tc>
        <w:tc>
          <w:tcPr>
            <w:tcW w:w="1076" w:type="dxa"/>
            <w:tcMar>
              <w:left w:w="28" w:type="dxa"/>
              <w:right w:w="28" w:type="dxa"/>
            </w:tcMar>
            <w:vAlign w:val="center"/>
          </w:tcPr>
          <w:p w14:paraId="551BF82E" w14:textId="77777777" w:rsidR="00FC76C5" w:rsidRPr="00B02B8C" w:rsidRDefault="00FC76C5" w:rsidP="00A05C6D">
            <w:pPr>
              <w:jc w:val="right"/>
              <w:rPr>
                <w:b/>
                <w:sz w:val="14"/>
                <w:szCs w:val="14"/>
              </w:rPr>
            </w:pPr>
            <w:r w:rsidRPr="00B02B8C">
              <w:rPr>
                <w:b/>
                <w:sz w:val="14"/>
                <w:szCs w:val="14"/>
              </w:rPr>
              <w:t>387,136,047</w:t>
            </w:r>
          </w:p>
        </w:tc>
        <w:tc>
          <w:tcPr>
            <w:tcW w:w="992" w:type="dxa"/>
            <w:tcMar>
              <w:left w:w="28" w:type="dxa"/>
              <w:right w:w="28" w:type="dxa"/>
            </w:tcMar>
            <w:vAlign w:val="center"/>
          </w:tcPr>
          <w:p w14:paraId="2D0CDE0B" w14:textId="77777777" w:rsidR="00FC76C5" w:rsidRPr="00B02B8C" w:rsidRDefault="00FC76C5" w:rsidP="00A05C6D">
            <w:pPr>
              <w:jc w:val="right"/>
              <w:rPr>
                <w:b/>
                <w:bCs/>
                <w:sz w:val="14"/>
                <w:szCs w:val="14"/>
              </w:rPr>
            </w:pPr>
            <w:r w:rsidRPr="00B02B8C">
              <w:rPr>
                <w:b/>
                <w:bCs/>
                <w:sz w:val="14"/>
                <w:szCs w:val="14"/>
              </w:rPr>
              <w:t xml:space="preserve"> 386,908,297 </w:t>
            </w:r>
          </w:p>
        </w:tc>
      </w:tr>
      <w:tr w:rsidR="00FC76C5" w:rsidRPr="00B02B8C" w14:paraId="0EEB4385" w14:textId="77777777" w:rsidTr="00A05C6D">
        <w:trPr>
          <w:trHeight w:val="20"/>
          <w:jc w:val="center"/>
        </w:trPr>
        <w:tc>
          <w:tcPr>
            <w:tcW w:w="709" w:type="dxa"/>
            <w:tcMar>
              <w:left w:w="28" w:type="dxa"/>
              <w:right w:w="28" w:type="dxa"/>
            </w:tcMar>
            <w:vAlign w:val="center"/>
          </w:tcPr>
          <w:p w14:paraId="170377A6" w14:textId="77777777" w:rsidR="00FC76C5" w:rsidRPr="00B02B8C" w:rsidRDefault="00FC76C5" w:rsidP="00A05C6D">
            <w:pPr>
              <w:jc w:val="center"/>
              <w:rPr>
                <w:color w:val="000000"/>
                <w:sz w:val="12"/>
                <w:szCs w:val="12"/>
              </w:rPr>
            </w:pPr>
            <w:r w:rsidRPr="00B02B8C">
              <w:rPr>
                <w:color w:val="000000"/>
                <w:sz w:val="12"/>
                <w:szCs w:val="12"/>
              </w:rPr>
              <w:t>040501001</w:t>
            </w:r>
          </w:p>
        </w:tc>
        <w:tc>
          <w:tcPr>
            <w:tcW w:w="992" w:type="dxa"/>
            <w:tcMar>
              <w:left w:w="28" w:type="dxa"/>
              <w:right w:w="28" w:type="dxa"/>
            </w:tcMar>
            <w:vAlign w:val="center"/>
          </w:tcPr>
          <w:p w14:paraId="7B11E8A1" w14:textId="77777777" w:rsidR="00FC76C5" w:rsidRPr="00B02B8C" w:rsidRDefault="00FC76C5" w:rsidP="00A05C6D">
            <w:pPr>
              <w:jc w:val="left"/>
              <w:rPr>
                <w:color w:val="000000"/>
                <w:sz w:val="12"/>
                <w:szCs w:val="12"/>
              </w:rPr>
            </w:pPr>
            <w:r w:rsidRPr="00B02B8C">
              <w:rPr>
                <w:color w:val="000000"/>
                <w:sz w:val="12"/>
                <w:szCs w:val="12"/>
              </w:rPr>
              <w:t>Pensiones Magisterio</w:t>
            </w:r>
          </w:p>
        </w:tc>
        <w:tc>
          <w:tcPr>
            <w:tcW w:w="993" w:type="dxa"/>
            <w:tcMar>
              <w:left w:w="28" w:type="dxa"/>
              <w:right w:w="28" w:type="dxa"/>
            </w:tcMar>
            <w:vAlign w:val="center"/>
          </w:tcPr>
          <w:p w14:paraId="791653B5" w14:textId="77777777" w:rsidR="00FC76C5" w:rsidRPr="00B02B8C" w:rsidRDefault="00FC76C5" w:rsidP="00A05C6D">
            <w:pPr>
              <w:jc w:val="right"/>
              <w:rPr>
                <w:sz w:val="14"/>
                <w:szCs w:val="14"/>
              </w:rPr>
            </w:pPr>
            <w:r w:rsidRPr="00B02B8C">
              <w:rPr>
                <w:sz w:val="14"/>
                <w:szCs w:val="14"/>
              </w:rPr>
              <w:t>98,426,660</w:t>
            </w:r>
          </w:p>
        </w:tc>
        <w:tc>
          <w:tcPr>
            <w:tcW w:w="1134" w:type="dxa"/>
            <w:tcMar>
              <w:left w:w="28" w:type="dxa"/>
              <w:right w:w="28" w:type="dxa"/>
            </w:tcMar>
            <w:vAlign w:val="center"/>
          </w:tcPr>
          <w:p w14:paraId="68964442" w14:textId="77777777" w:rsidR="00FC76C5" w:rsidRPr="00B02B8C" w:rsidRDefault="00FC76C5" w:rsidP="00A05C6D">
            <w:pPr>
              <w:jc w:val="right"/>
              <w:rPr>
                <w:sz w:val="14"/>
                <w:szCs w:val="14"/>
              </w:rPr>
            </w:pPr>
            <w:r w:rsidRPr="00B02B8C">
              <w:rPr>
                <w:sz w:val="14"/>
                <w:szCs w:val="14"/>
              </w:rPr>
              <w:t>102,261,501</w:t>
            </w:r>
          </w:p>
        </w:tc>
        <w:tc>
          <w:tcPr>
            <w:tcW w:w="1134" w:type="dxa"/>
            <w:tcMar>
              <w:left w:w="28" w:type="dxa"/>
              <w:right w:w="28" w:type="dxa"/>
            </w:tcMar>
            <w:vAlign w:val="center"/>
          </w:tcPr>
          <w:p w14:paraId="67C57B68" w14:textId="77777777" w:rsidR="00FC76C5" w:rsidRPr="00B02B8C" w:rsidRDefault="00FC76C5" w:rsidP="00A05C6D">
            <w:pPr>
              <w:jc w:val="right"/>
              <w:rPr>
                <w:sz w:val="14"/>
                <w:szCs w:val="14"/>
              </w:rPr>
            </w:pPr>
            <w:r w:rsidRPr="00B02B8C">
              <w:rPr>
                <w:sz w:val="14"/>
                <w:szCs w:val="14"/>
              </w:rPr>
              <w:t>109,473,994</w:t>
            </w:r>
          </w:p>
        </w:tc>
        <w:tc>
          <w:tcPr>
            <w:tcW w:w="1114" w:type="dxa"/>
            <w:tcMar>
              <w:left w:w="28" w:type="dxa"/>
              <w:right w:w="28" w:type="dxa"/>
            </w:tcMar>
            <w:vAlign w:val="center"/>
          </w:tcPr>
          <w:p w14:paraId="1E1C200C" w14:textId="77777777" w:rsidR="00FC76C5" w:rsidRPr="00B02B8C" w:rsidRDefault="00FC76C5" w:rsidP="00A05C6D">
            <w:pPr>
              <w:jc w:val="right"/>
              <w:rPr>
                <w:sz w:val="14"/>
                <w:szCs w:val="14"/>
              </w:rPr>
            </w:pPr>
            <w:r w:rsidRPr="00B02B8C">
              <w:rPr>
                <w:sz w:val="14"/>
                <w:szCs w:val="14"/>
              </w:rPr>
              <w:t>118,274,261</w:t>
            </w:r>
          </w:p>
        </w:tc>
        <w:tc>
          <w:tcPr>
            <w:tcW w:w="1070" w:type="dxa"/>
            <w:tcMar>
              <w:left w:w="28" w:type="dxa"/>
              <w:right w:w="28" w:type="dxa"/>
            </w:tcMar>
            <w:vAlign w:val="center"/>
          </w:tcPr>
          <w:p w14:paraId="380628FA" w14:textId="77777777" w:rsidR="00FC76C5" w:rsidRPr="00B02B8C" w:rsidRDefault="00FC76C5" w:rsidP="00A05C6D">
            <w:pPr>
              <w:jc w:val="right"/>
              <w:rPr>
                <w:sz w:val="14"/>
                <w:szCs w:val="14"/>
              </w:rPr>
            </w:pPr>
            <w:r w:rsidRPr="00B02B8C">
              <w:rPr>
                <w:sz w:val="14"/>
                <w:szCs w:val="14"/>
              </w:rPr>
              <w:t xml:space="preserve"> 124,827,703 </w:t>
            </w:r>
          </w:p>
        </w:tc>
        <w:tc>
          <w:tcPr>
            <w:tcW w:w="1076" w:type="dxa"/>
            <w:tcMar>
              <w:left w:w="28" w:type="dxa"/>
              <w:right w:w="28" w:type="dxa"/>
            </w:tcMar>
            <w:vAlign w:val="center"/>
          </w:tcPr>
          <w:p w14:paraId="5F5ED6A2" w14:textId="77777777" w:rsidR="00FC76C5" w:rsidRPr="00B02B8C" w:rsidRDefault="00FC76C5" w:rsidP="00A05C6D">
            <w:pPr>
              <w:jc w:val="right"/>
              <w:rPr>
                <w:sz w:val="14"/>
                <w:szCs w:val="14"/>
              </w:rPr>
            </w:pPr>
            <w:r w:rsidRPr="00B02B8C">
              <w:rPr>
                <w:sz w:val="14"/>
                <w:szCs w:val="14"/>
              </w:rPr>
              <w:t>128,476,007</w:t>
            </w:r>
          </w:p>
        </w:tc>
        <w:tc>
          <w:tcPr>
            <w:tcW w:w="992" w:type="dxa"/>
            <w:tcMar>
              <w:left w:w="28" w:type="dxa"/>
              <w:right w:w="28" w:type="dxa"/>
            </w:tcMar>
            <w:vAlign w:val="center"/>
          </w:tcPr>
          <w:p w14:paraId="545D008F" w14:textId="77777777" w:rsidR="00FC76C5" w:rsidRPr="00B02B8C" w:rsidRDefault="00FC76C5" w:rsidP="00A05C6D">
            <w:pPr>
              <w:jc w:val="right"/>
              <w:rPr>
                <w:sz w:val="14"/>
                <w:szCs w:val="14"/>
              </w:rPr>
            </w:pPr>
            <w:r w:rsidRPr="00B02B8C">
              <w:rPr>
                <w:sz w:val="14"/>
                <w:szCs w:val="14"/>
              </w:rPr>
              <w:t xml:space="preserve"> 146,519,295 </w:t>
            </w:r>
          </w:p>
        </w:tc>
      </w:tr>
      <w:tr w:rsidR="00FC76C5" w:rsidRPr="00B02B8C" w14:paraId="1BC9A957" w14:textId="77777777" w:rsidTr="00A05C6D">
        <w:trPr>
          <w:trHeight w:val="20"/>
          <w:jc w:val="center"/>
        </w:trPr>
        <w:tc>
          <w:tcPr>
            <w:tcW w:w="709" w:type="dxa"/>
            <w:tcMar>
              <w:left w:w="28" w:type="dxa"/>
              <w:right w:w="28" w:type="dxa"/>
            </w:tcMar>
            <w:vAlign w:val="center"/>
          </w:tcPr>
          <w:p w14:paraId="728A096C" w14:textId="77777777" w:rsidR="00FC76C5" w:rsidRPr="00B02B8C" w:rsidRDefault="00FC76C5" w:rsidP="00A05C6D">
            <w:pPr>
              <w:jc w:val="center"/>
              <w:rPr>
                <w:color w:val="000000"/>
                <w:sz w:val="12"/>
                <w:szCs w:val="12"/>
              </w:rPr>
            </w:pPr>
            <w:r w:rsidRPr="00B02B8C">
              <w:rPr>
                <w:color w:val="000000"/>
                <w:sz w:val="12"/>
                <w:szCs w:val="12"/>
              </w:rPr>
              <w:t>040501002</w:t>
            </w:r>
          </w:p>
        </w:tc>
        <w:tc>
          <w:tcPr>
            <w:tcW w:w="992" w:type="dxa"/>
            <w:tcMar>
              <w:left w:w="28" w:type="dxa"/>
              <w:right w:w="28" w:type="dxa"/>
            </w:tcMar>
            <w:vAlign w:val="center"/>
          </w:tcPr>
          <w:p w14:paraId="349878B5" w14:textId="77777777" w:rsidR="00FC76C5" w:rsidRPr="00B02B8C" w:rsidRDefault="00FC76C5" w:rsidP="00A05C6D">
            <w:pPr>
              <w:jc w:val="left"/>
              <w:rPr>
                <w:color w:val="000000"/>
                <w:sz w:val="12"/>
                <w:szCs w:val="12"/>
              </w:rPr>
            </w:pPr>
            <w:r w:rsidRPr="00B02B8C">
              <w:rPr>
                <w:color w:val="000000"/>
                <w:sz w:val="12"/>
                <w:szCs w:val="12"/>
              </w:rPr>
              <w:t>Pensiones Burocracia</w:t>
            </w:r>
          </w:p>
        </w:tc>
        <w:tc>
          <w:tcPr>
            <w:tcW w:w="993" w:type="dxa"/>
            <w:tcMar>
              <w:left w:w="28" w:type="dxa"/>
              <w:right w:w="28" w:type="dxa"/>
            </w:tcMar>
            <w:vAlign w:val="center"/>
          </w:tcPr>
          <w:p w14:paraId="585B96FD" w14:textId="77777777" w:rsidR="00FC76C5" w:rsidRPr="00B02B8C" w:rsidRDefault="00FC76C5" w:rsidP="00A05C6D">
            <w:pPr>
              <w:jc w:val="right"/>
              <w:rPr>
                <w:sz w:val="14"/>
                <w:szCs w:val="14"/>
              </w:rPr>
            </w:pPr>
            <w:r w:rsidRPr="00B02B8C">
              <w:rPr>
                <w:sz w:val="14"/>
                <w:szCs w:val="14"/>
              </w:rPr>
              <w:t>175,645,984.6</w:t>
            </w:r>
          </w:p>
        </w:tc>
        <w:tc>
          <w:tcPr>
            <w:tcW w:w="1134" w:type="dxa"/>
            <w:tcMar>
              <w:left w:w="28" w:type="dxa"/>
              <w:right w:w="28" w:type="dxa"/>
            </w:tcMar>
            <w:vAlign w:val="center"/>
          </w:tcPr>
          <w:p w14:paraId="4CBC3C94" w14:textId="77777777" w:rsidR="00FC76C5" w:rsidRPr="00B02B8C" w:rsidRDefault="00FC76C5" w:rsidP="00A05C6D">
            <w:pPr>
              <w:jc w:val="right"/>
              <w:rPr>
                <w:sz w:val="14"/>
                <w:szCs w:val="14"/>
              </w:rPr>
            </w:pPr>
            <w:r w:rsidRPr="00B02B8C">
              <w:rPr>
                <w:sz w:val="14"/>
                <w:szCs w:val="14"/>
              </w:rPr>
              <w:t>188,019,056.6</w:t>
            </w:r>
          </w:p>
        </w:tc>
        <w:tc>
          <w:tcPr>
            <w:tcW w:w="1134" w:type="dxa"/>
            <w:tcMar>
              <w:left w:w="28" w:type="dxa"/>
              <w:right w:w="28" w:type="dxa"/>
            </w:tcMar>
            <w:vAlign w:val="center"/>
          </w:tcPr>
          <w:p w14:paraId="6C6CDD58" w14:textId="77777777" w:rsidR="00FC76C5" w:rsidRPr="00B02B8C" w:rsidRDefault="00FC76C5" w:rsidP="00A05C6D">
            <w:pPr>
              <w:jc w:val="right"/>
              <w:rPr>
                <w:sz w:val="14"/>
                <w:szCs w:val="14"/>
              </w:rPr>
            </w:pPr>
            <w:r w:rsidRPr="00B02B8C">
              <w:rPr>
                <w:sz w:val="14"/>
                <w:szCs w:val="14"/>
              </w:rPr>
              <w:t>184,923,068</w:t>
            </w:r>
          </w:p>
        </w:tc>
        <w:tc>
          <w:tcPr>
            <w:tcW w:w="1114" w:type="dxa"/>
            <w:tcMar>
              <w:left w:w="28" w:type="dxa"/>
              <w:right w:w="28" w:type="dxa"/>
            </w:tcMar>
            <w:vAlign w:val="center"/>
          </w:tcPr>
          <w:p w14:paraId="2774622B" w14:textId="77777777" w:rsidR="00FC76C5" w:rsidRPr="00B02B8C" w:rsidRDefault="00FC76C5" w:rsidP="00A05C6D">
            <w:pPr>
              <w:jc w:val="right"/>
              <w:rPr>
                <w:sz w:val="14"/>
                <w:szCs w:val="14"/>
              </w:rPr>
            </w:pPr>
            <w:r w:rsidRPr="00B02B8C">
              <w:rPr>
                <w:sz w:val="14"/>
                <w:szCs w:val="14"/>
              </w:rPr>
              <w:t>198,271,483</w:t>
            </w:r>
          </w:p>
        </w:tc>
        <w:tc>
          <w:tcPr>
            <w:tcW w:w="1070" w:type="dxa"/>
            <w:tcMar>
              <w:left w:w="28" w:type="dxa"/>
              <w:right w:w="28" w:type="dxa"/>
            </w:tcMar>
            <w:vAlign w:val="center"/>
          </w:tcPr>
          <w:p w14:paraId="36E6E65C" w14:textId="77777777" w:rsidR="00FC76C5" w:rsidRPr="00B02B8C" w:rsidRDefault="00FC76C5" w:rsidP="00A05C6D">
            <w:pPr>
              <w:jc w:val="right"/>
              <w:rPr>
                <w:sz w:val="14"/>
                <w:szCs w:val="14"/>
              </w:rPr>
            </w:pPr>
            <w:r w:rsidRPr="00B02B8C">
              <w:rPr>
                <w:sz w:val="14"/>
                <w:szCs w:val="14"/>
              </w:rPr>
              <w:t xml:space="preserve"> 206,487,123 </w:t>
            </w:r>
          </w:p>
        </w:tc>
        <w:tc>
          <w:tcPr>
            <w:tcW w:w="1076" w:type="dxa"/>
            <w:tcMar>
              <w:left w:w="28" w:type="dxa"/>
              <w:right w:w="28" w:type="dxa"/>
            </w:tcMar>
            <w:vAlign w:val="center"/>
          </w:tcPr>
          <w:p w14:paraId="53202FFC" w14:textId="77777777" w:rsidR="00FC76C5" w:rsidRPr="00B02B8C" w:rsidRDefault="00FC76C5" w:rsidP="00A05C6D">
            <w:pPr>
              <w:jc w:val="right"/>
              <w:rPr>
                <w:sz w:val="14"/>
                <w:szCs w:val="14"/>
              </w:rPr>
            </w:pPr>
            <w:r w:rsidRPr="00B02B8C">
              <w:rPr>
                <w:sz w:val="14"/>
                <w:szCs w:val="14"/>
              </w:rPr>
              <w:t>258,660,040</w:t>
            </w:r>
          </w:p>
        </w:tc>
        <w:tc>
          <w:tcPr>
            <w:tcW w:w="992" w:type="dxa"/>
            <w:tcMar>
              <w:left w:w="28" w:type="dxa"/>
              <w:right w:w="28" w:type="dxa"/>
            </w:tcMar>
            <w:vAlign w:val="center"/>
          </w:tcPr>
          <w:p w14:paraId="14DDCB37" w14:textId="77777777" w:rsidR="00FC76C5" w:rsidRPr="00B02B8C" w:rsidRDefault="00FC76C5" w:rsidP="00A05C6D">
            <w:pPr>
              <w:jc w:val="right"/>
              <w:rPr>
                <w:sz w:val="14"/>
                <w:szCs w:val="14"/>
              </w:rPr>
            </w:pPr>
            <w:r w:rsidRPr="00B02B8C">
              <w:rPr>
                <w:sz w:val="14"/>
                <w:szCs w:val="14"/>
              </w:rPr>
              <w:t xml:space="preserve"> 240,389,002 </w:t>
            </w:r>
          </w:p>
        </w:tc>
      </w:tr>
      <w:tr w:rsidR="00FC76C5" w:rsidRPr="00B02B8C" w14:paraId="06279C69" w14:textId="77777777" w:rsidTr="00A05C6D">
        <w:trPr>
          <w:trHeight w:val="20"/>
          <w:jc w:val="center"/>
        </w:trPr>
        <w:tc>
          <w:tcPr>
            <w:tcW w:w="709" w:type="dxa"/>
            <w:tcMar>
              <w:left w:w="28" w:type="dxa"/>
              <w:right w:w="28" w:type="dxa"/>
            </w:tcMar>
            <w:vAlign w:val="center"/>
          </w:tcPr>
          <w:p w14:paraId="22723677" w14:textId="77777777" w:rsidR="00FC76C5" w:rsidRPr="00B02B8C" w:rsidRDefault="00FC76C5" w:rsidP="00A05C6D">
            <w:pPr>
              <w:jc w:val="center"/>
              <w:rPr>
                <w:b/>
                <w:color w:val="000000"/>
                <w:sz w:val="12"/>
                <w:szCs w:val="12"/>
              </w:rPr>
            </w:pPr>
            <w:r w:rsidRPr="00B02B8C">
              <w:rPr>
                <w:b/>
                <w:color w:val="000000"/>
                <w:sz w:val="12"/>
                <w:szCs w:val="12"/>
              </w:rPr>
              <w:t>040502000</w:t>
            </w:r>
          </w:p>
        </w:tc>
        <w:tc>
          <w:tcPr>
            <w:tcW w:w="992" w:type="dxa"/>
            <w:tcMar>
              <w:left w:w="28" w:type="dxa"/>
              <w:right w:w="28" w:type="dxa"/>
            </w:tcMar>
            <w:vAlign w:val="center"/>
          </w:tcPr>
          <w:p w14:paraId="12A02E21" w14:textId="77777777" w:rsidR="00FC76C5" w:rsidRPr="00B02B8C" w:rsidRDefault="00FC76C5" w:rsidP="00A05C6D">
            <w:pPr>
              <w:jc w:val="left"/>
              <w:rPr>
                <w:b/>
                <w:color w:val="000000"/>
                <w:sz w:val="12"/>
                <w:szCs w:val="12"/>
              </w:rPr>
            </w:pPr>
            <w:r w:rsidRPr="00B02B8C">
              <w:rPr>
                <w:b/>
                <w:color w:val="000000"/>
                <w:sz w:val="12"/>
                <w:szCs w:val="12"/>
              </w:rPr>
              <w:t>Jubilaciones</w:t>
            </w:r>
          </w:p>
        </w:tc>
        <w:tc>
          <w:tcPr>
            <w:tcW w:w="993" w:type="dxa"/>
            <w:tcMar>
              <w:left w:w="28" w:type="dxa"/>
              <w:right w:w="28" w:type="dxa"/>
            </w:tcMar>
            <w:vAlign w:val="center"/>
          </w:tcPr>
          <w:p w14:paraId="261652A0" w14:textId="77777777" w:rsidR="00FC76C5" w:rsidRPr="00B02B8C" w:rsidRDefault="00FC76C5" w:rsidP="00A05C6D">
            <w:pPr>
              <w:jc w:val="right"/>
              <w:rPr>
                <w:b/>
                <w:sz w:val="14"/>
                <w:szCs w:val="14"/>
              </w:rPr>
            </w:pPr>
            <w:r w:rsidRPr="00B02B8C">
              <w:rPr>
                <w:b/>
                <w:sz w:val="14"/>
                <w:szCs w:val="14"/>
              </w:rPr>
              <w:t>761,991,238</w:t>
            </w:r>
          </w:p>
        </w:tc>
        <w:tc>
          <w:tcPr>
            <w:tcW w:w="1134" w:type="dxa"/>
            <w:tcMar>
              <w:left w:w="28" w:type="dxa"/>
              <w:right w:w="28" w:type="dxa"/>
            </w:tcMar>
            <w:vAlign w:val="center"/>
          </w:tcPr>
          <w:p w14:paraId="416C852A" w14:textId="77777777" w:rsidR="00FC76C5" w:rsidRPr="00B02B8C" w:rsidRDefault="00FC76C5" w:rsidP="00A05C6D">
            <w:pPr>
              <w:jc w:val="right"/>
              <w:rPr>
                <w:b/>
                <w:sz w:val="14"/>
                <w:szCs w:val="14"/>
              </w:rPr>
            </w:pPr>
            <w:r w:rsidRPr="00B02B8C">
              <w:rPr>
                <w:b/>
                <w:sz w:val="14"/>
                <w:szCs w:val="14"/>
              </w:rPr>
              <w:t>778,694,878</w:t>
            </w:r>
          </w:p>
        </w:tc>
        <w:tc>
          <w:tcPr>
            <w:tcW w:w="1134" w:type="dxa"/>
            <w:tcMar>
              <w:left w:w="28" w:type="dxa"/>
              <w:right w:w="28" w:type="dxa"/>
            </w:tcMar>
          </w:tcPr>
          <w:p w14:paraId="7B3D6935" w14:textId="77777777" w:rsidR="00FC76C5" w:rsidRPr="00B02B8C" w:rsidRDefault="00FC76C5" w:rsidP="00A05C6D">
            <w:pPr>
              <w:jc w:val="right"/>
              <w:rPr>
                <w:b/>
                <w:sz w:val="14"/>
                <w:szCs w:val="14"/>
              </w:rPr>
            </w:pPr>
            <w:r w:rsidRPr="00B02B8C">
              <w:rPr>
                <w:b/>
                <w:sz w:val="14"/>
                <w:szCs w:val="14"/>
              </w:rPr>
              <w:t>846,152,669</w:t>
            </w:r>
          </w:p>
        </w:tc>
        <w:tc>
          <w:tcPr>
            <w:tcW w:w="1114" w:type="dxa"/>
            <w:tcMar>
              <w:left w:w="28" w:type="dxa"/>
              <w:right w:w="28" w:type="dxa"/>
            </w:tcMar>
            <w:vAlign w:val="center"/>
          </w:tcPr>
          <w:p w14:paraId="7DFA04FF" w14:textId="77777777" w:rsidR="00FC76C5" w:rsidRPr="00B02B8C" w:rsidRDefault="00FC76C5" w:rsidP="00A05C6D">
            <w:pPr>
              <w:jc w:val="right"/>
              <w:rPr>
                <w:b/>
                <w:sz w:val="14"/>
                <w:szCs w:val="14"/>
              </w:rPr>
            </w:pPr>
            <w:r w:rsidRPr="00B02B8C">
              <w:rPr>
                <w:b/>
                <w:sz w:val="14"/>
                <w:szCs w:val="14"/>
              </w:rPr>
              <w:t>863,808,651</w:t>
            </w:r>
          </w:p>
        </w:tc>
        <w:tc>
          <w:tcPr>
            <w:tcW w:w="1070" w:type="dxa"/>
            <w:tcMar>
              <w:left w:w="28" w:type="dxa"/>
              <w:right w:w="28" w:type="dxa"/>
            </w:tcMar>
            <w:vAlign w:val="center"/>
          </w:tcPr>
          <w:p w14:paraId="7B9E9675" w14:textId="77777777" w:rsidR="00FC76C5" w:rsidRPr="00B02B8C" w:rsidRDefault="00FC76C5" w:rsidP="00A05C6D">
            <w:pPr>
              <w:jc w:val="right"/>
              <w:rPr>
                <w:b/>
                <w:bCs/>
                <w:sz w:val="14"/>
                <w:szCs w:val="14"/>
              </w:rPr>
            </w:pPr>
            <w:r w:rsidRPr="00B02B8C">
              <w:rPr>
                <w:b/>
                <w:bCs/>
                <w:sz w:val="14"/>
                <w:szCs w:val="14"/>
              </w:rPr>
              <w:t xml:space="preserve"> 885,981,520 </w:t>
            </w:r>
          </w:p>
        </w:tc>
        <w:tc>
          <w:tcPr>
            <w:tcW w:w="1076" w:type="dxa"/>
            <w:tcMar>
              <w:left w:w="28" w:type="dxa"/>
              <w:right w:w="28" w:type="dxa"/>
            </w:tcMar>
            <w:vAlign w:val="center"/>
          </w:tcPr>
          <w:p w14:paraId="0DFEEF08" w14:textId="77777777" w:rsidR="00FC76C5" w:rsidRPr="00B02B8C" w:rsidRDefault="00FC76C5" w:rsidP="00A05C6D">
            <w:pPr>
              <w:jc w:val="right"/>
              <w:rPr>
                <w:b/>
                <w:sz w:val="14"/>
                <w:szCs w:val="14"/>
              </w:rPr>
            </w:pPr>
            <w:r w:rsidRPr="00B02B8C">
              <w:rPr>
                <w:b/>
                <w:sz w:val="14"/>
                <w:szCs w:val="14"/>
              </w:rPr>
              <w:t>872,209,199</w:t>
            </w:r>
          </w:p>
        </w:tc>
        <w:tc>
          <w:tcPr>
            <w:tcW w:w="992" w:type="dxa"/>
            <w:tcMar>
              <w:left w:w="28" w:type="dxa"/>
              <w:right w:w="28" w:type="dxa"/>
            </w:tcMar>
            <w:vAlign w:val="center"/>
          </w:tcPr>
          <w:p w14:paraId="0824C85F" w14:textId="77777777" w:rsidR="00FC76C5" w:rsidRPr="00B02B8C" w:rsidRDefault="00FC76C5" w:rsidP="00A05C6D">
            <w:pPr>
              <w:jc w:val="right"/>
              <w:rPr>
                <w:b/>
                <w:bCs/>
                <w:sz w:val="14"/>
                <w:szCs w:val="14"/>
              </w:rPr>
            </w:pPr>
            <w:r w:rsidRPr="00B02B8C">
              <w:rPr>
                <w:b/>
                <w:bCs/>
                <w:sz w:val="14"/>
                <w:szCs w:val="14"/>
              </w:rPr>
              <w:t xml:space="preserve"> 955,986,899 </w:t>
            </w:r>
          </w:p>
        </w:tc>
      </w:tr>
      <w:tr w:rsidR="00FC76C5" w:rsidRPr="00B02B8C" w14:paraId="1A334BF9" w14:textId="77777777" w:rsidTr="00A05C6D">
        <w:trPr>
          <w:trHeight w:val="20"/>
          <w:jc w:val="center"/>
        </w:trPr>
        <w:tc>
          <w:tcPr>
            <w:tcW w:w="709" w:type="dxa"/>
            <w:tcMar>
              <w:left w:w="28" w:type="dxa"/>
              <w:right w:w="28" w:type="dxa"/>
            </w:tcMar>
            <w:vAlign w:val="center"/>
          </w:tcPr>
          <w:p w14:paraId="38A82EF4" w14:textId="77777777" w:rsidR="00FC76C5" w:rsidRPr="00B02B8C" w:rsidRDefault="00FC76C5" w:rsidP="00A05C6D">
            <w:pPr>
              <w:jc w:val="center"/>
              <w:rPr>
                <w:color w:val="000000"/>
                <w:sz w:val="12"/>
                <w:szCs w:val="12"/>
              </w:rPr>
            </w:pPr>
            <w:r w:rsidRPr="00B02B8C">
              <w:rPr>
                <w:color w:val="000000"/>
                <w:sz w:val="12"/>
                <w:szCs w:val="12"/>
              </w:rPr>
              <w:t>040502001</w:t>
            </w:r>
          </w:p>
        </w:tc>
        <w:tc>
          <w:tcPr>
            <w:tcW w:w="992" w:type="dxa"/>
            <w:tcMar>
              <w:left w:w="28" w:type="dxa"/>
              <w:right w:w="28" w:type="dxa"/>
            </w:tcMar>
            <w:vAlign w:val="center"/>
          </w:tcPr>
          <w:p w14:paraId="271E1312" w14:textId="77777777" w:rsidR="00FC76C5" w:rsidRPr="00B02B8C" w:rsidRDefault="00FC76C5" w:rsidP="00A05C6D">
            <w:pPr>
              <w:jc w:val="left"/>
              <w:rPr>
                <w:color w:val="000000"/>
                <w:sz w:val="12"/>
                <w:szCs w:val="12"/>
              </w:rPr>
            </w:pPr>
            <w:r w:rsidRPr="00B02B8C">
              <w:rPr>
                <w:color w:val="000000"/>
                <w:sz w:val="12"/>
                <w:szCs w:val="12"/>
              </w:rPr>
              <w:t>Jubilaciones Magisterio</w:t>
            </w:r>
          </w:p>
        </w:tc>
        <w:tc>
          <w:tcPr>
            <w:tcW w:w="993" w:type="dxa"/>
            <w:shd w:val="clear" w:color="auto" w:fill="FFFFFF"/>
            <w:tcMar>
              <w:left w:w="28" w:type="dxa"/>
              <w:right w:w="28" w:type="dxa"/>
            </w:tcMar>
            <w:vAlign w:val="center"/>
          </w:tcPr>
          <w:p w14:paraId="47CE5781" w14:textId="77777777" w:rsidR="00FC76C5" w:rsidRPr="00B02B8C" w:rsidRDefault="00FC76C5" w:rsidP="00A05C6D">
            <w:pPr>
              <w:jc w:val="right"/>
              <w:rPr>
                <w:sz w:val="14"/>
                <w:szCs w:val="14"/>
              </w:rPr>
            </w:pPr>
            <w:r w:rsidRPr="00B02B8C">
              <w:rPr>
                <w:sz w:val="14"/>
                <w:szCs w:val="14"/>
              </w:rPr>
              <w:t>294,188,595</w:t>
            </w:r>
          </w:p>
        </w:tc>
        <w:tc>
          <w:tcPr>
            <w:tcW w:w="1134" w:type="dxa"/>
            <w:shd w:val="clear" w:color="auto" w:fill="FFFFFF"/>
            <w:tcMar>
              <w:left w:w="28" w:type="dxa"/>
              <w:right w:w="28" w:type="dxa"/>
            </w:tcMar>
            <w:vAlign w:val="center"/>
          </w:tcPr>
          <w:p w14:paraId="51FFD205" w14:textId="77777777" w:rsidR="00FC76C5" w:rsidRPr="00B02B8C" w:rsidRDefault="00FC76C5" w:rsidP="00A05C6D">
            <w:pPr>
              <w:jc w:val="right"/>
              <w:rPr>
                <w:sz w:val="14"/>
                <w:szCs w:val="14"/>
              </w:rPr>
            </w:pPr>
            <w:r w:rsidRPr="00B02B8C">
              <w:rPr>
                <w:sz w:val="14"/>
                <w:szCs w:val="14"/>
              </w:rPr>
              <w:t>299,766,194</w:t>
            </w:r>
          </w:p>
        </w:tc>
        <w:tc>
          <w:tcPr>
            <w:tcW w:w="1134" w:type="dxa"/>
            <w:shd w:val="clear" w:color="auto" w:fill="FFFFFF"/>
            <w:tcMar>
              <w:left w:w="28" w:type="dxa"/>
              <w:right w:w="28" w:type="dxa"/>
            </w:tcMar>
            <w:vAlign w:val="center"/>
          </w:tcPr>
          <w:p w14:paraId="5E28E1B5" w14:textId="77777777" w:rsidR="00FC76C5" w:rsidRPr="00B02B8C" w:rsidRDefault="00FC76C5" w:rsidP="00A05C6D">
            <w:pPr>
              <w:jc w:val="right"/>
              <w:rPr>
                <w:sz w:val="14"/>
                <w:szCs w:val="14"/>
              </w:rPr>
            </w:pPr>
            <w:r w:rsidRPr="00B02B8C">
              <w:rPr>
                <w:sz w:val="14"/>
                <w:szCs w:val="14"/>
              </w:rPr>
              <w:t>329,608,344</w:t>
            </w:r>
          </w:p>
        </w:tc>
        <w:tc>
          <w:tcPr>
            <w:tcW w:w="1114" w:type="dxa"/>
            <w:shd w:val="clear" w:color="auto" w:fill="FFFFFF"/>
            <w:tcMar>
              <w:left w:w="28" w:type="dxa"/>
              <w:right w:w="28" w:type="dxa"/>
            </w:tcMar>
            <w:vAlign w:val="center"/>
          </w:tcPr>
          <w:p w14:paraId="6167B910" w14:textId="77777777" w:rsidR="00FC76C5" w:rsidRPr="00B02B8C" w:rsidRDefault="00FC76C5" w:rsidP="00A05C6D">
            <w:pPr>
              <w:jc w:val="right"/>
              <w:rPr>
                <w:sz w:val="14"/>
                <w:szCs w:val="14"/>
              </w:rPr>
            </w:pPr>
            <w:r w:rsidRPr="00B02B8C">
              <w:rPr>
                <w:sz w:val="14"/>
                <w:szCs w:val="14"/>
              </w:rPr>
              <w:t>319,961,945</w:t>
            </w:r>
          </w:p>
        </w:tc>
        <w:tc>
          <w:tcPr>
            <w:tcW w:w="1070" w:type="dxa"/>
            <w:tcMar>
              <w:left w:w="28" w:type="dxa"/>
              <w:right w:w="28" w:type="dxa"/>
            </w:tcMar>
            <w:vAlign w:val="center"/>
          </w:tcPr>
          <w:p w14:paraId="6333929F" w14:textId="77777777" w:rsidR="00FC76C5" w:rsidRPr="00B02B8C" w:rsidRDefault="00FC76C5" w:rsidP="00A05C6D">
            <w:pPr>
              <w:jc w:val="right"/>
              <w:rPr>
                <w:sz w:val="14"/>
                <w:szCs w:val="14"/>
              </w:rPr>
            </w:pPr>
            <w:r w:rsidRPr="00B02B8C">
              <w:rPr>
                <w:sz w:val="14"/>
                <w:szCs w:val="14"/>
              </w:rPr>
              <w:t xml:space="preserve"> 317,310,559 </w:t>
            </w:r>
          </w:p>
        </w:tc>
        <w:tc>
          <w:tcPr>
            <w:tcW w:w="1076" w:type="dxa"/>
            <w:tcMar>
              <w:left w:w="28" w:type="dxa"/>
              <w:right w:w="28" w:type="dxa"/>
            </w:tcMar>
            <w:vAlign w:val="center"/>
          </w:tcPr>
          <w:p w14:paraId="4C8CC89C" w14:textId="77777777" w:rsidR="00FC76C5" w:rsidRPr="00B02B8C" w:rsidRDefault="00FC76C5" w:rsidP="00A05C6D">
            <w:pPr>
              <w:jc w:val="right"/>
              <w:rPr>
                <w:sz w:val="14"/>
                <w:szCs w:val="14"/>
              </w:rPr>
            </w:pPr>
            <w:r w:rsidRPr="00B02B8C">
              <w:rPr>
                <w:sz w:val="14"/>
                <w:szCs w:val="14"/>
              </w:rPr>
              <w:t>328,036,414</w:t>
            </w:r>
          </w:p>
        </w:tc>
        <w:tc>
          <w:tcPr>
            <w:tcW w:w="992" w:type="dxa"/>
            <w:tcMar>
              <w:left w:w="28" w:type="dxa"/>
              <w:right w:w="28" w:type="dxa"/>
            </w:tcMar>
            <w:vAlign w:val="center"/>
          </w:tcPr>
          <w:p w14:paraId="4FF8E342" w14:textId="77777777" w:rsidR="00FC76C5" w:rsidRPr="00B02B8C" w:rsidRDefault="00FC76C5" w:rsidP="00A05C6D">
            <w:pPr>
              <w:jc w:val="right"/>
              <w:rPr>
                <w:sz w:val="14"/>
                <w:szCs w:val="14"/>
              </w:rPr>
            </w:pPr>
            <w:r w:rsidRPr="00B02B8C">
              <w:rPr>
                <w:sz w:val="14"/>
                <w:szCs w:val="14"/>
              </w:rPr>
              <w:t xml:space="preserve"> 343,626,426 </w:t>
            </w:r>
          </w:p>
        </w:tc>
      </w:tr>
      <w:tr w:rsidR="00FC76C5" w:rsidRPr="00B02B8C" w14:paraId="4AD8C675" w14:textId="77777777" w:rsidTr="00A05C6D">
        <w:trPr>
          <w:trHeight w:val="20"/>
          <w:jc w:val="center"/>
        </w:trPr>
        <w:tc>
          <w:tcPr>
            <w:tcW w:w="709" w:type="dxa"/>
            <w:tcMar>
              <w:left w:w="28" w:type="dxa"/>
              <w:right w:w="28" w:type="dxa"/>
            </w:tcMar>
            <w:vAlign w:val="center"/>
          </w:tcPr>
          <w:p w14:paraId="3CF63FA3" w14:textId="77777777" w:rsidR="00FC76C5" w:rsidRPr="00B02B8C" w:rsidRDefault="00FC76C5" w:rsidP="00A05C6D">
            <w:pPr>
              <w:jc w:val="center"/>
              <w:rPr>
                <w:color w:val="000000"/>
                <w:sz w:val="12"/>
                <w:szCs w:val="12"/>
              </w:rPr>
            </w:pPr>
            <w:r w:rsidRPr="00B02B8C">
              <w:rPr>
                <w:color w:val="000000"/>
                <w:sz w:val="12"/>
                <w:szCs w:val="12"/>
              </w:rPr>
              <w:t>040502002</w:t>
            </w:r>
          </w:p>
        </w:tc>
        <w:tc>
          <w:tcPr>
            <w:tcW w:w="992" w:type="dxa"/>
            <w:tcMar>
              <w:left w:w="28" w:type="dxa"/>
              <w:right w:w="28" w:type="dxa"/>
            </w:tcMar>
            <w:vAlign w:val="center"/>
          </w:tcPr>
          <w:p w14:paraId="4DF42230" w14:textId="77777777" w:rsidR="00FC76C5" w:rsidRPr="00B02B8C" w:rsidRDefault="00FC76C5" w:rsidP="00A05C6D">
            <w:pPr>
              <w:jc w:val="left"/>
              <w:rPr>
                <w:color w:val="000000"/>
                <w:sz w:val="12"/>
                <w:szCs w:val="12"/>
              </w:rPr>
            </w:pPr>
            <w:r w:rsidRPr="00B02B8C">
              <w:rPr>
                <w:color w:val="000000"/>
                <w:sz w:val="12"/>
                <w:szCs w:val="12"/>
              </w:rPr>
              <w:t>Jubilaciones Burocracia</w:t>
            </w:r>
          </w:p>
        </w:tc>
        <w:tc>
          <w:tcPr>
            <w:tcW w:w="993" w:type="dxa"/>
            <w:shd w:val="clear" w:color="auto" w:fill="FFFFFF"/>
            <w:tcMar>
              <w:left w:w="28" w:type="dxa"/>
              <w:right w:w="28" w:type="dxa"/>
            </w:tcMar>
            <w:vAlign w:val="center"/>
          </w:tcPr>
          <w:p w14:paraId="29D05A57" w14:textId="77777777" w:rsidR="00FC76C5" w:rsidRPr="00B02B8C" w:rsidRDefault="00FC76C5" w:rsidP="00A05C6D">
            <w:pPr>
              <w:jc w:val="right"/>
              <w:rPr>
                <w:sz w:val="14"/>
                <w:szCs w:val="14"/>
              </w:rPr>
            </w:pPr>
            <w:r w:rsidRPr="00B02B8C">
              <w:rPr>
                <w:sz w:val="14"/>
                <w:szCs w:val="14"/>
              </w:rPr>
              <w:t>467,802,644</w:t>
            </w:r>
          </w:p>
        </w:tc>
        <w:tc>
          <w:tcPr>
            <w:tcW w:w="1134" w:type="dxa"/>
            <w:shd w:val="clear" w:color="auto" w:fill="FFFFFF"/>
            <w:tcMar>
              <w:left w:w="28" w:type="dxa"/>
              <w:right w:w="28" w:type="dxa"/>
            </w:tcMar>
            <w:vAlign w:val="center"/>
          </w:tcPr>
          <w:p w14:paraId="39267959" w14:textId="77777777" w:rsidR="00FC76C5" w:rsidRPr="00B02B8C" w:rsidRDefault="00FC76C5" w:rsidP="00A05C6D">
            <w:pPr>
              <w:jc w:val="right"/>
              <w:rPr>
                <w:sz w:val="14"/>
                <w:szCs w:val="14"/>
              </w:rPr>
            </w:pPr>
            <w:r w:rsidRPr="00B02B8C">
              <w:rPr>
                <w:sz w:val="14"/>
                <w:szCs w:val="14"/>
              </w:rPr>
              <w:t>478,928,684</w:t>
            </w:r>
          </w:p>
        </w:tc>
        <w:tc>
          <w:tcPr>
            <w:tcW w:w="1134" w:type="dxa"/>
            <w:shd w:val="clear" w:color="auto" w:fill="FFFFFF"/>
            <w:tcMar>
              <w:left w:w="28" w:type="dxa"/>
              <w:right w:w="28" w:type="dxa"/>
            </w:tcMar>
            <w:vAlign w:val="center"/>
          </w:tcPr>
          <w:p w14:paraId="140A1896" w14:textId="77777777" w:rsidR="00FC76C5" w:rsidRPr="00B02B8C" w:rsidRDefault="00FC76C5" w:rsidP="00A05C6D">
            <w:pPr>
              <w:jc w:val="right"/>
              <w:rPr>
                <w:sz w:val="14"/>
                <w:szCs w:val="14"/>
              </w:rPr>
            </w:pPr>
            <w:r w:rsidRPr="00B02B8C">
              <w:rPr>
                <w:sz w:val="14"/>
                <w:szCs w:val="14"/>
              </w:rPr>
              <w:t>516,544,326</w:t>
            </w:r>
          </w:p>
        </w:tc>
        <w:tc>
          <w:tcPr>
            <w:tcW w:w="1114" w:type="dxa"/>
            <w:shd w:val="clear" w:color="auto" w:fill="FFFFFF"/>
            <w:tcMar>
              <w:left w:w="28" w:type="dxa"/>
              <w:right w:w="28" w:type="dxa"/>
            </w:tcMar>
            <w:vAlign w:val="center"/>
          </w:tcPr>
          <w:p w14:paraId="625DF062" w14:textId="77777777" w:rsidR="00FC76C5" w:rsidRPr="00B02B8C" w:rsidRDefault="00FC76C5" w:rsidP="00A05C6D">
            <w:pPr>
              <w:jc w:val="right"/>
              <w:rPr>
                <w:sz w:val="14"/>
                <w:szCs w:val="14"/>
              </w:rPr>
            </w:pPr>
            <w:r w:rsidRPr="00B02B8C">
              <w:rPr>
                <w:sz w:val="14"/>
                <w:szCs w:val="14"/>
              </w:rPr>
              <w:t>543,846,706</w:t>
            </w:r>
          </w:p>
        </w:tc>
        <w:tc>
          <w:tcPr>
            <w:tcW w:w="1070" w:type="dxa"/>
            <w:tcMar>
              <w:left w:w="28" w:type="dxa"/>
              <w:right w:w="28" w:type="dxa"/>
            </w:tcMar>
            <w:vAlign w:val="center"/>
          </w:tcPr>
          <w:p w14:paraId="48DBBACA" w14:textId="77777777" w:rsidR="00FC76C5" w:rsidRPr="00B02B8C" w:rsidRDefault="00FC76C5" w:rsidP="00A05C6D">
            <w:pPr>
              <w:jc w:val="right"/>
              <w:rPr>
                <w:sz w:val="14"/>
                <w:szCs w:val="14"/>
              </w:rPr>
            </w:pPr>
            <w:r w:rsidRPr="00B02B8C">
              <w:rPr>
                <w:sz w:val="14"/>
                <w:szCs w:val="14"/>
              </w:rPr>
              <w:t xml:space="preserve"> 568,670,961 </w:t>
            </w:r>
          </w:p>
        </w:tc>
        <w:tc>
          <w:tcPr>
            <w:tcW w:w="1076" w:type="dxa"/>
            <w:tcMar>
              <w:left w:w="28" w:type="dxa"/>
              <w:right w:w="28" w:type="dxa"/>
            </w:tcMar>
            <w:vAlign w:val="center"/>
          </w:tcPr>
          <w:p w14:paraId="3099B365" w14:textId="77777777" w:rsidR="00FC76C5" w:rsidRPr="00B02B8C" w:rsidRDefault="00FC76C5" w:rsidP="00A05C6D">
            <w:pPr>
              <w:jc w:val="right"/>
              <w:rPr>
                <w:sz w:val="14"/>
                <w:szCs w:val="14"/>
              </w:rPr>
            </w:pPr>
            <w:r w:rsidRPr="00B02B8C">
              <w:rPr>
                <w:sz w:val="14"/>
                <w:szCs w:val="14"/>
              </w:rPr>
              <w:t>544,172,785</w:t>
            </w:r>
          </w:p>
        </w:tc>
        <w:tc>
          <w:tcPr>
            <w:tcW w:w="992" w:type="dxa"/>
            <w:tcMar>
              <w:left w:w="28" w:type="dxa"/>
              <w:right w:w="28" w:type="dxa"/>
            </w:tcMar>
            <w:vAlign w:val="center"/>
          </w:tcPr>
          <w:p w14:paraId="138405A2" w14:textId="77777777" w:rsidR="00FC76C5" w:rsidRPr="00B02B8C" w:rsidRDefault="00FC76C5" w:rsidP="00A05C6D">
            <w:pPr>
              <w:jc w:val="right"/>
              <w:rPr>
                <w:sz w:val="14"/>
                <w:szCs w:val="14"/>
              </w:rPr>
            </w:pPr>
            <w:r w:rsidRPr="00B02B8C">
              <w:rPr>
                <w:sz w:val="14"/>
                <w:szCs w:val="14"/>
              </w:rPr>
              <w:t xml:space="preserve"> 612,360,473 </w:t>
            </w:r>
          </w:p>
        </w:tc>
      </w:tr>
    </w:tbl>
    <w:p w14:paraId="79424F97" w14:textId="77777777" w:rsidR="00FC76C5" w:rsidRPr="00B02B8C" w:rsidRDefault="00FC76C5" w:rsidP="00FC76C5">
      <w:pPr>
        <w:rPr>
          <w:b/>
          <w:sz w:val="12"/>
          <w:szCs w:val="12"/>
        </w:rPr>
      </w:pPr>
      <w:r w:rsidRPr="00B02B8C">
        <w:rPr>
          <w:b/>
          <w:sz w:val="12"/>
          <w:szCs w:val="12"/>
        </w:rPr>
        <w:t xml:space="preserve">Nota: </w:t>
      </w:r>
      <w:r w:rsidRPr="00B02B8C">
        <w:rPr>
          <w:sz w:val="12"/>
          <w:szCs w:val="12"/>
        </w:rPr>
        <w:t>La suma total podría no coincidir debido al redondeo.</w:t>
      </w:r>
    </w:p>
    <w:p w14:paraId="7FF452EE" w14:textId="77777777" w:rsidR="00FC76C5" w:rsidRPr="00B02B8C" w:rsidRDefault="00FC76C5" w:rsidP="00FC76C5">
      <w:pPr>
        <w:rPr>
          <w:sz w:val="12"/>
          <w:szCs w:val="12"/>
        </w:rPr>
      </w:pPr>
      <w:r w:rsidRPr="00B02B8C">
        <w:rPr>
          <w:b/>
          <w:sz w:val="12"/>
          <w:szCs w:val="12"/>
        </w:rPr>
        <w:t>Fuente</w:t>
      </w:r>
      <w:r w:rsidRPr="00B02B8C">
        <w:rPr>
          <w:sz w:val="12"/>
          <w:szCs w:val="12"/>
        </w:rPr>
        <w:t>:    Cuentas Públicas anuales 2020 – 2025</w:t>
      </w:r>
    </w:p>
    <w:p w14:paraId="5B1E770F" w14:textId="77777777" w:rsidR="00FC76C5" w:rsidRPr="00B02B8C" w:rsidRDefault="00FC76C5" w:rsidP="00FC76C5">
      <w:pPr>
        <w:ind w:firstLine="567"/>
        <w:rPr>
          <w:sz w:val="12"/>
          <w:szCs w:val="12"/>
        </w:rPr>
      </w:pPr>
      <w:r w:rsidRPr="00B02B8C">
        <w:rPr>
          <w:sz w:val="12"/>
          <w:szCs w:val="12"/>
        </w:rPr>
        <w:t>*Cifras al 3er Trimestre 2026 y estimadas para el resto del año.</w:t>
      </w:r>
    </w:p>
    <w:p w14:paraId="3ACA6B5E" w14:textId="77777777" w:rsidR="00FC76C5" w:rsidRPr="00B02B8C" w:rsidRDefault="00FC76C5" w:rsidP="00FC76C5">
      <w:pPr>
        <w:ind w:firstLine="567"/>
        <w:rPr>
          <w:sz w:val="12"/>
          <w:szCs w:val="12"/>
        </w:rPr>
      </w:pPr>
      <w:r w:rsidRPr="00B02B8C">
        <w:rPr>
          <w:sz w:val="12"/>
          <w:szCs w:val="12"/>
        </w:rPr>
        <w:t>** Estimado 2027.</w:t>
      </w:r>
    </w:p>
    <w:p w14:paraId="0285C4BA" w14:textId="77777777" w:rsidR="00FC76C5" w:rsidRPr="00B02B8C" w:rsidRDefault="00FC76C5" w:rsidP="00FC76C5"/>
    <w:p w14:paraId="60D8C34C" w14:textId="77777777" w:rsidR="00FC76C5" w:rsidRPr="00B02B8C" w:rsidRDefault="00FC76C5" w:rsidP="00FC76C5">
      <w:pPr>
        <w:pStyle w:val="Ttulo2"/>
      </w:pPr>
      <w:r w:rsidRPr="00B02B8C">
        <w:t>2.VII. Adeudos de Ejercicios Fiscales Anteriores</w:t>
      </w:r>
    </w:p>
    <w:p w14:paraId="76C92F7F" w14:textId="77777777" w:rsidR="00FC76C5" w:rsidRPr="00B02B8C" w:rsidRDefault="00FC76C5" w:rsidP="00FC76C5">
      <w:pPr>
        <w:rPr>
          <w:b/>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5970"/>
        <w:gridCol w:w="1320"/>
        <w:gridCol w:w="570"/>
      </w:tblGrid>
      <w:tr w:rsidR="00FC76C5" w:rsidRPr="00FC76C5" w14:paraId="2B619762" w14:textId="77777777" w:rsidTr="00A05C6D">
        <w:trPr>
          <w:trHeight w:val="20"/>
          <w:tblHeader/>
        </w:trPr>
        <w:tc>
          <w:tcPr>
            <w:tcW w:w="1065" w:type="dxa"/>
            <w:shd w:val="clear" w:color="auto" w:fill="F2F2F2" w:themeFill="background1" w:themeFillShade="F2"/>
            <w:vAlign w:val="center"/>
          </w:tcPr>
          <w:p w14:paraId="1F3019C5" w14:textId="77777777" w:rsidR="00FC76C5" w:rsidRPr="00FC76C5" w:rsidRDefault="00FC76C5" w:rsidP="00A05C6D">
            <w:pPr>
              <w:jc w:val="center"/>
              <w:rPr>
                <w:b/>
                <w:color w:val="000000"/>
                <w:sz w:val="14"/>
                <w:szCs w:val="14"/>
              </w:rPr>
            </w:pPr>
            <w:r w:rsidRPr="00FC76C5">
              <w:rPr>
                <w:b/>
                <w:color w:val="000000"/>
                <w:sz w:val="14"/>
                <w:szCs w:val="14"/>
              </w:rPr>
              <w:t>Clave</w:t>
            </w:r>
          </w:p>
        </w:tc>
        <w:tc>
          <w:tcPr>
            <w:tcW w:w="5970" w:type="dxa"/>
            <w:shd w:val="clear" w:color="auto" w:fill="F2F2F2" w:themeFill="background1" w:themeFillShade="F2"/>
            <w:vAlign w:val="center"/>
          </w:tcPr>
          <w:p w14:paraId="13594D25" w14:textId="77777777" w:rsidR="00FC76C5" w:rsidRPr="00FC76C5" w:rsidRDefault="00FC76C5" w:rsidP="00A05C6D">
            <w:pPr>
              <w:jc w:val="center"/>
              <w:rPr>
                <w:b/>
                <w:color w:val="000000"/>
                <w:sz w:val="14"/>
                <w:szCs w:val="14"/>
              </w:rPr>
            </w:pPr>
            <w:r w:rsidRPr="00FC76C5">
              <w:rPr>
                <w:b/>
                <w:color w:val="000000"/>
                <w:sz w:val="14"/>
                <w:szCs w:val="14"/>
              </w:rPr>
              <w:t>Concepto</w:t>
            </w:r>
          </w:p>
        </w:tc>
        <w:tc>
          <w:tcPr>
            <w:tcW w:w="1320" w:type="dxa"/>
            <w:shd w:val="clear" w:color="auto" w:fill="F2F2F2" w:themeFill="background1" w:themeFillShade="F2"/>
            <w:vAlign w:val="center"/>
          </w:tcPr>
          <w:p w14:paraId="63F14F38" w14:textId="77777777" w:rsidR="00FC76C5" w:rsidRPr="00FC76C5" w:rsidRDefault="00FC76C5" w:rsidP="00A05C6D">
            <w:pPr>
              <w:jc w:val="center"/>
              <w:rPr>
                <w:b/>
                <w:sz w:val="14"/>
                <w:szCs w:val="14"/>
              </w:rPr>
            </w:pPr>
            <w:r w:rsidRPr="00FC76C5">
              <w:rPr>
                <w:b/>
                <w:sz w:val="14"/>
                <w:szCs w:val="14"/>
              </w:rPr>
              <w:t>Pesos</w:t>
            </w:r>
          </w:p>
        </w:tc>
        <w:tc>
          <w:tcPr>
            <w:tcW w:w="570" w:type="dxa"/>
            <w:shd w:val="clear" w:color="auto" w:fill="F2F2F2" w:themeFill="background1" w:themeFillShade="F2"/>
            <w:vAlign w:val="center"/>
          </w:tcPr>
          <w:p w14:paraId="3B78FBD3" w14:textId="77777777" w:rsidR="00FC76C5" w:rsidRPr="00FC76C5" w:rsidRDefault="00FC76C5" w:rsidP="00A05C6D">
            <w:pPr>
              <w:jc w:val="center"/>
              <w:rPr>
                <w:b/>
                <w:sz w:val="14"/>
                <w:szCs w:val="14"/>
              </w:rPr>
            </w:pPr>
            <w:r w:rsidRPr="00FC76C5">
              <w:rPr>
                <w:b/>
                <w:sz w:val="14"/>
                <w:szCs w:val="14"/>
              </w:rPr>
              <w:t>%</w:t>
            </w:r>
          </w:p>
        </w:tc>
      </w:tr>
      <w:tr w:rsidR="00FC76C5" w:rsidRPr="00FC76C5" w14:paraId="45865BC5" w14:textId="77777777" w:rsidTr="00A05C6D">
        <w:trPr>
          <w:trHeight w:val="20"/>
          <w:tblHeader/>
        </w:trPr>
        <w:tc>
          <w:tcPr>
            <w:tcW w:w="1065" w:type="dxa"/>
            <w:shd w:val="clear" w:color="auto" w:fill="F2F2F2" w:themeFill="background1" w:themeFillShade="F2"/>
            <w:vAlign w:val="center"/>
          </w:tcPr>
          <w:p w14:paraId="59F95A40" w14:textId="77777777" w:rsidR="00FC76C5" w:rsidRPr="00FC76C5" w:rsidRDefault="00FC76C5" w:rsidP="00A05C6D">
            <w:pPr>
              <w:jc w:val="center"/>
              <w:rPr>
                <w:b/>
                <w:color w:val="000000"/>
                <w:sz w:val="14"/>
                <w:szCs w:val="14"/>
              </w:rPr>
            </w:pPr>
          </w:p>
        </w:tc>
        <w:tc>
          <w:tcPr>
            <w:tcW w:w="5970" w:type="dxa"/>
            <w:shd w:val="clear" w:color="auto" w:fill="F2F2F2" w:themeFill="background1" w:themeFillShade="F2"/>
            <w:vAlign w:val="center"/>
          </w:tcPr>
          <w:p w14:paraId="4E08264F" w14:textId="77777777" w:rsidR="00FC76C5" w:rsidRPr="00FC76C5" w:rsidRDefault="00FC76C5" w:rsidP="00A05C6D">
            <w:pPr>
              <w:jc w:val="center"/>
              <w:rPr>
                <w:b/>
                <w:color w:val="000000"/>
                <w:sz w:val="14"/>
                <w:szCs w:val="14"/>
              </w:rPr>
            </w:pPr>
            <w:proofErr w:type="gramStart"/>
            <w:r w:rsidRPr="00FC76C5">
              <w:rPr>
                <w:b/>
                <w:color w:val="000000"/>
                <w:sz w:val="14"/>
                <w:szCs w:val="14"/>
              </w:rPr>
              <w:t>Total</w:t>
            </w:r>
            <w:proofErr w:type="gramEnd"/>
            <w:r w:rsidRPr="00FC76C5">
              <w:rPr>
                <w:b/>
                <w:color w:val="000000"/>
                <w:sz w:val="14"/>
                <w:szCs w:val="14"/>
              </w:rPr>
              <w:t xml:space="preserve"> de Ingresos Estimados Ejercicio Fiscal 2027</w:t>
            </w:r>
          </w:p>
        </w:tc>
        <w:tc>
          <w:tcPr>
            <w:tcW w:w="1320" w:type="dxa"/>
            <w:shd w:val="clear" w:color="auto" w:fill="F2F2F2" w:themeFill="background1" w:themeFillShade="F2"/>
            <w:vAlign w:val="bottom"/>
          </w:tcPr>
          <w:p w14:paraId="29B29578" w14:textId="77777777" w:rsidR="00FC76C5" w:rsidRPr="00FC76C5" w:rsidRDefault="00FC76C5" w:rsidP="00A05C6D">
            <w:pPr>
              <w:jc w:val="center"/>
              <w:rPr>
                <w:b/>
                <w:sz w:val="14"/>
                <w:szCs w:val="14"/>
              </w:rPr>
            </w:pPr>
            <w:r w:rsidRPr="00FC76C5">
              <w:rPr>
                <w:b/>
                <w:sz w:val="14"/>
                <w:szCs w:val="14"/>
              </w:rPr>
              <w:t>24,872,461,173</w:t>
            </w:r>
          </w:p>
        </w:tc>
        <w:tc>
          <w:tcPr>
            <w:tcW w:w="570" w:type="dxa"/>
            <w:shd w:val="clear" w:color="auto" w:fill="F2F2F2" w:themeFill="background1" w:themeFillShade="F2"/>
            <w:vAlign w:val="center"/>
          </w:tcPr>
          <w:p w14:paraId="431CDE3B" w14:textId="2519D8F6" w:rsidR="00FC76C5" w:rsidRPr="00FC76C5" w:rsidRDefault="00FC76C5" w:rsidP="00A05C6D">
            <w:pPr>
              <w:jc w:val="center"/>
              <w:rPr>
                <w:b/>
                <w:sz w:val="14"/>
                <w:szCs w:val="14"/>
              </w:rPr>
            </w:pPr>
          </w:p>
        </w:tc>
      </w:tr>
      <w:tr w:rsidR="00FC76C5" w:rsidRPr="00FC76C5" w14:paraId="725DD731" w14:textId="77777777" w:rsidTr="00A05C6D">
        <w:trPr>
          <w:trHeight w:val="20"/>
        </w:trPr>
        <w:tc>
          <w:tcPr>
            <w:tcW w:w="1065" w:type="dxa"/>
            <w:vAlign w:val="center"/>
          </w:tcPr>
          <w:p w14:paraId="4E7B6257" w14:textId="26531B95" w:rsidR="00FC76C5" w:rsidRPr="00FC76C5" w:rsidRDefault="00FC76C5" w:rsidP="00A05C6D">
            <w:pPr>
              <w:jc w:val="center"/>
              <w:rPr>
                <w:b/>
                <w:color w:val="000000"/>
                <w:sz w:val="14"/>
                <w:szCs w:val="14"/>
              </w:rPr>
            </w:pPr>
            <w:r w:rsidRPr="00FC76C5">
              <w:rPr>
                <w:b/>
                <w:color w:val="000000"/>
                <w:sz w:val="14"/>
                <w:szCs w:val="14"/>
              </w:rPr>
              <w:t>09090000</w:t>
            </w:r>
            <w:r w:rsidR="00BC3C61">
              <w:rPr>
                <w:b/>
                <w:color w:val="000000"/>
                <w:sz w:val="14"/>
                <w:szCs w:val="14"/>
              </w:rPr>
              <w:t>0</w:t>
            </w:r>
          </w:p>
        </w:tc>
        <w:tc>
          <w:tcPr>
            <w:tcW w:w="5970" w:type="dxa"/>
            <w:vAlign w:val="center"/>
          </w:tcPr>
          <w:p w14:paraId="6E789246" w14:textId="77777777" w:rsidR="00FC76C5" w:rsidRPr="00FC76C5" w:rsidRDefault="00FC76C5" w:rsidP="00A05C6D">
            <w:pPr>
              <w:jc w:val="left"/>
              <w:rPr>
                <w:b/>
                <w:color w:val="000000"/>
                <w:sz w:val="14"/>
                <w:szCs w:val="14"/>
              </w:rPr>
            </w:pPr>
            <w:r w:rsidRPr="00FC76C5">
              <w:rPr>
                <w:b/>
                <w:color w:val="000000"/>
                <w:sz w:val="14"/>
                <w:szCs w:val="14"/>
              </w:rPr>
              <w:t>Adeudos Ejercicios Fiscales Anteriores (ADEFAS)</w:t>
            </w:r>
          </w:p>
        </w:tc>
        <w:tc>
          <w:tcPr>
            <w:tcW w:w="1320" w:type="dxa"/>
            <w:vAlign w:val="center"/>
          </w:tcPr>
          <w:p w14:paraId="22906C23" w14:textId="77777777" w:rsidR="00FC76C5" w:rsidRPr="00FC76C5" w:rsidRDefault="00FC76C5" w:rsidP="00A05C6D">
            <w:pPr>
              <w:jc w:val="right"/>
              <w:rPr>
                <w:b/>
                <w:sz w:val="14"/>
                <w:szCs w:val="14"/>
              </w:rPr>
            </w:pPr>
            <w:r w:rsidRPr="00FC76C5">
              <w:rPr>
                <w:sz w:val="14"/>
                <w:szCs w:val="14"/>
              </w:rPr>
              <w:t xml:space="preserve">236,184,683 </w:t>
            </w:r>
          </w:p>
        </w:tc>
        <w:tc>
          <w:tcPr>
            <w:tcW w:w="570" w:type="dxa"/>
            <w:vAlign w:val="center"/>
          </w:tcPr>
          <w:p w14:paraId="199132FD" w14:textId="6BA521F1" w:rsidR="00FC76C5" w:rsidRPr="00FC76C5" w:rsidRDefault="005B498B" w:rsidP="00A05C6D">
            <w:pPr>
              <w:jc w:val="center"/>
              <w:rPr>
                <w:b/>
                <w:sz w:val="14"/>
                <w:szCs w:val="14"/>
              </w:rPr>
            </w:pPr>
            <w:r w:rsidRPr="00FC76C5">
              <w:rPr>
                <w:b/>
                <w:sz w:val="14"/>
                <w:szCs w:val="14"/>
              </w:rPr>
              <w:t>0.95</w:t>
            </w:r>
          </w:p>
        </w:tc>
      </w:tr>
      <w:tr w:rsidR="00FC76C5" w:rsidRPr="00FC76C5" w14:paraId="7479B51E" w14:textId="77777777" w:rsidTr="00A05C6D">
        <w:trPr>
          <w:trHeight w:val="20"/>
        </w:trPr>
        <w:tc>
          <w:tcPr>
            <w:tcW w:w="1065" w:type="dxa"/>
            <w:vAlign w:val="center"/>
          </w:tcPr>
          <w:p w14:paraId="1515775A" w14:textId="77777777" w:rsidR="00FC76C5" w:rsidRPr="00FC76C5" w:rsidRDefault="00FC76C5" w:rsidP="00A05C6D">
            <w:pPr>
              <w:jc w:val="center"/>
              <w:rPr>
                <w:b/>
                <w:color w:val="000000"/>
                <w:sz w:val="14"/>
                <w:szCs w:val="14"/>
              </w:rPr>
            </w:pPr>
            <w:r w:rsidRPr="00FC76C5">
              <w:rPr>
                <w:b/>
                <w:color w:val="000000"/>
                <w:sz w:val="14"/>
                <w:szCs w:val="14"/>
              </w:rPr>
              <w:t>090901000</w:t>
            </w:r>
          </w:p>
        </w:tc>
        <w:tc>
          <w:tcPr>
            <w:tcW w:w="5970" w:type="dxa"/>
            <w:vAlign w:val="center"/>
          </w:tcPr>
          <w:p w14:paraId="7390779B" w14:textId="77777777" w:rsidR="00FC76C5" w:rsidRPr="00FC76C5" w:rsidRDefault="00FC76C5" w:rsidP="00A05C6D">
            <w:pPr>
              <w:jc w:val="left"/>
              <w:rPr>
                <w:b/>
                <w:color w:val="000000"/>
                <w:sz w:val="14"/>
                <w:szCs w:val="14"/>
              </w:rPr>
            </w:pPr>
            <w:r w:rsidRPr="00FC76C5">
              <w:rPr>
                <w:b/>
                <w:color w:val="000000"/>
                <w:sz w:val="14"/>
                <w:szCs w:val="14"/>
              </w:rPr>
              <w:t>ADEFAS</w:t>
            </w:r>
          </w:p>
        </w:tc>
        <w:tc>
          <w:tcPr>
            <w:tcW w:w="1320" w:type="dxa"/>
            <w:vAlign w:val="center"/>
          </w:tcPr>
          <w:p w14:paraId="08497331" w14:textId="77777777" w:rsidR="00FC76C5" w:rsidRPr="00FC76C5" w:rsidRDefault="00FC76C5" w:rsidP="00A05C6D">
            <w:pPr>
              <w:jc w:val="right"/>
              <w:rPr>
                <w:b/>
                <w:sz w:val="14"/>
                <w:szCs w:val="14"/>
              </w:rPr>
            </w:pPr>
            <w:r w:rsidRPr="00FC76C5">
              <w:rPr>
                <w:sz w:val="14"/>
                <w:szCs w:val="14"/>
              </w:rPr>
              <w:t xml:space="preserve">236,184,683 </w:t>
            </w:r>
          </w:p>
        </w:tc>
        <w:tc>
          <w:tcPr>
            <w:tcW w:w="570" w:type="dxa"/>
            <w:vAlign w:val="bottom"/>
          </w:tcPr>
          <w:p w14:paraId="04D4D846" w14:textId="77777777" w:rsidR="00FC76C5" w:rsidRPr="00FC76C5" w:rsidRDefault="00FC76C5" w:rsidP="00A05C6D">
            <w:pPr>
              <w:jc w:val="center"/>
              <w:rPr>
                <w:color w:val="000000"/>
                <w:sz w:val="14"/>
                <w:szCs w:val="14"/>
              </w:rPr>
            </w:pPr>
          </w:p>
        </w:tc>
      </w:tr>
      <w:tr w:rsidR="00FC76C5" w:rsidRPr="00FC76C5" w14:paraId="4A6707A1" w14:textId="77777777" w:rsidTr="00A05C6D">
        <w:trPr>
          <w:trHeight w:val="20"/>
        </w:trPr>
        <w:tc>
          <w:tcPr>
            <w:tcW w:w="1065" w:type="dxa"/>
            <w:vAlign w:val="center"/>
          </w:tcPr>
          <w:p w14:paraId="7C2628DF" w14:textId="77777777" w:rsidR="00FC76C5" w:rsidRPr="00FC76C5" w:rsidRDefault="00FC76C5" w:rsidP="00A05C6D">
            <w:pPr>
              <w:jc w:val="center"/>
              <w:rPr>
                <w:color w:val="000000"/>
                <w:sz w:val="14"/>
                <w:szCs w:val="14"/>
              </w:rPr>
            </w:pPr>
            <w:r w:rsidRPr="00FC76C5">
              <w:rPr>
                <w:color w:val="000000"/>
                <w:sz w:val="14"/>
                <w:szCs w:val="14"/>
              </w:rPr>
              <w:t>090901001</w:t>
            </w:r>
          </w:p>
        </w:tc>
        <w:tc>
          <w:tcPr>
            <w:tcW w:w="5970" w:type="dxa"/>
            <w:vAlign w:val="center"/>
          </w:tcPr>
          <w:p w14:paraId="5EFADF48" w14:textId="77777777" w:rsidR="00FC76C5" w:rsidRPr="00FC76C5" w:rsidRDefault="00FC76C5" w:rsidP="00A05C6D">
            <w:pPr>
              <w:jc w:val="left"/>
              <w:rPr>
                <w:color w:val="000000"/>
                <w:sz w:val="14"/>
                <w:szCs w:val="14"/>
              </w:rPr>
            </w:pPr>
            <w:r w:rsidRPr="00FC76C5">
              <w:rPr>
                <w:color w:val="000000"/>
                <w:sz w:val="14"/>
                <w:szCs w:val="14"/>
              </w:rPr>
              <w:t>Adeudos de Ejercicios Anteriores por Concepto de Servicios Personales Magisterio</w:t>
            </w:r>
          </w:p>
        </w:tc>
        <w:tc>
          <w:tcPr>
            <w:tcW w:w="1320" w:type="dxa"/>
            <w:vAlign w:val="center"/>
          </w:tcPr>
          <w:p w14:paraId="5954B920" w14:textId="77777777" w:rsidR="00FC76C5" w:rsidRPr="00FC76C5" w:rsidRDefault="00FC76C5" w:rsidP="00A05C6D">
            <w:pPr>
              <w:jc w:val="right"/>
              <w:rPr>
                <w:sz w:val="14"/>
                <w:szCs w:val="14"/>
              </w:rPr>
            </w:pPr>
            <w:r w:rsidRPr="00FC76C5">
              <w:rPr>
                <w:sz w:val="14"/>
                <w:szCs w:val="14"/>
              </w:rPr>
              <w:t xml:space="preserve">1,000,000 </w:t>
            </w:r>
          </w:p>
        </w:tc>
        <w:tc>
          <w:tcPr>
            <w:tcW w:w="570" w:type="dxa"/>
            <w:vAlign w:val="bottom"/>
          </w:tcPr>
          <w:p w14:paraId="224EF704" w14:textId="77777777" w:rsidR="00FC76C5" w:rsidRPr="00FC76C5" w:rsidRDefault="00FC76C5" w:rsidP="00A05C6D">
            <w:pPr>
              <w:jc w:val="center"/>
              <w:rPr>
                <w:color w:val="000000"/>
                <w:sz w:val="14"/>
                <w:szCs w:val="14"/>
              </w:rPr>
            </w:pPr>
          </w:p>
        </w:tc>
      </w:tr>
      <w:tr w:rsidR="00FC76C5" w:rsidRPr="00FC76C5" w14:paraId="0702729C" w14:textId="77777777" w:rsidTr="00A05C6D">
        <w:trPr>
          <w:trHeight w:val="20"/>
        </w:trPr>
        <w:tc>
          <w:tcPr>
            <w:tcW w:w="1065" w:type="dxa"/>
            <w:vAlign w:val="center"/>
          </w:tcPr>
          <w:p w14:paraId="6D9C87A6" w14:textId="77777777" w:rsidR="00FC76C5" w:rsidRPr="00FC76C5" w:rsidRDefault="00FC76C5" w:rsidP="00A05C6D">
            <w:pPr>
              <w:jc w:val="center"/>
              <w:rPr>
                <w:color w:val="000000"/>
                <w:sz w:val="14"/>
                <w:szCs w:val="14"/>
              </w:rPr>
            </w:pPr>
            <w:r w:rsidRPr="00FC76C5">
              <w:rPr>
                <w:color w:val="000000"/>
                <w:sz w:val="14"/>
                <w:szCs w:val="14"/>
              </w:rPr>
              <w:t>090901002</w:t>
            </w:r>
          </w:p>
        </w:tc>
        <w:tc>
          <w:tcPr>
            <w:tcW w:w="5970" w:type="dxa"/>
            <w:vAlign w:val="center"/>
          </w:tcPr>
          <w:p w14:paraId="290CD52E" w14:textId="77777777" w:rsidR="00FC76C5" w:rsidRPr="00FC76C5" w:rsidRDefault="00FC76C5" w:rsidP="00A05C6D">
            <w:pPr>
              <w:jc w:val="left"/>
              <w:rPr>
                <w:color w:val="000000"/>
                <w:sz w:val="14"/>
                <w:szCs w:val="14"/>
              </w:rPr>
            </w:pPr>
            <w:r w:rsidRPr="00FC76C5">
              <w:rPr>
                <w:color w:val="000000"/>
                <w:sz w:val="14"/>
                <w:szCs w:val="14"/>
              </w:rPr>
              <w:t>Adeudos de Ejercicios Anteriores por Concepto de Servicios Personales Burocracia</w:t>
            </w:r>
          </w:p>
        </w:tc>
        <w:tc>
          <w:tcPr>
            <w:tcW w:w="1320" w:type="dxa"/>
            <w:vAlign w:val="center"/>
          </w:tcPr>
          <w:p w14:paraId="6C5B1283" w14:textId="77777777" w:rsidR="00FC76C5" w:rsidRPr="00FC76C5" w:rsidRDefault="00FC76C5" w:rsidP="00A05C6D">
            <w:pPr>
              <w:jc w:val="right"/>
              <w:rPr>
                <w:sz w:val="14"/>
                <w:szCs w:val="14"/>
              </w:rPr>
            </w:pPr>
            <w:r w:rsidRPr="00FC76C5">
              <w:rPr>
                <w:sz w:val="14"/>
                <w:szCs w:val="14"/>
              </w:rPr>
              <w:t xml:space="preserve">1,000,000 </w:t>
            </w:r>
          </w:p>
        </w:tc>
        <w:tc>
          <w:tcPr>
            <w:tcW w:w="570" w:type="dxa"/>
            <w:vAlign w:val="bottom"/>
          </w:tcPr>
          <w:p w14:paraId="7CE20C65" w14:textId="77777777" w:rsidR="00FC76C5" w:rsidRPr="00FC76C5" w:rsidRDefault="00FC76C5" w:rsidP="00A05C6D">
            <w:pPr>
              <w:jc w:val="center"/>
              <w:rPr>
                <w:color w:val="000000"/>
                <w:sz w:val="14"/>
                <w:szCs w:val="14"/>
              </w:rPr>
            </w:pPr>
          </w:p>
        </w:tc>
      </w:tr>
      <w:tr w:rsidR="00FC76C5" w:rsidRPr="00FC76C5" w14:paraId="399F95B9" w14:textId="77777777" w:rsidTr="00A05C6D">
        <w:trPr>
          <w:trHeight w:val="20"/>
        </w:trPr>
        <w:tc>
          <w:tcPr>
            <w:tcW w:w="1065" w:type="dxa"/>
            <w:vAlign w:val="center"/>
          </w:tcPr>
          <w:p w14:paraId="03F37E27" w14:textId="77777777" w:rsidR="00FC76C5" w:rsidRPr="00FC76C5" w:rsidRDefault="00FC76C5" w:rsidP="00A05C6D">
            <w:pPr>
              <w:jc w:val="center"/>
              <w:rPr>
                <w:color w:val="000000"/>
                <w:sz w:val="14"/>
                <w:szCs w:val="14"/>
              </w:rPr>
            </w:pPr>
            <w:r w:rsidRPr="00FC76C5">
              <w:rPr>
                <w:color w:val="000000"/>
                <w:sz w:val="14"/>
                <w:szCs w:val="14"/>
              </w:rPr>
              <w:t>090901003</w:t>
            </w:r>
          </w:p>
        </w:tc>
        <w:tc>
          <w:tcPr>
            <w:tcW w:w="5970" w:type="dxa"/>
            <w:vAlign w:val="center"/>
          </w:tcPr>
          <w:p w14:paraId="2F3B497A" w14:textId="77777777" w:rsidR="00FC76C5" w:rsidRPr="00FC76C5" w:rsidRDefault="00FC76C5" w:rsidP="00A05C6D">
            <w:pPr>
              <w:jc w:val="left"/>
              <w:rPr>
                <w:color w:val="000000"/>
                <w:sz w:val="14"/>
                <w:szCs w:val="14"/>
              </w:rPr>
            </w:pPr>
            <w:r w:rsidRPr="00FC76C5">
              <w:rPr>
                <w:color w:val="000000"/>
                <w:sz w:val="14"/>
                <w:szCs w:val="14"/>
              </w:rPr>
              <w:t xml:space="preserve">Adeudo de Ejercicios Anteriores por Conceptos Distintos de Servicios Personales </w:t>
            </w:r>
          </w:p>
        </w:tc>
        <w:tc>
          <w:tcPr>
            <w:tcW w:w="1320" w:type="dxa"/>
            <w:vAlign w:val="center"/>
          </w:tcPr>
          <w:p w14:paraId="107EA6B7" w14:textId="77777777" w:rsidR="00FC76C5" w:rsidRPr="00FC76C5" w:rsidRDefault="00FC76C5" w:rsidP="00A05C6D">
            <w:pPr>
              <w:jc w:val="right"/>
              <w:rPr>
                <w:sz w:val="14"/>
                <w:szCs w:val="14"/>
              </w:rPr>
            </w:pPr>
            <w:r w:rsidRPr="00FC76C5">
              <w:rPr>
                <w:sz w:val="14"/>
                <w:szCs w:val="14"/>
              </w:rPr>
              <w:t xml:space="preserve">233,684,683 </w:t>
            </w:r>
          </w:p>
        </w:tc>
        <w:tc>
          <w:tcPr>
            <w:tcW w:w="570" w:type="dxa"/>
            <w:vAlign w:val="bottom"/>
          </w:tcPr>
          <w:p w14:paraId="65CE6257" w14:textId="77777777" w:rsidR="00FC76C5" w:rsidRPr="00FC76C5" w:rsidRDefault="00FC76C5" w:rsidP="00A05C6D">
            <w:pPr>
              <w:jc w:val="center"/>
              <w:rPr>
                <w:color w:val="000000"/>
                <w:sz w:val="14"/>
                <w:szCs w:val="14"/>
              </w:rPr>
            </w:pPr>
          </w:p>
        </w:tc>
      </w:tr>
      <w:tr w:rsidR="00FC76C5" w:rsidRPr="00FC76C5" w14:paraId="2D0B7D4F" w14:textId="77777777" w:rsidTr="00A05C6D">
        <w:trPr>
          <w:trHeight w:val="20"/>
        </w:trPr>
        <w:tc>
          <w:tcPr>
            <w:tcW w:w="1065" w:type="dxa"/>
            <w:vAlign w:val="center"/>
          </w:tcPr>
          <w:p w14:paraId="3A3FA62F" w14:textId="77777777" w:rsidR="00FC76C5" w:rsidRPr="00FC76C5" w:rsidRDefault="00FC76C5" w:rsidP="00A05C6D">
            <w:pPr>
              <w:jc w:val="center"/>
              <w:rPr>
                <w:color w:val="000000"/>
                <w:sz w:val="14"/>
                <w:szCs w:val="14"/>
              </w:rPr>
            </w:pPr>
            <w:r w:rsidRPr="00FC76C5">
              <w:rPr>
                <w:color w:val="000000"/>
                <w:sz w:val="14"/>
                <w:szCs w:val="14"/>
              </w:rPr>
              <w:t>090901004</w:t>
            </w:r>
          </w:p>
        </w:tc>
        <w:tc>
          <w:tcPr>
            <w:tcW w:w="5970" w:type="dxa"/>
            <w:vAlign w:val="center"/>
          </w:tcPr>
          <w:p w14:paraId="36D739F5" w14:textId="77777777" w:rsidR="00FC76C5" w:rsidRPr="00FC76C5" w:rsidRDefault="00FC76C5" w:rsidP="00A05C6D">
            <w:pPr>
              <w:jc w:val="left"/>
              <w:rPr>
                <w:color w:val="000000"/>
                <w:sz w:val="14"/>
                <w:szCs w:val="14"/>
              </w:rPr>
            </w:pPr>
            <w:r w:rsidRPr="00FC76C5">
              <w:rPr>
                <w:color w:val="000000"/>
                <w:sz w:val="14"/>
                <w:szCs w:val="14"/>
              </w:rPr>
              <w:t>Devolución de Ingresos Percibidos Indebidamente en Ejercicios Fiscales Anteriores</w:t>
            </w:r>
          </w:p>
        </w:tc>
        <w:tc>
          <w:tcPr>
            <w:tcW w:w="1320" w:type="dxa"/>
            <w:vAlign w:val="center"/>
          </w:tcPr>
          <w:p w14:paraId="79D74085" w14:textId="77777777" w:rsidR="00FC76C5" w:rsidRPr="00FC76C5" w:rsidRDefault="00FC76C5" w:rsidP="00A05C6D">
            <w:pPr>
              <w:jc w:val="right"/>
              <w:rPr>
                <w:sz w:val="14"/>
                <w:szCs w:val="14"/>
              </w:rPr>
            </w:pPr>
            <w:r w:rsidRPr="00FC76C5">
              <w:rPr>
                <w:sz w:val="14"/>
                <w:szCs w:val="14"/>
              </w:rPr>
              <w:t xml:space="preserve">500,000 </w:t>
            </w:r>
          </w:p>
        </w:tc>
        <w:tc>
          <w:tcPr>
            <w:tcW w:w="570" w:type="dxa"/>
            <w:vAlign w:val="bottom"/>
          </w:tcPr>
          <w:p w14:paraId="51D32A52" w14:textId="77777777" w:rsidR="00FC76C5" w:rsidRPr="00FC76C5" w:rsidRDefault="00FC76C5" w:rsidP="00A05C6D">
            <w:pPr>
              <w:jc w:val="center"/>
              <w:rPr>
                <w:color w:val="000000"/>
                <w:sz w:val="14"/>
                <w:szCs w:val="14"/>
              </w:rPr>
            </w:pPr>
          </w:p>
        </w:tc>
      </w:tr>
    </w:tbl>
    <w:p w14:paraId="2CD2FA4B" w14:textId="77777777" w:rsidR="00FC76C5" w:rsidRPr="00B02B8C" w:rsidRDefault="00FC76C5" w:rsidP="00FC76C5"/>
    <w:p w14:paraId="34D8EABC" w14:textId="77777777" w:rsidR="00FC76C5" w:rsidRPr="00B02B8C" w:rsidRDefault="00FC76C5" w:rsidP="00FC76C5">
      <w:pPr>
        <w:pStyle w:val="Ttulo2"/>
      </w:pPr>
      <w:bookmarkStart w:id="6" w:name="_heading=h.l4nkvvgpy8xu" w:colFirst="0" w:colLast="0"/>
      <w:bookmarkEnd w:id="6"/>
      <w:r w:rsidRPr="00B02B8C">
        <w:t>2.VIII. Política de Deuda Pública</w:t>
      </w:r>
    </w:p>
    <w:p w14:paraId="00B1FFD3" w14:textId="77777777" w:rsidR="00FC76C5" w:rsidRPr="00B02B8C" w:rsidRDefault="00FC76C5" w:rsidP="00FC76C5">
      <w:pPr>
        <w:rPr>
          <w:lang w:val="es-ES"/>
        </w:rPr>
      </w:pPr>
    </w:p>
    <w:p w14:paraId="47AFE6BE" w14:textId="77777777" w:rsidR="00FC76C5" w:rsidRPr="00B02B8C" w:rsidRDefault="00FC76C5" w:rsidP="00FC76C5">
      <w:pPr>
        <w:rPr>
          <w:lang w:val="es-ES"/>
        </w:rPr>
      </w:pPr>
      <w:r w:rsidRPr="00B02B8C">
        <w:rPr>
          <w:lang w:val="es-ES"/>
        </w:rPr>
        <w:t xml:space="preserve">La política en materia de deuda pública de la administración estatal 2021-2027, es de carácter restrictivo, delimitada a su capacidad de pago y conforme al Techo de </w:t>
      </w:r>
      <w:r w:rsidRPr="00B02B8C">
        <w:rPr>
          <w:lang w:val="es-ES"/>
        </w:rPr>
        <w:lastRenderedPageBreak/>
        <w:t xml:space="preserve">Financiamiento Neto que resulte de la medición del Sistema de Alertas, en estricto cumplimiento con la normativa aplicable. </w:t>
      </w:r>
    </w:p>
    <w:p w14:paraId="4233DD7E" w14:textId="77777777" w:rsidR="00FC76C5" w:rsidRPr="00B02B8C" w:rsidRDefault="00FC76C5" w:rsidP="00FC76C5">
      <w:pPr>
        <w:rPr>
          <w:lang w:val="es-ES"/>
        </w:rPr>
      </w:pPr>
    </w:p>
    <w:p w14:paraId="5AC5013D" w14:textId="77777777" w:rsidR="00FC76C5" w:rsidRPr="00B02B8C" w:rsidRDefault="00FC76C5" w:rsidP="00FC76C5">
      <w:pPr>
        <w:rPr>
          <w:lang w:val="es-ES"/>
        </w:rPr>
      </w:pPr>
      <w:r w:rsidRPr="00B02B8C">
        <w:rPr>
          <w:b/>
          <w:bCs/>
          <w:u w:val="single"/>
          <w:lang w:val="es-ES"/>
        </w:rPr>
        <w:t>En Obligaciones de Corto Plazo</w:t>
      </w:r>
      <w:r w:rsidRPr="00B02B8C">
        <w:rPr>
          <w:u w:val="single"/>
          <w:lang w:val="es-ES"/>
        </w:rPr>
        <w:t>.</w:t>
      </w:r>
      <w:r w:rsidRPr="00B02B8C">
        <w:rPr>
          <w:lang w:val="es-ES"/>
        </w:rPr>
        <w:t xml:space="preserve"> Contratación mínima necesaria de las obligaciones de corto plazo, con una inercia decreciente hacia finales del término de la administración, procurando que el saldo insoluto de estas obligaciones en todo momento no supere el equivalente al 3 por ciento de los Ingresos Totales del Estado del ejercicio fiscal correspondiente.   </w:t>
      </w:r>
    </w:p>
    <w:p w14:paraId="52CD7287" w14:textId="77777777" w:rsidR="00FC76C5" w:rsidRPr="00B02B8C" w:rsidRDefault="00FC76C5" w:rsidP="00FC76C5">
      <w:pPr>
        <w:rPr>
          <w:lang w:val="es-ES"/>
        </w:rPr>
      </w:pPr>
    </w:p>
    <w:p w14:paraId="2EAF7811" w14:textId="77777777" w:rsidR="00FC76C5" w:rsidRPr="00B02B8C" w:rsidRDefault="00FC76C5" w:rsidP="00FC76C5">
      <w:pPr>
        <w:rPr>
          <w:lang w:val="es-ES"/>
        </w:rPr>
      </w:pPr>
      <w:r w:rsidRPr="00B02B8C">
        <w:rPr>
          <w:b/>
          <w:bCs/>
          <w:u w:val="single"/>
          <w:lang w:val="es-ES"/>
        </w:rPr>
        <w:t>En financiamientos de Largo Plazo</w:t>
      </w:r>
      <w:r w:rsidRPr="00B02B8C">
        <w:rPr>
          <w:lang w:val="es-ES"/>
        </w:rPr>
        <w:t xml:space="preserve">.  Recurrir a financiamiento de largo plazo en casos excepcionales, estrictamente para destinarse a inversiones públicas productivas, buscando la participación del sector privado en proyectos de inversión de gran cuantía que no puedan afrontarse con el ingreso presupuestal ordinario. </w:t>
      </w:r>
    </w:p>
    <w:p w14:paraId="1C9DE18B" w14:textId="77777777" w:rsidR="00FC76C5" w:rsidRPr="00B02B8C" w:rsidRDefault="00FC76C5" w:rsidP="00FC76C5">
      <w:pPr>
        <w:rPr>
          <w:lang w:val="es-ES"/>
        </w:rPr>
      </w:pPr>
    </w:p>
    <w:p w14:paraId="6FE26244" w14:textId="77777777" w:rsidR="00FC76C5" w:rsidRPr="00B02B8C" w:rsidRDefault="00FC76C5" w:rsidP="00FC76C5">
      <w:pPr>
        <w:rPr>
          <w:lang w:val="es-ES"/>
        </w:rPr>
      </w:pPr>
      <w:r w:rsidRPr="00B02B8C">
        <w:rPr>
          <w:lang w:val="es-ES"/>
        </w:rPr>
        <w:t xml:space="preserve"> </w:t>
      </w:r>
      <w:r w:rsidRPr="00B02B8C">
        <w:rPr>
          <w:b/>
          <w:bCs/>
          <w:lang w:val="es-ES"/>
        </w:rPr>
        <w:t xml:space="preserve">Objetivos: </w:t>
      </w:r>
      <w:r w:rsidRPr="00B02B8C">
        <w:rPr>
          <w:lang w:val="es-ES"/>
        </w:rPr>
        <w:t xml:space="preserve"> </w:t>
      </w:r>
    </w:p>
    <w:p w14:paraId="5AE0C390" w14:textId="77777777" w:rsidR="00FC76C5" w:rsidRPr="00B02B8C" w:rsidRDefault="00FC76C5" w:rsidP="00FC76C5">
      <w:pPr>
        <w:pStyle w:val="Prrafodelista"/>
        <w:numPr>
          <w:ilvl w:val="0"/>
          <w:numId w:val="24"/>
        </w:numPr>
        <w:rPr>
          <w:lang w:val="es-ES"/>
        </w:rPr>
      </w:pPr>
      <w:r w:rsidRPr="00B02B8C">
        <w:rPr>
          <w:lang w:val="es-ES"/>
        </w:rPr>
        <w:t>Robustecer el perfil de la Deuda Pública</w:t>
      </w:r>
    </w:p>
    <w:p w14:paraId="7BBB44B3" w14:textId="77777777" w:rsidR="00FC76C5" w:rsidRPr="00B02B8C" w:rsidRDefault="00FC76C5" w:rsidP="00FC76C5">
      <w:pPr>
        <w:pStyle w:val="Prrafodelista"/>
        <w:numPr>
          <w:ilvl w:val="0"/>
          <w:numId w:val="24"/>
        </w:numPr>
        <w:rPr>
          <w:lang w:val="es-ES"/>
        </w:rPr>
      </w:pPr>
      <w:r w:rsidRPr="00B02B8C">
        <w:rPr>
          <w:lang w:val="es-ES"/>
        </w:rPr>
        <w:t>Mejorar las calificaciones crediticias quirografarias y/o de las estructuras.</w:t>
      </w:r>
    </w:p>
    <w:p w14:paraId="5A477B9D" w14:textId="77777777" w:rsidR="00FC76C5" w:rsidRPr="00B02B8C" w:rsidRDefault="00FC76C5" w:rsidP="00FC76C5">
      <w:pPr>
        <w:pStyle w:val="Prrafodelista"/>
        <w:numPr>
          <w:ilvl w:val="0"/>
          <w:numId w:val="24"/>
        </w:numPr>
        <w:rPr>
          <w:lang w:val="es-ES"/>
        </w:rPr>
      </w:pPr>
      <w:r w:rsidRPr="00B02B8C">
        <w:rPr>
          <w:lang w:val="es-ES"/>
        </w:rPr>
        <w:t>Mantenerse en niveles de endeudamiento sostenible en la medición del Sistema de Alertas.</w:t>
      </w:r>
    </w:p>
    <w:p w14:paraId="035E2828" w14:textId="77777777" w:rsidR="00FC76C5" w:rsidRPr="00B02B8C" w:rsidRDefault="00FC76C5" w:rsidP="00FC76C5">
      <w:pPr>
        <w:pStyle w:val="Prrafodelista"/>
        <w:numPr>
          <w:ilvl w:val="0"/>
          <w:numId w:val="24"/>
        </w:numPr>
        <w:rPr>
          <w:lang w:val="es-ES"/>
        </w:rPr>
      </w:pPr>
      <w:r w:rsidRPr="00B02B8C">
        <w:rPr>
          <w:lang w:val="es-ES"/>
        </w:rPr>
        <w:t>Restringir la contratación de obligaciones de corto plazo.</w:t>
      </w:r>
    </w:p>
    <w:p w14:paraId="4E372C25" w14:textId="77777777" w:rsidR="00FC76C5" w:rsidRPr="00B02B8C" w:rsidRDefault="00FC76C5" w:rsidP="00FC76C5">
      <w:pPr>
        <w:pStyle w:val="Prrafodelista"/>
        <w:numPr>
          <w:ilvl w:val="0"/>
          <w:numId w:val="24"/>
        </w:numPr>
        <w:rPr>
          <w:lang w:val="es-ES"/>
        </w:rPr>
      </w:pPr>
      <w:r w:rsidRPr="00B02B8C">
        <w:rPr>
          <w:lang w:val="es-ES"/>
        </w:rPr>
        <w:t xml:space="preserve">Contribuir en el fortalecimiento de la posición de liquidez del Estado, mediante acciones de saneamiento financiero, conforme a lo estipulado en la Ley de Coordinación Fiscal. </w:t>
      </w:r>
    </w:p>
    <w:p w14:paraId="35A56853" w14:textId="77777777" w:rsidR="00FC76C5" w:rsidRPr="00B02B8C" w:rsidRDefault="00FC76C5" w:rsidP="00FC76C5">
      <w:pPr>
        <w:rPr>
          <w:b/>
          <w:bCs/>
          <w:lang w:val="es-ES"/>
        </w:rPr>
      </w:pPr>
    </w:p>
    <w:p w14:paraId="25A00CAC" w14:textId="77777777" w:rsidR="00FC76C5" w:rsidRPr="00B02B8C" w:rsidRDefault="00FC76C5" w:rsidP="00FC76C5">
      <w:pPr>
        <w:rPr>
          <w:b/>
          <w:bCs/>
          <w:lang w:val="es-ES"/>
        </w:rPr>
      </w:pPr>
      <w:r w:rsidRPr="00B02B8C">
        <w:rPr>
          <w:b/>
          <w:bCs/>
          <w:lang w:val="es-ES"/>
        </w:rPr>
        <w:t>Estrategias:</w:t>
      </w:r>
    </w:p>
    <w:p w14:paraId="0812F822" w14:textId="77777777" w:rsidR="00FC76C5" w:rsidRPr="00B02B8C" w:rsidRDefault="00FC76C5" w:rsidP="00FC76C5">
      <w:pPr>
        <w:pStyle w:val="Prrafodelista"/>
        <w:numPr>
          <w:ilvl w:val="0"/>
          <w:numId w:val="24"/>
        </w:numPr>
        <w:rPr>
          <w:lang w:val="es-ES"/>
        </w:rPr>
      </w:pPr>
      <w:r w:rsidRPr="00B02B8C">
        <w:rPr>
          <w:lang w:val="es-ES"/>
        </w:rPr>
        <w:t>Refinanciar y/o reestructurar la deuda pública cuando existan condiciones de mercado.</w:t>
      </w:r>
    </w:p>
    <w:p w14:paraId="5AC5D511" w14:textId="77777777" w:rsidR="00FC76C5" w:rsidRPr="00B02B8C" w:rsidRDefault="00FC76C5" w:rsidP="00FC76C5">
      <w:pPr>
        <w:pStyle w:val="Prrafodelista"/>
        <w:numPr>
          <w:ilvl w:val="0"/>
          <w:numId w:val="24"/>
        </w:numPr>
        <w:rPr>
          <w:lang w:val="es-ES"/>
        </w:rPr>
      </w:pPr>
      <w:r w:rsidRPr="00B02B8C">
        <w:rPr>
          <w:lang w:val="es-ES"/>
        </w:rPr>
        <w:t xml:space="preserve">Promover o incentivar la participación del sector privado, a través de asociaciones público privadas, para evitar la contratación de deuda de largo plazo.  </w:t>
      </w:r>
    </w:p>
    <w:p w14:paraId="728BC729" w14:textId="77777777" w:rsidR="00FC76C5" w:rsidRPr="00B02B8C" w:rsidRDefault="00FC76C5" w:rsidP="00FC76C5">
      <w:pPr>
        <w:pStyle w:val="Prrafodelista"/>
        <w:numPr>
          <w:ilvl w:val="0"/>
          <w:numId w:val="24"/>
        </w:numPr>
        <w:rPr>
          <w:lang w:val="es-ES"/>
        </w:rPr>
      </w:pPr>
      <w:r w:rsidRPr="00B02B8C">
        <w:rPr>
          <w:lang w:val="es-ES"/>
        </w:rPr>
        <w:t xml:space="preserve">Dar seguimiento del pago puntual de las obligaciones de corto plazo, para evitar retrasos y efectos adversos en las calificaciones crediticias. </w:t>
      </w:r>
    </w:p>
    <w:p w14:paraId="776475DD" w14:textId="77777777" w:rsidR="00FC76C5" w:rsidRPr="00B02B8C" w:rsidRDefault="00FC76C5" w:rsidP="00FC76C5">
      <w:pPr>
        <w:pStyle w:val="Prrafodelista"/>
        <w:numPr>
          <w:ilvl w:val="0"/>
          <w:numId w:val="24"/>
        </w:numPr>
        <w:rPr>
          <w:lang w:val="es-ES"/>
        </w:rPr>
      </w:pPr>
      <w:r w:rsidRPr="00B02B8C">
        <w:rPr>
          <w:lang w:val="es-ES"/>
        </w:rPr>
        <w:t xml:space="preserve">Verificar que el Fideicomiso que funge como mecanismo de pago de la deuda de largo plazo pague a los acreedores de manera puntual. </w:t>
      </w:r>
    </w:p>
    <w:p w14:paraId="640A96CB" w14:textId="77777777" w:rsidR="00FC76C5" w:rsidRPr="00B02B8C" w:rsidRDefault="00FC76C5" w:rsidP="00FC76C5">
      <w:pPr>
        <w:pStyle w:val="Prrafodelista"/>
        <w:numPr>
          <w:ilvl w:val="0"/>
          <w:numId w:val="24"/>
        </w:numPr>
        <w:rPr>
          <w:lang w:val="es-ES"/>
        </w:rPr>
      </w:pPr>
      <w:r w:rsidRPr="00B02B8C">
        <w:rPr>
          <w:lang w:val="es-ES"/>
        </w:rPr>
        <w:t xml:space="preserve">Atender el resultado del Sistema de Alertas de Cuenta Pública que resulte vinculante al ejercicio fiscal que corresponda. </w:t>
      </w:r>
    </w:p>
    <w:p w14:paraId="0547DF2A" w14:textId="77777777" w:rsidR="00FC76C5" w:rsidRPr="00B02B8C" w:rsidRDefault="00FC76C5" w:rsidP="00FC76C5">
      <w:pPr>
        <w:pStyle w:val="Prrafodelista"/>
        <w:numPr>
          <w:ilvl w:val="0"/>
          <w:numId w:val="24"/>
        </w:numPr>
        <w:rPr>
          <w:lang w:val="es-ES"/>
        </w:rPr>
      </w:pPr>
      <w:r w:rsidRPr="00B02B8C">
        <w:rPr>
          <w:lang w:val="es-ES"/>
        </w:rPr>
        <w:t xml:space="preserve">Procurar acciones de saneamiento financiero, conforme a lo estipulado en la Ley de Coordinación Fiscal. </w:t>
      </w:r>
    </w:p>
    <w:p w14:paraId="3148F393" w14:textId="77777777" w:rsidR="00FC76C5" w:rsidRPr="00B02B8C" w:rsidRDefault="00FC76C5" w:rsidP="00FC76C5">
      <w:pPr>
        <w:pStyle w:val="Prrafodelista"/>
        <w:numPr>
          <w:ilvl w:val="0"/>
          <w:numId w:val="24"/>
        </w:numPr>
        <w:rPr>
          <w:lang w:val="es-ES"/>
        </w:rPr>
      </w:pPr>
      <w:r w:rsidRPr="00B02B8C">
        <w:rPr>
          <w:lang w:val="es-ES"/>
        </w:rPr>
        <w:t xml:space="preserve">Verificar que el saldo de las obligaciones de corto plazo no exceda del 3 por ciento de los Ingresos Totales en el ejercicio fiscal que corresponda. </w:t>
      </w:r>
    </w:p>
    <w:p w14:paraId="56B51369" w14:textId="77777777" w:rsidR="00FC76C5" w:rsidRPr="00B02B8C" w:rsidRDefault="00FC76C5" w:rsidP="00FC76C5">
      <w:pPr>
        <w:ind w:left="363"/>
        <w:rPr>
          <w:b/>
          <w:bCs/>
          <w:lang w:val="es-ES"/>
        </w:rPr>
      </w:pPr>
    </w:p>
    <w:p w14:paraId="7BB68825" w14:textId="77777777" w:rsidR="00FC76C5" w:rsidRPr="00B02B8C" w:rsidRDefault="00FC76C5" w:rsidP="00FC76C5">
      <w:pPr>
        <w:ind w:left="363"/>
        <w:rPr>
          <w:lang w:val="es-ES"/>
        </w:rPr>
      </w:pPr>
      <w:r w:rsidRPr="00B02B8C">
        <w:rPr>
          <w:b/>
          <w:bCs/>
          <w:lang w:val="es-ES"/>
        </w:rPr>
        <w:t>Metas</w:t>
      </w:r>
      <w:r w:rsidRPr="00B02B8C">
        <w:rPr>
          <w:lang w:val="es-ES"/>
        </w:rPr>
        <w:t>:</w:t>
      </w:r>
    </w:p>
    <w:p w14:paraId="2491EDF3" w14:textId="77777777" w:rsidR="00FC76C5" w:rsidRPr="00B02B8C" w:rsidRDefault="00FC76C5" w:rsidP="00FC76C5">
      <w:pPr>
        <w:pStyle w:val="Prrafodelista"/>
        <w:numPr>
          <w:ilvl w:val="0"/>
          <w:numId w:val="24"/>
        </w:numPr>
        <w:rPr>
          <w:lang w:val="es-ES"/>
        </w:rPr>
      </w:pPr>
      <w:r w:rsidRPr="00B02B8C">
        <w:rPr>
          <w:lang w:val="es-ES"/>
        </w:rPr>
        <w:lastRenderedPageBreak/>
        <w:t xml:space="preserve">Mantener las calificaciones quirografarias del Estado al menos en niveles de BBB-. </w:t>
      </w:r>
    </w:p>
    <w:p w14:paraId="0D625C85" w14:textId="77777777" w:rsidR="00FC76C5" w:rsidRPr="00B02B8C" w:rsidRDefault="00FC76C5" w:rsidP="00FC76C5">
      <w:pPr>
        <w:pStyle w:val="Prrafodelista"/>
        <w:numPr>
          <w:ilvl w:val="0"/>
          <w:numId w:val="24"/>
        </w:numPr>
        <w:rPr>
          <w:lang w:val="es-ES"/>
        </w:rPr>
      </w:pPr>
      <w:r w:rsidRPr="00B02B8C">
        <w:rPr>
          <w:lang w:val="es-ES"/>
        </w:rPr>
        <w:t xml:space="preserve">No contratar obligaciones de corto plazo por encima del monto equivalente al 3 por ciento de los ingresos totales del Estado. </w:t>
      </w:r>
    </w:p>
    <w:p w14:paraId="11841A9C" w14:textId="77777777" w:rsidR="00FC76C5" w:rsidRPr="00B02B8C" w:rsidRDefault="00FC76C5" w:rsidP="00FC76C5">
      <w:pPr>
        <w:pStyle w:val="Prrafodelista"/>
        <w:numPr>
          <w:ilvl w:val="0"/>
          <w:numId w:val="24"/>
        </w:numPr>
        <w:rPr>
          <w:lang w:val="es-ES"/>
        </w:rPr>
      </w:pPr>
      <w:r w:rsidRPr="00B02B8C">
        <w:rPr>
          <w:lang w:val="es-ES"/>
        </w:rPr>
        <w:t xml:space="preserve">Disminuir el saldo insoluto de la deuda directa de largo plazo en al menos 2 por ciento anual, con inercia creciente. </w:t>
      </w:r>
    </w:p>
    <w:p w14:paraId="13FD804E" w14:textId="77777777" w:rsidR="00FC76C5" w:rsidRPr="00B02B8C" w:rsidRDefault="00FC76C5" w:rsidP="00FC76C5">
      <w:pPr>
        <w:pStyle w:val="Prrafodelista"/>
        <w:numPr>
          <w:ilvl w:val="0"/>
          <w:numId w:val="24"/>
        </w:numPr>
        <w:rPr>
          <w:lang w:val="es-ES"/>
        </w:rPr>
      </w:pPr>
      <w:r w:rsidRPr="00B02B8C">
        <w:rPr>
          <w:lang w:val="es-ES"/>
        </w:rPr>
        <w:t>Lograr cubrir al menos el 50 por ciento de la deuda de largo plazo con algún tipo de cobertura de tasa de Interés.</w:t>
      </w:r>
    </w:p>
    <w:p w14:paraId="7F2FFB8F" w14:textId="77777777" w:rsidR="00FC76C5" w:rsidRDefault="00FC76C5" w:rsidP="00FC76C5">
      <w:pPr>
        <w:ind w:left="363"/>
        <w:rPr>
          <w:lang w:val="es-ES"/>
        </w:rPr>
      </w:pPr>
    </w:p>
    <w:p w14:paraId="6ED2AB3C" w14:textId="77777777" w:rsidR="00FC76C5" w:rsidRPr="00B02B8C" w:rsidRDefault="00FC76C5" w:rsidP="00FC76C5">
      <w:pPr>
        <w:ind w:left="363"/>
        <w:rPr>
          <w:lang w:val="es-ES"/>
        </w:rPr>
      </w:pPr>
    </w:p>
    <w:p w14:paraId="23001A9B" w14:textId="77777777" w:rsidR="00FC76C5" w:rsidRPr="00B02B8C" w:rsidRDefault="00FC76C5" w:rsidP="00FC76C5">
      <w:pPr>
        <w:contextualSpacing/>
        <w:rPr>
          <w:rFonts w:eastAsia="Calibri"/>
          <w:b/>
          <w:bCs/>
          <w:kern w:val="2"/>
          <w14:ligatures w14:val="standardContextual"/>
        </w:rPr>
      </w:pPr>
      <w:r w:rsidRPr="00B02B8C">
        <w:rPr>
          <w:rFonts w:eastAsia="Calibri"/>
          <w:b/>
          <w:bCs/>
          <w:kern w:val="2"/>
          <w14:ligatures w14:val="standardContextual"/>
        </w:rPr>
        <w:t>Descripción de riesgos relevantes para las finanzas públicas, en particular lo relativo a la política de deuda pública y propuestas de acción para enfrentarlos.</w:t>
      </w:r>
    </w:p>
    <w:p w14:paraId="56095EE2" w14:textId="77777777" w:rsidR="00FC76C5" w:rsidRPr="00B02B8C" w:rsidRDefault="00FC76C5" w:rsidP="00FC76C5">
      <w:pPr>
        <w:rPr>
          <w:b/>
          <w:bCs/>
          <w:lang w:val="es-ES"/>
        </w:rPr>
      </w:pPr>
    </w:p>
    <w:p w14:paraId="4089F53E" w14:textId="77777777" w:rsidR="00FC76C5" w:rsidRPr="00B02B8C" w:rsidRDefault="00FC76C5" w:rsidP="00FC76C5">
      <w:pPr>
        <w:rPr>
          <w:b/>
          <w:bCs/>
          <w:lang w:val="es-ES"/>
        </w:rPr>
      </w:pPr>
      <w:r w:rsidRPr="00B02B8C">
        <w:rPr>
          <w:b/>
          <w:bCs/>
          <w:lang w:val="es-ES"/>
        </w:rPr>
        <w:t>Riesgos en materia de Deuda Pública</w:t>
      </w:r>
    </w:p>
    <w:p w14:paraId="07923002" w14:textId="77777777" w:rsidR="00FC76C5" w:rsidRPr="00B02B8C" w:rsidRDefault="00FC76C5" w:rsidP="00FC76C5">
      <w:pPr>
        <w:rPr>
          <w:b/>
          <w:bCs/>
          <w:lang w:val="es-ES"/>
        </w:rPr>
      </w:pPr>
    </w:p>
    <w:p w14:paraId="0E486019" w14:textId="77777777" w:rsidR="00FC76C5" w:rsidRPr="00B02B8C" w:rsidRDefault="00FC76C5" w:rsidP="00FC76C5">
      <w:pPr>
        <w:pStyle w:val="Prrafodelista"/>
        <w:numPr>
          <w:ilvl w:val="0"/>
          <w:numId w:val="22"/>
        </w:numPr>
        <w:ind w:left="567"/>
        <w:jc w:val="left"/>
        <w:rPr>
          <w:b/>
          <w:bCs/>
          <w:lang w:val="es-ES"/>
        </w:rPr>
      </w:pPr>
      <w:r w:rsidRPr="00B02B8C">
        <w:rPr>
          <w:b/>
          <w:bCs/>
          <w:lang w:val="es-ES"/>
        </w:rPr>
        <w:t>Incrementos en las tasas de interés de referencia</w:t>
      </w:r>
    </w:p>
    <w:p w14:paraId="099B485F" w14:textId="77777777" w:rsidR="00FC76C5" w:rsidRPr="00B02B8C" w:rsidRDefault="00FC76C5" w:rsidP="00FC76C5">
      <w:pPr>
        <w:pStyle w:val="Prrafodelista"/>
        <w:ind w:left="567"/>
        <w:rPr>
          <w:lang w:val="es-ES"/>
        </w:rPr>
      </w:pPr>
      <w:r w:rsidRPr="00B02B8C">
        <w:rPr>
          <w:lang w:val="es-ES"/>
        </w:rPr>
        <w:t xml:space="preserve">La mayor parte de la deuda pública vigente se encuentra contratada a tasas de interés variable, por lo que las oscilaciones al alza pudieran generar un desequilibrio en las finanzas públicas al erogar mayores montos por concepto de intereses. </w:t>
      </w:r>
    </w:p>
    <w:p w14:paraId="25341B36" w14:textId="77777777" w:rsidR="00FC76C5" w:rsidRPr="00B02B8C" w:rsidRDefault="00FC76C5" w:rsidP="00FC76C5">
      <w:pPr>
        <w:pStyle w:val="Prrafodelista"/>
        <w:ind w:left="567"/>
        <w:rPr>
          <w:lang w:val="es-ES"/>
        </w:rPr>
      </w:pPr>
      <w:r w:rsidRPr="00B02B8C">
        <w:rPr>
          <w:b/>
          <w:bCs/>
          <w:lang w:val="es-ES"/>
        </w:rPr>
        <w:t>Propuestas para enfrentarlo</w:t>
      </w:r>
      <w:r w:rsidRPr="00B02B8C">
        <w:rPr>
          <w:lang w:val="es-ES"/>
        </w:rPr>
        <w:t xml:space="preserve">: </w:t>
      </w:r>
    </w:p>
    <w:p w14:paraId="5B04B105" w14:textId="77777777" w:rsidR="00FC76C5" w:rsidRPr="00B02B8C" w:rsidRDefault="00FC76C5" w:rsidP="00FC76C5">
      <w:pPr>
        <w:pStyle w:val="Prrafodelista"/>
        <w:numPr>
          <w:ilvl w:val="0"/>
          <w:numId w:val="23"/>
        </w:numPr>
        <w:ind w:left="1287"/>
        <w:rPr>
          <w:lang w:val="es-ES"/>
        </w:rPr>
      </w:pPr>
      <w:r w:rsidRPr="00B02B8C">
        <w:rPr>
          <w:lang w:val="es-ES"/>
        </w:rPr>
        <w:t>Procurar la contratación de instrumentos derivados de tasas de interés.  a efecto de cubrir el costo de la deuda ante incrementos intempestivos de las tasas de referencia.</w:t>
      </w:r>
    </w:p>
    <w:p w14:paraId="5E07F4D1" w14:textId="77777777" w:rsidR="00FC76C5" w:rsidRPr="00B02B8C" w:rsidRDefault="00FC76C5" w:rsidP="00FC76C5">
      <w:pPr>
        <w:pStyle w:val="Prrafodelista"/>
        <w:numPr>
          <w:ilvl w:val="0"/>
          <w:numId w:val="23"/>
        </w:numPr>
        <w:ind w:left="1287"/>
        <w:rPr>
          <w:lang w:val="es-ES"/>
        </w:rPr>
      </w:pPr>
      <w:r w:rsidRPr="00B02B8C">
        <w:rPr>
          <w:lang w:val="es-ES"/>
        </w:rPr>
        <w:t>Contratar calificaciones crediticias estructuradas que mitiguen el impacto de las sobretasas en los financiamientos.</w:t>
      </w:r>
    </w:p>
    <w:p w14:paraId="7247D442" w14:textId="77777777" w:rsidR="00FC76C5" w:rsidRPr="00B02B8C" w:rsidRDefault="00FC76C5" w:rsidP="00FC76C5">
      <w:pPr>
        <w:pStyle w:val="Prrafodelista"/>
        <w:rPr>
          <w:b/>
          <w:bCs/>
          <w:lang w:val="es-ES"/>
        </w:rPr>
      </w:pPr>
    </w:p>
    <w:p w14:paraId="48A6DC1D" w14:textId="77777777" w:rsidR="00FC76C5" w:rsidRPr="00B02B8C" w:rsidRDefault="00FC76C5" w:rsidP="00FC76C5">
      <w:pPr>
        <w:pStyle w:val="Prrafodelista"/>
        <w:numPr>
          <w:ilvl w:val="0"/>
          <w:numId w:val="22"/>
        </w:numPr>
        <w:ind w:left="567"/>
        <w:jc w:val="left"/>
        <w:rPr>
          <w:b/>
          <w:bCs/>
          <w:lang w:val="es-ES"/>
        </w:rPr>
      </w:pPr>
      <w:r w:rsidRPr="00B02B8C">
        <w:rPr>
          <w:b/>
          <w:bCs/>
          <w:lang w:val="es-ES"/>
        </w:rPr>
        <w:t>Que se actualicen las garantías otorgadas en financiamientos avalados.</w:t>
      </w:r>
    </w:p>
    <w:p w14:paraId="4457335B" w14:textId="58CA7DD7" w:rsidR="00FC76C5" w:rsidRPr="00B02B8C" w:rsidRDefault="00FC76C5" w:rsidP="00FC76C5">
      <w:pPr>
        <w:pStyle w:val="Prrafodelista"/>
        <w:ind w:left="567"/>
        <w:rPr>
          <w:lang w:val="es-ES"/>
        </w:rPr>
      </w:pPr>
      <w:r w:rsidRPr="00B02B8C">
        <w:rPr>
          <w:lang w:val="es-ES"/>
        </w:rPr>
        <w:t xml:space="preserve">El Estado de Colima funge como deudor solidario de </w:t>
      </w:r>
      <w:r w:rsidR="00F20F17">
        <w:rPr>
          <w:lang w:val="es-ES"/>
        </w:rPr>
        <w:t>un</w:t>
      </w:r>
      <w:r w:rsidRPr="00B02B8C">
        <w:rPr>
          <w:lang w:val="es-ES"/>
        </w:rPr>
        <w:t xml:space="preserve"> financiamiento de </w:t>
      </w:r>
      <w:r w:rsidR="00F20F17">
        <w:rPr>
          <w:lang w:val="es-ES"/>
        </w:rPr>
        <w:t xml:space="preserve">un </w:t>
      </w:r>
      <w:r w:rsidRPr="00B02B8C">
        <w:rPr>
          <w:lang w:val="es-ES"/>
        </w:rPr>
        <w:t>organismo público descentralizado otorgando un porcentaje de las   participaciones federales como garantía y o fuente de pago alterna de dichas obligaciones. Ante eventos de incumplimiento de los acreditados directos, se activarían las garantías afectando el flujo de recursos disponibles de la administración estatal.</w:t>
      </w:r>
    </w:p>
    <w:p w14:paraId="6059F655" w14:textId="77777777" w:rsidR="00FC76C5" w:rsidRPr="00B02B8C" w:rsidRDefault="00FC76C5" w:rsidP="00FC76C5">
      <w:pPr>
        <w:pStyle w:val="Prrafodelista"/>
        <w:ind w:left="567"/>
        <w:rPr>
          <w:b/>
          <w:bCs/>
          <w:lang w:val="es-ES"/>
        </w:rPr>
      </w:pPr>
      <w:r w:rsidRPr="00B02B8C">
        <w:rPr>
          <w:b/>
          <w:bCs/>
          <w:lang w:val="es-ES"/>
        </w:rPr>
        <w:t>Propuestas para enfrentarlo:</w:t>
      </w:r>
    </w:p>
    <w:p w14:paraId="764C17A2" w14:textId="77777777" w:rsidR="00FC76C5" w:rsidRPr="00B02B8C" w:rsidRDefault="00FC76C5" w:rsidP="00FC76C5">
      <w:pPr>
        <w:pStyle w:val="Prrafodelista"/>
        <w:ind w:left="567"/>
        <w:rPr>
          <w:lang w:val="es-ES"/>
        </w:rPr>
      </w:pPr>
      <w:r w:rsidRPr="00B02B8C">
        <w:rPr>
          <w:lang w:val="es-ES"/>
        </w:rPr>
        <w:t>Coordinación estrecha entre la Secretaría de Planeación, Finanzas y Administración y los entes públicos avalados, a efecto de que se cumpla con las amortizaciones en tiempo y forma para evitar la activación de las garantías otorgadas.</w:t>
      </w:r>
    </w:p>
    <w:p w14:paraId="60338C40" w14:textId="77777777" w:rsidR="00FC76C5" w:rsidRPr="00B02B8C" w:rsidRDefault="00FC76C5" w:rsidP="00FC76C5">
      <w:pPr>
        <w:pStyle w:val="Prrafodelista"/>
        <w:rPr>
          <w:b/>
          <w:bCs/>
          <w:lang w:val="es-ES"/>
        </w:rPr>
      </w:pPr>
      <w:r w:rsidRPr="00B02B8C">
        <w:rPr>
          <w:lang w:val="es-ES"/>
        </w:rPr>
        <w:t xml:space="preserve"> </w:t>
      </w:r>
    </w:p>
    <w:p w14:paraId="34984A65" w14:textId="77777777" w:rsidR="00FC76C5" w:rsidRPr="00B02B8C" w:rsidRDefault="00FC76C5" w:rsidP="00FC76C5">
      <w:pPr>
        <w:pStyle w:val="Prrafodelista"/>
        <w:numPr>
          <w:ilvl w:val="0"/>
          <w:numId w:val="22"/>
        </w:numPr>
        <w:ind w:left="567"/>
        <w:rPr>
          <w:b/>
          <w:bCs/>
          <w:lang w:val="es-ES"/>
        </w:rPr>
      </w:pPr>
      <w:r w:rsidRPr="00B02B8C">
        <w:rPr>
          <w:b/>
          <w:bCs/>
          <w:lang w:val="es-ES"/>
        </w:rPr>
        <w:t>Contratar obligaciones de corto plazo por encima de la capacidad de pago.</w:t>
      </w:r>
    </w:p>
    <w:p w14:paraId="516AC1AF" w14:textId="77777777" w:rsidR="00FC76C5" w:rsidRPr="00B02B8C" w:rsidRDefault="00FC76C5" w:rsidP="00FC76C5">
      <w:pPr>
        <w:pStyle w:val="Prrafodelista"/>
        <w:ind w:left="567"/>
        <w:rPr>
          <w:lang w:val="es-ES"/>
        </w:rPr>
      </w:pPr>
      <w:r w:rsidRPr="00B02B8C">
        <w:rPr>
          <w:lang w:val="es-ES"/>
        </w:rPr>
        <w:t xml:space="preserve">Al ser obligaciones pagaderas en un periodo máximo de un año, la contratación excesiva puede presionar de manera significativa la liquidez estatal, pudiendo incurrir en impagos y efectos adversos en las calificaciones crediticias. </w:t>
      </w:r>
    </w:p>
    <w:p w14:paraId="07952ADF" w14:textId="77777777" w:rsidR="00FC76C5" w:rsidRPr="00B02B8C" w:rsidRDefault="00FC76C5" w:rsidP="00FC76C5">
      <w:pPr>
        <w:pStyle w:val="Prrafodelista"/>
        <w:ind w:left="567"/>
        <w:rPr>
          <w:b/>
          <w:bCs/>
          <w:lang w:val="es-ES"/>
        </w:rPr>
      </w:pPr>
      <w:r w:rsidRPr="00B02B8C">
        <w:rPr>
          <w:b/>
          <w:bCs/>
          <w:lang w:val="es-ES"/>
        </w:rPr>
        <w:lastRenderedPageBreak/>
        <w:t>Propuestas para enfrentarlo:</w:t>
      </w:r>
    </w:p>
    <w:p w14:paraId="009A6DC1" w14:textId="77777777" w:rsidR="00FC76C5" w:rsidRPr="00B02B8C" w:rsidRDefault="00FC76C5" w:rsidP="00FC76C5">
      <w:pPr>
        <w:pStyle w:val="Prrafodelista"/>
        <w:ind w:left="567"/>
        <w:rPr>
          <w:lang w:val="es-ES"/>
        </w:rPr>
      </w:pPr>
      <w:r w:rsidRPr="00B02B8C">
        <w:rPr>
          <w:lang w:val="es-ES"/>
        </w:rPr>
        <w:t xml:space="preserve">Atender las políticas en materia de obligaciones de corto plazo. </w:t>
      </w:r>
    </w:p>
    <w:p w14:paraId="3F713631" w14:textId="77777777" w:rsidR="00FC76C5" w:rsidRPr="00B02B8C" w:rsidRDefault="00FC76C5" w:rsidP="00FC76C5"/>
    <w:p w14:paraId="7538CEAA" w14:textId="77777777" w:rsidR="00FC76C5" w:rsidRPr="00B02B8C" w:rsidRDefault="00FC76C5" w:rsidP="00FC76C5">
      <w:pPr>
        <w:rPr>
          <w:b/>
          <w:bCs/>
          <w:lang w:val="es-ES"/>
        </w:rPr>
      </w:pPr>
      <w:r w:rsidRPr="00B02B8C">
        <w:rPr>
          <w:b/>
          <w:bCs/>
          <w:lang w:val="es-ES"/>
        </w:rPr>
        <w:t>Criterios para determinar la capacidad de pago en el ejercicio 2027.</w:t>
      </w:r>
    </w:p>
    <w:p w14:paraId="1F5D4566" w14:textId="77777777" w:rsidR="00FC76C5" w:rsidRPr="00B02B8C" w:rsidRDefault="00FC76C5" w:rsidP="00FC76C5">
      <w:pPr>
        <w:rPr>
          <w:b/>
          <w:bCs/>
          <w:lang w:val="es-ES"/>
        </w:rPr>
      </w:pPr>
    </w:p>
    <w:p w14:paraId="583C146C" w14:textId="77777777" w:rsidR="00FC76C5" w:rsidRPr="00B02B8C" w:rsidRDefault="00FC76C5" w:rsidP="00FC76C5">
      <w:pPr>
        <w:pStyle w:val="Prrafodelista"/>
        <w:numPr>
          <w:ilvl w:val="0"/>
          <w:numId w:val="25"/>
        </w:numPr>
        <w:spacing w:after="160" w:line="259" w:lineRule="auto"/>
        <w:jc w:val="left"/>
        <w:rPr>
          <w:lang w:val="es-ES"/>
        </w:rPr>
      </w:pPr>
      <w:r w:rsidRPr="00B02B8C">
        <w:rPr>
          <w:lang w:val="es-ES"/>
        </w:rPr>
        <w:t xml:space="preserve">Los resultados de la medición del Sistema de Alertas de Cuenta Pública 2025, publicados el 29 de junio de 2026.  </w:t>
      </w:r>
    </w:p>
    <w:p w14:paraId="13E8602F" w14:textId="77777777" w:rsidR="00FC76C5" w:rsidRPr="00B02B8C" w:rsidRDefault="00FC76C5" w:rsidP="00FC76C5">
      <w:pPr>
        <w:pStyle w:val="Prrafodelista"/>
        <w:numPr>
          <w:ilvl w:val="0"/>
          <w:numId w:val="25"/>
        </w:numPr>
        <w:spacing w:after="160" w:line="259" w:lineRule="auto"/>
        <w:jc w:val="left"/>
        <w:rPr>
          <w:lang w:val="es-ES"/>
        </w:rPr>
      </w:pPr>
      <w:r w:rsidRPr="00B02B8C">
        <w:rPr>
          <w:lang w:val="es-ES"/>
        </w:rPr>
        <w:t>El proyecto de Ley de Ingresos del Estado de Colima para el ejercicio Fiscal 2027, donde se estiman los Ingresos de Libre Disposición para el mismo ejercicio.</w:t>
      </w:r>
    </w:p>
    <w:p w14:paraId="54BEA298" w14:textId="77777777" w:rsidR="00FC76C5" w:rsidRPr="00B02B8C" w:rsidRDefault="00FC76C5" w:rsidP="00FC76C5">
      <w:pPr>
        <w:pStyle w:val="Prrafodelista"/>
        <w:numPr>
          <w:ilvl w:val="0"/>
          <w:numId w:val="25"/>
        </w:numPr>
        <w:rPr>
          <w:lang w:val="es-ES"/>
        </w:rPr>
      </w:pPr>
      <w:r w:rsidRPr="00B02B8C">
        <w:rPr>
          <w:lang w:val="es-ES"/>
        </w:rPr>
        <w:t xml:space="preserve">El porcentaje de participaciones fideicomitidas al Fideicomiso 2112337. </w:t>
      </w:r>
    </w:p>
    <w:p w14:paraId="307091EA" w14:textId="77777777" w:rsidR="00FC76C5" w:rsidRPr="00B02B8C" w:rsidRDefault="00FC76C5" w:rsidP="00FC76C5">
      <w:pPr>
        <w:pStyle w:val="Prrafodelista"/>
        <w:numPr>
          <w:ilvl w:val="0"/>
          <w:numId w:val="25"/>
        </w:numPr>
        <w:rPr>
          <w:lang w:val="es-ES"/>
        </w:rPr>
      </w:pPr>
      <w:r w:rsidRPr="00B02B8C">
        <w:rPr>
          <w:lang w:val="es-ES"/>
        </w:rPr>
        <w:t>Las tablas de amortización de los financiamientos vigentes.</w:t>
      </w:r>
    </w:p>
    <w:p w14:paraId="699A78AD" w14:textId="77777777" w:rsidR="00FC76C5" w:rsidRPr="00B02B8C" w:rsidRDefault="00FC76C5" w:rsidP="00FC76C5">
      <w:pPr>
        <w:pStyle w:val="Prrafodelista"/>
        <w:numPr>
          <w:ilvl w:val="0"/>
          <w:numId w:val="25"/>
        </w:numPr>
        <w:rPr>
          <w:lang w:val="es-ES"/>
        </w:rPr>
      </w:pPr>
      <w:r w:rsidRPr="00B02B8C">
        <w:rPr>
          <w:lang w:val="es-ES"/>
        </w:rPr>
        <w:t xml:space="preserve">Las calificaciones crediticias quirografarias y estructuradas vigentes. </w:t>
      </w:r>
    </w:p>
    <w:p w14:paraId="6614674D" w14:textId="77777777" w:rsidR="00FC76C5" w:rsidRPr="00B02B8C" w:rsidRDefault="00FC76C5" w:rsidP="00FC76C5">
      <w:pPr>
        <w:pStyle w:val="Prrafodelista"/>
        <w:rPr>
          <w:lang w:val="es-ES"/>
        </w:rPr>
      </w:pPr>
    </w:p>
    <w:p w14:paraId="37CBE8BD" w14:textId="77777777" w:rsidR="00FC76C5" w:rsidRPr="00B02B8C" w:rsidRDefault="00FC76C5" w:rsidP="00FC76C5">
      <w:r w:rsidRPr="00B02B8C">
        <w:rPr>
          <w:b/>
        </w:rPr>
        <w:t>Sistema de Alertas</w:t>
      </w:r>
      <w:r w:rsidRPr="00B02B8C">
        <w:t xml:space="preserve">. El Sistema de Alertas mide el nivel de endeudamiento de los Entes Públicos que tengan contratados Financiamientos y Obligaciones, y éstos se encuentren inscritos en el Registro Público Único, cuya fuente o garantía de pago sea de Ingresos de Libre Disposición. </w:t>
      </w:r>
    </w:p>
    <w:p w14:paraId="24AC667D" w14:textId="77777777" w:rsidR="00FC76C5" w:rsidRPr="00B02B8C" w:rsidRDefault="00FC76C5" w:rsidP="00FC76C5">
      <w:pPr>
        <w:pBdr>
          <w:top w:val="nil"/>
          <w:left w:val="nil"/>
          <w:bottom w:val="nil"/>
          <w:right w:val="nil"/>
          <w:between w:val="nil"/>
        </w:pBdr>
        <w:ind w:left="720"/>
        <w:rPr>
          <w:color w:val="000000"/>
        </w:rPr>
      </w:pPr>
    </w:p>
    <w:p w14:paraId="04E49C5C" w14:textId="77777777" w:rsidR="00FC76C5" w:rsidRPr="00B02B8C" w:rsidRDefault="00FC76C5" w:rsidP="00FC76C5">
      <w:r w:rsidRPr="00B02B8C">
        <w:t>De acuerdo con la Secretaría de Hacienda y Crédito Público, en el sitio “</w:t>
      </w:r>
      <w:r w:rsidRPr="00B02B8C">
        <w:rPr>
          <w:i/>
          <w:iCs/>
        </w:rPr>
        <w:t>Sistema de Alertas</w:t>
      </w:r>
      <w:r w:rsidRPr="00B02B8C">
        <w:t xml:space="preserve">”, en el reporte del </w:t>
      </w:r>
      <w:r w:rsidRPr="00B02B8C">
        <w:rPr>
          <w:b/>
        </w:rPr>
        <w:t>29 de junio de 2026</w:t>
      </w:r>
      <w:r w:rsidRPr="00B02B8C">
        <w:t xml:space="preserve">, con información de la </w:t>
      </w:r>
      <w:r w:rsidRPr="00B02B8C">
        <w:rPr>
          <w:b/>
        </w:rPr>
        <w:t>Cuenta Pública del ejercicio fiscal 2025</w:t>
      </w:r>
      <w:r w:rsidRPr="00B02B8C">
        <w:t>, los resultados obtenidos para el Estado de Colima son:</w:t>
      </w:r>
    </w:p>
    <w:p w14:paraId="514F2BD2" w14:textId="77777777" w:rsidR="00FC76C5" w:rsidRPr="00B02B8C" w:rsidRDefault="00FC76C5" w:rsidP="00FC76C5">
      <w:pPr>
        <w:tabs>
          <w:tab w:val="left" w:pos="4918"/>
        </w:tabs>
      </w:pPr>
    </w:p>
    <w:p w14:paraId="6550EC2E" w14:textId="4B59628F" w:rsidR="00FC76C5" w:rsidRPr="00B02B8C" w:rsidRDefault="00FC76C5" w:rsidP="00FC76C5">
      <w:pPr>
        <w:numPr>
          <w:ilvl w:val="0"/>
          <w:numId w:val="5"/>
        </w:numPr>
        <w:pBdr>
          <w:top w:val="nil"/>
          <w:left w:val="nil"/>
          <w:bottom w:val="nil"/>
          <w:right w:val="nil"/>
          <w:between w:val="nil"/>
        </w:pBdr>
        <w:tabs>
          <w:tab w:val="left" w:pos="4918"/>
        </w:tabs>
        <w:ind w:left="567" w:hanging="425"/>
        <w:rPr>
          <w:color w:val="000000"/>
        </w:rPr>
      </w:pPr>
      <w:r w:rsidRPr="00B02B8C">
        <w:rPr>
          <w:b/>
          <w:color w:val="000000"/>
        </w:rPr>
        <w:t>Deuda</w:t>
      </w:r>
      <w:r w:rsidRPr="00B02B8C">
        <w:rPr>
          <w:color w:val="000000"/>
        </w:rPr>
        <w:t xml:space="preserve"> </w:t>
      </w:r>
      <w:r w:rsidRPr="00B02B8C">
        <w:rPr>
          <w:b/>
          <w:color w:val="000000"/>
        </w:rPr>
        <w:t>Pública</w:t>
      </w:r>
      <w:r w:rsidRPr="00B02B8C">
        <w:rPr>
          <w:color w:val="000000"/>
        </w:rPr>
        <w:t xml:space="preserve"> </w:t>
      </w:r>
      <w:r w:rsidRPr="00B02B8C">
        <w:rPr>
          <w:b/>
          <w:color w:val="000000"/>
        </w:rPr>
        <w:t>y</w:t>
      </w:r>
      <w:r w:rsidRPr="00B02B8C">
        <w:rPr>
          <w:color w:val="000000"/>
        </w:rPr>
        <w:t xml:space="preserve"> </w:t>
      </w:r>
      <w:r w:rsidRPr="00B02B8C">
        <w:rPr>
          <w:b/>
          <w:color w:val="000000"/>
        </w:rPr>
        <w:t>Obligaciones</w:t>
      </w:r>
      <w:r w:rsidRPr="00B02B8C">
        <w:rPr>
          <w:color w:val="000000"/>
        </w:rPr>
        <w:t xml:space="preserve"> </w:t>
      </w:r>
      <w:r w:rsidRPr="00B02B8C">
        <w:rPr>
          <w:b/>
          <w:color w:val="000000"/>
        </w:rPr>
        <w:t>sobre</w:t>
      </w:r>
      <w:r w:rsidRPr="00B02B8C">
        <w:rPr>
          <w:color w:val="000000"/>
        </w:rPr>
        <w:t xml:space="preserve"> </w:t>
      </w:r>
      <w:r w:rsidRPr="00B02B8C">
        <w:rPr>
          <w:b/>
          <w:color w:val="000000"/>
        </w:rPr>
        <w:t>Ingresos</w:t>
      </w:r>
      <w:r w:rsidRPr="00B02B8C">
        <w:rPr>
          <w:color w:val="000000"/>
        </w:rPr>
        <w:t xml:space="preserve"> </w:t>
      </w:r>
      <w:r w:rsidRPr="00B02B8C">
        <w:rPr>
          <w:b/>
          <w:color w:val="000000"/>
        </w:rPr>
        <w:t>de</w:t>
      </w:r>
      <w:r w:rsidRPr="00B02B8C">
        <w:rPr>
          <w:color w:val="000000"/>
        </w:rPr>
        <w:t xml:space="preserve"> </w:t>
      </w:r>
      <w:r w:rsidRPr="00B02B8C">
        <w:rPr>
          <w:b/>
          <w:color w:val="000000"/>
        </w:rPr>
        <w:t>Libre</w:t>
      </w:r>
      <w:r w:rsidRPr="00B02B8C">
        <w:rPr>
          <w:color w:val="000000"/>
        </w:rPr>
        <w:t xml:space="preserve"> </w:t>
      </w:r>
      <w:r w:rsidRPr="00B02B8C">
        <w:rPr>
          <w:b/>
          <w:color w:val="000000"/>
        </w:rPr>
        <w:t>Disposición</w:t>
      </w:r>
      <w:r w:rsidRPr="00B02B8C">
        <w:rPr>
          <w:color w:val="000000"/>
        </w:rPr>
        <w:t>. Este indicador presenta un resultado de 51.8 por ciento, tomando en cuenta los rangos establecidos para el indicador 1 anteriormente vistos en este apartado, nuestro estado se encuentra en el rango bajo, correspondiente al color verde. Lo anterior quiere decir que por cada peso de Ingreso de Libre Disposición que tiene el Gobierno de Colima, 0.</w:t>
      </w:r>
      <w:r w:rsidR="00F71F78">
        <w:rPr>
          <w:color w:val="000000"/>
        </w:rPr>
        <w:t>518</w:t>
      </w:r>
      <w:r w:rsidRPr="00B02B8C">
        <w:rPr>
          <w:color w:val="000000"/>
        </w:rPr>
        <w:t xml:space="preserve"> pesos están comprometidos para el pago y cumplimiento de los créditos contratados, emisiones bursátiles, deudas respaldadas por éste ente público a través de una fuente de pago propia, Obligaciones derivadas de Asociaciones Público-Privadas así como cualquier otra obligación que implique pagos financieros programados; por lo tanto, la gestión financiera de la administración estatal es sostenible en materia de deuda. </w:t>
      </w:r>
    </w:p>
    <w:p w14:paraId="6C819931" w14:textId="77777777" w:rsidR="00FC76C5" w:rsidRPr="00B02B8C" w:rsidRDefault="00FC76C5" w:rsidP="00FC76C5">
      <w:pPr>
        <w:tabs>
          <w:tab w:val="left" w:pos="4918"/>
        </w:tabs>
        <w:ind w:left="1276" w:hanging="1276"/>
        <w:rPr>
          <w:i/>
        </w:rPr>
      </w:pPr>
      <w:r w:rsidRPr="00B02B8C">
        <w:rPr>
          <w:i/>
        </w:rPr>
        <w:tab/>
        <w:t xml:space="preserve"> </w:t>
      </w:r>
    </w:p>
    <w:p w14:paraId="42DEF000" w14:textId="20DB5930" w:rsidR="00FC76C5" w:rsidRPr="00B02B8C" w:rsidRDefault="00FC76C5" w:rsidP="00FC76C5">
      <w:pPr>
        <w:numPr>
          <w:ilvl w:val="0"/>
          <w:numId w:val="5"/>
        </w:numPr>
        <w:pBdr>
          <w:top w:val="nil"/>
          <w:left w:val="nil"/>
          <w:bottom w:val="nil"/>
          <w:right w:val="nil"/>
          <w:between w:val="nil"/>
        </w:pBdr>
        <w:tabs>
          <w:tab w:val="left" w:pos="4918"/>
        </w:tabs>
        <w:ind w:left="567" w:hanging="425"/>
        <w:rPr>
          <w:b/>
          <w:color w:val="000000"/>
        </w:rPr>
      </w:pPr>
      <w:r w:rsidRPr="00B02B8C">
        <w:rPr>
          <w:b/>
          <w:color w:val="000000"/>
        </w:rPr>
        <w:t>Servicio de la Deuda y de Obligaciones sobre Ingresos de Libre Disposición:</w:t>
      </w:r>
      <w:r w:rsidRPr="00B02B8C">
        <w:rPr>
          <w:color w:val="000000"/>
        </w:rPr>
        <w:t xml:space="preserve"> Se tiene un resultado de 5.4 por ciento, lo que nos coloca en el rango </w:t>
      </w:r>
      <w:r w:rsidR="00CD27E5">
        <w:rPr>
          <w:color w:val="000000"/>
        </w:rPr>
        <w:t>bajo</w:t>
      </w:r>
      <w:r w:rsidRPr="00B02B8C">
        <w:rPr>
          <w:color w:val="000000"/>
        </w:rPr>
        <w:t xml:space="preserve"> correspondiente al color verde en este rubro. Estos resultados reflejan que por cada peso de Ingreso de Libre Disposición que tiene nuestro Gobierno, 0.0</w:t>
      </w:r>
      <w:r w:rsidR="00844D58">
        <w:rPr>
          <w:color w:val="000000"/>
        </w:rPr>
        <w:t>54</w:t>
      </w:r>
      <w:r w:rsidRPr="00B02B8C">
        <w:rPr>
          <w:color w:val="000000"/>
        </w:rPr>
        <w:t xml:space="preserve"> pesos deberán ser destinado</w:t>
      </w:r>
      <w:r w:rsidR="00F26E03">
        <w:rPr>
          <w:color w:val="000000"/>
        </w:rPr>
        <w:t>s</w:t>
      </w:r>
      <w:r w:rsidRPr="00B02B8C">
        <w:rPr>
          <w:color w:val="000000"/>
        </w:rPr>
        <w:t xml:space="preserve"> para las amortizaciones, intereses, comisiones y demás costos financieros derivados de Financiamientos y Obligaciones incluidos en el indicador anterior (a excepción de aquellas amortizaciones de refinanciamientos, </w:t>
      </w:r>
      <w:r w:rsidRPr="00B02B8C">
        <w:rPr>
          <w:color w:val="000000"/>
        </w:rPr>
        <w:lastRenderedPageBreak/>
        <w:t>las realizadas de manera anticipada y de Obligaciones a Corto Plazo), por lo que la capacidad de pago es aceptable.</w:t>
      </w:r>
      <w:r w:rsidRPr="00B02B8C">
        <w:rPr>
          <w:b/>
          <w:color w:val="000000"/>
        </w:rPr>
        <w:t xml:space="preserve"> </w:t>
      </w:r>
    </w:p>
    <w:p w14:paraId="7DAA0BEF" w14:textId="77777777" w:rsidR="00FC76C5" w:rsidRPr="00B02B8C" w:rsidRDefault="00FC76C5" w:rsidP="00FC76C5">
      <w:pPr>
        <w:pBdr>
          <w:top w:val="nil"/>
          <w:left w:val="nil"/>
          <w:bottom w:val="nil"/>
          <w:right w:val="nil"/>
          <w:between w:val="nil"/>
        </w:pBdr>
        <w:tabs>
          <w:tab w:val="left" w:pos="4918"/>
        </w:tabs>
        <w:ind w:left="567"/>
        <w:rPr>
          <w:b/>
          <w:color w:val="000000"/>
        </w:rPr>
      </w:pPr>
    </w:p>
    <w:p w14:paraId="7F98CB27" w14:textId="77777777" w:rsidR="00FC76C5" w:rsidRPr="00B02B8C" w:rsidRDefault="00FC76C5" w:rsidP="00FC76C5">
      <w:pPr>
        <w:numPr>
          <w:ilvl w:val="0"/>
          <w:numId w:val="5"/>
        </w:numPr>
        <w:pBdr>
          <w:top w:val="nil"/>
          <w:left w:val="nil"/>
          <w:bottom w:val="nil"/>
          <w:right w:val="nil"/>
          <w:between w:val="nil"/>
        </w:pBdr>
        <w:tabs>
          <w:tab w:val="left" w:pos="4918"/>
        </w:tabs>
        <w:ind w:left="567" w:hanging="425"/>
        <w:rPr>
          <w:color w:val="000000"/>
        </w:rPr>
      </w:pPr>
      <w:r w:rsidRPr="00B02B8C">
        <w:rPr>
          <w:b/>
          <w:color w:val="000000"/>
        </w:rPr>
        <w:t xml:space="preserve">Obligaciones a Corto Plazo y Proveedores y Contratistas, menos los montos de efectivo, bancos e inversiones temporales, sobre Ingresos Totales.  </w:t>
      </w:r>
      <w:r w:rsidRPr="00B02B8C">
        <w:rPr>
          <w:color w:val="000000"/>
        </w:rPr>
        <w:t xml:space="preserve">Se presenta un resultado del -0.9 por ciento, por lo que tomando en cuenta los rangos establecidos para este indicador, significa que rango bajo, correspondiente al color verde.  Lo anterior quiere decir que de cada peso de los </w:t>
      </w:r>
      <w:r w:rsidRPr="00B02B8C">
        <w:t>ingresos</w:t>
      </w:r>
      <w:r w:rsidRPr="00B02B8C">
        <w:rPr>
          <w:color w:val="000000"/>
        </w:rPr>
        <w:t xml:space="preserve"> totales que tiene el Gobierno de Colima, no hay recursos comprometidos para él cumplimiento de sus obligaciones en el corto plazo incluyendo a los contraídos con los proveedores y contratistas. </w:t>
      </w:r>
    </w:p>
    <w:p w14:paraId="23B696C6" w14:textId="77777777" w:rsidR="00FC76C5" w:rsidRPr="00B02B8C" w:rsidRDefault="00FC76C5" w:rsidP="00FC76C5">
      <w:pPr>
        <w:pBdr>
          <w:top w:val="nil"/>
          <w:left w:val="nil"/>
          <w:bottom w:val="nil"/>
          <w:right w:val="nil"/>
          <w:between w:val="nil"/>
        </w:pBdr>
        <w:tabs>
          <w:tab w:val="left" w:pos="4918"/>
        </w:tabs>
        <w:ind w:left="644"/>
      </w:pPr>
    </w:p>
    <w:p w14:paraId="2EC2EA4B" w14:textId="5B34FDCE" w:rsidR="00FC76C5" w:rsidRPr="00B02B8C" w:rsidRDefault="00FC76C5" w:rsidP="00FC76C5">
      <w:r w:rsidRPr="00B02B8C">
        <w:t xml:space="preserve">En conclusión, se determina un nivel </w:t>
      </w:r>
      <w:r w:rsidRPr="00B02B8C">
        <w:rPr>
          <w:b/>
        </w:rPr>
        <w:t>Endeudamiento Sostenible</w:t>
      </w:r>
      <w:r w:rsidRPr="00B02B8C">
        <w:t xml:space="preserve">. Esto implica que, de conformidad con lo dispuesto en el artículo 46, fracción I, de la Ley de Disciplina Financiera de las Entidades Federativas y los Municipios, el Techo de Financiamiento Neto es el equivalente al </w:t>
      </w:r>
      <w:r w:rsidRPr="00B02B8C">
        <w:rPr>
          <w:b/>
        </w:rPr>
        <w:t>15 por ciento de los Ingresos de Libre Disposición</w:t>
      </w:r>
      <w:r w:rsidRPr="00B02B8C">
        <w:t>.</w:t>
      </w:r>
    </w:p>
    <w:p w14:paraId="06A31A36" w14:textId="77777777" w:rsidR="00FC76C5" w:rsidRPr="00B02B8C" w:rsidRDefault="00FC76C5" w:rsidP="00FC76C5"/>
    <w:p w14:paraId="3A3150BA" w14:textId="77777777" w:rsidR="00FC76C5" w:rsidRPr="00B02B8C" w:rsidRDefault="00FC76C5" w:rsidP="00FC76C5">
      <w:pPr>
        <w:pStyle w:val="Ttulo2"/>
      </w:pPr>
      <w:r w:rsidRPr="00B02B8C">
        <w:t>2.IX. Balance Presupuestario</w:t>
      </w:r>
    </w:p>
    <w:p w14:paraId="10F2B183" w14:textId="77777777" w:rsidR="00FC76C5" w:rsidRPr="00B02B8C" w:rsidRDefault="00FC76C5" w:rsidP="00FC76C5"/>
    <w:p w14:paraId="49909C12" w14:textId="77777777" w:rsidR="00FC76C5" w:rsidRPr="00B02B8C" w:rsidRDefault="00FC76C5" w:rsidP="00FC76C5">
      <w:r w:rsidRPr="00B02B8C">
        <w:t>De acuerdo al artículo 2 fracción II y III, de la Ley de Disciplina Financiera de Entidades Federativas y los Municipios, el Balance Presupuestario y al Balance Presupuestario de Recursos Disponibles se define de la siguiente manera:</w:t>
      </w:r>
    </w:p>
    <w:p w14:paraId="4BC04231" w14:textId="77777777" w:rsidR="00FC76C5" w:rsidRPr="00B02B8C" w:rsidRDefault="00FC76C5" w:rsidP="00FC76C5"/>
    <w:p w14:paraId="29B841F8" w14:textId="77777777" w:rsidR="00FC76C5" w:rsidRPr="00B02B8C" w:rsidRDefault="00FC76C5" w:rsidP="00FC76C5">
      <w:pPr>
        <w:ind w:left="284" w:hanging="284"/>
        <w:rPr>
          <w:sz w:val="20"/>
          <w:szCs w:val="20"/>
        </w:rPr>
      </w:pPr>
      <w:r w:rsidRPr="00B02B8C">
        <w:rPr>
          <w:i/>
          <w:sz w:val="20"/>
          <w:szCs w:val="20"/>
        </w:rPr>
        <w:t>“</w:t>
      </w:r>
      <w:r w:rsidRPr="00B02B8C">
        <w:rPr>
          <w:sz w:val="20"/>
          <w:szCs w:val="20"/>
        </w:rPr>
        <w:t>II</w:t>
      </w:r>
      <w:r w:rsidRPr="00B02B8C">
        <w:rPr>
          <w:i/>
          <w:sz w:val="20"/>
          <w:szCs w:val="20"/>
        </w:rPr>
        <w:t xml:space="preserve">. </w:t>
      </w:r>
      <w:r w:rsidRPr="00B02B8C">
        <w:rPr>
          <w:sz w:val="20"/>
          <w:szCs w:val="20"/>
        </w:rPr>
        <w:t>Balance presupuestario: la diferencia entre los Ingresos totales incluidos en la Ley de Ingresos, y los Gastos totales considerados en el Presupuesto de Egresos, con excepción de la amortización de la deuda;</w:t>
      </w:r>
    </w:p>
    <w:p w14:paraId="1CC79DB7" w14:textId="77777777" w:rsidR="00FC76C5" w:rsidRPr="00B02B8C" w:rsidRDefault="00FC76C5" w:rsidP="00FC76C5">
      <w:pPr>
        <w:ind w:left="284" w:hanging="284"/>
        <w:rPr>
          <w:sz w:val="20"/>
          <w:szCs w:val="20"/>
        </w:rPr>
      </w:pPr>
      <w:r w:rsidRPr="00B02B8C">
        <w:rPr>
          <w:sz w:val="20"/>
          <w:szCs w:val="20"/>
        </w:rPr>
        <w:t>III. Balance presupuestario de recursos disponibles: la diferencia entre los Ingresos de libre disposición, incluidos en la Ley de Ingresos, más el Financiamiento Neto y los Gastos no etiquetados considerados en el Presupuesto de Egresos, con excepción de la amortización de la deuda…”</w:t>
      </w:r>
    </w:p>
    <w:p w14:paraId="30FA280F" w14:textId="77777777" w:rsidR="00FC76C5" w:rsidRPr="00B02B8C" w:rsidRDefault="00FC76C5" w:rsidP="00FC76C5"/>
    <w:p w14:paraId="07DF923B" w14:textId="77777777" w:rsidR="00FC76C5" w:rsidRPr="00B02B8C" w:rsidRDefault="00FC76C5" w:rsidP="00FC76C5">
      <w:r w:rsidRPr="00B02B8C">
        <w:t>No atender debidamente a lo que está ocurriendo en el escenario económico puede afectar la estabilidad fiscal en la forma de desbalances entre ingresos y gastos; y cuando estos desbalances son significativos y frecuentes en el tiempo se crea un ambiente de indisciplina fiscal.</w:t>
      </w:r>
    </w:p>
    <w:p w14:paraId="26F99F8D" w14:textId="77777777" w:rsidR="00FC76C5" w:rsidRPr="00B02B8C" w:rsidRDefault="00FC76C5" w:rsidP="00FC76C5"/>
    <w:p w14:paraId="516AADF4" w14:textId="77777777" w:rsidR="00FC76C5" w:rsidRPr="00B02B8C" w:rsidRDefault="00FC76C5" w:rsidP="00FC76C5">
      <w:r w:rsidRPr="00B02B8C">
        <w:t>En función de lo previsto en los Criterios para la elaboración y presentación homogénea de la información financiera y de los formatos a que hace referencia la Ley de Disciplina Financiera de las Entidades Federativas y los Municipios, emitidos por el CONAC; el formato 4 Balance Presupuestario–LDF se presentará en el ejercicio fiscal 2027 de forma trimestral, acumulando cada periodo del mismo, con la desagregación de la información financiera ocurrida entre el inicio y el final del periodo, así como de manera anual en la Cuenta Pública.</w:t>
      </w:r>
    </w:p>
    <w:p w14:paraId="04A0394B" w14:textId="77777777" w:rsidR="00FC76C5" w:rsidRPr="00B02B8C" w:rsidRDefault="00FC76C5" w:rsidP="00FC76C5"/>
    <w:p w14:paraId="11C2A8F2" w14:textId="43FA6F0E" w:rsidR="00FC76C5" w:rsidRPr="00B02B8C" w:rsidRDefault="00FC76C5" w:rsidP="00FC76C5">
      <w:r w:rsidRPr="00B02B8C">
        <w:t xml:space="preserve">De esta manera, para el ejercicio fiscal 2027, se prevé un balance presupuestario sostenible, toda vez que los ingresos totales contenidos en la Iniciativa de Ley con Proyecto de Decreto por la que se expide la Ley </w:t>
      </w:r>
      <w:r w:rsidR="00F26E03">
        <w:t xml:space="preserve">de </w:t>
      </w:r>
      <w:r w:rsidRPr="00B02B8C">
        <w:t>Ingresos del Estado de Colima para el Ejercicio Fiscal 2027 igualan a la totalidad de Gastos que se consideran en la presente Iniciativa con Proyecto de Decreto por el que se expide el Presupuesto de Egresos del Estado de Colima para el Ejercicio Fiscal 2027, como se muestra a continuación:</w:t>
      </w:r>
    </w:p>
    <w:p w14:paraId="73D81651" w14:textId="77777777" w:rsidR="00FC76C5" w:rsidRPr="00B02B8C" w:rsidRDefault="00FC76C5" w:rsidP="00FC76C5"/>
    <w:tbl>
      <w:tblPr>
        <w:tblW w:w="8828" w:type="dxa"/>
        <w:jc w:val="center"/>
        <w:tblLayout w:type="fixed"/>
        <w:tblLook w:val="0400" w:firstRow="0" w:lastRow="0" w:firstColumn="0" w:lastColumn="0" w:noHBand="0" w:noVBand="1"/>
      </w:tblPr>
      <w:tblGrid>
        <w:gridCol w:w="236"/>
        <w:gridCol w:w="7071"/>
        <w:gridCol w:w="1285"/>
        <w:gridCol w:w="236"/>
      </w:tblGrid>
      <w:tr w:rsidR="00FC76C5" w:rsidRPr="00B02B8C" w14:paraId="11BF78EF" w14:textId="77777777" w:rsidTr="00A05C6D">
        <w:trPr>
          <w:gridAfter w:val="1"/>
          <w:wAfter w:w="160" w:type="dxa"/>
          <w:trHeight w:val="20"/>
          <w:tblHeader/>
          <w:jc w:val="center"/>
        </w:trPr>
        <w:tc>
          <w:tcPr>
            <w:tcW w:w="8668" w:type="dxa"/>
            <w:gridSpan w:val="3"/>
            <w:tcBorders>
              <w:top w:val="single" w:sz="4" w:space="0" w:color="000000"/>
              <w:left w:val="single" w:sz="4" w:space="0" w:color="000000"/>
              <w:right w:val="single" w:sz="4" w:space="0" w:color="000000"/>
            </w:tcBorders>
            <w:shd w:val="clear" w:color="auto" w:fill="F2F2F2" w:themeFill="background1" w:themeFillShade="F2"/>
            <w:vAlign w:val="center"/>
          </w:tcPr>
          <w:p w14:paraId="43DD096D" w14:textId="77777777" w:rsidR="00FC76C5" w:rsidRPr="00A7638D" w:rsidRDefault="00FC76C5" w:rsidP="00A05C6D">
            <w:pPr>
              <w:jc w:val="center"/>
              <w:rPr>
                <w:b/>
                <w:color w:val="000000"/>
                <w:sz w:val="14"/>
                <w:szCs w:val="14"/>
              </w:rPr>
            </w:pPr>
            <w:r w:rsidRPr="00A7638D">
              <w:rPr>
                <w:b/>
                <w:color w:val="000000"/>
                <w:sz w:val="14"/>
                <w:szCs w:val="14"/>
              </w:rPr>
              <w:t>Gobierno del Estado de Colima</w:t>
            </w:r>
          </w:p>
        </w:tc>
      </w:tr>
      <w:tr w:rsidR="00FC76C5" w:rsidRPr="00B02B8C" w14:paraId="4014CE07" w14:textId="77777777" w:rsidTr="00A05C6D">
        <w:trPr>
          <w:gridAfter w:val="1"/>
          <w:wAfter w:w="160" w:type="dxa"/>
          <w:trHeight w:val="20"/>
          <w:tblHeader/>
          <w:jc w:val="center"/>
        </w:trPr>
        <w:tc>
          <w:tcPr>
            <w:tcW w:w="8668" w:type="dxa"/>
            <w:gridSpan w:val="3"/>
            <w:tcBorders>
              <w:left w:val="single" w:sz="4" w:space="0" w:color="000000"/>
              <w:right w:val="single" w:sz="4" w:space="0" w:color="000000"/>
            </w:tcBorders>
            <w:shd w:val="clear" w:color="auto" w:fill="F2F2F2" w:themeFill="background1" w:themeFillShade="F2"/>
            <w:vAlign w:val="center"/>
          </w:tcPr>
          <w:p w14:paraId="798F3699" w14:textId="77777777" w:rsidR="00FC76C5" w:rsidRPr="00A7638D" w:rsidRDefault="00FC76C5" w:rsidP="00A05C6D">
            <w:pPr>
              <w:jc w:val="center"/>
              <w:rPr>
                <w:b/>
                <w:color w:val="000000"/>
                <w:sz w:val="14"/>
                <w:szCs w:val="14"/>
              </w:rPr>
            </w:pPr>
            <w:r w:rsidRPr="00A7638D">
              <w:rPr>
                <w:b/>
                <w:color w:val="000000"/>
                <w:sz w:val="14"/>
                <w:szCs w:val="14"/>
              </w:rPr>
              <w:t>Balance Presupuestario – LDF</w:t>
            </w:r>
          </w:p>
          <w:p w14:paraId="062E7A41" w14:textId="77777777" w:rsidR="00FC76C5" w:rsidRPr="00A7638D" w:rsidRDefault="00FC76C5" w:rsidP="00A05C6D">
            <w:pPr>
              <w:jc w:val="center"/>
              <w:rPr>
                <w:b/>
                <w:color w:val="000000"/>
                <w:sz w:val="14"/>
                <w:szCs w:val="14"/>
              </w:rPr>
            </w:pPr>
            <w:r w:rsidRPr="00A7638D">
              <w:rPr>
                <w:b/>
                <w:color w:val="000000"/>
                <w:sz w:val="14"/>
                <w:szCs w:val="14"/>
              </w:rPr>
              <w:t>Del 01 de enero al 31 de diciembre de 2027</w:t>
            </w:r>
          </w:p>
        </w:tc>
      </w:tr>
      <w:tr w:rsidR="00FC76C5" w:rsidRPr="00B02B8C" w14:paraId="5F7B18F8" w14:textId="77777777" w:rsidTr="00A05C6D">
        <w:trPr>
          <w:gridAfter w:val="1"/>
          <w:wAfter w:w="160" w:type="dxa"/>
          <w:trHeight w:val="20"/>
          <w:tblHeader/>
          <w:jc w:val="center"/>
        </w:trPr>
        <w:tc>
          <w:tcPr>
            <w:tcW w:w="8668" w:type="dxa"/>
            <w:gridSpan w:val="3"/>
            <w:tcBorders>
              <w:left w:val="single" w:sz="4" w:space="0" w:color="000000"/>
              <w:bottom w:val="single" w:sz="4" w:space="0" w:color="000000"/>
              <w:right w:val="single" w:sz="4" w:space="0" w:color="000000"/>
            </w:tcBorders>
            <w:shd w:val="clear" w:color="auto" w:fill="F2F2F2" w:themeFill="background1" w:themeFillShade="F2"/>
            <w:vAlign w:val="center"/>
          </w:tcPr>
          <w:p w14:paraId="7930C824" w14:textId="77777777" w:rsidR="00FC76C5" w:rsidRPr="00A7638D" w:rsidRDefault="00FC76C5" w:rsidP="00A05C6D">
            <w:pPr>
              <w:jc w:val="center"/>
              <w:rPr>
                <w:b/>
                <w:color w:val="000000"/>
                <w:sz w:val="14"/>
                <w:szCs w:val="14"/>
              </w:rPr>
            </w:pPr>
            <w:r w:rsidRPr="00A7638D">
              <w:rPr>
                <w:b/>
                <w:color w:val="000000"/>
                <w:sz w:val="14"/>
                <w:szCs w:val="14"/>
              </w:rPr>
              <w:t>(PESOS)</w:t>
            </w:r>
          </w:p>
        </w:tc>
      </w:tr>
      <w:tr w:rsidR="00FC76C5" w:rsidRPr="00B02B8C" w14:paraId="19140788" w14:textId="77777777" w:rsidTr="00A05C6D">
        <w:trPr>
          <w:gridAfter w:val="1"/>
          <w:wAfter w:w="160" w:type="dxa"/>
          <w:trHeight w:val="161"/>
          <w:tblHeader/>
          <w:jc w:val="center"/>
        </w:trPr>
        <w:tc>
          <w:tcPr>
            <w:tcW w:w="7366" w:type="dxa"/>
            <w:gridSpan w:val="2"/>
            <w:vMerge w:val="restar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1079C0BB" w14:textId="77777777" w:rsidR="00FC76C5" w:rsidRPr="00A7638D" w:rsidRDefault="00FC76C5" w:rsidP="00A05C6D">
            <w:pPr>
              <w:jc w:val="center"/>
              <w:rPr>
                <w:b/>
                <w:color w:val="000000"/>
                <w:sz w:val="14"/>
                <w:szCs w:val="14"/>
              </w:rPr>
            </w:pPr>
            <w:r w:rsidRPr="00A7638D">
              <w:rPr>
                <w:b/>
                <w:color w:val="000000"/>
                <w:sz w:val="14"/>
                <w:szCs w:val="14"/>
              </w:rPr>
              <w:t>Concepto (c)</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E38939" w14:textId="77777777" w:rsidR="00FC76C5" w:rsidRPr="00A7638D" w:rsidRDefault="00FC76C5" w:rsidP="00A05C6D">
            <w:pPr>
              <w:jc w:val="center"/>
              <w:rPr>
                <w:b/>
                <w:color w:val="000000"/>
                <w:sz w:val="14"/>
                <w:szCs w:val="14"/>
              </w:rPr>
            </w:pPr>
            <w:r w:rsidRPr="00A7638D">
              <w:rPr>
                <w:b/>
                <w:color w:val="000000"/>
                <w:sz w:val="14"/>
                <w:szCs w:val="14"/>
              </w:rPr>
              <w:t>Estimado/ Aprobado</w:t>
            </w:r>
          </w:p>
        </w:tc>
      </w:tr>
      <w:tr w:rsidR="00FC76C5" w:rsidRPr="00B02B8C" w14:paraId="0CC39C79" w14:textId="77777777" w:rsidTr="00A05C6D">
        <w:trPr>
          <w:trHeight w:val="20"/>
          <w:tblHeader/>
          <w:jc w:val="center"/>
        </w:trPr>
        <w:tc>
          <w:tcPr>
            <w:tcW w:w="7366" w:type="dxa"/>
            <w:gridSpan w:val="2"/>
            <w:vMerge/>
            <w:tcBorders>
              <w:top w:val="single" w:sz="4" w:space="0" w:color="000000"/>
              <w:left w:val="single" w:sz="4" w:space="0" w:color="000000"/>
              <w:bottom w:val="single" w:sz="4" w:space="0" w:color="000000"/>
              <w:right w:val="single" w:sz="4" w:space="0" w:color="auto"/>
            </w:tcBorders>
            <w:shd w:val="clear" w:color="auto" w:fill="EDEDED"/>
            <w:vAlign w:val="center"/>
          </w:tcPr>
          <w:p w14:paraId="3071AC3F" w14:textId="77777777" w:rsidR="00FC76C5" w:rsidRPr="00A7638D" w:rsidRDefault="00FC76C5" w:rsidP="00A05C6D">
            <w:pPr>
              <w:widowControl w:val="0"/>
              <w:pBdr>
                <w:top w:val="nil"/>
                <w:left w:val="nil"/>
                <w:bottom w:val="nil"/>
                <w:right w:val="nil"/>
                <w:between w:val="nil"/>
              </w:pBdr>
              <w:spacing w:line="276" w:lineRule="auto"/>
              <w:jc w:val="left"/>
              <w:rPr>
                <w:b/>
                <w:color w:val="000000"/>
                <w:sz w:val="14"/>
                <w:szCs w:val="14"/>
              </w:rPr>
            </w:pPr>
          </w:p>
        </w:tc>
        <w:tc>
          <w:tcPr>
            <w:tcW w:w="1302" w:type="dxa"/>
            <w:vMerge/>
            <w:tcBorders>
              <w:top w:val="single" w:sz="4" w:space="0" w:color="auto"/>
              <w:left w:val="single" w:sz="4" w:space="0" w:color="auto"/>
              <w:bottom w:val="single" w:sz="4" w:space="0" w:color="auto"/>
              <w:right w:val="single" w:sz="4" w:space="0" w:color="auto"/>
            </w:tcBorders>
            <w:shd w:val="clear" w:color="auto" w:fill="EDEDED"/>
            <w:vAlign w:val="center"/>
          </w:tcPr>
          <w:p w14:paraId="13E9BD70" w14:textId="77777777" w:rsidR="00FC76C5" w:rsidRPr="00A7638D" w:rsidRDefault="00FC76C5" w:rsidP="00A05C6D">
            <w:pPr>
              <w:widowControl w:val="0"/>
              <w:pBdr>
                <w:top w:val="nil"/>
                <w:left w:val="nil"/>
                <w:bottom w:val="nil"/>
                <w:right w:val="nil"/>
                <w:between w:val="nil"/>
              </w:pBdr>
              <w:spacing w:line="276" w:lineRule="auto"/>
              <w:jc w:val="left"/>
              <w:rPr>
                <w:b/>
                <w:color w:val="000000"/>
                <w:sz w:val="14"/>
                <w:szCs w:val="14"/>
              </w:rPr>
            </w:pPr>
          </w:p>
        </w:tc>
        <w:tc>
          <w:tcPr>
            <w:tcW w:w="160" w:type="dxa"/>
            <w:tcBorders>
              <w:left w:val="single" w:sz="4" w:space="0" w:color="auto"/>
            </w:tcBorders>
            <w:vAlign w:val="bottom"/>
          </w:tcPr>
          <w:p w14:paraId="09152F48" w14:textId="77777777" w:rsidR="00FC76C5" w:rsidRPr="00B02B8C" w:rsidRDefault="00FC76C5" w:rsidP="00A05C6D">
            <w:pPr>
              <w:jc w:val="center"/>
              <w:rPr>
                <w:b/>
                <w:color w:val="000000"/>
                <w:sz w:val="18"/>
                <w:szCs w:val="18"/>
              </w:rPr>
            </w:pPr>
          </w:p>
        </w:tc>
      </w:tr>
      <w:tr w:rsidR="00FC76C5" w:rsidRPr="00B02B8C" w14:paraId="6BD91E32"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69417"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F7C10CB" w14:textId="77777777" w:rsidR="00FC76C5" w:rsidRPr="00A7638D" w:rsidRDefault="00FC76C5" w:rsidP="00A05C6D">
            <w:pPr>
              <w:jc w:val="left"/>
              <w:rPr>
                <w:b/>
                <w:color w:val="000000"/>
                <w:sz w:val="14"/>
                <w:szCs w:val="14"/>
              </w:rPr>
            </w:pPr>
            <w:r w:rsidRPr="00A7638D">
              <w:rPr>
                <w:b/>
                <w:color w:val="000000"/>
                <w:sz w:val="14"/>
                <w:szCs w:val="14"/>
              </w:rPr>
              <w:t>A. Ingresos Totales (A = A1+A2+A3)</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359D1ECD" w14:textId="77777777" w:rsidR="00FC76C5" w:rsidRPr="00A27B18" w:rsidRDefault="00FC76C5" w:rsidP="00A05C6D">
            <w:pPr>
              <w:jc w:val="right"/>
              <w:rPr>
                <w:b/>
                <w:color w:val="000000"/>
                <w:sz w:val="14"/>
                <w:szCs w:val="14"/>
              </w:rPr>
            </w:pPr>
            <w:r w:rsidRPr="00A27B18">
              <w:rPr>
                <w:b/>
                <w:bCs/>
                <w:color w:val="000000"/>
                <w:sz w:val="14"/>
                <w:szCs w:val="14"/>
              </w:rPr>
              <w:t>24,779,053,122</w:t>
            </w:r>
          </w:p>
        </w:tc>
        <w:tc>
          <w:tcPr>
            <w:tcW w:w="160" w:type="dxa"/>
            <w:tcBorders>
              <w:left w:val="single" w:sz="4" w:space="0" w:color="auto"/>
            </w:tcBorders>
            <w:vAlign w:val="center"/>
          </w:tcPr>
          <w:p w14:paraId="67B37D41" w14:textId="77777777" w:rsidR="00FC76C5" w:rsidRPr="00B02B8C" w:rsidRDefault="00FC76C5" w:rsidP="00A05C6D">
            <w:pPr>
              <w:jc w:val="left"/>
              <w:rPr>
                <w:rFonts w:eastAsia="Times New Roman"/>
                <w:sz w:val="20"/>
                <w:szCs w:val="20"/>
              </w:rPr>
            </w:pPr>
          </w:p>
        </w:tc>
      </w:tr>
      <w:tr w:rsidR="00FC76C5" w:rsidRPr="00B02B8C" w14:paraId="1E50A275"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686079"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649C29E" w14:textId="77777777" w:rsidR="00FC76C5" w:rsidRPr="00A7638D" w:rsidRDefault="00FC76C5" w:rsidP="00A05C6D">
            <w:pPr>
              <w:ind w:firstLine="309"/>
              <w:jc w:val="left"/>
              <w:rPr>
                <w:color w:val="000000"/>
                <w:sz w:val="14"/>
                <w:szCs w:val="14"/>
              </w:rPr>
            </w:pPr>
            <w:r w:rsidRPr="00A7638D">
              <w:rPr>
                <w:color w:val="000000"/>
                <w:sz w:val="14"/>
                <w:szCs w:val="14"/>
              </w:rPr>
              <w:t>A1. Ingresos de Libre Disposición</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66BC1E3C" w14:textId="77777777" w:rsidR="00FC76C5" w:rsidRPr="00A27B18" w:rsidRDefault="00FC76C5" w:rsidP="00A05C6D">
            <w:pPr>
              <w:jc w:val="right"/>
              <w:rPr>
                <w:color w:val="000000"/>
                <w:sz w:val="14"/>
                <w:szCs w:val="14"/>
              </w:rPr>
            </w:pPr>
            <w:r w:rsidRPr="00A27B18">
              <w:rPr>
                <w:color w:val="000000"/>
                <w:sz w:val="14"/>
                <w:szCs w:val="14"/>
              </w:rPr>
              <w:t>13,222,872,255</w:t>
            </w:r>
          </w:p>
        </w:tc>
        <w:tc>
          <w:tcPr>
            <w:tcW w:w="160" w:type="dxa"/>
            <w:tcBorders>
              <w:left w:val="single" w:sz="4" w:space="0" w:color="auto"/>
            </w:tcBorders>
            <w:vAlign w:val="center"/>
          </w:tcPr>
          <w:p w14:paraId="59E0C0C8" w14:textId="77777777" w:rsidR="00FC76C5" w:rsidRPr="00B02B8C" w:rsidRDefault="00FC76C5" w:rsidP="00A05C6D">
            <w:pPr>
              <w:jc w:val="left"/>
              <w:rPr>
                <w:rFonts w:eastAsia="Times New Roman"/>
                <w:sz w:val="20"/>
                <w:szCs w:val="20"/>
              </w:rPr>
            </w:pPr>
          </w:p>
        </w:tc>
      </w:tr>
      <w:tr w:rsidR="00FC76C5" w:rsidRPr="00B02B8C" w14:paraId="27F083A7"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52844"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796704D" w14:textId="77777777" w:rsidR="00FC76C5" w:rsidRPr="00A7638D" w:rsidRDefault="00FC76C5" w:rsidP="00A05C6D">
            <w:pPr>
              <w:ind w:firstLine="309"/>
              <w:jc w:val="left"/>
              <w:rPr>
                <w:color w:val="000000"/>
                <w:sz w:val="14"/>
                <w:szCs w:val="14"/>
              </w:rPr>
            </w:pPr>
            <w:r w:rsidRPr="00A7638D">
              <w:rPr>
                <w:color w:val="000000"/>
                <w:sz w:val="14"/>
                <w:szCs w:val="14"/>
              </w:rPr>
              <w:t>A2. Transferencias Federales Etiquetadas</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15F0B45" w14:textId="77777777" w:rsidR="00FC76C5" w:rsidRPr="00A27B18" w:rsidRDefault="00FC76C5" w:rsidP="00A05C6D">
            <w:pPr>
              <w:jc w:val="right"/>
              <w:rPr>
                <w:color w:val="000000"/>
                <w:sz w:val="14"/>
                <w:szCs w:val="14"/>
              </w:rPr>
            </w:pPr>
            <w:r w:rsidRPr="00A27B18">
              <w:rPr>
                <w:color w:val="000000"/>
                <w:sz w:val="14"/>
                <w:szCs w:val="14"/>
              </w:rPr>
              <w:t>11,649,588,918</w:t>
            </w:r>
          </w:p>
        </w:tc>
        <w:tc>
          <w:tcPr>
            <w:tcW w:w="160" w:type="dxa"/>
            <w:tcBorders>
              <w:left w:val="single" w:sz="4" w:space="0" w:color="auto"/>
            </w:tcBorders>
            <w:vAlign w:val="center"/>
          </w:tcPr>
          <w:p w14:paraId="464032FA" w14:textId="77777777" w:rsidR="00FC76C5" w:rsidRPr="00B02B8C" w:rsidRDefault="00FC76C5" w:rsidP="00A05C6D">
            <w:pPr>
              <w:jc w:val="left"/>
              <w:rPr>
                <w:rFonts w:eastAsia="Times New Roman"/>
                <w:sz w:val="20"/>
                <w:szCs w:val="20"/>
              </w:rPr>
            </w:pPr>
          </w:p>
        </w:tc>
      </w:tr>
      <w:tr w:rsidR="00FC76C5" w:rsidRPr="00B02B8C" w14:paraId="28DEFC3C"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7678C"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E4C4372" w14:textId="77777777" w:rsidR="00FC76C5" w:rsidRPr="00A7638D" w:rsidRDefault="00FC76C5" w:rsidP="00A05C6D">
            <w:pPr>
              <w:ind w:firstLine="309"/>
              <w:jc w:val="left"/>
              <w:rPr>
                <w:color w:val="000000"/>
                <w:sz w:val="14"/>
                <w:szCs w:val="14"/>
              </w:rPr>
            </w:pPr>
            <w:r w:rsidRPr="00A7638D">
              <w:rPr>
                <w:color w:val="000000"/>
                <w:sz w:val="14"/>
                <w:szCs w:val="14"/>
              </w:rPr>
              <w:t>A3. Financiamiento Neto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0EC4413C" w14:textId="77777777" w:rsidR="00FC76C5" w:rsidRPr="00A27B18" w:rsidRDefault="00FC76C5" w:rsidP="00A05C6D">
            <w:pPr>
              <w:jc w:val="right"/>
              <w:rPr>
                <w:color w:val="000000"/>
                <w:sz w:val="14"/>
                <w:szCs w:val="14"/>
              </w:rPr>
            </w:pPr>
            <w:r w:rsidRPr="00A27B18">
              <w:rPr>
                <w:color w:val="000000"/>
                <w:sz w:val="14"/>
                <w:szCs w:val="14"/>
              </w:rPr>
              <w:t>-93,408,051</w:t>
            </w:r>
          </w:p>
        </w:tc>
        <w:tc>
          <w:tcPr>
            <w:tcW w:w="160" w:type="dxa"/>
            <w:tcBorders>
              <w:left w:val="single" w:sz="4" w:space="0" w:color="auto"/>
            </w:tcBorders>
            <w:vAlign w:val="center"/>
          </w:tcPr>
          <w:p w14:paraId="1A0765F4" w14:textId="77777777" w:rsidR="00FC76C5" w:rsidRPr="00B02B8C" w:rsidRDefault="00FC76C5" w:rsidP="00A05C6D">
            <w:pPr>
              <w:jc w:val="left"/>
              <w:rPr>
                <w:rFonts w:eastAsia="Times New Roman"/>
                <w:sz w:val="20"/>
                <w:szCs w:val="20"/>
              </w:rPr>
            </w:pPr>
          </w:p>
        </w:tc>
      </w:tr>
      <w:tr w:rsidR="00FC76C5" w:rsidRPr="00B02B8C" w14:paraId="06209DD7"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F654A"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B5D730A" w14:textId="77777777" w:rsidR="00FC76C5" w:rsidRPr="00A7638D" w:rsidRDefault="00FC76C5" w:rsidP="00A05C6D">
            <w:pPr>
              <w:jc w:val="left"/>
              <w:rPr>
                <w:b/>
                <w:color w:val="000000"/>
                <w:sz w:val="14"/>
                <w:szCs w:val="14"/>
              </w:rPr>
            </w:pPr>
            <w:r w:rsidRPr="00A7638D">
              <w:rPr>
                <w:b/>
                <w:color w:val="000000"/>
                <w:sz w:val="14"/>
                <w:szCs w:val="14"/>
              </w:rPr>
              <w:t>B. Egresos Presupuestarios (B = B1+B2)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7B133872" w14:textId="77777777" w:rsidR="00FC76C5" w:rsidRPr="00A27B18" w:rsidRDefault="00FC76C5" w:rsidP="00A05C6D">
            <w:pPr>
              <w:jc w:val="right"/>
              <w:rPr>
                <w:b/>
                <w:color w:val="000000"/>
                <w:sz w:val="14"/>
                <w:szCs w:val="14"/>
              </w:rPr>
            </w:pPr>
            <w:r w:rsidRPr="00A27B18">
              <w:rPr>
                <w:b/>
                <w:bCs/>
                <w:color w:val="000000"/>
                <w:sz w:val="14"/>
                <w:szCs w:val="14"/>
              </w:rPr>
              <w:t>24,779,053,122</w:t>
            </w:r>
          </w:p>
        </w:tc>
        <w:tc>
          <w:tcPr>
            <w:tcW w:w="160" w:type="dxa"/>
            <w:tcBorders>
              <w:left w:val="single" w:sz="4" w:space="0" w:color="auto"/>
            </w:tcBorders>
            <w:vAlign w:val="center"/>
          </w:tcPr>
          <w:p w14:paraId="2B696A52" w14:textId="77777777" w:rsidR="00FC76C5" w:rsidRPr="00B02B8C" w:rsidRDefault="00FC76C5" w:rsidP="00A05C6D">
            <w:pPr>
              <w:jc w:val="left"/>
              <w:rPr>
                <w:rFonts w:eastAsia="Times New Roman"/>
                <w:sz w:val="20"/>
                <w:szCs w:val="20"/>
              </w:rPr>
            </w:pPr>
          </w:p>
        </w:tc>
      </w:tr>
      <w:tr w:rsidR="00FC76C5" w:rsidRPr="00B02B8C" w14:paraId="0E1A58CA"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3F09D"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B4270A8" w14:textId="77777777" w:rsidR="00FC76C5" w:rsidRPr="00A7638D" w:rsidRDefault="00FC76C5" w:rsidP="00A05C6D">
            <w:pPr>
              <w:ind w:firstLine="309"/>
              <w:jc w:val="left"/>
              <w:rPr>
                <w:color w:val="000000"/>
                <w:sz w:val="14"/>
                <w:szCs w:val="14"/>
              </w:rPr>
            </w:pPr>
            <w:r w:rsidRPr="00A7638D">
              <w:rPr>
                <w:color w:val="000000"/>
                <w:sz w:val="14"/>
                <w:szCs w:val="14"/>
              </w:rPr>
              <w:t>B1. Gasto No Etiquetado (sin incluir Amortización de la Deuda Pública)</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EE8AAA9" w14:textId="77777777" w:rsidR="00FC76C5" w:rsidRPr="00A27B18" w:rsidRDefault="00FC76C5" w:rsidP="00A05C6D">
            <w:pPr>
              <w:jc w:val="right"/>
              <w:rPr>
                <w:color w:val="000000"/>
                <w:sz w:val="14"/>
                <w:szCs w:val="14"/>
              </w:rPr>
            </w:pPr>
            <w:r w:rsidRPr="00A27B18">
              <w:rPr>
                <w:color w:val="000000"/>
                <w:sz w:val="14"/>
                <w:szCs w:val="14"/>
              </w:rPr>
              <w:t>13,222,872,255</w:t>
            </w:r>
          </w:p>
        </w:tc>
        <w:tc>
          <w:tcPr>
            <w:tcW w:w="160" w:type="dxa"/>
            <w:tcBorders>
              <w:left w:val="single" w:sz="4" w:space="0" w:color="auto"/>
            </w:tcBorders>
            <w:vAlign w:val="center"/>
          </w:tcPr>
          <w:p w14:paraId="2EE7CFC4" w14:textId="77777777" w:rsidR="00FC76C5" w:rsidRPr="00B02B8C" w:rsidRDefault="00FC76C5" w:rsidP="00A05C6D">
            <w:pPr>
              <w:jc w:val="left"/>
              <w:rPr>
                <w:rFonts w:eastAsia="Times New Roman"/>
                <w:sz w:val="20"/>
                <w:szCs w:val="20"/>
              </w:rPr>
            </w:pPr>
          </w:p>
        </w:tc>
      </w:tr>
      <w:tr w:rsidR="00FC76C5" w:rsidRPr="00B02B8C" w14:paraId="5EFAE43C"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CCF4E8"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8DC329D" w14:textId="77777777" w:rsidR="00FC76C5" w:rsidRPr="00A7638D" w:rsidRDefault="00FC76C5" w:rsidP="00A05C6D">
            <w:pPr>
              <w:ind w:firstLine="309"/>
              <w:jc w:val="left"/>
              <w:rPr>
                <w:color w:val="000000"/>
                <w:sz w:val="14"/>
                <w:szCs w:val="14"/>
              </w:rPr>
            </w:pPr>
            <w:r w:rsidRPr="00A7638D">
              <w:rPr>
                <w:color w:val="000000"/>
                <w:sz w:val="14"/>
                <w:szCs w:val="14"/>
              </w:rPr>
              <w:t xml:space="preserve">B2. Gasto Etiquetado (sin incluir Amortización de la Deuda Pública)  </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028E6BB5" w14:textId="77777777" w:rsidR="00FC76C5" w:rsidRPr="00A27B18" w:rsidRDefault="00FC76C5" w:rsidP="00A05C6D">
            <w:pPr>
              <w:jc w:val="right"/>
              <w:rPr>
                <w:color w:val="000000"/>
                <w:sz w:val="14"/>
                <w:szCs w:val="14"/>
              </w:rPr>
            </w:pPr>
            <w:r w:rsidRPr="00A27B18">
              <w:rPr>
                <w:color w:val="000000"/>
                <w:sz w:val="14"/>
                <w:szCs w:val="14"/>
              </w:rPr>
              <w:t>11,556,180,867</w:t>
            </w:r>
          </w:p>
        </w:tc>
        <w:tc>
          <w:tcPr>
            <w:tcW w:w="160" w:type="dxa"/>
            <w:tcBorders>
              <w:left w:val="single" w:sz="4" w:space="0" w:color="auto"/>
            </w:tcBorders>
            <w:vAlign w:val="center"/>
          </w:tcPr>
          <w:p w14:paraId="2CC6BAD9" w14:textId="77777777" w:rsidR="00FC76C5" w:rsidRPr="00B02B8C" w:rsidRDefault="00FC76C5" w:rsidP="00A05C6D">
            <w:pPr>
              <w:jc w:val="left"/>
              <w:rPr>
                <w:rFonts w:eastAsia="Times New Roman"/>
                <w:sz w:val="20"/>
                <w:szCs w:val="20"/>
              </w:rPr>
            </w:pPr>
          </w:p>
        </w:tc>
      </w:tr>
      <w:tr w:rsidR="00FC76C5" w:rsidRPr="00B02B8C" w14:paraId="55E5F80D"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2B4A0"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AA84E5F" w14:textId="77777777" w:rsidR="00FC76C5" w:rsidRPr="00A7638D" w:rsidRDefault="00FC76C5" w:rsidP="00A05C6D">
            <w:pPr>
              <w:jc w:val="left"/>
              <w:rPr>
                <w:b/>
                <w:color w:val="000000"/>
                <w:sz w:val="14"/>
                <w:szCs w:val="14"/>
              </w:rPr>
            </w:pPr>
            <w:r w:rsidRPr="00A7638D">
              <w:rPr>
                <w:b/>
                <w:color w:val="000000"/>
                <w:sz w:val="14"/>
                <w:szCs w:val="14"/>
              </w:rPr>
              <w:t>C. Remanentes del Ejercicio Anterior (C=C1+C2)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45D349BC"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5C0861D" w14:textId="77777777" w:rsidR="00FC76C5" w:rsidRPr="00B02B8C" w:rsidRDefault="00FC76C5" w:rsidP="00A05C6D">
            <w:pPr>
              <w:jc w:val="left"/>
              <w:rPr>
                <w:rFonts w:eastAsia="Times New Roman"/>
                <w:sz w:val="20"/>
                <w:szCs w:val="20"/>
              </w:rPr>
            </w:pPr>
          </w:p>
        </w:tc>
      </w:tr>
      <w:tr w:rsidR="00FC76C5" w:rsidRPr="00B02B8C" w14:paraId="61B42E34"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9EBAD"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4834DB2" w14:textId="77777777" w:rsidR="00FC76C5" w:rsidRPr="00A7638D" w:rsidRDefault="00FC76C5" w:rsidP="00A05C6D">
            <w:pPr>
              <w:ind w:firstLine="309"/>
              <w:jc w:val="left"/>
              <w:rPr>
                <w:color w:val="000000"/>
                <w:sz w:val="14"/>
                <w:szCs w:val="14"/>
              </w:rPr>
            </w:pPr>
            <w:r w:rsidRPr="00A7638D">
              <w:rPr>
                <w:color w:val="000000"/>
                <w:sz w:val="14"/>
                <w:szCs w:val="14"/>
              </w:rPr>
              <w:t>C1. Remanentes de Ingresos de Libre Disposición aplicados en el periodo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1C489DA0"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28D3D58C" w14:textId="77777777" w:rsidR="00FC76C5" w:rsidRPr="00B02B8C" w:rsidRDefault="00FC76C5" w:rsidP="00A05C6D">
            <w:pPr>
              <w:jc w:val="left"/>
              <w:rPr>
                <w:rFonts w:eastAsia="Times New Roman"/>
                <w:sz w:val="20"/>
                <w:szCs w:val="20"/>
              </w:rPr>
            </w:pPr>
          </w:p>
        </w:tc>
      </w:tr>
      <w:tr w:rsidR="00FC76C5" w:rsidRPr="00B02B8C" w14:paraId="5358FD13"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D72A1"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403805A" w14:textId="77777777" w:rsidR="00FC76C5" w:rsidRPr="00A7638D" w:rsidRDefault="00FC76C5" w:rsidP="00A05C6D">
            <w:pPr>
              <w:ind w:firstLine="309"/>
              <w:jc w:val="left"/>
              <w:rPr>
                <w:color w:val="000000"/>
                <w:sz w:val="14"/>
                <w:szCs w:val="14"/>
              </w:rPr>
            </w:pPr>
            <w:r w:rsidRPr="00A7638D">
              <w:rPr>
                <w:color w:val="000000"/>
                <w:sz w:val="14"/>
                <w:szCs w:val="14"/>
              </w:rPr>
              <w:t>C2. Remanentes de Transferencias Federales Etiquetadas aplicados en el periodo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655FCBD1"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271B09F0" w14:textId="77777777" w:rsidR="00FC76C5" w:rsidRPr="00B02B8C" w:rsidRDefault="00FC76C5" w:rsidP="00A05C6D">
            <w:pPr>
              <w:jc w:val="left"/>
              <w:rPr>
                <w:rFonts w:eastAsia="Times New Roman"/>
                <w:sz w:val="20"/>
                <w:szCs w:val="20"/>
              </w:rPr>
            </w:pPr>
          </w:p>
        </w:tc>
      </w:tr>
      <w:tr w:rsidR="00FC76C5" w:rsidRPr="00B02B8C" w14:paraId="05BF75A5"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1A748"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CAB45C8" w14:textId="77777777" w:rsidR="00FC76C5" w:rsidRPr="00A7638D" w:rsidRDefault="00FC76C5" w:rsidP="00A05C6D">
            <w:pPr>
              <w:jc w:val="left"/>
              <w:rPr>
                <w:b/>
                <w:color w:val="000000"/>
                <w:sz w:val="14"/>
                <w:szCs w:val="14"/>
              </w:rPr>
            </w:pPr>
            <w:r w:rsidRPr="00A7638D">
              <w:rPr>
                <w:b/>
                <w:color w:val="000000"/>
                <w:sz w:val="14"/>
                <w:szCs w:val="14"/>
              </w:rPr>
              <w:t>I. Balance Presupuestario (I = A – B + C)</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41A0CE37"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113F589" w14:textId="77777777" w:rsidR="00FC76C5" w:rsidRPr="00B02B8C" w:rsidRDefault="00FC76C5" w:rsidP="00A05C6D">
            <w:pPr>
              <w:jc w:val="left"/>
              <w:rPr>
                <w:rFonts w:eastAsia="Times New Roman"/>
                <w:sz w:val="20"/>
                <w:szCs w:val="20"/>
              </w:rPr>
            </w:pPr>
          </w:p>
        </w:tc>
      </w:tr>
      <w:tr w:rsidR="00FC76C5" w:rsidRPr="00B02B8C" w14:paraId="337331AA"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0EB7F"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D273597" w14:textId="77777777" w:rsidR="00FC76C5" w:rsidRPr="00A7638D" w:rsidRDefault="00FC76C5" w:rsidP="00A05C6D">
            <w:pPr>
              <w:jc w:val="left"/>
              <w:rPr>
                <w:b/>
                <w:color w:val="000000"/>
                <w:sz w:val="14"/>
                <w:szCs w:val="14"/>
              </w:rPr>
            </w:pPr>
            <w:r w:rsidRPr="00A7638D">
              <w:rPr>
                <w:b/>
                <w:color w:val="000000"/>
                <w:sz w:val="14"/>
                <w:szCs w:val="14"/>
              </w:rPr>
              <w:t>II. Balance Presupuestario sin Financiamiento Neto (II = I - A3)</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43F9C26" w14:textId="77777777" w:rsidR="00FC76C5" w:rsidRPr="00A27B18" w:rsidRDefault="00FC76C5" w:rsidP="00A05C6D">
            <w:pPr>
              <w:jc w:val="right"/>
              <w:rPr>
                <w:b/>
                <w:color w:val="000000"/>
                <w:sz w:val="14"/>
                <w:szCs w:val="14"/>
              </w:rPr>
            </w:pPr>
            <w:r w:rsidRPr="00A27B18">
              <w:rPr>
                <w:b/>
                <w:bCs/>
                <w:color w:val="000000"/>
                <w:sz w:val="14"/>
                <w:szCs w:val="14"/>
              </w:rPr>
              <w:t>93,408,051</w:t>
            </w:r>
          </w:p>
        </w:tc>
        <w:tc>
          <w:tcPr>
            <w:tcW w:w="160" w:type="dxa"/>
            <w:tcBorders>
              <w:left w:val="single" w:sz="4" w:space="0" w:color="auto"/>
            </w:tcBorders>
            <w:vAlign w:val="center"/>
          </w:tcPr>
          <w:p w14:paraId="275643C9" w14:textId="77777777" w:rsidR="00FC76C5" w:rsidRPr="00B02B8C" w:rsidRDefault="00FC76C5" w:rsidP="00A05C6D">
            <w:pPr>
              <w:jc w:val="left"/>
              <w:rPr>
                <w:rFonts w:eastAsia="Times New Roman"/>
                <w:sz w:val="20"/>
                <w:szCs w:val="20"/>
              </w:rPr>
            </w:pPr>
          </w:p>
        </w:tc>
      </w:tr>
      <w:tr w:rsidR="00FC76C5" w:rsidRPr="00B02B8C" w14:paraId="584F2061"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510B6"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59EFAAC" w14:textId="77777777" w:rsidR="00FC76C5" w:rsidRPr="00A7638D" w:rsidRDefault="00FC76C5" w:rsidP="00A05C6D">
            <w:pPr>
              <w:jc w:val="left"/>
              <w:rPr>
                <w:b/>
                <w:color w:val="000000"/>
                <w:sz w:val="14"/>
                <w:szCs w:val="14"/>
              </w:rPr>
            </w:pPr>
            <w:r w:rsidRPr="00A7638D">
              <w:rPr>
                <w:b/>
                <w:color w:val="000000"/>
                <w:sz w:val="14"/>
                <w:szCs w:val="14"/>
              </w:rPr>
              <w:t>III. Balance Presupuestario sin Financiamiento Neto y sin Remanentes del Ejercicio Anterior (III= II - C)</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F03692E" w14:textId="77777777" w:rsidR="00FC76C5" w:rsidRPr="00A27B18" w:rsidRDefault="00FC76C5" w:rsidP="00A05C6D">
            <w:pPr>
              <w:jc w:val="right"/>
              <w:rPr>
                <w:b/>
                <w:color w:val="000000"/>
                <w:sz w:val="14"/>
                <w:szCs w:val="14"/>
              </w:rPr>
            </w:pPr>
            <w:r w:rsidRPr="00A27B18">
              <w:rPr>
                <w:b/>
                <w:bCs/>
                <w:color w:val="000000"/>
                <w:sz w:val="14"/>
                <w:szCs w:val="14"/>
              </w:rPr>
              <w:t>93,408,051</w:t>
            </w:r>
          </w:p>
        </w:tc>
        <w:tc>
          <w:tcPr>
            <w:tcW w:w="160" w:type="dxa"/>
            <w:tcBorders>
              <w:left w:val="single" w:sz="4" w:space="0" w:color="auto"/>
            </w:tcBorders>
            <w:vAlign w:val="center"/>
          </w:tcPr>
          <w:p w14:paraId="20E6FB9B" w14:textId="77777777" w:rsidR="00FC76C5" w:rsidRPr="00B02B8C" w:rsidRDefault="00FC76C5" w:rsidP="00A05C6D">
            <w:pPr>
              <w:jc w:val="left"/>
              <w:rPr>
                <w:rFonts w:eastAsia="Times New Roman"/>
                <w:sz w:val="20"/>
                <w:szCs w:val="20"/>
              </w:rPr>
            </w:pPr>
          </w:p>
        </w:tc>
      </w:tr>
      <w:tr w:rsidR="00FC76C5" w:rsidRPr="00B02B8C" w14:paraId="214AEF61" w14:textId="77777777" w:rsidTr="00A05C6D">
        <w:trPr>
          <w:trHeight w:val="20"/>
          <w:jc w:val="center"/>
        </w:trPr>
        <w:tc>
          <w:tcPr>
            <w:tcW w:w="7366" w:type="dxa"/>
            <w:gridSpan w:val="2"/>
            <w:vMerge w:val="restar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6E9A167B" w14:textId="77777777" w:rsidR="00FC76C5" w:rsidRPr="00A7638D" w:rsidRDefault="00FC76C5" w:rsidP="00A05C6D">
            <w:pPr>
              <w:jc w:val="center"/>
              <w:rPr>
                <w:b/>
                <w:color w:val="000000"/>
                <w:sz w:val="14"/>
                <w:szCs w:val="14"/>
              </w:rPr>
            </w:pPr>
            <w:r w:rsidRPr="00A7638D">
              <w:rPr>
                <w:b/>
                <w:color w:val="000000"/>
                <w:sz w:val="14"/>
                <w:szCs w:val="14"/>
              </w:rPr>
              <w:t>Concepto (c)</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5D6672" w14:textId="77777777" w:rsidR="00FC76C5" w:rsidRPr="00A7638D" w:rsidRDefault="00FC76C5" w:rsidP="00A05C6D">
            <w:pPr>
              <w:jc w:val="center"/>
              <w:rPr>
                <w:b/>
                <w:color w:val="000000"/>
                <w:sz w:val="14"/>
                <w:szCs w:val="14"/>
              </w:rPr>
            </w:pPr>
            <w:r w:rsidRPr="00A7638D">
              <w:rPr>
                <w:b/>
                <w:color w:val="000000"/>
                <w:sz w:val="14"/>
                <w:szCs w:val="14"/>
              </w:rPr>
              <w:t>Estimado/ Aprobado</w:t>
            </w:r>
          </w:p>
        </w:tc>
        <w:tc>
          <w:tcPr>
            <w:tcW w:w="160" w:type="dxa"/>
            <w:tcBorders>
              <w:left w:val="single" w:sz="4" w:space="0" w:color="auto"/>
            </w:tcBorders>
            <w:shd w:val="clear" w:color="auto" w:fill="F2F2F2" w:themeFill="background1" w:themeFillShade="F2"/>
            <w:vAlign w:val="center"/>
          </w:tcPr>
          <w:p w14:paraId="222FDD56" w14:textId="77777777" w:rsidR="00FC76C5" w:rsidRPr="00B02B8C" w:rsidRDefault="00FC76C5" w:rsidP="00A05C6D">
            <w:pPr>
              <w:jc w:val="left"/>
              <w:rPr>
                <w:rFonts w:eastAsia="Times New Roman"/>
                <w:sz w:val="20"/>
                <w:szCs w:val="20"/>
              </w:rPr>
            </w:pPr>
          </w:p>
        </w:tc>
      </w:tr>
      <w:tr w:rsidR="00FC76C5" w:rsidRPr="00B02B8C" w14:paraId="6AC7D009" w14:textId="77777777" w:rsidTr="00A05C6D">
        <w:trPr>
          <w:trHeight w:val="20"/>
          <w:jc w:val="center"/>
        </w:trPr>
        <w:tc>
          <w:tcPr>
            <w:tcW w:w="7366" w:type="dxa"/>
            <w:gridSpan w:val="2"/>
            <w:vMerge/>
            <w:tcBorders>
              <w:top w:val="single" w:sz="4" w:space="0" w:color="000000"/>
              <w:left w:val="single" w:sz="4" w:space="0" w:color="000000"/>
              <w:bottom w:val="single" w:sz="4" w:space="0" w:color="000000"/>
              <w:right w:val="single" w:sz="4" w:space="0" w:color="auto"/>
            </w:tcBorders>
            <w:shd w:val="clear" w:color="auto" w:fill="EDEDED"/>
            <w:vAlign w:val="center"/>
          </w:tcPr>
          <w:p w14:paraId="52CE2C7C"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302" w:type="dxa"/>
            <w:vMerge/>
            <w:tcBorders>
              <w:top w:val="single" w:sz="4" w:space="0" w:color="auto"/>
              <w:left w:val="single" w:sz="4" w:space="0" w:color="auto"/>
              <w:bottom w:val="single" w:sz="4" w:space="0" w:color="auto"/>
              <w:right w:val="single" w:sz="4" w:space="0" w:color="auto"/>
            </w:tcBorders>
            <w:shd w:val="clear" w:color="auto" w:fill="EDEDED"/>
            <w:vAlign w:val="center"/>
          </w:tcPr>
          <w:p w14:paraId="4A8D7F7E"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60" w:type="dxa"/>
            <w:tcBorders>
              <w:left w:val="single" w:sz="4" w:space="0" w:color="auto"/>
            </w:tcBorders>
            <w:vAlign w:val="bottom"/>
          </w:tcPr>
          <w:p w14:paraId="3160D493" w14:textId="77777777" w:rsidR="00FC76C5" w:rsidRPr="00B02B8C" w:rsidRDefault="00FC76C5" w:rsidP="00A05C6D">
            <w:pPr>
              <w:jc w:val="center"/>
              <w:rPr>
                <w:b/>
                <w:color w:val="000000"/>
                <w:sz w:val="18"/>
                <w:szCs w:val="18"/>
              </w:rPr>
            </w:pPr>
          </w:p>
        </w:tc>
      </w:tr>
      <w:tr w:rsidR="00FC76C5" w:rsidRPr="00B02B8C" w14:paraId="0D291116"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vAlign w:val="center"/>
          </w:tcPr>
          <w:p w14:paraId="0E84D1CC"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vAlign w:val="center"/>
          </w:tcPr>
          <w:p w14:paraId="18714193" w14:textId="77777777" w:rsidR="00FC76C5" w:rsidRPr="00A7638D" w:rsidRDefault="00FC76C5" w:rsidP="00A05C6D">
            <w:pPr>
              <w:jc w:val="left"/>
              <w:rPr>
                <w:b/>
                <w:color w:val="000000"/>
                <w:sz w:val="14"/>
                <w:szCs w:val="14"/>
              </w:rPr>
            </w:pPr>
            <w:r w:rsidRPr="00A7638D">
              <w:rPr>
                <w:b/>
                <w:color w:val="000000"/>
                <w:sz w:val="14"/>
                <w:szCs w:val="14"/>
              </w:rPr>
              <w:t>E. Intereses, Comisiones y Gastos de la Deuda (E = E1+E2)</w:t>
            </w:r>
          </w:p>
        </w:tc>
        <w:tc>
          <w:tcPr>
            <w:tcW w:w="1302" w:type="dxa"/>
            <w:tcBorders>
              <w:top w:val="single" w:sz="4" w:space="0" w:color="auto"/>
              <w:left w:val="single" w:sz="4" w:space="0" w:color="auto"/>
              <w:bottom w:val="single" w:sz="4" w:space="0" w:color="auto"/>
              <w:right w:val="single" w:sz="4" w:space="0" w:color="auto"/>
            </w:tcBorders>
            <w:vAlign w:val="center"/>
          </w:tcPr>
          <w:p w14:paraId="4BED5C4C" w14:textId="77777777" w:rsidR="00FC76C5" w:rsidRPr="00A27B18" w:rsidRDefault="00FC76C5" w:rsidP="00A05C6D">
            <w:pPr>
              <w:jc w:val="right"/>
              <w:rPr>
                <w:b/>
                <w:color w:val="000000"/>
                <w:sz w:val="14"/>
                <w:szCs w:val="14"/>
              </w:rPr>
            </w:pPr>
            <w:r w:rsidRPr="00A27B18">
              <w:rPr>
                <w:b/>
                <w:bCs/>
                <w:color w:val="000000"/>
                <w:sz w:val="14"/>
                <w:szCs w:val="14"/>
              </w:rPr>
              <w:t>257,932,850</w:t>
            </w:r>
          </w:p>
        </w:tc>
        <w:tc>
          <w:tcPr>
            <w:tcW w:w="160" w:type="dxa"/>
            <w:tcBorders>
              <w:left w:val="single" w:sz="4" w:space="0" w:color="auto"/>
            </w:tcBorders>
            <w:vAlign w:val="center"/>
          </w:tcPr>
          <w:p w14:paraId="6BFABCC7" w14:textId="77777777" w:rsidR="00FC76C5" w:rsidRPr="00B02B8C" w:rsidRDefault="00FC76C5" w:rsidP="00A05C6D">
            <w:pPr>
              <w:jc w:val="left"/>
              <w:rPr>
                <w:rFonts w:eastAsia="Times New Roman"/>
                <w:sz w:val="20"/>
                <w:szCs w:val="20"/>
              </w:rPr>
            </w:pPr>
          </w:p>
        </w:tc>
      </w:tr>
      <w:tr w:rsidR="00FC76C5" w:rsidRPr="00B02B8C" w14:paraId="7530801B"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vAlign w:val="center"/>
          </w:tcPr>
          <w:p w14:paraId="7B8136F4"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vAlign w:val="center"/>
          </w:tcPr>
          <w:p w14:paraId="27263729" w14:textId="77777777" w:rsidR="00FC76C5" w:rsidRPr="00A7638D" w:rsidRDefault="00FC76C5" w:rsidP="00A05C6D">
            <w:pPr>
              <w:ind w:firstLine="309"/>
              <w:jc w:val="left"/>
              <w:rPr>
                <w:color w:val="000000"/>
                <w:sz w:val="14"/>
                <w:szCs w:val="14"/>
              </w:rPr>
            </w:pPr>
            <w:r w:rsidRPr="00A7638D">
              <w:rPr>
                <w:color w:val="000000"/>
                <w:sz w:val="14"/>
                <w:szCs w:val="14"/>
              </w:rPr>
              <w:t>E1. Intereses, Comisiones y Gastos de la Deuda con Gasto No Etiquetado</w:t>
            </w:r>
          </w:p>
        </w:tc>
        <w:tc>
          <w:tcPr>
            <w:tcW w:w="1302" w:type="dxa"/>
            <w:tcBorders>
              <w:top w:val="single" w:sz="4" w:space="0" w:color="auto"/>
              <w:left w:val="single" w:sz="4" w:space="0" w:color="auto"/>
              <w:bottom w:val="single" w:sz="4" w:space="0" w:color="auto"/>
              <w:right w:val="single" w:sz="4" w:space="0" w:color="auto"/>
            </w:tcBorders>
            <w:vAlign w:val="center"/>
          </w:tcPr>
          <w:p w14:paraId="001EF7F1" w14:textId="77777777" w:rsidR="00FC76C5" w:rsidRPr="00A27B18" w:rsidRDefault="00FC76C5" w:rsidP="00A05C6D">
            <w:pPr>
              <w:jc w:val="right"/>
              <w:rPr>
                <w:color w:val="000000"/>
                <w:sz w:val="14"/>
                <w:szCs w:val="14"/>
              </w:rPr>
            </w:pPr>
            <w:r w:rsidRPr="00A27B18">
              <w:rPr>
                <w:color w:val="000000"/>
                <w:sz w:val="14"/>
                <w:szCs w:val="14"/>
              </w:rPr>
              <w:t>3,021,000</w:t>
            </w:r>
          </w:p>
        </w:tc>
        <w:tc>
          <w:tcPr>
            <w:tcW w:w="160" w:type="dxa"/>
            <w:tcBorders>
              <w:left w:val="single" w:sz="4" w:space="0" w:color="auto"/>
            </w:tcBorders>
            <w:vAlign w:val="center"/>
          </w:tcPr>
          <w:p w14:paraId="3F1A7613" w14:textId="77777777" w:rsidR="00FC76C5" w:rsidRPr="00B02B8C" w:rsidRDefault="00FC76C5" w:rsidP="00A05C6D">
            <w:pPr>
              <w:jc w:val="left"/>
              <w:rPr>
                <w:rFonts w:eastAsia="Times New Roman"/>
                <w:sz w:val="20"/>
                <w:szCs w:val="20"/>
              </w:rPr>
            </w:pPr>
          </w:p>
        </w:tc>
      </w:tr>
      <w:tr w:rsidR="00FC76C5" w:rsidRPr="00B02B8C" w14:paraId="54B4FE85"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vAlign w:val="center"/>
          </w:tcPr>
          <w:p w14:paraId="60AF85CA"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vAlign w:val="center"/>
          </w:tcPr>
          <w:p w14:paraId="48AC8B7F" w14:textId="77777777" w:rsidR="00FC76C5" w:rsidRPr="00A7638D" w:rsidRDefault="00FC76C5" w:rsidP="00A05C6D">
            <w:pPr>
              <w:ind w:firstLine="309"/>
              <w:jc w:val="left"/>
              <w:rPr>
                <w:color w:val="000000"/>
                <w:sz w:val="14"/>
                <w:szCs w:val="14"/>
              </w:rPr>
            </w:pPr>
            <w:r w:rsidRPr="00A7638D">
              <w:rPr>
                <w:color w:val="000000"/>
                <w:sz w:val="14"/>
                <w:szCs w:val="14"/>
              </w:rPr>
              <w:t>E2. Intereses, Comisiones y Gastos de la Deuda con Gasto Etiquetado</w:t>
            </w:r>
          </w:p>
        </w:tc>
        <w:tc>
          <w:tcPr>
            <w:tcW w:w="1302" w:type="dxa"/>
            <w:tcBorders>
              <w:top w:val="single" w:sz="4" w:space="0" w:color="auto"/>
              <w:left w:val="single" w:sz="4" w:space="0" w:color="auto"/>
              <w:bottom w:val="single" w:sz="4" w:space="0" w:color="auto"/>
              <w:right w:val="single" w:sz="4" w:space="0" w:color="auto"/>
            </w:tcBorders>
            <w:vAlign w:val="center"/>
          </w:tcPr>
          <w:p w14:paraId="1E705D4E" w14:textId="77777777" w:rsidR="00FC76C5" w:rsidRPr="00A27B18" w:rsidRDefault="00FC76C5" w:rsidP="00A05C6D">
            <w:pPr>
              <w:jc w:val="right"/>
              <w:rPr>
                <w:color w:val="000000"/>
                <w:sz w:val="14"/>
                <w:szCs w:val="14"/>
              </w:rPr>
            </w:pPr>
            <w:r w:rsidRPr="00A27B18">
              <w:rPr>
                <w:color w:val="000000"/>
                <w:sz w:val="14"/>
                <w:szCs w:val="14"/>
              </w:rPr>
              <w:t>254,911,850</w:t>
            </w:r>
          </w:p>
        </w:tc>
        <w:tc>
          <w:tcPr>
            <w:tcW w:w="160" w:type="dxa"/>
            <w:tcBorders>
              <w:left w:val="single" w:sz="4" w:space="0" w:color="auto"/>
            </w:tcBorders>
            <w:vAlign w:val="center"/>
          </w:tcPr>
          <w:p w14:paraId="57B84ED4" w14:textId="77777777" w:rsidR="00FC76C5" w:rsidRPr="00B02B8C" w:rsidRDefault="00FC76C5" w:rsidP="00A05C6D">
            <w:pPr>
              <w:jc w:val="left"/>
              <w:rPr>
                <w:rFonts w:eastAsia="Times New Roman"/>
                <w:sz w:val="20"/>
                <w:szCs w:val="20"/>
              </w:rPr>
            </w:pPr>
          </w:p>
        </w:tc>
      </w:tr>
      <w:tr w:rsidR="00FC76C5" w:rsidRPr="00B02B8C" w14:paraId="30180E8E"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vAlign w:val="center"/>
          </w:tcPr>
          <w:p w14:paraId="3E95168C"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vAlign w:val="center"/>
          </w:tcPr>
          <w:p w14:paraId="788ED7B7" w14:textId="77777777" w:rsidR="00FC76C5" w:rsidRPr="00A7638D" w:rsidRDefault="00FC76C5" w:rsidP="00A05C6D">
            <w:pPr>
              <w:jc w:val="left"/>
              <w:rPr>
                <w:b/>
                <w:color w:val="000000"/>
                <w:sz w:val="14"/>
                <w:szCs w:val="14"/>
              </w:rPr>
            </w:pPr>
            <w:r w:rsidRPr="00A7638D">
              <w:rPr>
                <w:b/>
                <w:color w:val="000000"/>
                <w:sz w:val="14"/>
                <w:szCs w:val="14"/>
              </w:rPr>
              <w:t>IV. Balance Primario (IV = III + E)</w:t>
            </w:r>
          </w:p>
        </w:tc>
        <w:tc>
          <w:tcPr>
            <w:tcW w:w="1302" w:type="dxa"/>
            <w:tcBorders>
              <w:top w:val="single" w:sz="4" w:space="0" w:color="auto"/>
              <w:left w:val="single" w:sz="4" w:space="0" w:color="auto"/>
              <w:bottom w:val="single" w:sz="4" w:space="0" w:color="auto"/>
              <w:right w:val="single" w:sz="4" w:space="0" w:color="auto"/>
            </w:tcBorders>
            <w:vAlign w:val="center"/>
          </w:tcPr>
          <w:p w14:paraId="1AF68609" w14:textId="77777777" w:rsidR="00FC76C5" w:rsidRPr="00A27B18" w:rsidRDefault="00FC76C5" w:rsidP="00A05C6D">
            <w:pPr>
              <w:jc w:val="right"/>
              <w:rPr>
                <w:b/>
                <w:sz w:val="14"/>
                <w:szCs w:val="14"/>
              </w:rPr>
            </w:pPr>
            <w:r w:rsidRPr="00A27B18">
              <w:rPr>
                <w:b/>
                <w:bCs/>
                <w:sz w:val="14"/>
                <w:szCs w:val="14"/>
              </w:rPr>
              <w:t>351,340,901</w:t>
            </w:r>
          </w:p>
        </w:tc>
        <w:tc>
          <w:tcPr>
            <w:tcW w:w="160" w:type="dxa"/>
            <w:tcBorders>
              <w:left w:val="single" w:sz="4" w:space="0" w:color="auto"/>
            </w:tcBorders>
            <w:vAlign w:val="center"/>
          </w:tcPr>
          <w:p w14:paraId="7E80D92A" w14:textId="77777777" w:rsidR="00FC76C5" w:rsidRPr="00B02B8C" w:rsidRDefault="00FC76C5" w:rsidP="00A05C6D">
            <w:pPr>
              <w:jc w:val="left"/>
              <w:rPr>
                <w:rFonts w:eastAsia="Times New Roman"/>
                <w:sz w:val="20"/>
                <w:szCs w:val="20"/>
              </w:rPr>
            </w:pPr>
          </w:p>
        </w:tc>
      </w:tr>
      <w:tr w:rsidR="00FC76C5" w:rsidRPr="00B02B8C" w14:paraId="42AD37EB" w14:textId="77777777" w:rsidTr="00A05C6D">
        <w:trPr>
          <w:trHeight w:val="20"/>
          <w:jc w:val="center"/>
        </w:trPr>
        <w:tc>
          <w:tcPr>
            <w:tcW w:w="7366" w:type="dxa"/>
            <w:gridSpan w:val="2"/>
            <w:vMerge w:val="restar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25F31F73" w14:textId="77777777" w:rsidR="00FC76C5" w:rsidRPr="00A7638D" w:rsidRDefault="00FC76C5" w:rsidP="00A05C6D">
            <w:pPr>
              <w:jc w:val="center"/>
              <w:rPr>
                <w:b/>
                <w:color w:val="000000"/>
                <w:sz w:val="14"/>
                <w:szCs w:val="14"/>
              </w:rPr>
            </w:pPr>
            <w:r w:rsidRPr="00A7638D">
              <w:rPr>
                <w:b/>
                <w:color w:val="000000"/>
                <w:sz w:val="14"/>
                <w:szCs w:val="14"/>
              </w:rPr>
              <w:t>Concepto (c)</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A4BA7" w14:textId="77777777" w:rsidR="00FC76C5" w:rsidRPr="00A7638D" w:rsidRDefault="00FC76C5" w:rsidP="00A05C6D">
            <w:pPr>
              <w:jc w:val="center"/>
              <w:rPr>
                <w:b/>
                <w:color w:val="000000"/>
                <w:sz w:val="14"/>
                <w:szCs w:val="14"/>
              </w:rPr>
            </w:pPr>
            <w:r w:rsidRPr="00A7638D">
              <w:rPr>
                <w:b/>
                <w:color w:val="000000"/>
                <w:sz w:val="14"/>
                <w:szCs w:val="14"/>
              </w:rPr>
              <w:t>Estimado/ Aprobado</w:t>
            </w:r>
          </w:p>
        </w:tc>
        <w:tc>
          <w:tcPr>
            <w:tcW w:w="160" w:type="dxa"/>
            <w:tcBorders>
              <w:left w:val="single" w:sz="4" w:space="0" w:color="auto"/>
            </w:tcBorders>
            <w:shd w:val="clear" w:color="auto" w:fill="F2F2F2" w:themeFill="background1" w:themeFillShade="F2"/>
            <w:vAlign w:val="center"/>
          </w:tcPr>
          <w:p w14:paraId="55052D71" w14:textId="77777777" w:rsidR="00FC76C5" w:rsidRPr="00B02B8C" w:rsidRDefault="00FC76C5" w:rsidP="00A05C6D">
            <w:pPr>
              <w:jc w:val="left"/>
              <w:rPr>
                <w:rFonts w:eastAsia="Times New Roman"/>
                <w:sz w:val="20"/>
                <w:szCs w:val="20"/>
              </w:rPr>
            </w:pPr>
          </w:p>
        </w:tc>
      </w:tr>
      <w:tr w:rsidR="00FC76C5" w:rsidRPr="00B02B8C" w14:paraId="63870C52" w14:textId="77777777" w:rsidTr="00A05C6D">
        <w:trPr>
          <w:trHeight w:val="20"/>
          <w:jc w:val="center"/>
        </w:trPr>
        <w:tc>
          <w:tcPr>
            <w:tcW w:w="7366" w:type="dxa"/>
            <w:gridSpan w:val="2"/>
            <w:vMerge/>
            <w:tcBorders>
              <w:top w:val="single" w:sz="4" w:space="0" w:color="000000"/>
              <w:left w:val="single" w:sz="4" w:space="0" w:color="000000"/>
              <w:bottom w:val="single" w:sz="4" w:space="0" w:color="000000"/>
              <w:right w:val="single" w:sz="4" w:space="0" w:color="auto"/>
            </w:tcBorders>
            <w:shd w:val="clear" w:color="auto" w:fill="EDEDED"/>
            <w:vAlign w:val="center"/>
          </w:tcPr>
          <w:p w14:paraId="0A47137B"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302" w:type="dxa"/>
            <w:vMerge/>
            <w:tcBorders>
              <w:top w:val="single" w:sz="4" w:space="0" w:color="auto"/>
              <w:left w:val="single" w:sz="4" w:space="0" w:color="auto"/>
              <w:bottom w:val="single" w:sz="4" w:space="0" w:color="auto"/>
              <w:right w:val="single" w:sz="4" w:space="0" w:color="auto"/>
            </w:tcBorders>
            <w:shd w:val="clear" w:color="auto" w:fill="EDEDED"/>
            <w:vAlign w:val="center"/>
          </w:tcPr>
          <w:p w14:paraId="63C318BE"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60" w:type="dxa"/>
            <w:tcBorders>
              <w:left w:val="single" w:sz="4" w:space="0" w:color="auto"/>
            </w:tcBorders>
            <w:vAlign w:val="bottom"/>
          </w:tcPr>
          <w:p w14:paraId="4E9920AB" w14:textId="77777777" w:rsidR="00FC76C5" w:rsidRPr="00B02B8C" w:rsidRDefault="00FC76C5" w:rsidP="00A05C6D">
            <w:pPr>
              <w:jc w:val="center"/>
              <w:rPr>
                <w:b/>
                <w:color w:val="000000"/>
                <w:sz w:val="18"/>
                <w:szCs w:val="18"/>
              </w:rPr>
            </w:pPr>
          </w:p>
        </w:tc>
      </w:tr>
      <w:tr w:rsidR="00FC76C5" w:rsidRPr="00B02B8C" w14:paraId="5B05D484"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09B93"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F8D44EB" w14:textId="77777777" w:rsidR="00FC76C5" w:rsidRPr="00A7638D" w:rsidRDefault="00FC76C5" w:rsidP="00A05C6D">
            <w:pPr>
              <w:jc w:val="left"/>
              <w:rPr>
                <w:b/>
                <w:color w:val="000000"/>
                <w:sz w:val="14"/>
                <w:szCs w:val="14"/>
              </w:rPr>
            </w:pPr>
            <w:r w:rsidRPr="00A7638D">
              <w:rPr>
                <w:b/>
                <w:color w:val="000000"/>
                <w:sz w:val="14"/>
                <w:szCs w:val="14"/>
              </w:rPr>
              <w:t>F. Financiamiento (F = F1 + F2)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6999E880"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0795D87" w14:textId="77777777" w:rsidR="00FC76C5" w:rsidRPr="00B02B8C" w:rsidRDefault="00FC76C5" w:rsidP="00A05C6D">
            <w:pPr>
              <w:jc w:val="left"/>
              <w:rPr>
                <w:rFonts w:eastAsia="Times New Roman"/>
                <w:sz w:val="20"/>
                <w:szCs w:val="20"/>
              </w:rPr>
            </w:pPr>
          </w:p>
        </w:tc>
      </w:tr>
      <w:tr w:rsidR="00FC76C5" w:rsidRPr="00B02B8C" w14:paraId="4869ABED"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6A8F1"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F7BE8FD" w14:textId="77777777" w:rsidR="00FC76C5" w:rsidRPr="00A7638D" w:rsidRDefault="00FC76C5" w:rsidP="00A05C6D">
            <w:pPr>
              <w:ind w:firstLine="309"/>
              <w:jc w:val="left"/>
              <w:rPr>
                <w:color w:val="000000"/>
                <w:sz w:val="14"/>
                <w:szCs w:val="14"/>
              </w:rPr>
            </w:pPr>
            <w:r w:rsidRPr="00A7638D">
              <w:rPr>
                <w:color w:val="000000"/>
                <w:sz w:val="14"/>
                <w:szCs w:val="14"/>
              </w:rPr>
              <w:t>F1. Financiamiento con Fuente de Pago de Ingresos de Libre Disposición</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0FA5F7AC"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6D1B3914" w14:textId="77777777" w:rsidR="00FC76C5" w:rsidRPr="00B02B8C" w:rsidRDefault="00FC76C5" w:rsidP="00A05C6D">
            <w:pPr>
              <w:jc w:val="left"/>
              <w:rPr>
                <w:rFonts w:eastAsia="Times New Roman"/>
                <w:sz w:val="20"/>
                <w:szCs w:val="20"/>
              </w:rPr>
            </w:pPr>
          </w:p>
        </w:tc>
      </w:tr>
      <w:tr w:rsidR="00FC76C5" w:rsidRPr="00B02B8C" w14:paraId="72673421"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58016"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D3F8F6E" w14:textId="77777777" w:rsidR="00FC76C5" w:rsidRPr="00A7638D" w:rsidRDefault="00FC76C5" w:rsidP="00A05C6D">
            <w:pPr>
              <w:ind w:firstLine="309"/>
              <w:jc w:val="left"/>
              <w:rPr>
                <w:color w:val="000000"/>
                <w:sz w:val="14"/>
                <w:szCs w:val="14"/>
              </w:rPr>
            </w:pPr>
            <w:r w:rsidRPr="00A7638D">
              <w:rPr>
                <w:color w:val="000000"/>
                <w:sz w:val="14"/>
                <w:szCs w:val="14"/>
              </w:rPr>
              <w:t>F2. Financiamiento con Fuente de Pago de Transferencias Federales Etiquetadas</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A6E34B9"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60E954CD" w14:textId="77777777" w:rsidR="00FC76C5" w:rsidRPr="00B02B8C" w:rsidRDefault="00FC76C5" w:rsidP="00A05C6D">
            <w:pPr>
              <w:jc w:val="left"/>
              <w:rPr>
                <w:rFonts w:eastAsia="Times New Roman"/>
                <w:sz w:val="20"/>
                <w:szCs w:val="20"/>
              </w:rPr>
            </w:pPr>
          </w:p>
        </w:tc>
      </w:tr>
      <w:tr w:rsidR="00FC76C5" w:rsidRPr="00B02B8C" w14:paraId="72D3AB97"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47D942"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B66C22B" w14:textId="77777777" w:rsidR="00FC76C5" w:rsidRPr="00A7638D" w:rsidRDefault="00FC76C5" w:rsidP="00A05C6D">
            <w:pPr>
              <w:jc w:val="left"/>
              <w:rPr>
                <w:b/>
                <w:color w:val="000000"/>
                <w:sz w:val="14"/>
                <w:szCs w:val="14"/>
              </w:rPr>
            </w:pPr>
            <w:r w:rsidRPr="00A7638D">
              <w:rPr>
                <w:b/>
                <w:color w:val="000000"/>
                <w:sz w:val="14"/>
                <w:szCs w:val="14"/>
              </w:rPr>
              <w:t>G. Amortización de la Deuda (G = G1 + G2)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6033DBF0" w14:textId="77777777" w:rsidR="00FC76C5" w:rsidRPr="00A27B18" w:rsidRDefault="00FC76C5" w:rsidP="00A05C6D">
            <w:pPr>
              <w:jc w:val="right"/>
              <w:rPr>
                <w:b/>
                <w:color w:val="000000"/>
                <w:sz w:val="14"/>
                <w:szCs w:val="14"/>
              </w:rPr>
            </w:pPr>
            <w:r w:rsidRPr="00A27B18">
              <w:rPr>
                <w:b/>
                <w:bCs/>
                <w:color w:val="000000"/>
                <w:sz w:val="14"/>
                <w:szCs w:val="14"/>
              </w:rPr>
              <w:t>93,408,051</w:t>
            </w:r>
          </w:p>
        </w:tc>
        <w:tc>
          <w:tcPr>
            <w:tcW w:w="160" w:type="dxa"/>
            <w:tcBorders>
              <w:left w:val="single" w:sz="4" w:space="0" w:color="auto"/>
            </w:tcBorders>
            <w:vAlign w:val="center"/>
          </w:tcPr>
          <w:p w14:paraId="40896AD1" w14:textId="77777777" w:rsidR="00FC76C5" w:rsidRPr="00B02B8C" w:rsidRDefault="00FC76C5" w:rsidP="00A05C6D">
            <w:pPr>
              <w:jc w:val="left"/>
              <w:rPr>
                <w:rFonts w:eastAsia="Times New Roman"/>
                <w:sz w:val="20"/>
                <w:szCs w:val="20"/>
              </w:rPr>
            </w:pPr>
          </w:p>
        </w:tc>
      </w:tr>
      <w:tr w:rsidR="00FC76C5" w:rsidRPr="00B02B8C" w14:paraId="4DDE7F73"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AADA0"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4093B103" w14:textId="77777777" w:rsidR="00FC76C5" w:rsidRPr="00A7638D" w:rsidRDefault="00FC76C5" w:rsidP="00A05C6D">
            <w:pPr>
              <w:ind w:firstLine="309"/>
              <w:jc w:val="left"/>
              <w:rPr>
                <w:color w:val="000000"/>
                <w:sz w:val="14"/>
                <w:szCs w:val="14"/>
              </w:rPr>
            </w:pPr>
            <w:r w:rsidRPr="00A7638D">
              <w:rPr>
                <w:color w:val="000000"/>
                <w:sz w:val="14"/>
                <w:szCs w:val="14"/>
              </w:rPr>
              <w:t>G1. Amortización de la Deuda Pública con Gasto No Etiquetado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7CFA8A6A"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329D0BE8" w14:textId="77777777" w:rsidR="00FC76C5" w:rsidRPr="00B02B8C" w:rsidRDefault="00FC76C5" w:rsidP="00A05C6D">
            <w:pPr>
              <w:jc w:val="left"/>
              <w:rPr>
                <w:rFonts w:eastAsia="Times New Roman"/>
                <w:sz w:val="20"/>
                <w:szCs w:val="20"/>
              </w:rPr>
            </w:pPr>
          </w:p>
        </w:tc>
      </w:tr>
      <w:tr w:rsidR="00FC76C5" w:rsidRPr="00B02B8C" w14:paraId="09FF19A6"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C3325"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3D30084" w14:textId="77777777" w:rsidR="00FC76C5" w:rsidRPr="00A7638D" w:rsidRDefault="00FC76C5" w:rsidP="00A05C6D">
            <w:pPr>
              <w:ind w:firstLine="309"/>
              <w:jc w:val="left"/>
              <w:rPr>
                <w:color w:val="000000"/>
                <w:sz w:val="14"/>
                <w:szCs w:val="14"/>
              </w:rPr>
            </w:pPr>
            <w:r w:rsidRPr="00A7638D">
              <w:rPr>
                <w:color w:val="000000"/>
                <w:sz w:val="14"/>
                <w:szCs w:val="14"/>
              </w:rPr>
              <w:t>G2. Amortización de la Deuda Pública con Gasto Etiquetado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0C774FD" w14:textId="77777777" w:rsidR="00FC76C5" w:rsidRPr="00A27B18" w:rsidRDefault="00FC76C5" w:rsidP="00A05C6D">
            <w:pPr>
              <w:jc w:val="right"/>
              <w:rPr>
                <w:color w:val="000000"/>
                <w:sz w:val="14"/>
                <w:szCs w:val="14"/>
              </w:rPr>
            </w:pPr>
            <w:r w:rsidRPr="00A27B18">
              <w:rPr>
                <w:color w:val="000000"/>
                <w:sz w:val="14"/>
                <w:szCs w:val="14"/>
              </w:rPr>
              <w:t>93,408,051</w:t>
            </w:r>
          </w:p>
        </w:tc>
        <w:tc>
          <w:tcPr>
            <w:tcW w:w="160" w:type="dxa"/>
            <w:tcBorders>
              <w:left w:val="single" w:sz="4" w:space="0" w:color="auto"/>
            </w:tcBorders>
            <w:vAlign w:val="center"/>
          </w:tcPr>
          <w:p w14:paraId="1EDFC7C2" w14:textId="77777777" w:rsidR="00FC76C5" w:rsidRPr="00B02B8C" w:rsidRDefault="00FC76C5" w:rsidP="00A05C6D">
            <w:pPr>
              <w:jc w:val="left"/>
              <w:rPr>
                <w:rFonts w:eastAsia="Times New Roman"/>
                <w:sz w:val="20"/>
                <w:szCs w:val="20"/>
              </w:rPr>
            </w:pPr>
          </w:p>
        </w:tc>
      </w:tr>
      <w:tr w:rsidR="00FC76C5" w:rsidRPr="00B02B8C" w14:paraId="3720280B"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7A350"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090FBC4" w14:textId="77777777" w:rsidR="00FC76C5" w:rsidRPr="00A7638D" w:rsidRDefault="00FC76C5" w:rsidP="00A05C6D">
            <w:pPr>
              <w:jc w:val="left"/>
              <w:rPr>
                <w:b/>
                <w:color w:val="000000"/>
                <w:sz w:val="14"/>
                <w:szCs w:val="14"/>
              </w:rPr>
            </w:pPr>
            <w:r w:rsidRPr="00A7638D">
              <w:rPr>
                <w:b/>
                <w:color w:val="000000"/>
                <w:sz w:val="14"/>
                <w:szCs w:val="14"/>
              </w:rPr>
              <w:t>A3. Financiamiento Neto (A3 = F – G)</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351787E3" w14:textId="77777777" w:rsidR="00FC76C5" w:rsidRPr="00A27B18" w:rsidRDefault="00FC76C5" w:rsidP="00A05C6D">
            <w:pPr>
              <w:jc w:val="right"/>
              <w:rPr>
                <w:b/>
                <w:color w:val="000000"/>
                <w:sz w:val="14"/>
                <w:szCs w:val="14"/>
              </w:rPr>
            </w:pPr>
            <w:r w:rsidRPr="00A27B18">
              <w:rPr>
                <w:b/>
                <w:bCs/>
                <w:color w:val="000000"/>
                <w:sz w:val="14"/>
                <w:szCs w:val="14"/>
              </w:rPr>
              <w:t>-93,408,051</w:t>
            </w:r>
          </w:p>
        </w:tc>
        <w:tc>
          <w:tcPr>
            <w:tcW w:w="160" w:type="dxa"/>
            <w:tcBorders>
              <w:left w:val="single" w:sz="4" w:space="0" w:color="auto"/>
            </w:tcBorders>
            <w:vAlign w:val="center"/>
          </w:tcPr>
          <w:p w14:paraId="62C4E8B4" w14:textId="77777777" w:rsidR="00FC76C5" w:rsidRPr="00B02B8C" w:rsidRDefault="00FC76C5" w:rsidP="00A05C6D">
            <w:pPr>
              <w:jc w:val="left"/>
              <w:rPr>
                <w:rFonts w:eastAsia="Times New Roman"/>
                <w:sz w:val="20"/>
                <w:szCs w:val="20"/>
              </w:rPr>
            </w:pPr>
          </w:p>
        </w:tc>
      </w:tr>
      <w:tr w:rsidR="00FC76C5" w:rsidRPr="00B02B8C" w14:paraId="06CF230B" w14:textId="77777777" w:rsidTr="00A05C6D">
        <w:trPr>
          <w:trHeight w:val="20"/>
          <w:jc w:val="center"/>
        </w:trPr>
        <w:tc>
          <w:tcPr>
            <w:tcW w:w="7366" w:type="dxa"/>
            <w:gridSpan w:val="2"/>
            <w:vMerge w:val="restar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67AD01FD" w14:textId="77777777" w:rsidR="00FC76C5" w:rsidRPr="00A7638D" w:rsidRDefault="00FC76C5" w:rsidP="00A05C6D">
            <w:pPr>
              <w:jc w:val="center"/>
              <w:rPr>
                <w:b/>
                <w:color w:val="000000"/>
                <w:sz w:val="14"/>
                <w:szCs w:val="14"/>
              </w:rPr>
            </w:pPr>
            <w:r w:rsidRPr="00A7638D">
              <w:rPr>
                <w:b/>
                <w:color w:val="000000"/>
                <w:sz w:val="14"/>
                <w:szCs w:val="14"/>
              </w:rPr>
              <w:t>Concepto (c)</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323880" w14:textId="77777777" w:rsidR="00FC76C5" w:rsidRPr="00A7638D" w:rsidRDefault="00FC76C5" w:rsidP="00A05C6D">
            <w:pPr>
              <w:jc w:val="center"/>
              <w:rPr>
                <w:b/>
                <w:color w:val="000000"/>
                <w:sz w:val="14"/>
                <w:szCs w:val="14"/>
              </w:rPr>
            </w:pPr>
            <w:r w:rsidRPr="00A7638D">
              <w:rPr>
                <w:b/>
                <w:color w:val="000000"/>
                <w:sz w:val="14"/>
                <w:szCs w:val="14"/>
              </w:rPr>
              <w:t>Estimado/ Aprobado</w:t>
            </w:r>
          </w:p>
        </w:tc>
        <w:tc>
          <w:tcPr>
            <w:tcW w:w="160" w:type="dxa"/>
            <w:tcBorders>
              <w:left w:val="single" w:sz="4" w:space="0" w:color="auto"/>
            </w:tcBorders>
            <w:shd w:val="clear" w:color="auto" w:fill="F2F2F2" w:themeFill="background1" w:themeFillShade="F2"/>
            <w:vAlign w:val="center"/>
          </w:tcPr>
          <w:p w14:paraId="68AE6E6C" w14:textId="77777777" w:rsidR="00FC76C5" w:rsidRPr="00B02B8C" w:rsidRDefault="00FC76C5" w:rsidP="00A05C6D">
            <w:pPr>
              <w:jc w:val="left"/>
              <w:rPr>
                <w:rFonts w:eastAsia="Times New Roman"/>
                <w:sz w:val="20"/>
                <w:szCs w:val="20"/>
              </w:rPr>
            </w:pPr>
          </w:p>
        </w:tc>
      </w:tr>
      <w:tr w:rsidR="00FC76C5" w:rsidRPr="00B02B8C" w14:paraId="19670355" w14:textId="77777777" w:rsidTr="00A05C6D">
        <w:trPr>
          <w:trHeight w:val="20"/>
          <w:jc w:val="center"/>
        </w:trPr>
        <w:tc>
          <w:tcPr>
            <w:tcW w:w="7366" w:type="dxa"/>
            <w:gridSpan w:val="2"/>
            <w:vMerge/>
            <w:tcBorders>
              <w:top w:val="single" w:sz="4" w:space="0" w:color="000000"/>
              <w:left w:val="single" w:sz="4" w:space="0" w:color="000000"/>
              <w:bottom w:val="single" w:sz="4" w:space="0" w:color="000000"/>
              <w:right w:val="single" w:sz="4" w:space="0" w:color="auto"/>
            </w:tcBorders>
            <w:shd w:val="clear" w:color="auto" w:fill="EDEDED"/>
            <w:vAlign w:val="center"/>
          </w:tcPr>
          <w:p w14:paraId="53800F7F"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302" w:type="dxa"/>
            <w:vMerge/>
            <w:tcBorders>
              <w:top w:val="single" w:sz="4" w:space="0" w:color="auto"/>
              <w:left w:val="single" w:sz="4" w:space="0" w:color="auto"/>
              <w:bottom w:val="single" w:sz="4" w:space="0" w:color="auto"/>
              <w:right w:val="single" w:sz="4" w:space="0" w:color="auto"/>
            </w:tcBorders>
            <w:shd w:val="clear" w:color="auto" w:fill="EDEDED"/>
            <w:vAlign w:val="center"/>
          </w:tcPr>
          <w:p w14:paraId="72DF654F"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60" w:type="dxa"/>
            <w:tcBorders>
              <w:left w:val="single" w:sz="4" w:space="0" w:color="auto"/>
            </w:tcBorders>
            <w:vAlign w:val="bottom"/>
          </w:tcPr>
          <w:p w14:paraId="7F3E704C" w14:textId="77777777" w:rsidR="00FC76C5" w:rsidRPr="00B02B8C" w:rsidRDefault="00FC76C5" w:rsidP="00A05C6D">
            <w:pPr>
              <w:jc w:val="center"/>
              <w:rPr>
                <w:b/>
                <w:color w:val="000000"/>
                <w:sz w:val="18"/>
                <w:szCs w:val="18"/>
              </w:rPr>
            </w:pPr>
          </w:p>
        </w:tc>
      </w:tr>
      <w:tr w:rsidR="00FC76C5" w:rsidRPr="00B02B8C" w14:paraId="2A784464"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780C3"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5138B1C" w14:textId="77777777" w:rsidR="00FC76C5" w:rsidRPr="00A7638D" w:rsidRDefault="00FC76C5" w:rsidP="00A05C6D">
            <w:pPr>
              <w:ind w:firstLine="161"/>
              <w:jc w:val="left"/>
              <w:rPr>
                <w:b/>
                <w:color w:val="000000"/>
                <w:sz w:val="14"/>
                <w:szCs w:val="14"/>
              </w:rPr>
            </w:pPr>
            <w:r w:rsidRPr="00A7638D">
              <w:rPr>
                <w:b/>
                <w:color w:val="000000"/>
                <w:sz w:val="14"/>
                <w:szCs w:val="14"/>
              </w:rPr>
              <w:t xml:space="preserve">A1. Ingresos de Libre Disposición </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09CC9BF3" w14:textId="77777777" w:rsidR="00FC76C5" w:rsidRPr="00A27B18" w:rsidRDefault="00FC76C5" w:rsidP="00A05C6D">
            <w:pPr>
              <w:jc w:val="right"/>
              <w:rPr>
                <w:b/>
                <w:color w:val="000000"/>
                <w:sz w:val="14"/>
                <w:szCs w:val="14"/>
              </w:rPr>
            </w:pPr>
            <w:r w:rsidRPr="00A27B18">
              <w:rPr>
                <w:b/>
                <w:bCs/>
                <w:color w:val="000000"/>
                <w:sz w:val="14"/>
                <w:szCs w:val="14"/>
              </w:rPr>
              <w:t>13,222,872,255</w:t>
            </w:r>
          </w:p>
        </w:tc>
        <w:tc>
          <w:tcPr>
            <w:tcW w:w="160" w:type="dxa"/>
            <w:tcBorders>
              <w:left w:val="single" w:sz="4" w:space="0" w:color="auto"/>
            </w:tcBorders>
            <w:vAlign w:val="center"/>
          </w:tcPr>
          <w:p w14:paraId="0987669D" w14:textId="77777777" w:rsidR="00FC76C5" w:rsidRPr="00B02B8C" w:rsidRDefault="00FC76C5" w:rsidP="00A05C6D">
            <w:pPr>
              <w:jc w:val="left"/>
              <w:rPr>
                <w:rFonts w:eastAsia="Times New Roman"/>
                <w:sz w:val="20"/>
                <w:szCs w:val="20"/>
              </w:rPr>
            </w:pPr>
          </w:p>
        </w:tc>
      </w:tr>
      <w:tr w:rsidR="00FC76C5" w:rsidRPr="00B02B8C" w14:paraId="020BCA4D"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4825F"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36A72BD" w14:textId="77777777" w:rsidR="00FC76C5" w:rsidRPr="00A7638D" w:rsidRDefault="00FC76C5" w:rsidP="00A05C6D">
            <w:pPr>
              <w:rPr>
                <w:b/>
                <w:color w:val="000000"/>
                <w:sz w:val="14"/>
                <w:szCs w:val="14"/>
              </w:rPr>
            </w:pPr>
            <w:r w:rsidRPr="00A7638D">
              <w:rPr>
                <w:b/>
                <w:color w:val="000000"/>
                <w:sz w:val="14"/>
                <w:szCs w:val="14"/>
              </w:rPr>
              <w:t>A3.1 Financiamiento Neto con Fuente de Pago de Ingresos de Libre Disposición (A3.1 = F1 – G1)</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5C0C301"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F05F16D" w14:textId="77777777" w:rsidR="00FC76C5" w:rsidRPr="00B02B8C" w:rsidRDefault="00FC76C5" w:rsidP="00A05C6D">
            <w:pPr>
              <w:jc w:val="left"/>
              <w:rPr>
                <w:rFonts w:eastAsia="Times New Roman"/>
                <w:sz w:val="20"/>
                <w:szCs w:val="20"/>
              </w:rPr>
            </w:pPr>
          </w:p>
        </w:tc>
      </w:tr>
      <w:tr w:rsidR="00FC76C5" w:rsidRPr="00B02B8C" w14:paraId="7512FEE4"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CAE70" w14:textId="77777777" w:rsidR="00FC76C5" w:rsidRPr="00A7638D" w:rsidRDefault="00FC76C5" w:rsidP="00A05C6D">
            <w:pPr>
              <w:jc w:val="left"/>
              <w:rPr>
                <w:color w:val="000000"/>
                <w:sz w:val="14"/>
                <w:szCs w:val="14"/>
              </w:rPr>
            </w:pPr>
            <w:r w:rsidRPr="00A7638D">
              <w:rPr>
                <w:color w:val="000000"/>
                <w:sz w:val="14"/>
                <w:szCs w:val="14"/>
              </w:rPr>
              <w:lastRenderedPageBreak/>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39CB697" w14:textId="77777777" w:rsidR="00FC76C5" w:rsidRPr="00A7638D" w:rsidRDefault="00FC76C5" w:rsidP="00A05C6D">
            <w:pPr>
              <w:ind w:firstLine="309"/>
              <w:jc w:val="left"/>
              <w:rPr>
                <w:color w:val="000000"/>
                <w:sz w:val="14"/>
                <w:szCs w:val="14"/>
              </w:rPr>
            </w:pPr>
            <w:r w:rsidRPr="00A7638D">
              <w:rPr>
                <w:color w:val="000000"/>
                <w:sz w:val="14"/>
                <w:szCs w:val="14"/>
              </w:rPr>
              <w:t>F1. Financiamiento con Fuente de Pago de Ingresos de Libre Disposición</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7E15764D"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186851B3" w14:textId="77777777" w:rsidR="00FC76C5" w:rsidRPr="00B02B8C" w:rsidRDefault="00FC76C5" w:rsidP="00A05C6D">
            <w:pPr>
              <w:jc w:val="left"/>
              <w:rPr>
                <w:rFonts w:eastAsia="Times New Roman"/>
                <w:sz w:val="20"/>
                <w:szCs w:val="20"/>
              </w:rPr>
            </w:pPr>
          </w:p>
        </w:tc>
      </w:tr>
      <w:tr w:rsidR="00FC76C5" w:rsidRPr="00B02B8C" w14:paraId="5F01C360"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959E0"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B89D9B0" w14:textId="77777777" w:rsidR="00FC76C5" w:rsidRPr="00A7638D" w:rsidRDefault="00FC76C5" w:rsidP="00A05C6D">
            <w:pPr>
              <w:ind w:firstLine="309"/>
              <w:jc w:val="left"/>
              <w:rPr>
                <w:color w:val="000000"/>
                <w:sz w:val="14"/>
                <w:szCs w:val="14"/>
              </w:rPr>
            </w:pPr>
            <w:r w:rsidRPr="00A7638D">
              <w:rPr>
                <w:color w:val="000000"/>
                <w:sz w:val="14"/>
                <w:szCs w:val="14"/>
              </w:rPr>
              <w:t>G1. Amortización de la Deuda Pública con Gasto No Etiquetado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27123C2"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697595D4" w14:textId="77777777" w:rsidR="00FC76C5" w:rsidRPr="00B02B8C" w:rsidRDefault="00FC76C5" w:rsidP="00A05C6D">
            <w:pPr>
              <w:jc w:val="left"/>
              <w:rPr>
                <w:rFonts w:eastAsia="Times New Roman"/>
                <w:sz w:val="20"/>
                <w:szCs w:val="20"/>
              </w:rPr>
            </w:pPr>
          </w:p>
        </w:tc>
      </w:tr>
      <w:tr w:rsidR="00FC76C5" w:rsidRPr="00B02B8C" w14:paraId="677FAF5A"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12026"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32B4FAF" w14:textId="77777777" w:rsidR="00FC76C5" w:rsidRPr="00A7638D" w:rsidRDefault="00FC76C5" w:rsidP="00A05C6D">
            <w:pPr>
              <w:ind w:firstLine="161"/>
              <w:jc w:val="left"/>
              <w:rPr>
                <w:b/>
                <w:color w:val="000000"/>
                <w:sz w:val="14"/>
                <w:szCs w:val="14"/>
              </w:rPr>
            </w:pPr>
            <w:r w:rsidRPr="00A7638D">
              <w:rPr>
                <w:b/>
                <w:color w:val="000000"/>
                <w:sz w:val="14"/>
                <w:szCs w:val="14"/>
              </w:rPr>
              <w:t>B1. Gasto No Etiquetado (sin incluir Amortización de la Deuda Pública)</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0F9CCC69" w14:textId="77777777" w:rsidR="00FC76C5" w:rsidRPr="00A27B18" w:rsidRDefault="00FC76C5" w:rsidP="00A05C6D">
            <w:pPr>
              <w:jc w:val="right"/>
              <w:rPr>
                <w:b/>
                <w:color w:val="000000"/>
                <w:sz w:val="14"/>
                <w:szCs w:val="14"/>
              </w:rPr>
            </w:pPr>
            <w:r w:rsidRPr="00A27B18">
              <w:rPr>
                <w:b/>
                <w:bCs/>
                <w:color w:val="000000"/>
                <w:sz w:val="14"/>
                <w:szCs w:val="14"/>
              </w:rPr>
              <w:t>13,222,872,255</w:t>
            </w:r>
          </w:p>
        </w:tc>
        <w:tc>
          <w:tcPr>
            <w:tcW w:w="160" w:type="dxa"/>
            <w:tcBorders>
              <w:left w:val="single" w:sz="4" w:space="0" w:color="auto"/>
            </w:tcBorders>
            <w:vAlign w:val="center"/>
          </w:tcPr>
          <w:p w14:paraId="0D5A97D6" w14:textId="77777777" w:rsidR="00FC76C5" w:rsidRPr="00B02B8C" w:rsidRDefault="00FC76C5" w:rsidP="00A05C6D">
            <w:pPr>
              <w:jc w:val="left"/>
              <w:rPr>
                <w:rFonts w:eastAsia="Times New Roman"/>
                <w:sz w:val="20"/>
                <w:szCs w:val="20"/>
              </w:rPr>
            </w:pPr>
          </w:p>
        </w:tc>
      </w:tr>
      <w:tr w:rsidR="00FC76C5" w:rsidRPr="00B02B8C" w14:paraId="26F2F3B1"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6FBE5"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7AA3EC1" w14:textId="77777777" w:rsidR="00FC76C5" w:rsidRPr="00A7638D" w:rsidRDefault="00FC76C5" w:rsidP="00A05C6D">
            <w:pPr>
              <w:ind w:firstLine="161"/>
              <w:jc w:val="left"/>
              <w:rPr>
                <w:b/>
                <w:color w:val="000000"/>
                <w:sz w:val="14"/>
                <w:szCs w:val="14"/>
              </w:rPr>
            </w:pPr>
            <w:r w:rsidRPr="00A7638D">
              <w:rPr>
                <w:b/>
                <w:color w:val="000000"/>
                <w:sz w:val="14"/>
                <w:szCs w:val="14"/>
              </w:rPr>
              <w:t>C1. Remanentes de Ingresos de Libre Disposición aplicados en el periodo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93665A7"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16E6951B" w14:textId="77777777" w:rsidR="00FC76C5" w:rsidRPr="00B02B8C" w:rsidRDefault="00FC76C5" w:rsidP="00A05C6D">
            <w:pPr>
              <w:jc w:val="left"/>
              <w:rPr>
                <w:rFonts w:eastAsia="Times New Roman"/>
                <w:sz w:val="20"/>
                <w:szCs w:val="20"/>
              </w:rPr>
            </w:pPr>
          </w:p>
        </w:tc>
      </w:tr>
      <w:tr w:rsidR="00FC76C5" w:rsidRPr="00B02B8C" w14:paraId="02FEE582"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BA0B2"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ED0ACE0" w14:textId="77777777" w:rsidR="00FC76C5" w:rsidRPr="00A7638D" w:rsidRDefault="00FC76C5" w:rsidP="00A05C6D">
            <w:pPr>
              <w:ind w:firstLine="161"/>
              <w:jc w:val="left"/>
              <w:rPr>
                <w:b/>
                <w:color w:val="000000"/>
                <w:sz w:val="14"/>
                <w:szCs w:val="14"/>
              </w:rPr>
            </w:pPr>
            <w:r w:rsidRPr="00A7638D">
              <w:rPr>
                <w:b/>
                <w:color w:val="000000"/>
                <w:sz w:val="14"/>
                <w:szCs w:val="14"/>
              </w:rPr>
              <w:t>V. Balance Presupuestario de Recursos Disponibles (V = A1 + A3.1 – B 1 + C1)</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7684C98A"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F34ADDD" w14:textId="77777777" w:rsidR="00FC76C5" w:rsidRPr="00B02B8C" w:rsidRDefault="00FC76C5" w:rsidP="00A05C6D">
            <w:pPr>
              <w:jc w:val="left"/>
              <w:rPr>
                <w:rFonts w:eastAsia="Times New Roman"/>
                <w:sz w:val="20"/>
                <w:szCs w:val="20"/>
              </w:rPr>
            </w:pPr>
          </w:p>
        </w:tc>
      </w:tr>
      <w:tr w:rsidR="00FC76C5" w:rsidRPr="00B02B8C" w14:paraId="25E6B167"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B76720"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1FBE144" w14:textId="77777777" w:rsidR="00FC76C5" w:rsidRPr="00A7638D" w:rsidRDefault="00FC76C5" w:rsidP="00A05C6D">
            <w:pPr>
              <w:ind w:firstLine="161"/>
              <w:jc w:val="left"/>
              <w:rPr>
                <w:b/>
                <w:color w:val="000000"/>
                <w:sz w:val="14"/>
                <w:szCs w:val="14"/>
              </w:rPr>
            </w:pPr>
            <w:r w:rsidRPr="00A7638D">
              <w:rPr>
                <w:b/>
                <w:color w:val="000000"/>
                <w:sz w:val="14"/>
                <w:szCs w:val="14"/>
              </w:rPr>
              <w:t>VI. Balance Presupuestario de Recursos Disponibles sin Financiamiento Neto (VI = V – A3.1)</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6FD9F5F"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5AD7DA83" w14:textId="77777777" w:rsidR="00FC76C5" w:rsidRPr="00B02B8C" w:rsidRDefault="00FC76C5" w:rsidP="00A05C6D">
            <w:pPr>
              <w:jc w:val="left"/>
              <w:rPr>
                <w:rFonts w:eastAsia="Times New Roman"/>
                <w:sz w:val="20"/>
                <w:szCs w:val="20"/>
              </w:rPr>
            </w:pPr>
          </w:p>
        </w:tc>
      </w:tr>
      <w:tr w:rsidR="00FC76C5" w:rsidRPr="00B02B8C" w14:paraId="757BBE0E" w14:textId="77777777" w:rsidTr="00A05C6D">
        <w:trPr>
          <w:trHeight w:val="20"/>
          <w:jc w:val="center"/>
        </w:trPr>
        <w:tc>
          <w:tcPr>
            <w:tcW w:w="7366" w:type="dxa"/>
            <w:gridSpan w:val="2"/>
            <w:vMerge w:val="restar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1E307FC8" w14:textId="77777777" w:rsidR="00FC76C5" w:rsidRPr="00A7638D" w:rsidRDefault="00FC76C5" w:rsidP="00A05C6D">
            <w:pPr>
              <w:jc w:val="center"/>
              <w:rPr>
                <w:b/>
                <w:color w:val="000000"/>
                <w:sz w:val="14"/>
                <w:szCs w:val="14"/>
              </w:rPr>
            </w:pPr>
            <w:r w:rsidRPr="00A7638D">
              <w:rPr>
                <w:b/>
                <w:color w:val="000000"/>
                <w:sz w:val="14"/>
                <w:szCs w:val="14"/>
              </w:rPr>
              <w:t>Concepto (c)</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A2DA72" w14:textId="77777777" w:rsidR="00FC76C5" w:rsidRPr="00A7638D" w:rsidRDefault="00FC76C5" w:rsidP="00A05C6D">
            <w:pPr>
              <w:jc w:val="center"/>
              <w:rPr>
                <w:b/>
                <w:color w:val="000000"/>
                <w:sz w:val="14"/>
                <w:szCs w:val="14"/>
              </w:rPr>
            </w:pPr>
            <w:r w:rsidRPr="00A7638D">
              <w:rPr>
                <w:b/>
                <w:color w:val="000000"/>
                <w:sz w:val="14"/>
                <w:szCs w:val="14"/>
              </w:rPr>
              <w:t>Estimado/ Aprobado</w:t>
            </w:r>
          </w:p>
        </w:tc>
        <w:tc>
          <w:tcPr>
            <w:tcW w:w="160" w:type="dxa"/>
            <w:tcBorders>
              <w:left w:val="single" w:sz="4" w:space="0" w:color="auto"/>
            </w:tcBorders>
            <w:shd w:val="clear" w:color="auto" w:fill="F2F2F2" w:themeFill="background1" w:themeFillShade="F2"/>
            <w:vAlign w:val="center"/>
          </w:tcPr>
          <w:p w14:paraId="13A32980" w14:textId="77777777" w:rsidR="00FC76C5" w:rsidRPr="00B02B8C" w:rsidRDefault="00FC76C5" w:rsidP="00A05C6D">
            <w:pPr>
              <w:jc w:val="left"/>
              <w:rPr>
                <w:rFonts w:eastAsia="Times New Roman"/>
                <w:sz w:val="20"/>
                <w:szCs w:val="20"/>
              </w:rPr>
            </w:pPr>
          </w:p>
        </w:tc>
      </w:tr>
      <w:tr w:rsidR="00FC76C5" w:rsidRPr="00B02B8C" w14:paraId="7D32A3C7" w14:textId="77777777" w:rsidTr="00A05C6D">
        <w:trPr>
          <w:trHeight w:val="20"/>
          <w:jc w:val="center"/>
        </w:trPr>
        <w:tc>
          <w:tcPr>
            <w:tcW w:w="7366" w:type="dxa"/>
            <w:gridSpan w:val="2"/>
            <w:vMerge/>
            <w:tcBorders>
              <w:top w:val="single" w:sz="4" w:space="0" w:color="000000"/>
              <w:left w:val="single" w:sz="4" w:space="0" w:color="000000"/>
              <w:bottom w:val="single" w:sz="4" w:space="0" w:color="000000"/>
              <w:right w:val="single" w:sz="4" w:space="0" w:color="auto"/>
            </w:tcBorders>
            <w:shd w:val="clear" w:color="auto" w:fill="EDEDED"/>
            <w:vAlign w:val="center"/>
          </w:tcPr>
          <w:p w14:paraId="273725E2"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302" w:type="dxa"/>
            <w:vMerge/>
            <w:tcBorders>
              <w:top w:val="single" w:sz="4" w:space="0" w:color="auto"/>
              <w:left w:val="single" w:sz="4" w:space="0" w:color="auto"/>
              <w:bottom w:val="single" w:sz="4" w:space="0" w:color="auto"/>
              <w:right w:val="single" w:sz="4" w:space="0" w:color="auto"/>
            </w:tcBorders>
            <w:shd w:val="clear" w:color="auto" w:fill="EDEDED"/>
            <w:vAlign w:val="center"/>
          </w:tcPr>
          <w:p w14:paraId="09B52041" w14:textId="77777777" w:rsidR="00FC76C5" w:rsidRPr="00A7638D" w:rsidRDefault="00FC76C5" w:rsidP="00A05C6D">
            <w:pPr>
              <w:widowControl w:val="0"/>
              <w:pBdr>
                <w:top w:val="nil"/>
                <w:left w:val="nil"/>
                <w:bottom w:val="nil"/>
                <w:right w:val="nil"/>
                <w:between w:val="nil"/>
              </w:pBdr>
              <w:spacing w:line="276" w:lineRule="auto"/>
              <w:jc w:val="left"/>
              <w:rPr>
                <w:rFonts w:eastAsia="Times New Roman"/>
                <w:sz w:val="14"/>
                <w:szCs w:val="14"/>
              </w:rPr>
            </w:pPr>
          </w:p>
        </w:tc>
        <w:tc>
          <w:tcPr>
            <w:tcW w:w="160" w:type="dxa"/>
            <w:tcBorders>
              <w:left w:val="single" w:sz="4" w:space="0" w:color="auto"/>
            </w:tcBorders>
            <w:vAlign w:val="bottom"/>
          </w:tcPr>
          <w:p w14:paraId="04A3063A" w14:textId="77777777" w:rsidR="00FC76C5" w:rsidRPr="00B02B8C" w:rsidRDefault="00FC76C5" w:rsidP="00A05C6D">
            <w:pPr>
              <w:jc w:val="center"/>
              <w:rPr>
                <w:b/>
                <w:color w:val="000000"/>
                <w:sz w:val="18"/>
                <w:szCs w:val="18"/>
              </w:rPr>
            </w:pPr>
          </w:p>
        </w:tc>
      </w:tr>
      <w:tr w:rsidR="00FC76C5" w:rsidRPr="00B02B8C" w14:paraId="1BD48D19"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1F8CA"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E721BA7" w14:textId="77777777" w:rsidR="00FC76C5" w:rsidRPr="00A7638D" w:rsidRDefault="00FC76C5" w:rsidP="00A05C6D">
            <w:pPr>
              <w:ind w:firstLine="161"/>
              <w:jc w:val="left"/>
              <w:rPr>
                <w:b/>
                <w:color w:val="000000"/>
                <w:sz w:val="14"/>
                <w:szCs w:val="14"/>
              </w:rPr>
            </w:pPr>
            <w:r w:rsidRPr="00A7638D">
              <w:rPr>
                <w:b/>
                <w:color w:val="000000"/>
                <w:sz w:val="14"/>
                <w:szCs w:val="14"/>
              </w:rPr>
              <w:t>A2. Transferencias Federales Etiquetadas</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1A9B86F9" w14:textId="77777777" w:rsidR="00FC76C5" w:rsidRPr="00A27B18" w:rsidRDefault="00FC76C5" w:rsidP="00A05C6D">
            <w:pPr>
              <w:jc w:val="right"/>
              <w:rPr>
                <w:b/>
                <w:color w:val="000000"/>
                <w:sz w:val="14"/>
                <w:szCs w:val="14"/>
              </w:rPr>
            </w:pPr>
            <w:r w:rsidRPr="00A27B18">
              <w:rPr>
                <w:b/>
                <w:bCs/>
                <w:color w:val="000000"/>
                <w:sz w:val="14"/>
                <w:szCs w:val="14"/>
              </w:rPr>
              <w:t>11,649,588,918</w:t>
            </w:r>
          </w:p>
        </w:tc>
        <w:tc>
          <w:tcPr>
            <w:tcW w:w="160" w:type="dxa"/>
            <w:tcBorders>
              <w:left w:val="single" w:sz="4" w:space="0" w:color="auto"/>
            </w:tcBorders>
            <w:vAlign w:val="center"/>
          </w:tcPr>
          <w:p w14:paraId="5B95C5DD" w14:textId="77777777" w:rsidR="00FC76C5" w:rsidRPr="00B02B8C" w:rsidRDefault="00FC76C5" w:rsidP="00A05C6D">
            <w:pPr>
              <w:jc w:val="left"/>
              <w:rPr>
                <w:rFonts w:eastAsia="Times New Roman"/>
                <w:sz w:val="20"/>
                <w:szCs w:val="20"/>
              </w:rPr>
            </w:pPr>
          </w:p>
        </w:tc>
      </w:tr>
      <w:tr w:rsidR="00FC76C5" w:rsidRPr="00B02B8C" w14:paraId="06BE41AD"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5BB71"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C64C334" w14:textId="77777777" w:rsidR="00FC76C5" w:rsidRPr="00A7638D" w:rsidRDefault="00FC76C5" w:rsidP="00A05C6D">
            <w:pPr>
              <w:ind w:firstLine="161"/>
              <w:jc w:val="left"/>
              <w:rPr>
                <w:b/>
                <w:color w:val="000000"/>
                <w:sz w:val="14"/>
                <w:szCs w:val="14"/>
              </w:rPr>
            </w:pPr>
            <w:r w:rsidRPr="00A7638D">
              <w:rPr>
                <w:b/>
                <w:color w:val="000000"/>
                <w:sz w:val="14"/>
                <w:szCs w:val="14"/>
              </w:rPr>
              <w:t>A3.2 Financiamiento Neto con Fuente de Pago de Transferencias Federales Etiquetadas (A3.2 = F2 – G2)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0A183F9" w14:textId="77777777" w:rsidR="00FC76C5" w:rsidRPr="00A27B18" w:rsidRDefault="00FC76C5" w:rsidP="00A05C6D">
            <w:pPr>
              <w:jc w:val="right"/>
              <w:rPr>
                <w:b/>
                <w:color w:val="000000"/>
                <w:sz w:val="14"/>
                <w:szCs w:val="14"/>
              </w:rPr>
            </w:pPr>
            <w:r w:rsidRPr="00A27B18">
              <w:rPr>
                <w:b/>
                <w:bCs/>
                <w:color w:val="000000"/>
                <w:sz w:val="14"/>
                <w:szCs w:val="14"/>
              </w:rPr>
              <w:t>-93,408,051</w:t>
            </w:r>
          </w:p>
        </w:tc>
        <w:tc>
          <w:tcPr>
            <w:tcW w:w="160" w:type="dxa"/>
            <w:tcBorders>
              <w:left w:val="single" w:sz="4" w:space="0" w:color="auto"/>
            </w:tcBorders>
            <w:vAlign w:val="center"/>
          </w:tcPr>
          <w:p w14:paraId="6F50B861" w14:textId="77777777" w:rsidR="00FC76C5" w:rsidRPr="00B02B8C" w:rsidRDefault="00FC76C5" w:rsidP="00A05C6D">
            <w:pPr>
              <w:jc w:val="left"/>
              <w:rPr>
                <w:rFonts w:eastAsia="Times New Roman"/>
                <w:sz w:val="20"/>
                <w:szCs w:val="20"/>
              </w:rPr>
            </w:pPr>
          </w:p>
        </w:tc>
      </w:tr>
      <w:tr w:rsidR="00FC76C5" w:rsidRPr="00B02B8C" w14:paraId="743E0D86"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A34A2"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2F1F9D3" w14:textId="77777777" w:rsidR="00FC76C5" w:rsidRPr="00A7638D" w:rsidRDefault="00FC76C5" w:rsidP="00A05C6D">
            <w:pPr>
              <w:ind w:firstLine="309"/>
              <w:jc w:val="left"/>
              <w:rPr>
                <w:color w:val="000000"/>
                <w:sz w:val="14"/>
                <w:szCs w:val="14"/>
              </w:rPr>
            </w:pPr>
            <w:r w:rsidRPr="00A7638D">
              <w:rPr>
                <w:color w:val="000000"/>
                <w:sz w:val="14"/>
                <w:szCs w:val="14"/>
              </w:rPr>
              <w:t>F2. Financiamiento con Fuente de Pago de Transferencias Federales Etiquetadas</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4809FEBA" w14:textId="77777777" w:rsidR="00FC76C5" w:rsidRPr="00A27B18" w:rsidRDefault="00FC76C5" w:rsidP="00A05C6D">
            <w:pPr>
              <w:jc w:val="right"/>
              <w:rPr>
                <w:color w:val="000000"/>
                <w:sz w:val="14"/>
                <w:szCs w:val="14"/>
              </w:rPr>
            </w:pPr>
            <w:r w:rsidRPr="00A27B18">
              <w:rPr>
                <w:color w:val="000000"/>
                <w:sz w:val="14"/>
                <w:szCs w:val="14"/>
              </w:rPr>
              <w:t>0</w:t>
            </w:r>
          </w:p>
        </w:tc>
        <w:tc>
          <w:tcPr>
            <w:tcW w:w="160" w:type="dxa"/>
            <w:tcBorders>
              <w:left w:val="single" w:sz="4" w:space="0" w:color="auto"/>
            </w:tcBorders>
            <w:vAlign w:val="center"/>
          </w:tcPr>
          <w:p w14:paraId="427DEEC7" w14:textId="77777777" w:rsidR="00FC76C5" w:rsidRPr="00B02B8C" w:rsidRDefault="00FC76C5" w:rsidP="00A05C6D">
            <w:pPr>
              <w:jc w:val="left"/>
              <w:rPr>
                <w:rFonts w:eastAsia="Times New Roman"/>
                <w:sz w:val="20"/>
                <w:szCs w:val="20"/>
              </w:rPr>
            </w:pPr>
          </w:p>
        </w:tc>
      </w:tr>
      <w:tr w:rsidR="00FC76C5" w:rsidRPr="00B02B8C" w14:paraId="2E80F76A"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9C797"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58AB3B7" w14:textId="77777777" w:rsidR="00FC76C5" w:rsidRPr="00A7638D" w:rsidRDefault="00FC76C5" w:rsidP="00A05C6D">
            <w:pPr>
              <w:ind w:firstLine="309"/>
              <w:jc w:val="left"/>
              <w:rPr>
                <w:color w:val="000000"/>
                <w:sz w:val="14"/>
                <w:szCs w:val="14"/>
              </w:rPr>
            </w:pPr>
            <w:r w:rsidRPr="00A7638D">
              <w:rPr>
                <w:color w:val="000000"/>
                <w:sz w:val="14"/>
                <w:szCs w:val="14"/>
              </w:rPr>
              <w:t>G2. Amortización de la Deuda Pública con Gasto Etiquetado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51D2E60" w14:textId="77777777" w:rsidR="00FC76C5" w:rsidRPr="00A27B18" w:rsidRDefault="00FC76C5" w:rsidP="00A05C6D">
            <w:pPr>
              <w:jc w:val="right"/>
              <w:rPr>
                <w:color w:val="000000"/>
                <w:sz w:val="14"/>
                <w:szCs w:val="14"/>
              </w:rPr>
            </w:pPr>
            <w:r w:rsidRPr="00A27B18">
              <w:rPr>
                <w:color w:val="000000"/>
                <w:sz w:val="14"/>
                <w:szCs w:val="14"/>
              </w:rPr>
              <w:t>93,408,051</w:t>
            </w:r>
          </w:p>
        </w:tc>
        <w:tc>
          <w:tcPr>
            <w:tcW w:w="160" w:type="dxa"/>
            <w:tcBorders>
              <w:left w:val="single" w:sz="4" w:space="0" w:color="auto"/>
            </w:tcBorders>
            <w:vAlign w:val="center"/>
          </w:tcPr>
          <w:p w14:paraId="5B88E9DF" w14:textId="77777777" w:rsidR="00FC76C5" w:rsidRPr="00B02B8C" w:rsidRDefault="00FC76C5" w:rsidP="00A05C6D">
            <w:pPr>
              <w:jc w:val="left"/>
              <w:rPr>
                <w:rFonts w:eastAsia="Times New Roman"/>
                <w:sz w:val="20"/>
                <w:szCs w:val="20"/>
              </w:rPr>
            </w:pPr>
          </w:p>
        </w:tc>
      </w:tr>
      <w:tr w:rsidR="00FC76C5" w:rsidRPr="00B02B8C" w14:paraId="12E9D9E5"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06A76"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920F940" w14:textId="77777777" w:rsidR="00FC76C5" w:rsidRPr="00A7638D" w:rsidRDefault="00FC76C5" w:rsidP="00A05C6D">
            <w:pPr>
              <w:jc w:val="left"/>
              <w:rPr>
                <w:b/>
                <w:color w:val="000000"/>
                <w:sz w:val="14"/>
                <w:szCs w:val="14"/>
              </w:rPr>
            </w:pPr>
            <w:r w:rsidRPr="00A7638D">
              <w:rPr>
                <w:b/>
                <w:color w:val="000000"/>
                <w:sz w:val="14"/>
                <w:szCs w:val="14"/>
              </w:rPr>
              <w:t>B2. Gasto Etiquetado (sin incluir Amortización de la Deuda Pública)</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4106D18F" w14:textId="77777777" w:rsidR="00FC76C5" w:rsidRPr="00A27B18" w:rsidRDefault="00FC76C5" w:rsidP="00A05C6D">
            <w:pPr>
              <w:jc w:val="right"/>
              <w:rPr>
                <w:b/>
                <w:color w:val="000000"/>
                <w:sz w:val="14"/>
                <w:szCs w:val="14"/>
              </w:rPr>
            </w:pPr>
            <w:r w:rsidRPr="00A27B18">
              <w:rPr>
                <w:b/>
                <w:bCs/>
                <w:color w:val="000000"/>
                <w:sz w:val="14"/>
                <w:szCs w:val="14"/>
              </w:rPr>
              <w:t>11,556,180,867</w:t>
            </w:r>
          </w:p>
        </w:tc>
        <w:tc>
          <w:tcPr>
            <w:tcW w:w="160" w:type="dxa"/>
            <w:tcBorders>
              <w:left w:val="single" w:sz="4" w:space="0" w:color="auto"/>
            </w:tcBorders>
            <w:vAlign w:val="center"/>
          </w:tcPr>
          <w:p w14:paraId="3DA23577" w14:textId="77777777" w:rsidR="00FC76C5" w:rsidRPr="00B02B8C" w:rsidRDefault="00FC76C5" w:rsidP="00A05C6D">
            <w:pPr>
              <w:jc w:val="left"/>
              <w:rPr>
                <w:rFonts w:eastAsia="Times New Roman"/>
                <w:sz w:val="20"/>
                <w:szCs w:val="20"/>
              </w:rPr>
            </w:pPr>
          </w:p>
        </w:tc>
      </w:tr>
      <w:tr w:rsidR="00FC76C5" w:rsidRPr="00B02B8C" w14:paraId="343B115D"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8DA7E" w14:textId="77777777" w:rsidR="00FC76C5" w:rsidRPr="00A7638D" w:rsidRDefault="00FC76C5" w:rsidP="00A05C6D">
            <w:pPr>
              <w:jc w:val="left"/>
              <w:rPr>
                <w:color w:val="000000"/>
                <w:sz w:val="14"/>
                <w:szCs w:val="14"/>
              </w:rPr>
            </w:pPr>
            <w:r w:rsidRPr="00A7638D">
              <w:rPr>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BC2E55E" w14:textId="77777777" w:rsidR="00FC76C5" w:rsidRPr="00A7638D" w:rsidRDefault="00FC76C5" w:rsidP="00A05C6D">
            <w:pPr>
              <w:ind w:firstLine="161"/>
              <w:jc w:val="left"/>
              <w:rPr>
                <w:b/>
                <w:color w:val="000000"/>
                <w:sz w:val="14"/>
                <w:szCs w:val="14"/>
              </w:rPr>
            </w:pPr>
            <w:r w:rsidRPr="00A7638D">
              <w:rPr>
                <w:b/>
                <w:color w:val="000000"/>
                <w:sz w:val="14"/>
                <w:szCs w:val="14"/>
              </w:rPr>
              <w:t>C2. Remanentes de Transferencias Federales Etiquetadas aplicados en el periodo</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5EE63FEE"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422F862C" w14:textId="77777777" w:rsidR="00FC76C5" w:rsidRPr="00B02B8C" w:rsidRDefault="00FC76C5" w:rsidP="00A05C6D">
            <w:pPr>
              <w:jc w:val="left"/>
              <w:rPr>
                <w:rFonts w:eastAsia="Times New Roman"/>
                <w:sz w:val="20"/>
                <w:szCs w:val="20"/>
              </w:rPr>
            </w:pPr>
          </w:p>
        </w:tc>
      </w:tr>
      <w:tr w:rsidR="00FC76C5" w:rsidRPr="00B02B8C" w14:paraId="42C8EE67"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5EC48"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9167BA5" w14:textId="77777777" w:rsidR="00FC76C5" w:rsidRPr="00A7638D" w:rsidRDefault="00FC76C5" w:rsidP="00A05C6D">
            <w:pPr>
              <w:ind w:firstLine="161"/>
              <w:jc w:val="left"/>
              <w:rPr>
                <w:b/>
                <w:color w:val="000000"/>
                <w:sz w:val="14"/>
                <w:szCs w:val="14"/>
              </w:rPr>
            </w:pPr>
            <w:r w:rsidRPr="00A7638D">
              <w:rPr>
                <w:b/>
                <w:color w:val="000000"/>
                <w:sz w:val="14"/>
                <w:szCs w:val="14"/>
              </w:rPr>
              <w:t>VII. Balance Presupuestario de Recursos Etiquetados (VII = A2 + A3.2 – B</w:t>
            </w:r>
            <w:proofErr w:type="gramStart"/>
            <w:r w:rsidRPr="00A7638D">
              <w:rPr>
                <w:b/>
                <w:color w:val="000000"/>
                <w:sz w:val="14"/>
                <w:szCs w:val="14"/>
              </w:rPr>
              <w:t>2  +</w:t>
            </w:r>
            <w:proofErr w:type="gramEnd"/>
            <w:r w:rsidRPr="00A7638D">
              <w:rPr>
                <w:b/>
                <w:color w:val="000000"/>
                <w:sz w:val="14"/>
                <w:szCs w:val="14"/>
              </w:rPr>
              <w:t xml:space="preserve"> C2)</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tcPr>
          <w:p w14:paraId="2E923B97" w14:textId="77777777" w:rsidR="00FC76C5" w:rsidRPr="00A27B18" w:rsidRDefault="00FC76C5" w:rsidP="00A05C6D">
            <w:pPr>
              <w:jc w:val="right"/>
              <w:rPr>
                <w:b/>
                <w:color w:val="000000"/>
                <w:sz w:val="14"/>
                <w:szCs w:val="14"/>
              </w:rPr>
            </w:pPr>
            <w:r w:rsidRPr="00A27B18">
              <w:rPr>
                <w:b/>
                <w:bCs/>
                <w:color w:val="000000"/>
                <w:sz w:val="14"/>
                <w:szCs w:val="14"/>
              </w:rPr>
              <w:t>0</w:t>
            </w:r>
          </w:p>
        </w:tc>
        <w:tc>
          <w:tcPr>
            <w:tcW w:w="160" w:type="dxa"/>
            <w:tcBorders>
              <w:left w:val="single" w:sz="4" w:space="0" w:color="auto"/>
            </w:tcBorders>
            <w:vAlign w:val="center"/>
          </w:tcPr>
          <w:p w14:paraId="3B04D0BE" w14:textId="77777777" w:rsidR="00FC76C5" w:rsidRPr="00B02B8C" w:rsidRDefault="00FC76C5" w:rsidP="00A05C6D">
            <w:pPr>
              <w:jc w:val="left"/>
              <w:rPr>
                <w:rFonts w:eastAsia="Times New Roman"/>
                <w:sz w:val="20"/>
                <w:szCs w:val="20"/>
              </w:rPr>
            </w:pPr>
          </w:p>
        </w:tc>
      </w:tr>
      <w:tr w:rsidR="00FC76C5" w:rsidRPr="00B02B8C" w14:paraId="14B046F0" w14:textId="77777777" w:rsidTr="00A05C6D">
        <w:trPr>
          <w:trHeight w:val="20"/>
          <w:jc w:val="center"/>
        </w:trPr>
        <w:tc>
          <w:tcPr>
            <w:tcW w:w="1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6EB60B" w14:textId="77777777" w:rsidR="00FC76C5" w:rsidRPr="00A7638D" w:rsidRDefault="00FC76C5" w:rsidP="00A05C6D">
            <w:pPr>
              <w:jc w:val="left"/>
              <w:rPr>
                <w:b/>
                <w:color w:val="000000"/>
                <w:sz w:val="14"/>
                <w:szCs w:val="14"/>
              </w:rPr>
            </w:pPr>
            <w:r w:rsidRPr="00A7638D">
              <w:rPr>
                <w:b/>
                <w:color w:val="000000"/>
                <w:sz w:val="14"/>
                <w:szCs w:val="14"/>
              </w:rPr>
              <w:t> </w:t>
            </w:r>
          </w:p>
        </w:tc>
        <w:tc>
          <w:tcPr>
            <w:tcW w:w="7185"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7F4A888D" w14:textId="77777777" w:rsidR="00FC76C5" w:rsidRPr="00A7638D" w:rsidRDefault="00FC76C5" w:rsidP="00A05C6D">
            <w:pPr>
              <w:ind w:firstLine="161"/>
              <w:jc w:val="left"/>
              <w:rPr>
                <w:b/>
                <w:color w:val="000000"/>
                <w:sz w:val="14"/>
                <w:szCs w:val="14"/>
              </w:rPr>
            </w:pPr>
            <w:r w:rsidRPr="00A7638D">
              <w:rPr>
                <w:b/>
                <w:color w:val="000000"/>
                <w:sz w:val="14"/>
                <w:szCs w:val="14"/>
              </w:rPr>
              <w:t>VIII. Balance Presupuestario de Recursos Etiquetados sin Financiamiento Neto (VIII = VII – A3.2)</w:t>
            </w:r>
          </w:p>
        </w:tc>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659124" w14:textId="77777777" w:rsidR="00FC76C5" w:rsidRPr="00A7638D" w:rsidRDefault="00FC76C5" w:rsidP="00A05C6D">
            <w:pPr>
              <w:jc w:val="right"/>
              <w:rPr>
                <w:b/>
                <w:color w:val="000000"/>
                <w:sz w:val="14"/>
                <w:szCs w:val="14"/>
              </w:rPr>
            </w:pPr>
            <w:r w:rsidRPr="00C00043">
              <w:rPr>
                <w:b/>
                <w:bCs/>
                <w:color w:val="000000"/>
                <w:sz w:val="14"/>
                <w:szCs w:val="14"/>
              </w:rPr>
              <w:t>93,408,051</w:t>
            </w:r>
          </w:p>
        </w:tc>
        <w:tc>
          <w:tcPr>
            <w:tcW w:w="160" w:type="dxa"/>
            <w:tcBorders>
              <w:left w:val="single" w:sz="4" w:space="0" w:color="auto"/>
            </w:tcBorders>
            <w:shd w:val="clear" w:color="auto" w:fill="F2F2F2" w:themeFill="background1" w:themeFillShade="F2"/>
            <w:vAlign w:val="center"/>
          </w:tcPr>
          <w:p w14:paraId="787DFF18" w14:textId="77777777" w:rsidR="00FC76C5" w:rsidRPr="00B02B8C" w:rsidRDefault="00FC76C5" w:rsidP="00A05C6D">
            <w:pPr>
              <w:jc w:val="left"/>
              <w:rPr>
                <w:rFonts w:eastAsia="Times New Roman"/>
                <w:sz w:val="20"/>
                <w:szCs w:val="20"/>
              </w:rPr>
            </w:pPr>
          </w:p>
        </w:tc>
      </w:tr>
    </w:tbl>
    <w:p w14:paraId="499E2B8B" w14:textId="77777777" w:rsidR="00FC76C5" w:rsidRPr="00B02B8C" w:rsidRDefault="00FC76C5" w:rsidP="00FC76C5">
      <w:pPr>
        <w:rPr>
          <w:color w:val="000000"/>
          <w:sz w:val="16"/>
          <w:szCs w:val="16"/>
        </w:rPr>
      </w:pPr>
      <w:r w:rsidRPr="00B02B8C">
        <w:rPr>
          <w:color w:val="000000"/>
          <w:sz w:val="16"/>
          <w:szCs w:val="16"/>
        </w:rPr>
        <w:t>Fuente: Estimación de Ingresos y Egresos 202</w:t>
      </w:r>
      <w:r w:rsidRPr="00B02B8C">
        <w:rPr>
          <w:sz w:val="16"/>
          <w:szCs w:val="16"/>
        </w:rPr>
        <w:t>7.</w:t>
      </w:r>
    </w:p>
    <w:p w14:paraId="53F962D7" w14:textId="77777777" w:rsidR="00FC76C5" w:rsidRPr="00B02B8C" w:rsidRDefault="00FC76C5" w:rsidP="00FC76C5"/>
    <w:p w14:paraId="2151A8CD" w14:textId="77777777" w:rsidR="00FC76C5" w:rsidRPr="00B02B8C" w:rsidRDefault="00FC76C5" w:rsidP="00FC76C5">
      <w:pPr>
        <w:pStyle w:val="Ttulo2"/>
      </w:pPr>
      <w:bookmarkStart w:id="7" w:name="bookmark=id.7704xcpja95y" w:colFirst="0" w:colLast="0"/>
      <w:bookmarkEnd w:id="7"/>
      <w:r w:rsidRPr="00B02B8C">
        <w:t>2.X. Asignaciones para la Atención de Desastres Naturales.</w:t>
      </w:r>
    </w:p>
    <w:p w14:paraId="54C57A04" w14:textId="77777777" w:rsidR="00FC76C5" w:rsidRPr="00B02B8C" w:rsidRDefault="00FC76C5" w:rsidP="00FC76C5"/>
    <w:p w14:paraId="36E6D87A" w14:textId="77777777" w:rsidR="00FC76C5" w:rsidRPr="00B02B8C" w:rsidRDefault="00FC76C5" w:rsidP="00FC76C5">
      <w:r w:rsidRPr="00B02B8C">
        <w:t>Según lo previsto en la Ley General de Protección Civil, es obligación del Estado en sus tres órdenes de gobierno, reducir los riesgos sobre los agentes afectables y llevar a cabo las acciones necesarias para la identificación y el reconocimiento de la vulnerabilidad de las zonas bajo su jurisdicción.</w:t>
      </w:r>
    </w:p>
    <w:p w14:paraId="510B7ECF" w14:textId="77777777" w:rsidR="00FC76C5" w:rsidRPr="00B02B8C" w:rsidRDefault="00FC76C5" w:rsidP="00FC76C5"/>
    <w:p w14:paraId="410CB7C5" w14:textId="77777777" w:rsidR="00FC76C5" w:rsidRPr="00B02B8C" w:rsidRDefault="00FC76C5" w:rsidP="00FC76C5">
      <w:r w:rsidRPr="00B02B8C">
        <w:t>En términos de lo establecido en el artículo 18 de la Ley General de Protección Civil, es responsabilidad de los gobiernos de las Entidades Federativas, conforme a su disponibilidad presupuestaria, la contratación de seguros y demás instrumentos de administración y transferencia de riesgos para la cobertura de daños causados por un desastre natural en los bienes e infraestructura de sus Entidades Federativas.</w:t>
      </w:r>
    </w:p>
    <w:p w14:paraId="1FF2E1FA" w14:textId="77777777" w:rsidR="00FC76C5" w:rsidRPr="00B02B8C" w:rsidRDefault="00FC76C5" w:rsidP="00FC76C5"/>
    <w:p w14:paraId="43D3EC64" w14:textId="77777777" w:rsidR="00FC76C5" w:rsidRPr="00B02B8C" w:rsidRDefault="00FC76C5" w:rsidP="00FC76C5">
      <w:r w:rsidRPr="00B02B8C">
        <w:t>Para el Ejercicio Fiscal 2027 se estimó una cantidad de 25 millones de pesos en la partida 030405002 Seguro de Gastos Catastróficos que representa el monto destinado para la contratación del Seguro contra Gastos Catastróficos, para la atención a la infraestructura dañada en caso de desastres naturales.</w:t>
      </w:r>
    </w:p>
    <w:p w14:paraId="3420977D" w14:textId="77777777" w:rsidR="00FC76C5" w:rsidRPr="00B02B8C" w:rsidRDefault="00FC76C5" w:rsidP="00FC76C5">
      <w:pPr>
        <w:rPr>
          <w:b/>
        </w:rPr>
      </w:pPr>
    </w:p>
    <w:p w14:paraId="6160641C" w14:textId="77777777" w:rsidR="00FC76C5" w:rsidRPr="00B02B8C" w:rsidRDefault="00FC76C5" w:rsidP="00FC76C5">
      <w:r>
        <w:t>Además,</w:t>
      </w:r>
      <w:r w:rsidRPr="00B02B8C">
        <w:t xml:space="preserve"> se prevén en la partida 070901001 Fondo de Desastres Naturales, 3 millones de pesos de aportación al Fideicomiso, con el fin de atender a la población afectada y los daños causados a la infraestructura pública estatal que se pudiese ocasionar por la </w:t>
      </w:r>
      <w:r w:rsidRPr="00B02B8C">
        <w:lastRenderedPageBreak/>
        <w:t>ocurrencia de desastres naturales. La aportación estatal podrá variar durante el Ejercicio Fiscal 2027 de acuerdo al cálculo que se realice con base a lo establecido en el artículo 9 de la Ley de Disciplina Financiera de las Entidades Federativas y los Municipios</w:t>
      </w:r>
      <w:r>
        <w:t>.</w:t>
      </w:r>
      <w:r w:rsidRPr="00B02B8C">
        <w:t xml:space="preserve"> </w:t>
      </w:r>
    </w:p>
    <w:p w14:paraId="49ED6DDF" w14:textId="77777777" w:rsidR="00FC76C5" w:rsidRPr="00B02B8C" w:rsidRDefault="00FC76C5" w:rsidP="00FC76C5">
      <w:pPr>
        <w:pStyle w:val="Ttulo2"/>
      </w:pPr>
      <w:r w:rsidRPr="00B02B8C">
        <w:t>2.XI. Asociación Público Privada</w:t>
      </w:r>
    </w:p>
    <w:p w14:paraId="349CECD6" w14:textId="77777777" w:rsidR="00FC76C5" w:rsidRPr="00B02B8C" w:rsidRDefault="00FC76C5" w:rsidP="00FC76C5"/>
    <w:p w14:paraId="0336AC02" w14:textId="77777777" w:rsidR="00FC76C5" w:rsidRPr="00B02B8C" w:rsidRDefault="00FC76C5" w:rsidP="00FC76C5">
      <w:r w:rsidRPr="00B02B8C">
        <w:t xml:space="preserve">En términos de la Ley de Presupuesto y Responsabilidad Hacendaria del Estado de Colima y la Ley de Asociaciones Público Privadas del Estado de Colima se informa que el Gobierno del Estado de Colima ha llevado a cabo dos contratos de Asociación Público Privada, mismos que en los términos contractuales que se firmaron no representan obligaciones financieras para el Estado, adicionalmente y en beneficio del estado en contraprestación, durante el ejercicio fiscal 2027, se recibirán </w:t>
      </w:r>
      <w:r w:rsidRPr="00B02B8C">
        <w:rPr>
          <w:bCs/>
        </w:rPr>
        <w:t>833.2</w:t>
      </w:r>
      <w:r w:rsidRPr="00B02B8C">
        <w:t xml:space="preserve"> millones de pe</w:t>
      </w:r>
      <w:r>
        <w:t>sos para obra pública estatal y modernización del Sistema Integrado de Transporte Regional,</w:t>
      </w:r>
      <w:r w:rsidRPr="00B02B8C">
        <w:t xml:space="preserve"> del Contrato de Asociación Público Privada No. SEIDUM-PAPP-001/2024, para la prestación del Servicio de Disponibilidad carretera denominado “Autopista Colima-Armería” consistente en la Rehabilitación, Operación, Explotación, Conservación, y Mantenimiento de la Autopista Colima-Armería de 43.1 Km. de Longitud. </w:t>
      </w:r>
    </w:p>
    <w:p w14:paraId="6371692B" w14:textId="77777777" w:rsidR="00FC76C5" w:rsidRPr="00B02B8C" w:rsidRDefault="00FC76C5" w:rsidP="00FC76C5"/>
    <w:p w14:paraId="10DC896B" w14:textId="77777777" w:rsidR="00FC76C5" w:rsidRPr="00B02B8C" w:rsidRDefault="00FC76C5" w:rsidP="00FC76C5">
      <w:pPr>
        <w:pStyle w:val="Ttulo2"/>
      </w:pPr>
      <w:r w:rsidRPr="00B02B8C">
        <w:t>2.XII. Contratos Plurianuales</w:t>
      </w:r>
    </w:p>
    <w:p w14:paraId="77907C79" w14:textId="77777777" w:rsidR="00FC76C5" w:rsidRPr="00B02B8C" w:rsidRDefault="00FC76C5" w:rsidP="00FC76C5"/>
    <w:p w14:paraId="7D042D68" w14:textId="77777777" w:rsidR="00FC76C5" w:rsidRPr="00B02B8C" w:rsidRDefault="00FC76C5" w:rsidP="00FC76C5">
      <w:pPr>
        <w:rPr>
          <w:b/>
          <w:bCs/>
        </w:rPr>
      </w:pPr>
      <w:r w:rsidRPr="00B02B8C">
        <w:rPr>
          <w:b/>
          <w:bCs/>
        </w:rPr>
        <w:t>Convenio Fundación Teletón México, A.C.</w:t>
      </w:r>
    </w:p>
    <w:p w14:paraId="244EEDF0" w14:textId="77777777" w:rsidR="00FC76C5" w:rsidRPr="00B02B8C" w:rsidRDefault="00FC76C5" w:rsidP="00FC76C5"/>
    <w:p w14:paraId="030ACD1C" w14:textId="77777777" w:rsidR="00FC76C5" w:rsidRPr="00B02B8C" w:rsidRDefault="00FC76C5" w:rsidP="00FC76C5">
      <w:r w:rsidRPr="00B02B8C">
        <w:t xml:space="preserve">Se celebró el Convenio de Colaboración entre el Gobierno del Estado y la Fundación Teletón México, A.C., con el objetivo de unir esfuerzos y colaborar conjuntamente para ejecutar acciones en beneficio de la niñez con discapacidad y autismo del Estado de Colima y zonas aledañas, a través del establecimiento, administración, operación y funcionamiento del CRIT Colima, por parte de la Fundación, así como las aportaciones del Gobierno del Estado de Colima. </w:t>
      </w:r>
    </w:p>
    <w:p w14:paraId="506B5222" w14:textId="77777777" w:rsidR="00FC76C5" w:rsidRPr="00B02B8C" w:rsidRDefault="00FC76C5" w:rsidP="00FC76C5"/>
    <w:p w14:paraId="403ACD94" w14:textId="77777777" w:rsidR="00FC76C5" w:rsidRDefault="00FC76C5" w:rsidP="00FC76C5">
      <w:r>
        <w:t xml:space="preserve">Con fecha 09 de octubre de 2025, se publicó en el Periódico Oficial “El Estado de Colima” el </w:t>
      </w:r>
      <w:r w:rsidRPr="0030567C">
        <w:t>Decreto núm</w:t>
      </w:r>
      <w:r>
        <w:t>ero</w:t>
      </w:r>
      <w:r w:rsidRPr="0030567C">
        <w:t xml:space="preserve"> 180 por el que</w:t>
      </w:r>
      <w:r>
        <w:t xml:space="preserve"> s</w:t>
      </w:r>
      <w:r w:rsidRPr="0030567C">
        <w:t xml:space="preserve">e autoriza al Poder Ejecutivo del Gobierno del Estado de Colima, a través de la Secretaría de Planeación, Finanzas y Administración, para que incluya en los proyectos de presupuestos de egresos, correspondientes a diez ejercicios fiscales a partir de la apertura del Centro de Rehabilitación e </w:t>
      </w:r>
      <w:proofErr w:type="spellStart"/>
      <w:r w:rsidRPr="0030567C">
        <w:t>lnclusión</w:t>
      </w:r>
      <w:proofErr w:type="spellEnd"/>
      <w:r w:rsidRPr="0030567C">
        <w:t xml:space="preserve"> </w:t>
      </w:r>
      <w:proofErr w:type="spellStart"/>
      <w:r w:rsidRPr="0030567C">
        <w:t>lnfantil</w:t>
      </w:r>
      <w:proofErr w:type="spellEnd"/>
      <w:r w:rsidRPr="0030567C">
        <w:t xml:space="preserve"> Teletón en el Estado de Colima, una partida presupuestal con recursos suficientes para que el referido Poder Ejecutivo esté en condiciones de cumplir con los compromisos contraídos con la Fundación Teletón México, Asociación Civil, como consecuencia de la firma de un convenio de colaboración.</w:t>
      </w:r>
    </w:p>
    <w:p w14:paraId="2AED6E79" w14:textId="77777777" w:rsidR="00FC76C5" w:rsidRDefault="00FC76C5" w:rsidP="00FC76C5"/>
    <w:p w14:paraId="71B3EB46" w14:textId="77777777" w:rsidR="00FC76C5" w:rsidRDefault="00FC76C5" w:rsidP="00FC76C5">
      <w:r w:rsidRPr="00B02B8C">
        <w:t>En</w:t>
      </w:r>
      <w:r>
        <w:t xml:space="preserve"> atención al Decreto número 180, se asigna a la partida de gasto 040405006 Aportación ordinaria a la Fundación Teletón </w:t>
      </w:r>
      <w:r w:rsidRPr="00B02B8C">
        <w:t>cantidad de 41,000,000.00 pesos.</w:t>
      </w:r>
    </w:p>
    <w:p w14:paraId="1E55DC09" w14:textId="77777777" w:rsidR="00FC76C5" w:rsidRDefault="00FC76C5" w:rsidP="00FC76C5"/>
    <w:p w14:paraId="1EC5C346" w14:textId="77777777" w:rsidR="0008321B" w:rsidRPr="00B02B8C" w:rsidRDefault="0008321B" w:rsidP="00FC76C5"/>
    <w:p w14:paraId="5EE705A2" w14:textId="77777777" w:rsidR="00FC76C5" w:rsidRPr="00B02B8C" w:rsidRDefault="00FC76C5" w:rsidP="00FC76C5">
      <w:pPr>
        <w:rPr>
          <w:b/>
          <w:bCs/>
        </w:rPr>
      </w:pPr>
      <w:r w:rsidRPr="00B02B8C">
        <w:rPr>
          <w:b/>
          <w:bCs/>
        </w:rPr>
        <w:lastRenderedPageBreak/>
        <w:t xml:space="preserve">Convenio ASIPONA Manzanillo-Gobierno del Estado </w:t>
      </w:r>
    </w:p>
    <w:p w14:paraId="5FCFF2D0" w14:textId="77777777" w:rsidR="00FC76C5" w:rsidRPr="00B02B8C" w:rsidRDefault="00FC76C5" w:rsidP="00FC76C5"/>
    <w:p w14:paraId="47A30308" w14:textId="79834732" w:rsidR="00FC76C5" w:rsidRPr="00B02B8C" w:rsidRDefault="00FC76C5" w:rsidP="00FC76C5">
      <w:r w:rsidRPr="00B02B8C">
        <w:t xml:space="preserve">Se celebró el Convenio de Colaboración entre el Gobierno Federal, </w:t>
      </w:r>
      <w:r>
        <w:t xml:space="preserve">asistido por </w:t>
      </w:r>
      <w:r w:rsidRPr="00B02B8C">
        <w:t>la</w:t>
      </w:r>
      <w:r>
        <w:t xml:space="preserve"> Secretaría de Marina, entre la</w:t>
      </w:r>
      <w:r w:rsidRPr="00B02B8C">
        <w:t xml:space="preserve"> Administración del Sistema Portuario Nacional de Manzanillo, S.A</w:t>
      </w:r>
      <w:r w:rsidR="00F26E03">
        <w:t>.</w:t>
      </w:r>
      <w:r w:rsidRPr="00B02B8C">
        <w:t xml:space="preserve"> de C.V. (ASIPONA MANZANILLO), y el Gobierno del Estado de Colima, con el objetivo de impulsar acciones que mitiguen los efectos negativos derivados de la operación del Puerto de Manzanillo y que afectan al Estado de Colima.</w:t>
      </w:r>
    </w:p>
    <w:p w14:paraId="53B83235" w14:textId="77777777" w:rsidR="00FC76C5" w:rsidRPr="00B02B8C" w:rsidRDefault="00FC76C5" w:rsidP="00FC76C5"/>
    <w:p w14:paraId="5C6AEF19" w14:textId="77777777" w:rsidR="00FC76C5" w:rsidRPr="00B02B8C" w:rsidRDefault="00FC76C5" w:rsidP="00FC76C5">
      <w:r w:rsidRPr="00B02B8C">
        <w:t>Para lo cual, el Estado de Colima constituyó un Fideicomiso Público de Administración y Pago, como mecanismo de financiamiento que permita llevar a cabo los proyectos, que mitiguen los efectos de tráfico, servicios y contaminación derivados de la operación portuaria, en materia de:</w:t>
      </w:r>
    </w:p>
    <w:p w14:paraId="0D6375BD" w14:textId="77777777" w:rsidR="00FC76C5" w:rsidRPr="00B02B8C" w:rsidRDefault="00FC76C5" w:rsidP="00FC76C5"/>
    <w:p w14:paraId="3BA89D77" w14:textId="77777777" w:rsidR="00FC76C5" w:rsidRPr="00B02B8C" w:rsidRDefault="00FC76C5" w:rsidP="00FC76C5">
      <w:r w:rsidRPr="00B02B8C">
        <w:t>1. Infraestructura de seguridad;</w:t>
      </w:r>
    </w:p>
    <w:p w14:paraId="4EADB4D9" w14:textId="77777777" w:rsidR="00FC76C5" w:rsidRPr="00B02B8C" w:rsidRDefault="00FC76C5" w:rsidP="00FC76C5">
      <w:r w:rsidRPr="00B02B8C">
        <w:t>2. Equipamiento de seguridad;</w:t>
      </w:r>
    </w:p>
    <w:p w14:paraId="78FFC1C5" w14:textId="77777777" w:rsidR="00FC76C5" w:rsidRPr="00B02B8C" w:rsidRDefault="00FC76C5" w:rsidP="00FC76C5">
      <w:r w:rsidRPr="00B02B8C">
        <w:t>3. Infraestructura urbana que mejore la operación del puerto y</w:t>
      </w:r>
    </w:p>
    <w:p w14:paraId="06B993B6" w14:textId="77777777" w:rsidR="00FC76C5" w:rsidRPr="00B02B8C" w:rsidRDefault="00FC76C5" w:rsidP="00FC76C5">
      <w:r w:rsidRPr="00B02B8C">
        <w:t>4. Infraestructura social.</w:t>
      </w:r>
    </w:p>
    <w:p w14:paraId="18646B63" w14:textId="77777777" w:rsidR="00FC76C5" w:rsidRPr="00B02B8C" w:rsidRDefault="00FC76C5" w:rsidP="00FC76C5"/>
    <w:p w14:paraId="5F786644" w14:textId="028DDAED" w:rsidR="00FC76C5" w:rsidRPr="00B02B8C" w:rsidRDefault="00FC76C5" w:rsidP="00FC76C5">
      <w:pPr>
        <w:pStyle w:val="Ttulo2"/>
      </w:pPr>
      <w:r w:rsidRPr="00B02B8C">
        <w:t>2.XII</w:t>
      </w:r>
      <w:r w:rsidR="005C08CB">
        <w:t>I</w:t>
      </w:r>
      <w:r w:rsidRPr="00B02B8C">
        <w:t>. Evaluación del Desempeño</w:t>
      </w:r>
    </w:p>
    <w:p w14:paraId="28F82C7A" w14:textId="77777777" w:rsidR="00FC76C5" w:rsidRPr="00B02B8C" w:rsidRDefault="00FC76C5" w:rsidP="00FC76C5"/>
    <w:p w14:paraId="53CEFBC4" w14:textId="77777777" w:rsidR="00FC76C5" w:rsidRPr="00B02B8C" w:rsidRDefault="00FC76C5" w:rsidP="00FC76C5">
      <w:bookmarkStart w:id="8" w:name="_heading=h.oqhi7a1ihdwr" w:colFirst="0" w:colLast="0"/>
      <w:bookmarkEnd w:id="8"/>
      <w:r w:rsidRPr="00B02B8C">
        <w:t>En cumplimiento a lo dispuesto por el artículo 134 de la Constitución Política de los Estados Unidos Mexicanos, artículo 49 de la Ley de Coordinación Fiscal, 110 de la Ley Federal de Presupuesto y Responsabilidad Hacendaria, y artículos 17 y 28 de la Ley de Presupuesto y Responsabilidad Hacendaria del Estado de Colima, se realizaron las siguientes evaluaciones.</w:t>
      </w:r>
    </w:p>
    <w:p w14:paraId="469D77ED" w14:textId="77777777" w:rsidR="00FC76C5" w:rsidRPr="00B02B8C" w:rsidRDefault="00FC76C5" w:rsidP="00FC76C5"/>
    <w:p w14:paraId="220EA441" w14:textId="77777777" w:rsidR="00FC76C5" w:rsidRPr="00B02B8C" w:rsidRDefault="00FC76C5" w:rsidP="00FC76C5">
      <w:pPr>
        <w:rPr>
          <w:b/>
          <w:bCs/>
          <w:sz w:val="18"/>
          <w:szCs w:val="18"/>
        </w:rPr>
      </w:pPr>
      <w:r w:rsidRPr="00B02B8C">
        <w:rPr>
          <w:b/>
          <w:bCs/>
          <w:sz w:val="18"/>
          <w:szCs w:val="18"/>
        </w:rPr>
        <w:t>Evaluación Específica de Desempeño al Programa presupuestario I02- Salud financiado con el Fondo de Aportaciones para los Servicios de Saludo FASSA. Subfunción 4. Rectoría de Programas de Salud, ejercicios fiscales 2024-2025.</w:t>
      </w:r>
    </w:p>
    <w:p w14:paraId="26C00D55"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30CC46CD"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identifica que varios indicadores están plateados bajo la lógica de “mantener” valores y no tienen progreso.</w:t>
      </w:r>
    </w:p>
    <w:p w14:paraId="27C506E8"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El seguimiento de los ASM derivados de evaluaciones anteriores al </w:t>
      </w:r>
      <w:proofErr w:type="spellStart"/>
      <w:r w:rsidRPr="00B02B8C">
        <w:rPr>
          <w:sz w:val="18"/>
          <w:szCs w:val="18"/>
        </w:rPr>
        <w:t>Pp</w:t>
      </w:r>
      <w:proofErr w:type="spellEnd"/>
      <w:r w:rsidRPr="00B02B8C">
        <w:rPr>
          <w:sz w:val="18"/>
          <w:szCs w:val="18"/>
        </w:rPr>
        <w:t xml:space="preserve"> FASSA que cuentan con un atraso considerable.</w:t>
      </w:r>
    </w:p>
    <w:p w14:paraId="4CA6C35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No se llevan a cabo sesiones periódicas del Subcomité Sectorial de Salud.</w:t>
      </w:r>
    </w:p>
    <w:p w14:paraId="34A14211"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Los recursos del sector salud en el Estado son mayor y principalmente Federales, por lo que se insta al ejecutivo estatal a destinar más recursos complementarios para el sistema de salud estatal.</w:t>
      </w:r>
    </w:p>
    <w:p w14:paraId="29704F02" w14:textId="77777777" w:rsidR="00FC76C5" w:rsidRPr="00B02B8C" w:rsidRDefault="00FC76C5" w:rsidP="00FC76C5">
      <w:pPr>
        <w:rPr>
          <w:b/>
          <w:bCs/>
          <w:sz w:val="18"/>
          <w:szCs w:val="18"/>
        </w:rPr>
      </w:pPr>
      <w:r w:rsidRPr="00B02B8C">
        <w:rPr>
          <w:b/>
          <w:bCs/>
          <w:sz w:val="18"/>
          <w:szCs w:val="18"/>
        </w:rPr>
        <w:t xml:space="preserve">PRINCIPALES RECOMENDACIONES: </w:t>
      </w:r>
    </w:p>
    <w:p w14:paraId="5493C87B"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recomienda revisar la MIR para que adecuen las metas de los indicadores y así puedan tener un resultado más pertinente y dentro de lo aceptable.</w:t>
      </w:r>
    </w:p>
    <w:p w14:paraId="447EFED5"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recomienda concluir la atención a los ASM de evaluaciones anteriores, sobre todo generar el manual o manuales de procesos y procedimientos dentro de la Secretaría o en sus OPDS.</w:t>
      </w:r>
    </w:p>
    <w:p w14:paraId="57031DA6"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recomienda que se ejerza la rectoría del Sector Salud a través del Subcomité Sectorial de Salud, para el seguimiento y monitoreo a las acciones e indicadores.</w:t>
      </w:r>
    </w:p>
    <w:p w14:paraId="2D955534"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lastRenderedPageBreak/>
        <w:t>Se recomienda gestionar mayores recursos Estatales para las funciones operativas, administrativas, funcionales y de supervisión, para que se desarrollen mejoras en los procesos, además de tener mayor efectividad en el cumplimiento de las acciones y actividades.</w:t>
      </w:r>
    </w:p>
    <w:p w14:paraId="54F274F2" w14:textId="77777777" w:rsidR="00FC76C5" w:rsidRPr="00B02B8C" w:rsidRDefault="00FC76C5" w:rsidP="00FC76C5">
      <w:pPr>
        <w:pStyle w:val="Prrafodelista"/>
        <w:ind w:left="360"/>
        <w:rPr>
          <w:b/>
          <w:bCs/>
          <w:sz w:val="18"/>
          <w:szCs w:val="18"/>
        </w:rPr>
      </w:pPr>
    </w:p>
    <w:p w14:paraId="747D4592" w14:textId="77777777" w:rsidR="00FC76C5" w:rsidRPr="00B02B8C" w:rsidRDefault="00FC76C5" w:rsidP="00FC76C5">
      <w:pPr>
        <w:rPr>
          <w:b/>
          <w:bCs/>
          <w:sz w:val="18"/>
          <w:szCs w:val="18"/>
        </w:rPr>
      </w:pPr>
      <w:r w:rsidRPr="00B02B8C">
        <w:rPr>
          <w:b/>
          <w:bCs/>
          <w:sz w:val="18"/>
          <w:szCs w:val="18"/>
        </w:rPr>
        <w:t>Evaluación de Consistencia y Resultados al Programa presupuestario E84.- Educación Media Superior CONALEP financiado con el Fondo de Aportaciones para la Educación Tecnológica y de Adultos FAETA, ejercicio fiscal 2024.</w:t>
      </w:r>
    </w:p>
    <w:p w14:paraId="04E2F432"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11BEC2E9"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Se identifican algunas áreas de oportunidad en la solidez de la cadena causal, ya que en el ID del </w:t>
      </w:r>
      <w:proofErr w:type="spellStart"/>
      <w:r w:rsidRPr="00B02B8C">
        <w:rPr>
          <w:sz w:val="18"/>
          <w:szCs w:val="18"/>
        </w:rPr>
        <w:t>Pp</w:t>
      </w:r>
      <w:proofErr w:type="spellEnd"/>
      <w:r w:rsidRPr="00B02B8C">
        <w:rPr>
          <w:sz w:val="18"/>
          <w:szCs w:val="18"/>
        </w:rPr>
        <w:t xml:space="preserve"> E84, el diagnóstico reconoce que una de las principales problemáticas es el escaso interés de los estudiantes por cursar carreteras técnicas y los niveles de abandono escolar no se ve reflejado en las causas del Árbol del Problema, por lo cual siguiendo la MML, los componentes y actividades de la MIR no reflejan de manera explícita mecanismos específicos orientados a atender estos factores. </w:t>
      </w:r>
    </w:p>
    <w:p w14:paraId="5E482694"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observa que algunas causas identificadas en el árbol de problemas particularmente las relacionadas con infraestructura y equipamiento no tienen una correspondencia directa con los componentes establecidos en la MIR.</w:t>
      </w:r>
    </w:p>
    <w:p w14:paraId="10FCF5F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identificó que en algunos indicadores donde el supuesto son inexistentes o demasiados generales, específicamente a nivel de fin y en varios indicadores a nivel actividad.</w:t>
      </w:r>
    </w:p>
    <w:p w14:paraId="5375351C"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Al analizar la población potencial y objetivo se observa que en el ID no se describe el enfoque transversal al grupo de población a atender.</w:t>
      </w:r>
    </w:p>
    <w:p w14:paraId="52836357" w14:textId="77777777" w:rsidR="00FC76C5" w:rsidRPr="00B02B8C" w:rsidRDefault="00FC76C5" w:rsidP="00FC76C5">
      <w:pPr>
        <w:rPr>
          <w:b/>
          <w:bCs/>
          <w:sz w:val="18"/>
          <w:szCs w:val="18"/>
        </w:rPr>
      </w:pPr>
      <w:r w:rsidRPr="00B02B8C">
        <w:rPr>
          <w:b/>
          <w:bCs/>
          <w:sz w:val="18"/>
          <w:szCs w:val="18"/>
        </w:rPr>
        <w:t xml:space="preserve">PRINCIPALES RECOMENDACIONES: </w:t>
      </w:r>
    </w:p>
    <w:p w14:paraId="1586D73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Se recomienda gestionar un incremento progresivo de la participación estatal en el financiamiento del programa, a fin de fortalecer la sostenibilidad financiera y ampliar la capacidad de atención de la educación tecnológica en la entidad.</w:t>
      </w:r>
    </w:p>
    <w:p w14:paraId="70FB7EA5"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Fortalecerle la construcción del Árbol del problema y del árbol de objetivos conforme a la MML, asegurando la congruencia con el diagnostico.</w:t>
      </w:r>
    </w:p>
    <w:p w14:paraId="7B367114"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Revisar la lógica causal de la MIR para asegurar que los componentes respondan a las principales causas del problema público.</w:t>
      </w:r>
    </w:p>
    <w:p w14:paraId="729D1741"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Analizar y formular los supuestos en los indicadores, no se cuenta con ellos en el ISD del Pp.</w:t>
      </w:r>
    </w:p>
    <w:p w14:paraId="0F9216B9" w14:textId="77777777" w:rsidR="00FC76C5" w:rsidRPr="00B02B8C" w:rsidRDefault="00FC76C5" w:rsidP="00FC76C5">
      <w:pPr>
        <w:pStyle w:val="Prrafodelista"/>
        <w:rPr>
          <w:b/>
          <w:bCs/>
          <w:sz w:val="18"/>
          <w:szCs w:val="18"/>
        </w:rPr>
      </w:pPr>
    </w:p>
    <w:p w14:paraId="727E5F4A" w14:textId="77777777" w:rsidR="00FC76C5" w:rsidRPr="00B02B8C" w:rsidRDefault="00FC76C5" w:rsidP="00FC76C5">
      <w:pPr>
        <w:rPr>
          <w:b/>
          <w:bCs/>
          <w:sz w:val="18"/>
          <w:szCs w:val="18"/>
        </w:rPr>
      </w:pPr>
      <w:r w:rsidRPr="00B02B8C">
        <w:rPr>
          <w:b/>
          <w:bCs/>
          <w:sz w:val="18"/>
          <w:szCs w:val="18"/>
        </w:rPr>
        <w:t>Evaluación de Indicadores al Programa presupuestario I32.- Asistencia al Sistema Estatal de Seguridad Pública financiado con el Fondo de Aportaciones para la Seguridad Pública de los Estados y del Distrito Federal FASP, ejercicio fiscal 2025.</w:t>
      </w:r>
    </w:p>
    <w:p w14:paraId="751AA0E7"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199BA40C" w14:textId="77777777" w:rsidR="00FC76C5" w:rsidRPr="00B02B8C" w:rsidRDefault="00FC76C5" w:rsidP="00FC76C5">
      <w:pPr>
        <w:rPr>
          <w:sz w:val="18"/>
          <w:szCs w:val="18"/>
        </w:rPr>
      </w:pPr>
      <w:r w:rsidRPr="00B02B8C">
        <w:rPr>
          <w:sz w:val="18"/>
          <w:szCs w:val="18"/>
        </w:rPr>
        <w:t>Entre los principales hallazgos de la evaluación se determinó que la MIR del Pp. I32 tienen una cantidad elevada de indicadores (123 indicadores) conjuntando todos sus niveles, lo que causa una carga considerable de trabajo en la carga de información de los resultados de dichos indicadores. Además de ello se detectó que la mayoría de indicadores son redundantes al enfocarse en la medición de cumplimiento de metas y acciones programadas, presentando también métodos de cálculo repetitivos en su mayoría. Se determinó que la mayoría de los indicadores no se enfocan en la medición de los resultados de la aplicación de los recursos y están dirigidos mayormente al cumplimiento de actividades administrativas.</w:t>
      </w:r>
    </w:p>
    <w:p w14:paraId="02F12A05" w14:textId="77777777" w:rsidR="00FC76C5" w:rsidRPr="00B02B8C" w:rsidRDefault="00FC76C5" w:rsidP="00FC76C5">
      <w:pPr>
        <w:rPr>
          <w:b/>
          <w:bCs/>
          <w:sz w:val="18"/>
          <w:szCs w:val="18"/>
        </w:rPr>
      </w:pPr>
      <w:r w:rsidRPr="00B02B8C">
        <w:rPr>
          <w:b/>
          <w:bCs/>
          <w:sz w:val="18"/>
          <w:szCs w:val="18"/>
        </w:rPr>
        <w:t xml:space="preserve">PRINCIPALES RECOMENDACIONES: </w:t>
      </w:r>
    </w:p>
    <w:p w14:paraId="78E5A421"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Verificar y corregir el indicador de Propósito que fusiona los recursos del FASP y FOFISP.  </w:t>
      </w:r>
    </w:p>
    <w:p w14:paraId="1CD68D8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Se debe eliminar la duplicidad de indicadores, asignando a cada fondo exclusivamente aquellos que correspondan a su naturaleza y propósito de financiamiento. </w:t>
      </w:r>
    </w:p>
    <w:p w14:paraId="6E00A1CD"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Corregir de forma inmediata los indicadores que tienen valor “0” en metas y líneas base. Asimismo, debe evitarse la práctica de reportar valores en "0" en los avances trimestrales sin presentar la justificación técnica correspondiente. </w:t>
      </w:r>
    </w:p>
    <w:p w14:paraId="294C17EE"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Es imperativo revisar y actualizar las fórmulas y variables para expresar con claridad el resultado en: disminución de la incidencia delictiva y la impunidad, eficiencia en el uso de recursos, incremento del </w:t>
      </w:r>
      <w:r w:rsidRPr="00B02B8C">
        <w:rPr>
          <w:sz w:val="18"/>
          <w:szCs w:val="18"/>
        </w:rPr>
        <w:lastRenderedPageBreak/>
        <w:t xml:space="preserve">estado de fuerza y dignificación policial, certificación, profesionalización y equipamiento, prevención del delito, proximidad social y confianza ciudadana. </w:t>
      </w:r>
    </w:p>
    <w:p w14:paraId="673ED302" w14:textId="77777777" w:rsidR="00FC76C5" w:rsidRPr="00B02B8C" w:rsidRDefault="00FC76C5" w:rsidP="00FC76C5">
      <w:pPr>
        <w:pStyle w:val="Prrafodelista"/>
        <w:rPr>
          <w:sz w:val="18"/>
          <w:szCs w:val="18"/>
        </w:rPr>
      </w:pPr>
    </w:p>
    <w:p w14:paraId="7031F3DA" w14:textId="77777777" w:rsidR="00FC76C5" w:rsidRPr="00B02B8C" w:rsidRDefault="00FC76C5" w:rsidP="00FC76C5">
      <w:pPr>
        <w:rPr>
          <w:b/>
          <w:bCs/>
          <w:sz w:val="18"/>
          <w:szCs w:val="18"/>
        </w:rPr>
      </w:pPr>
      <w:r w:rsidRPr="00B02B8C">
        <w:rPr>
          <w:b/>
          <w:bCs/>
          <w:sz w:val="18"/>
          <w:szCs w:val="18"/>
        </w:rPr>
        <w:t>Evaluación de Consistencia y Resultados al Programa presupuestario S98.- Infraestructura Carretera financiado por el Convenio de Coordinación en Materia de Reasignación de Recursos y Recurso Estatal, ejercicios fiscales 2023-2024.</w:t>
      </w:r>
    </w:p>
    <w:p w14:paraId="4764E343"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046F5EEE" w14:textId="77777777" w:rsidR="00FC76C5" w:rsidRPr="00B02B8C" w:rsidRDefault="00FC76C5" w:rsidP="00FC76C5">
      <w:pPr>
        <w:rPr>
          <w:sz w:val="18"/>
          <w:szCs w:val="18"/>
        </w:rPr>
      </w:pPr>
      <w:r w:rsidRPr="00B02B8C">
        <w:rPr>
          <w:sz w:val="18"/>
          <w:szCs w:val="18"/>
        </w:rPr>
        <w:t>Se identificaron que algunas causas del Árbol de Problemas se encuentran redactadas con el término "Falta", lo cual no se apega a la Metodología de Marco Lógico. Asimismo, las ramas del Árbol del Problema y el Árbol de Objetivos no están numeradas ni jerarquizadas. Según la lógica causal de la Metodología de Marco Lógico, no resulta evidente que los elementos ubicados en los niveles inferiores del Árbol del Problema expliquen de manera suficiente los elementos superiores, dificultando validar la relación causa-efecto que sustenta la intervención del programa. Se identificaron indicadores estratégicos que, por su naturaleza, corresponden a indicadores de gestión, particularmente aquellos relacionados con el ejercicio presupuestario. Los medios de verificación de diversos indicadores son genéricos, lo que limita su monitoreo y replicabilidad de los resultados reportados. Se identificó ausencia o debilidad de supuestos en diversos niveles de la MIR, particularmente en el ejercicio fiscal 2024. El Manual de Procedimientos es de la administración anterior y no toma en cuenta la Guía para la Optimización, Estandarización y Mejora Continua de Procesos, emitida por la Secretaría de la Función Pública. En los años evaluados que la FTM tiene componentes y actividades en 0 por ciento de cumplimiento aun cuando su MIR incluye varios componentes y actividades.</w:t>
      </w:r>
    </w:p>
    <w:p w14:paraId="3F997EEB" w14:textId="77777777" w:rsidR="00FC76C5" w:rsidRPr="00B02B8C" w:rsidRDefault="00FC76C5" w:rsidP="00FC76C5">
      <w:pPr>
        <w:rPr>
          <w:b/>
          <w:bCs/>
          <w:sz w:val="18"/>
          <w:szCs w:val="18"/>
        </w:rPr>
      </w:pPr>
      <w:r w:rsidRPr="00B02B8C">
        <w:rPr>
          <w:b/>
          <w:bCs/>
          <w:sz w:val="18"/>
          <w:szCs w:val="18"/>
        </w:rPr>
        <w:t xml:space="preserve">PRINCIPALES RECOMENDACIONES: </w:t>
      </w:r>
    </w:p>
    <w:p w14:paraId="7EA6C885"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Actualizar el Árbol del Problema y el Árbol de Objetivos conforme a la Metodología de Marco Lógico, reformulando las causas como situaciones negativas observables y verificables e incorporando la numeración y jerarquización de las ramas. </w:t>
      </w:r>
    </w:p>
    <w:p w14:paraId="5F679DA3"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Revisar y fortalecer la lógica causal del Árbol del Problema y del Árbol de Objetivos, verificando la relación causa-efecto entre sus elementos y sustentándola con evidencia técnica y diagnóstica. </w:t>
      </w:r>
    </w:p>
    <w:p w14:paraId="251751DB"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Rediseñar los indicadores incorporando variables relacionadas con conectividad, </w:t>
      </w:r>
      <w:proofErr w:type="spellStart"/>
      <w:r w:rsidRPr="00B02B8C">
        <w:rPr>
          <w:sz w:val="18"/>
          <w:szCs w:val="18"/>
        </w:rPr>
        <w:t>transitabilidad</w:t>
      </w:r>
      <w:proofErr w:type="spellEnd"/>
      <w:r w:rsidRPr="00B02B8C">
        <w:rPr>
          <w:sz w:val="18"/>
          <w:szCs w:val="18"/>
        </w:rPr>
        <w:t xml:space="preserve">, seguridad vial, estado físico de la red carretera y reducción de tiempos de traslado. </w:t>
      </w:r>
    </w:p>
    <w:p w14:paraId="0AABF7A8"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Revisar la clasificación de los indicadores conforme a la Metodología de Marco Lógico y los Lineamientos Estatales del </w:t>
      </w:r>
      <w:proofErr w:type="spellStart"/>
      <w:r w:rsidRPr="00B02B8C">
        <w:rPr>
          <w:sz w:val="18"/>
          <w:szCs w:val="18"/>
        </w:rPr>
        <w:t>PbR</w:t>
      </w:r>
      <w:proofErr w:type="spellEnd"/>
      <w:r w:rsidRPr="00B02B8C">
        <w:rPr>
          <w:sz w:val="18"/>
          <w:szCs w:val="18"/>
        </w:rPr>
        <w:t xml:space="preserve">-SED. </w:t>
      </w:r>
    </w:p>
    <w:p w14:paraId="0248AB3F"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Especificar en las fichas técnicas los documentos, sistemas de información, bases de datos y registros administrativos que sustentan el cálculo de los indicadores. </w:t>
      </w:r>
    </w:p>
    <w:p w14:paraId="38DE40BE"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Revisar integralmente la lógica horizontal de la MIR e incorporar supuestos asociados a riesgos externos que puedan afectar el cumplimiento de objetivos.</w:t>
      </w:r>
    </w:p>
    <w:p w14:paraId="41667CFC"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Actualizar el Manual de Procedimientos conforme a la Guía para la Optimización, Estandarización y Mejora Continua de Procesos de la Secretaría de la Función Pública. </w:t>
      </w:r>
    </w:p>
    <w:p w14:paraId="13D5B6B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Revisar el diseño programático y la planeación anual del </w:t>
      </w:r>
      <w:proofErr w:type="spellStart"/>
      <w:r w:rsidRPr="00B02B8C">
        <w:rPr>
          <w:sz w:val="18"/>
          <w:szCs w:val="18"/>
        </w:rPr>
        <w:t>Pp</w:t>
      </w:r>
      <w:proofErr w:type="spellEnd"/>
      <w:r w:rsidRPr="00B02B8C">
        <w:rPr>
          <w:sz w:val="18"/>
          <w:szCs w:val="18"/>
        </w:rPr>
        <w:t xml:space="preserve"> para identificar las causas de los incumplimientos observados y, en su caso, realizar ajustes a la MIR, metas, programación operativa o estructura programática. De la misma forma, analizar la viabilidad de su integración o articulación con otros Programas presupuestarios de infraestructura de la SEIDUM para evitar duplicidades y fortalecer el seguimiento del desempeño.</w:t>
      </w:r>
    </w:p>
    <w:p w14:paraId="08CFB59F" w14:textId="77777777" w:rsidR="00FC76C5" w:rsidRPr="00B02B8C" w:rsidRDefault="00FC76C5" w:rsidP="00FC76C5">
      <w:pPr>
        <w:pStyle w:val="Prrafodelista"/>
        <w:rPr>
          <w:b/>
          <w:bCs/>
          <w:sz w:val="18"/>
          <w:szCs w:val="18"/>
        </w:rPr>
      </w:pPr>
    </w:p>
    <w:p w14:paraId="23774325" w14:textId="77777777" w:rsidR="00FC76C5" w:rsidRPr="00B02B8C" w:rsidRDefault="00FC76C5" w:rsidP="00FC76C5">
      <w:pPr>
        <w:rPr>
          <w:b/>
          <w:bCs/>
          <w:sz w:val="18"/>
          <w:szCs w:val="18"/>
        </w:rPr>
      </w:pPr>
      <w:r w:rsidRPr="00B02B8C">
        <w:rPr>
          <w:b/>
          <w:bCs/>
          <w:sz w:val="18"/>
          <w:szCs w:val="18"/>
        </w:rPr>
        <w:t>Actualización del Diagnóstico Estatal al Programa presupuestario I63.- Inclusión Social y Equidad Educativa. Componente C001: Programa de Educación Inicial Implementado, ejercicio fiscal 2025.</w:t>
      </w:r>
    </w:p>
    <w:p w14:paraId="3157A6A1"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0AA02D35"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 Concentración   operativa   en   Apoyo   5</w:t>
      </w:r>
      <w:proofErr w:type="gramStart"/>
      <w:r w:rsidRPr="00B02B8C">
        <w:rPr>
          <w:sz w:val="18"/>
          <w:szCs w:val="18"/>
        </w:rPr>
        <w:t xml:space="preserve">   (</w:t>
      </w:r>
      <w:proofErr w:type="gramEnd"/>
      <w:r w:rsidRPr="00B02B8C">
        <w:rPr>
          <w:sz w:val="18"/>
          <w:szCs w:val="18"/>
        </w:rPr>
        <w:t>modalidad   escolarizada</w:t>
      </w:r>
      <w:proofErr w:type="gramStart"/>
      <w:r w:rsidRPr="00B02B8C">
        <w:rPr>
          <w:sz w:val="18"/>
          <w:szCs w:val="18"/>
        </w:rPr>
        <w:t xml:space="preserve">),   </w:t>
      </w:r>
      <w:proofErr w:type="gramEnd"/>
      <w:r w:rsidRPr="00B02B8C">
        <w:rPr>
          <w:sz w:val="18"/>
          <w:szCs w:val="18"/>
        </w:rPr>
        <w:t xml:space="preserve">limitando flexibilidad territorial. </w:t>
      </w:r>
    </w:p>
    <w:p w14:paraId="3DF2FF01"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Dependencia de personal voluntario en CENDI. </w:t>
      </w:r>
    </w:p>
    <w:p w14:paraId="2E2D9E69"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Retrasos históricos en ejecución (2020–2021). </w:t>
      </w:r>
    </w:p>
    <w:p w14:paraId="2722DBD7"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No se dispone de una Matriz de Indicadores o de Indicadores Estratégicos y de Gestión para el seguimiento y evaluación del programa. </w:t>
      </w:r>
    </w:p>
    <w:p w14:paraId="7F589BB2"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Ausencia de diagnóstico formal previo al presente ejercicio evaluativo. </w:t>
      </w:r>
    </w:p>
    <w:p w14:paraId="0559FEA5"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lastRenderedPageBreak/>
        <w:t xml:space="preserve">Baja matrícula en relación con la población potencial. </w:t>
      </w:r>
    </w:p>
    <w:p w14:paraId="688AA088"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Cobertura limitada en algunos municipios. </w:t>
      </w:r>
    </w:p>
    <w:p w14:paraId="293D8223"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Dificultad para atender territorios dispersos. </w:t>
      </w:r>
    </w:p>
    <w:p w14:paraId="37B62E70" w14:textId="77777777" w:rsidR="00FC76C5" w:rsidRPr="00B02B8C" w:rsidRDefault="00FC76C5" w:rsidP="00FC76C5">
      <w:pPr>
        <w:pStyle w:val="Prrafodelista"/>
        <w:numPr>
          <w:ilvl w:val="0"/>
          <w:numId w:val="21"/>
        </w:numPr>
        <w:tabs>
          <w:tab w:val="left" w:pos="426"/>
        </w:tabs>
        <w:ind w:left="426"/>
        <w:rPr>
          <w:sz w:val="18"/>
          <w:szCs w:val="18"/>
        </w:rPr>
      </w:pPr>
      <w:proofErr w:type="gramStart"/>
      <w:r w:rsidRPr="00B02B8C">
        <w:rPr>
          <w:sz w:val="18"/>
          <w:szCs w:val="18"/>
        </w:rPr>
        <w:t>Ausencia  de</w:t>
      </w:r>
      <w:proofErr w:type="gramEnd"/>
      <w:r w:rsidRPr="00B02B8C">
        <w:rPr>
          <w:sz w:val="18"/>
          <w:szCs w:val="18"/>
        </w:rPr>
        <w:t xml:space="preserve">  </w:t>
      </w:r>
      <w:proofErr w:type="gramStart"/>
      <w:r w:rsidRPr="00B02B8C">
        <w:rPr>
          <w:sz w:val="18"/>
          <w:szCs w:val="18"/>
        </w:rPr>
        <w:t>figura  permanente</w:t>
      </w:r>
      <w:proofErr w:type="gramEnd"/>
      <w:r w:rsidRPr="00B02B8C">
        <w:rPr>
          <w:sz w:val="18"/>
          <w:szCs w:val="18"/>
        </w:rPr>
        <w:t xml:space="preserve">  </w:t>
      </w:r>
      <w:proofErr w:type="gramStart"/>
      <w:r w:rsidRPr="00B02B8C">
        <w:rPr>
          <w:sz w:val="18"/>
          <w:szCs w:val="18"/>
        </w:rPr>
        <w:t>de  supervisión</w:t>
      </w:r>
      <w:proofErr w:type="gramEnd"/>
      <w:r w:rsidRPr="00B02B8C">
        <w:rPr>
          <w:sz w:val="18"/>
          <w:szCs w:val="18"/>
        </w:rPr>
        <w:t xml:space="preserve">  </w:t>
      </w:r>
      <w:proofErr w:type="gramStart"/>
      <w:r w:rsidRPr="00B02B8C">
        <w:rPr>
          <w:sz w:val="18"/>
          <w:szCs w:val="18"/>
        </w:rPr>
        <w:t>pedagógica  exclusiva</w:t>
      </w:r>
      <w:proofErr w:type="gramEnd"/>
      <w:r w:rsidRPr="00B02B8C">
        <w:rPr>
          <w:sz w:val="18"/>
          <w:szCs w:val="18"/>
        </w:rPr>
        <w:t xml:space="preserve">  para modalidad escolarizada. </w:t>
      </w:r>
    </w:p>
    <w:p w14:paraId="63206197"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Dependencia de recursos federales para sostener la operación. </w:t>
      </w:r>
    </w:p>
    <w:p w14:paraId="6C4CD510"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Rotación y ajustes administrativos por cambios de gobierno. </w:t>
      </w:r>
    </w:p>
    <w:p w14:paraId="5A96C6A4"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Alta concentración presupuestal (aprox. 88 por ciento en Apoyo 5). </w:t>
      </w:r>
    </w:p>
    <w:p w14:paraId="654F56EB"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Alta concentración presupuestal en modalidad escolarizada (CENDI). </w:t>
      </w:r>
    </w:p>
    <w:p w14:paraId="2FC6714E"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Insuficiente diversificación de fuentes de financiamiento. </w:t>
      </w:r>
    </w:p>
    <w:p w14:paraId="6AF58172"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Reducción del presupuesto de capacitación. </w:t>
      </w:r>
    </w:p>
    <w:p w14:paraId="6773D086"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Alta relación agente-niño en CCAPI (31.6 niños/AE) </w:t>
      </w:r>
    </w:p>
    <w:p w14:paraId="611383E9" w14:textId="77777777" w:rsidR="00FC76C5" w:rsidRPr="00B02B8C" w:rsidRDefault="00FC76C5" w:rsidP="00FC76C5">
      <w:pPr>
        <w:rPr>
          <w:b/>
          <w:bCs/>
          <w:sz w:val="18"/>
          <w:szCs w:val="18"/>
        </w:rPr>
      </w:pPr>
      <w:r w:rsidRPr="00B02B8C">
        <w:rPr>
          <w:b/>
          <w:bCs/>
          <w:sz w:val="18"/>
          <w:szCs w:val="18"/>
        </w:rPr>
        <w:t xml:space="preserve">PRINCIPALES RECOMENDACIONES: </w:t>
      </w:r>
    </w:p>
    <w:p w14:paraId="44B87CAD"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Reducir riesgos de subejercicio </w:t>
      </w:r>
    </w:p>
    <w:p w14:paraId="7493DC6D"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Fortalecer la calendarización interna del gasto y la coordinación con áreas financieras para mantener niveles de ejecución superiores al 98 por ciento. </w:t>
      </w:r>
    </w:p>
    <w:p w14:paraId="677C2ACB"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Optimizar   los   tiempos   normativos   para   la   autorización   y   liberación presupuestaria. </w:t>
      </w:r>
    </w:p>
    <w:p w14:paraId="2182AEDA"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 xml:space="preserve">Se recomienda gestionar, en coordinación con la instancia federal normativa, la revisión de los tiempos asociados a la publicación de las Reglas de Operación (ROP), la formalización del Convenio de Operación y la calendarización de las ministraciones, con el fin de reducir desfases entre el inicio del ejercicio fiscal y la disponibilidad efectiva de los recursos. </w:t>
      </w:r>
    </w:p>
    <w:p w14:paraId="2D7A9366" w14:textId="77777777" w:rsidR="00FC76C5" w:rsidRPr="00B02B8C" w:rsidRDefault="00FC76C5" w:rsidP="00FC76C5">
      <w:pPr>
        <w:pStyle w:val="Prrafodelista"/>
        <w:numPr>
          <w:ilvl w:val="0"/>
          <w:numId w:val="21"/>
        </w:numPr>
        <w:tabs>
          <w:tab w:val="left" w:pos="426"/>
        </w:tabs>
        <w:ind w:left="426"/>
        <w:rPr>
          <w:sz w:val="18"/>
          <w:szCs w:val="18"/>
        </w:rPr>
      </w:pPr>
      <w:r w:rsidRPr="00B02B8C">
        <w:rPr>
          <w:sz w:val="18"/>
          <w:szCs w:val="18"/>
        </w:rPr>
        <w:t>Formalizar la actualización del diagnóstico estatal del PEEI que cuantifique población potencial, brechas municipales y segmentos prioritarios, para orientar la asignación de recursos y la planeación anual, esta frecuencia debe realizarse cuando menos cada 3 ejercicios fiscales.</w:t>
      </w:r>
    </w:p>
    <w:p w14:paraId="52757E5B" w14:textId="77777777" w:rsidR="00FC76C5" w:rsidRPr="00B02B8C" w:rsidRDefault="00FC76C5" w:rsidP="00FC76C5">
      <w:pPr>
        <w:pStyle w:val="Prrafodelista"/>
        <w:rPr>
          <w:b/>
          <w:bCs/>
          <w:sz w:val="18"/>
          <w:szCs w:val="18"/>
        </w:rPr>
      </w:pPr>
    </w:p>
    <w:p w14:paraId="007D3BC9" w14:textId="77777777" w:rsidR="00FC76C5" w:rsidRPr="00B02B8C" w:rsidRDefault="00FC76C5" w:rsidP="00FC76C5">
      <w:pPr>
        <w:rPr>
          <w:b/>
          <w:bCs/>
          <w:sz w:val="18"/>
          <w:szCs w:val="18"/>
        </w:rPr>
      </w:pPr>
      <w:r w:rsidRPr="00B02B8C">
        <w:rPr>
          <w:b/>
          <w:bCs/>
          <w:sz w:val="18"/>
          <w:szCs w:val="18"/>
        </w:rPr>
        <w:t>Evaluación de Indicadores al Programa presupuestario I10 Saneamiento Financiero financiado por el Fondo de Aportaciones para el Fortalecimiento de las Entidades Federativas FAFEF, ejercicio fiscal 2024.</w:t>
      </w:r>
    </w:p>
    <w:p w14:paraId="5F6B2F83" w14:textId="77777777" w:rsidR="00FC76C5" w:rsidRPr="00B02B8C" w:rsidRDefault="00FC76C5" w:rsidP="00FC76C5">
      <w:pPr>
        <w:rPr>
          <w:b/>
          <w:bCs/>
          <w:sz w:val="18"/>
          <w:szCs w:val="18"/>
        </w:rPr>
      </w:pPr>
      <w:r w:rsidRPr="00B02B8C">
        <w:rPr>
          <w:b/>
          <w:bCs/>
          <w:sz w:val="18"/>
          <w:szCs w:val="18"/>
        </w:rPr>
        <w:t xml:space="preserve">PRINCIPALES RESULTADOS DE LA EVALUACIÓN (HALLAZGOS): </w:t>
      </w:r>
    </w:p>
    <w:p w14:paraId="2E0A95D9" w14:textId="77777777" w:rsidR="00FC76C5" w:rsidRPr="00B02B8C" w:rsidRDefault="00FC76C5" w:rsidP="00FC76C5">
      <w:pPr>
        <w:rPr>
          <w:sz w:val="18"/>
          <w:szCs w:val="18"/>
        </w:rPr>
      </w:pPr>
      <w:r w:rsidRPr="00B02B8C">
        <w:rPr>
          <w:sz w:val="18"/>
          <w:szCs w:val="18"/>
        </w:rPr>
        <w:t>La evaluación de indicadores del Programa presupuestario I10 Saneamiento Financiero,</w:t>
      </w:r>
      <w:r w:rsidRPr="00B02B8C">
        <w:rPr>
          <w:b/>
          <w:bCs/>
          <w:sz w:val="18"/>
          <w:szCs w:val="18"/>
        </w:rPr>
        <w:t xml:space="preserve"> </w:t>
      </w:r>
      <w:r w:rsidRPr="00B02B8C">
        <w:rPr>
          <w:sz w:val="18"/>
          <w:szCs w:val="18"/>
        </w:rPr>
        <w:t>financiado con recursos del FAFEF, tuvo como propósito analizar la pertinencia, coherencia, calidad y capacidad de medición de los indicadores de la MIR correspondientes al ejercicio fiscal 2024. La evaluación identificó fortalezas como la correspondencia entre la información proporcionada y la pública, la alineación de la MIR con el FAFEF y el cumplimiento de la sintaxis de sus objetivos. Sin embargo, se detectaron áreas de mejora en la estructura del árbol del problema y del objetivo, la lógica vertical de la MIR, la ausencia de supuestos, la duplicidad entre los niveles de Fin y Propósito, así como deficiencias en indicadores, metas, líneas base, parámetros de semaforización y medios de verificación. Se recomienda reestructurar la MIR, actualizar la modalidad presupuestaria, homologar los instrumentos de seguimiento y fortalecer la calidad, pertinencia y transparencia de la información para mejorar la toma de decisiones y la gestión orientada a resultados.</w:t>
      </w:r>
    </w:p>
    <w:p w14:paraId="6723824B" w14:textId="77777777" w:rsidR="00FC76C5" w:rsidRPr="00B02B8C" w:rsidRDefault="00FC76C5" w:rsidP="00FC76C5">
      <w:pPr>
        <w:rPr>
          <w:b/>
          <w:bCs/>
          <w:sz w:val="18"/>
          <w:szCs w:val="18"/>
        </w:rPr>
      </w:pPr>
      <w:r w:rsidRPr="00B02B8C">
        <w:rPr>
          <w:b/>
          <w:bCs/>
          <w:sz w:val="18"/>
          <w:szCs w:val="18"/>
        </w:rPr>
        <w:t xml:space="preserve">PRINCIPALES RECOMENDACIONES: </w:t>
      </w:r>
    </w:p>
    <w:p w14:paraId="584A56A1" w14:textId="77777777" w:rsidR="00FC76C5" w:rsidRPr="00B02B8C" w:rsidRDefault="00FC76C5" w:rsidP="00FC76C5">
      <w:pPr>
        <w:rPr>
          <w:sz w:val="18"/>
          <w:szCs w:val="18"/>
        </w:rPr>
      </w:pPr>
      <w:r w:rsidRPr="00B02B8C">
        <w:rPr>
          <w:sz w:val="18"/>
          <w:szCs w:val="18"/>
        </w:rPr>
        <w:t>Las principales recomendaciones se orientan a fortalecer el diseño y la gestión del Programa presupuestario mediante la reestructuración del árbol del problema, del árbol de objetivos y de la MIR, corrigiendo su lógica vertical, incorporando supuestos y alineando el Fin con un objetivo superior. Asimismo, se recomienda actualizar la modalidad presupuestaria, homologar el contenido del Anexo 1 y los instrumentos de seguimiento, incorporar las áreas de enfoque y fortalecer la justificación del programa. También se propone mejorar la Ficha Técnica de Indicadores mediante la definición de líneas base, parámetros de semaforización, unidades de medida, metas y frecuencias de medición adecuadas, así como establecer medios de verificación específicos, oficiales y públicos.</w:t>
      </w:r>
    </w:p>
    <w:p w14:paraId="36EA4118" w14:textId="77777777" w:rsidR="00FC76C5" w:rsidRPr="00B02B8C" w:rsidRDefault="00FC76C5" w:rsidP="00FC76C5">
      <w:pPr>
        <w:rPr>
          <w:sz w:val="18"/>
          <w:szCs w:val="18"/>
        </w:rPr>
      </w:pPr>
    </w:p>
    <w:p w14:paraId="0BF61593" w14:textId="77777777" w:rsidR="0008321B" w:rsidRDefault="0008321B">
      <w:pPr>
        <w:rPr>
          <w:b/>
        </w:rPr>
      </w:pPr>
      <w:r>
        <w:rPr>
          <w:b/>
        </w:rPr>
        <w:br w:type="page"/>
      </w:r>
    </w:p>
    <w:p w14:paraId="74AA46E5" w14:textId="23E10E80" w:rsidR="002E4F93" w:rsidRPr="00B02B8C" w:rsidRDefault="003F3113">
      <w:pPr>
        <w:rPr>
          <w:b/>
        </w:rPr>
      </w:pPr>
      <w:r w:rsidRPr="00B02B8C">
        <w:rPr>
          <w:b/>
        </w:rPr>
        <w:lastRenderedPageBreak/>
        <w:t xml:space="preserve">Por lo anteriormente expuesto y fundado, someto a la consideración de esta Honorable Asamblea, la siguiente Iniciativa con Proyecto de Decreto por el que: </w:t>
      </w:r>
    </w:p>
    <w:p w14:paraId="436EBFB2" w14:textId="77777777" w:rsidR="002E4F93" w:rsidRPr="00B02B8C" w:rsidRDefault="002E4F93">
      <w:pPr>
        <w:rPr>
          <w:b/>
        </w:rPr>
      </w:pPr>
    </w:p>
    <w:p w14:paraId="0ABCD6ED" w14:textId="0B7F0563" w:rsidR="002E4F93" w:rsidRPr="00B02B8C" w:rsidRDefault="003F3113">
      <w:pPr>
        <w:ind w:left="708" w:hanging="708"/>
      </w:pPr>
      <w:bookmarkStart w:id="9" w:name="_heading=h.c7zf8sfl3q6c" w:colFirst="0" w:colLast="0"/>
      <w:bookmarkEnd w:id="9"/>
      <w:r w:rsidRPr="00B02B8C">
        <w:rPr>
          <w:b/>
        </w:rPr>
        <w:t>ÚNICO</w:t>
      </w:r>
      <w:r w:rsidRPr="00B02B8C">
        <w:t xml:space="preserve">. Se aprueba el </w:t>
      </w:r>
      <w:r w:rsidRPr="00B02B8C">
        <w:rPr>
          <w:b/>
        </w:rPr>
        <w:t>Presupuesto de Egresos del Estado de Colima para el Ejercicio Fiscal 202</w:t>
      </w:r>
      <w:r w:rsidR="00D472B4" w:rsidRPr="00B02B8C">
        <w:rPr>
          <w:b/>
        </w:rPr>
        <w:t>7</w:t>
      </w:r>
      <w:r w:rsidRPr="00B02B8C">
        <w:t xml:space="preserve">, en los siguientes términos: </w:t>
      </w:r>
    </w:p>
    <w:p w14:paraId="24948B47" w14:textId="77777777" w:rsidR="002E4F93" w:rsidRPr="00B02B8C" w:rsidRDefault="002E4F93"/>
    <w:p w14:paraId="03513482" w14:textId="44787B5F" w:rsidR="002E4F93" w:rsidRPr="00B02B8C" w:rsidRDefault="003F3113" w:rsidP="00AE6376">
      <w:pPr>
        <w:pStyle w:val="Ttulo1"/>
        <w:jc w:val="center"/>
      </w:pPr>
      <w:r w:rsidRPr="00B02B8C">
        <w:t>PRESUPUESTO DE EGRESOS DEL ESTADO DE COLIMA</w:t>
      </w:r>
      <w:r w:rsidR="00AE6376" w:rsidRPr="00B02B8C">
        <w:t xml:space="preserve"> </w:t>
      </w:r>
      <w:r w:rsidRPr="00B02B8C">
        <w:t>PARA EL EJERCICIO FISCAL 20</w:t>
      </w:r>
      <w:r w:rsidR="00FF2A85" w:rsidRPr="00B02B8C">
        <w:t>2</w:t>
      </w:r>
      <w:r w:rsidR="00D472B4" w:rsidRPr="00B02B8C">
        <w:t>7</w:t>
      </w:r>
    </w:p>
    <w:p w14:paraId="5D580CB5" w14:textId="77777777" w:rsidR="002E4F93" w:rsidRPr="00B02B8C" w:rsidRDefault="002E4F93" w:rsidP="00D27BE5">
      <w:pPr>
        <w:tabs>
          <w:tab w:val="left" w:pos="426"/>
        </w:tabs>
      </w:pPr>
    </w:p>
    <w:p w14:paraId="15EC5F6A" w14:textId="77777777" w:rsidR="002E4F93" w:rsidRPr="00B02B8C" w:rsidRDefault="003F3113">
      <w:pPr>
        <w:jc w:val="center"/>
        <w:rPr>
          <w:b/>
        </w:rPr>
      </w:pPr>
      <w:r w:rsidRPr="00B02B8C">
        <w:rPr>
          <w:b/>
        </w:rPr>
        <w:t>TÍTULO PRIMERO</w:t>
      </w:r>
    </w:p>
    <w:p w14:paraId="28151FF4" w14:textId="77777777" w:rsidR="002E4F93" w:rsidRPr="00B02B8C" w:rsidRDefault="003F3113">
      <w:pPr>
        <w:jc w:val="center"/>
        <w:rPr>
          <w:b/>
        </w:rPr>
      </w:pPr>
      <w:r w:rsidRPr="00B02B8C">
        <w:rPr>
          <w:b/>
        </w:rPr>
        <w:t>DE LAS ASIGNACIONES DEL PRESUPUESTO DE EGRESOS DEL ESTADO</w:t>
      </w:r>
    </w:p>
    <w:p w14:paraId="4D77A131" w14:textId="77777777" w:rsidR="002E4F93" w:rsidRPr="00B02B8C" w:rsidRDefault="002E4F93">
      <w:pPr>
        <w:jc w:val="center"/>
      </w:pPr>
    </w:p>
    <w:p w14:paraId="016FAE92" w14:textId="77777777" w:rsidR="002E4F93" w:rsidRPr="00B02B8C" w:rsidRDefault="003F3113">
      <w:pPr>
        <w:jc w:val="center"/>
        <w:rPr>
          <w:b/>
        </w:rPr>
      </w:pPr>
      <w:bookmarkStart w:id="10" w:name="_heading=h.60seve74nwg0" w:colFirst="0" w:colLast="0"/>
      <w:bookmarkEnd w:id="10"/>
      <w:r w:rsidRPr="00B02B8C">
        <w:rPr>
          <w:b/>
        </w:rPr>
        <w:t>CAPÍTULO I</w:t>
      </w:r>
    </w:p>
    <w:p w14:paraId="3488BB61" w14:textId="77777777" w:rsidR="002E4F93" w:rsidRPr="00B02B8C" w:rsidRDefault="003F3113">
      <w:pPr>
        <w:keepNext/>
        <w:keepLines/>
        <w:jc w:val="center"/>
        <w:rPr>
          <w:b/>
        </w:rPr>
      </w:pPr>
      <w:bookmarkStart w:id="11" w:name="_heading=h.18xuvtp0pmkm" w:colFirst="0" w:colLast="0"/>
      <w:bookmarkEnd w:id="11"/>
      <w:r w:rsidRPr="00B02B8C">
        <w:rPr>
          <w:b/>
        </w:rPr>
        <w:t>DISPOSICIONES GENERALES</w:t>
      </w:r>
    </w:p>
    <w:p w14:paraId="7C8955BF" w14:textId="77777777" w:rsidR="002E4F93" w:rsidRPr="00B02B8C" w:rsidRDefault="002E4F93">
      <w:pPr>
        <w:rPr>
          <w:b/>
        </w:rPr>
      </w:pPr>
    </w:p>
    <w:p w14:paraId="3BAB801A" w14:textId="711AD663" w:rsidR="002E4F93" w:rsidRPr="00B02B8C" w:rsidRDefault="003F3113">
      <w:r w:rsidRPr="00B02B8C">
        <w:rPr>
          <w:b/>
        </w:rPr>
        <w:t>Artículo 1</w:t>
      </w:r>
      <w:r w:rsidRPr="00B02B8C">
        <w:t>. El presente Decreto tiene por objeto regular la asignación, ejercicio, control y evaluación del gasto público del Estado de Colima para el Ejercicio Fiscal 202</w:t>
      </w:r>
      <w:r w:rsidR="00FF2A85" w:rsidRPr="00B02B8C">
        <w:t>7</w:t>
      </w:r>
      <w:r w:rsidRPr="00B02B8C">
        <w:t>.</w:t>
      </w:r>
    </w:p>
    <w:p w14:paraId="3D5E437B" w14:textId="77777777" w:rsidR="002E4F93" w:rsidRPr="00B02B8C" w:rsidRDefault="002E4F93"/>
    <w:p w14:paraId="644F9DF2" w14:textId="4806752C" w:rsidR="002E4F93" w:rsidRPr="00B02B8C" w:rsidRDefault="003F3113">
      <w:r w:rsidRPr="00B02B8C">
        <w:t>La asignación, ejercicio, control y evaluación del gasto público del Gobierno del Estado de Colima para el Ejercicio 202</w:t>
      </w:r>
      <w:r w:rsidR="00D472B4" w:rsidRPr="00B02B8C">
        <w:t>7</w:t>
      </w:r>
      <w:r w:rsidRPr="00B02B8C">
        <w:t>, se sujetará a las disposiciones contenidas en el presente Decreto, así como en: la Ley General de Contabilidad Gubernamental; la Ley de Disciplina Financiera de las Entidades Federativas y los Municipios; la Ley de Coordinación Fiscal; la Ley General de Responsabilidades Administrativas; la Ley de Presupuesto y Responsabilidad Hacendaria del Estado de Colima; la Ley Orgánica del Poder Ejecutivo y de la Administración Pública del Estado de Colima; la Ley de las Entidades Paraestatales del Estado de Colima; la Ley de Fiscalización Superior y Rendición de Cuentas del Estado de Colima; la Ley de Coordinación Fiscal del Estado; la Ley de Justicia Administrativa del Estado de Colima; la Ley de Adquisiciones, Arrendamientos y Servicios del Sector Público del Estado de Colima; la Ley que Fija las Bases para las Remuneraciones de los Servidores Públicos del Estado y los Municipios; la Ley Estatal de Obras Públicas</w:t>
      </w:r>
      <w:r w:rsidR="00F26E03">
        <w:t>;</w:t>
      </w:r>
      <w:r w:rsidRPr="00B02B8C">
        <w:t xml:space="preserve"> Ley de Austeridad del Estado de Colima y las demás disposiciones aplicables en la materia.</w:t>
      </w:r>
    </w:p>
    <w:p w14:paraId="5D6B4C11" w14:textId="77777777" w:rsidR="002E4F93" w:rsidRPr="00B02B8C" w:rsidRDefault="002E4F93"/>
    <w:p w14:paraId="78520B61" w14:textId="77777777" w:rsidR="002E4F93" w:rsidRPr="00B02B8C" w:rsidRDefault="003F3113">
      <w:r w:rsidRPr="00B02B8C">
        <w:t>Será responsabilidad de la Secretaría de Planeación, Finanzas y Administración y de la Contraloría General del Estado, en el ámbito de sus respectivas competencias, cumplir y hacer cumplir las disposiciones establecidas en el presente Decreto, así como determinar las normas y procedimientos administrativos tendientes a armonizar, transparentar, racionalizar y llevar a cabo un mejor control del gasto público estatal.</w:t>
      </w:r>
    </w:p>
    <w:p w14:paraId="7E8B74F5" w14:textId="77777777" w:rsidR="002E4F93" w:rsidRPr="00B02B8C" w:rsidRDefault="002E4F93"/>
    <w:p w14:paraId="4712CA6C" w14:textId="77777777" w:rsidR="002E4F93" w:rsidRPr="00B02B8C" w:rsidRDefault="003F3113">
      <w:r w:rsidRPr="00B02B8C">
        <w:t>La interpretación del presente Presupuesto de Egresos para efectos administrativos y exclusivamente en el ámbito de competencia del Ejecutivo Estatal, corresponde a la Secretaría de Planeación, Finanzas y Administración</w:t>
      </w:r>
      <w:r w:rsidRPr="00B02B8C">
        <w:rPr>
          <w:color w:val="FF0000"/>
        </w:rPr>
        <w:t xml:space="preserve"> </w:t>
      </w:r>
      <w:r w:rsidRPr="00B02B8C">
        <w:t xml:space="preserve">y a la Contraloría General del </w:t>
      </w:r>
      <w:r w:rsidRPr="00B02B8C">
        <w:lastRenderedPageBreak/>
        <w:t>Estado en el ámbito de sus atribuciones, conforme a las disposiciones y definiciones que establezca la Ley de Presupuesto y Responsabilidad Hacendaria del Estado de Colima. Lo anterior, sin perjuicio de la interpretación que corresponda a otros poderes estatales en el ámbito de sus respectivas competencias.</w:t>
      </w:r>
    </w:p>
    <w:p w14:paraId="36EC6EF8" w14:textId="77777777" w:rsidR="002E4F93" w:rsidRPr="00B02B8C" w:rsidRDefault="002E4F93"/>
    <w:p w14:paraId="276A02DA" w14:textId="77777777" w:rsidR="002E4F93" w:rsidRPr="00B02B8C" w:rsidRDefault="003F3113">
      <w:r w:rsidRPr="00B02B8C">
        <w:rPr>
          <w:b/>
        </w:rPr>
        <w:t>Artículo 2</w:t>
      </w:r>
      <w:r w:rsidRPr="00B02B8C">
        <w:t>.  Para los efectos de este Decreto, en singular o plural, se entenderá por:</w:t>
      </w:r>
    </w:p>
    <w:p w14:paraId="28FC281C" w14:textId="77777777" w:rsidR="002E4F93" w:rsidRPr="00B02B8C" w:rsidRDefault="002E4F93"/>
    <w:p w14:paraId="6C9B7583" w14:textId="77777777" w:rsidR="002E4F93" w:rsidRPr="00B02B8C" w:rsidRDefault="003F3113">
      <w:pPr>
        <w:numPr>
          <w:ilvl w:val="0"/>
          <w:numId w:val="13"/>
        </w:numPr>
        <w:ind w:left="851" w:hanging="851"/>
      </w:pPr>
      <w:r w:rsidRPr="00B02B8C">
        <w:rPr>
          <w:b/>
        </w:rPr>
        <w:t>Adecuaciones Presupuestarias</w:t>
      </w:r>
      <w:r w:rsidRPr="00B02B8C">
        <w:t>: Las modificaciones a los calendarios presupuestales, las ampliaciones y reducciones al Presupuesto de Egresos del Estado mediante movimientos compensados y las liberaciones anticipadas de recursos públicos calendarizados realizadas por el Ejecutivo Estatal a través de la Secretaría de Planeación, Finanzas y Administración, siempre que permitan un mejor cumplimiento de los objetivos y metas de los Programas Presupuestarios a cargo de los Ejecutores de Gasto.</w:t>
      </w:r>
    </w:p>
    <w:p w14:paraId="22F81D66" w14:textId="77777777" w:rsidR="002E4F93" w:rsidRPr="00B02B8C" w:rsidRDefault="003F3113">
      <w:pPr>
        <w:numPr>
          <w:ilvl w:val="0"/>
          <w:numId w:val="13"/>
        </w:numPr>
        <w:ind w:left="851" w:hanging="851"/>
      </w:pPr>
      <w:r w:rsidRPr="00B02B8C">
        <w:rPr>
          <w:b/>
        </w:rPr>
        <w:t>Adeudos de Ejercicios Fiscales Anteriores (ADEFAS)</w:t>
      </w:r>
      <w:r w:rsidRPr="00B02B8C">
        <w:t>: Las asignaciones destinadas a cubrir las erogaciones devengadas y pendientes de liquidar al cierre del Ejercicio Fiscal anterior, derivadas de la contratación de bienes y servicios requeridos en el desempeño de las funciones de los Entes Públicos, para las cuales existió asignación presupuestal con saldo disponible al cierre del Ejercicio Fiscal en que se devengaron.</w:t>
      </w:r>
    </w:p>
    <w:p w14:paraId="238CA0CE" w14:textId="77777777" w:rsidR="002E4F93" w:rsidRPr="00B02B8C" w:rsidRDefault="003F3113">
      <w:pPr>
        <w:numPr>
          <w:ilvl w:val="0"/>
          <w:numId w:val="13"/>
        </w:numPr>
        <w:ind w:left="851" w:hanging="851"/>
      </w:pPr>
      <w:r w:rsidRPr="00B02B8C">
        <w:rPr>
          <w:b/>
        </w:rPr>
        <w:t>Administración Pública Centralizada</w:t>
      </w:r>
      <w:r w:rsidRPr="00B02B8C">
        <w:t>: La Oficina de la Gubernatura, las Secretarías, la Consejería Jurídica y la Contraloría General, a las que se les denominará genéricamente Dependencias.</w:t>
      </w:r>
    </w:p>
    <w:p w14:paraId="6501D500" w14:textId="77777777" w:rsidR="002E4F93" w:rsidRPr="00B02B8C" w:rsidRDefault="003F3113">
      <w:pPr>
        <w:numPr>
          <w:ilvl w:val="0"/>
          <w:numId w:val="13"/>
        </w:numPr>
        <w:ind w:left="851" w:hanging="851"/>
      </w:pPr>
      <w:r w:rsidRPr="00B02B8C">
        <w:rPr>
          <w:b/>
        </w:rPr>
        <w:t>Administración Pública Paraestatal</w:t>
      </w:r>
      <w:r w:rsidRPr="00B02B8C">
        <w:t>: Los organismos descentralizados, empresas de participación estatal mayoritaria y los fideicomisos públicos, a los que se les denominará genéricamente como entidades.</w:t>
      </w:r>
    </w:p>
    <w:p w14:paraId="12555CDC" w14:textId="77777777" w:rsidR="002E4F93" w:rsidRPr="00B02B8C" w:rsidRDefault="003F3113">
      <w:pPr>
        <w:numPr>
          <w:ilvl w:val="0"/>
          <w:numId w:val="13"/>
        </w:numPr>
        <w:ind w:left="851" w:hanging="851"/>
      </w:pPr>
      <w:r w:rsidRPr="00B02B8C">
        <w:rPr>
          <w:b/>
        </w:rPr>
        <w:t>Agenda 2030 y los Objetivos del Desarrollo Sostenible</w:t>
      </w:r>
      <w:r w:rsidRPr="00B02B8C">
        <w:t>: La Agenda 2030 para el Desarrollo Sostenible es una hoja de ruta para erradicar la pobreza, proteger al planeta y asegurar la prosperidad para todos sin comprometer los recursos para las futuras generaciones. Consiste en 17 Objetivos de Desarrollo Sostenible, con metas específicas, que constituyen una agenda integral y multisectorial.</w:t>
      </w:r>
    </w:p>
    <w:p w14:paraId="6FD82110" w14:textId="77777777" w:rsidR="002E4F93" w:rsidRPr="00B02B8C" w:rsidRDefault="003F3113">
      <w:pPr>
        <w:numPr>
          <w:ilvl w:val="0"/>
          <w:numId w:val="13"/>
        </w:numPr>
        <w:ind w:left="851" w:hanging="851"/>
      </w:pPr>
      <w:r w:rsidRPr="00B02B8C">
        <w:rPr>
          <w:b/>
        </w:rPr>
        <w:t>Amortización de la Deuda y Disminución de Pasivos</w:t>
      </w:r>
      <w:r w:rsidRPr="00B02B8C">
        <w:t>: Representa la cancelación mediante pago o cualquier forma por la cual se extinga la obligación principal de los pasivos contraídos por el Gobierno del Estado.</w:t>
      </w:r>
    </w:p>
    <w:p w14:paraId="5179450B" w14:textId="77777777" w:rsidR="002E4F93" w:rsidRPr="00B02B8C" w:rsidRDefault="003F3113">
      <w:pPr>
        <w:numPr>
          <w:ilvl w:val="0"/>
          <w:numId w:val="13"/>
        </w:numPr>
        <w:ind w:left="851" w:hanging="851"/>
      </w:pPr>
      <w:r w:rsidRPr="00B02B8C">
        <w:rPr>
          <w:b/>
        </w:rPr>
        <w:t>Asignaciones Presupuestales</w:t>
      </w:r>
      <w:r w:rsidRPr="00B02B8C">
        <w:t>: Las previsiones de Gasto Público aprobadas, mediante el Presupuesto de Egresos del Estado, que realiza el Titular del Poder Ejecutivo del Estado a través de la Secretaría de Planeación, Finanzas y Administración y los Ejecutores de Gasto.</w:t>
      </w:r>
    </w:p>
    <w:p w14:paraId="345A95EE" w14:textId="77777777" w:rsidR="002E4F93" w:rsidRPr="00B02B8C" w:rsidRDefault="003F3113">
      <w:pPr>
        <w:numPr>
          <w:ilvl w:val="0"/>
          <w:numId w:val="13"/>
        </w:numPr>
        <w:ind w:left="851" w:hanging="851"/>
      </w:pPr>
      <w:r w:rsidRPr="00B02B8C">
        <w:rPr>
          <w:b/>
        </w:rPr>
        <w:t>Ayudas</w:t>
      </w:r>
      <w:r w:rsidRPr="00B02B8C">
        <w:t>: Las aportaciones de recursos públicos en numerario o en especie otorgadas por el Gobierno del Estado con base en los objetivos y metas de los Programas Presupuestarios.</w:t>
      </w:r>
    </w:p>
    <w:p w14:paraId="1236AA9F" w14:textId="77777777" w:rsidR="002E4F93" w:rsidRPr="00B02B8C" w:rsidRDefault="003F3113">
      <w:pPr>
        <w:numPr>
          <w:ilvl w:val="0"/>
          <w:numId w:val="13"/>
        </w:numPr>
        <w:ind w:left="851" w:hanging="851"/>
      </w:pPr>
      <w:r w:rsidRPr="00B02B8C">
        <w:rPr>
          <w:b/>
        </w:rPr>
        <w:lastRenderedPageBreak/>
        <w:t>Balance Presupuestario</w:t>
      </w:r>
      <w:r w:rsidRPr="00B02B8C">
        <w:t>: La diferencia entre los Ingresos totales incluidos en la Ley de Ingresos, y los gastos totales considerados en el Presupuesto de Egresos, con excepción de la amortización de la deuda.</w:t>
      </w:r>
    </w:p>
    <w:p w14:paraId="563C6376" w14:textId="77777777" w:rsidR="002E4F93" w:rsidRPr="00B02B8C" w:rsidRDefault="003F3113">
      <w:pPr>
        <w:numPr>
          <w:ilvl w:val="0"/>
          <w:numId w:val="13"/>
        </w:numPr>
        <w:ind w:left="851" w:hanging="851"/>
      </w:pPr>
      <w:r w:rsidRPr="00B02B8C">
        <w:rPr>
          <w:b/>
        </w:rPr>
        <w:t>Balance Presupuestario de Recursos Disponibles</w:t>
      </w:r>
      <w:r w:rsidRPr="00B02B8C">
        <w:t>: La diferencia entre los Ingresos de Libre Disposición, incluidos en la Ley de Ingresos, más el Financiamiento Neto y los Gastos No Etiquetados considerados en el Presupuesto de Egresos, con excepción de la amortización de la deuda.</w:t>
      </w:r>
    </w:p>
    <w:p w14:paraId="65C08D91" w14:textId="77777777" w:rsidR="002E4F93" w:rsidRPr="00B02B8C" w:rsidRDefault="003F3113">
      <w:pPr>
        <w:numPr>
          <w:ilvl w:val="0"/>
          <w:numId w:val="13"/>
        </w:numPr>
        <w:ind w:left="851" w:hanging="851"/>
      </w:pPr>
      <w:r w:rsidRPr="00B02B8C">
        <w:rPr>
          <w:b/>
        </w:rPr>
        <w:t>Capítulo de Gasto</w:t>
      </w:r>
      <w:r w:rsidRPr="00B02B8C">
        <w:t>: Al mayor nivel de agregación que identifica el conjunto homogéneo y ordenado de los bienes y servicios requeridos por los Entes Públicos.</w:t>
      </w:r>
    </w:p>
    <w:p w14:paraId="2703DC81" w14:textId="77777777" w:rsidR="002E4F93" w:rsidRPr="00B02B8C" w:rsidRDefault="003F3113">
      <w:pPr>
        <w:numPr>
          <w:ilvl w:val="0"/>
          <w:numId w:val="13"/>
        </w:numPr>
        <w:ind w:left="851" w:hanging="851"/>
      </w:pPr>
      <w:r w:rsidRPr="00B02B8C">
        <w:rPr>
          <w:b/>
        </w:rPr>
        <w:t>Clasificación Funcional del Gasto</w:t>
      </w:r>
      <w:r w:rsidRPr="00B02B8C">
        <w:t>: La que agrupa los gastos según los propósitos u objetivos socioeconómicos que persiguen los diferentes Entes Públicos. Presenta el gasto público según la naturaleza de los servicios gubernamentales brindados a la población. Con dicha clasificación se identifica el presupuesto destinado a finalidades de: Gobierno, Desarrollo Social, Desarrollo Económico y Otros no Clasificados; permitiendo determinar los objetivos generales de las políticas públicas y los recursos financieros que se asignan para alcanzarlos.</w:t>
      </w:r>
    </w:p>
    <w:p w14:paraId="5A2EF8C2" w14:textId="77777777" w:rsidR="002E4F93" w:rsidRPr="00B02B8C" w:rsidRDefault="003F3113">
      <w:pPr>
        <w:numPr>
          <w:ilvl w:val="0"/>
          <w:numId w:val="13"/>
        </w:numPr>
        <w:ind w:left="851" w:hanging="851"/>
      </w:pPr>
      <w:r w:rsidRPr="00B02B8C">
        <w:rPr>
          <w:b/>
        </w:rPr>
        <w:t>Clasificación por Objeto del Gasto</w:t>
      </w:r>
      <w:r w:rsidRPr="00B02B8C">
        <w:t>: La que resume, ordena y presenta los gastos programados en el presupuesto de acuerdo con la naturaleza de los bienes, servicios, activos y pasivos financieros. Alcanza a todas las transacciones que realizan los Entes Públicos para obtener bienes y servicios que se utilizan en la prestación de servicios públicos y en la realización de transferencias, en el marco del Presupuesto de Egresos.</w:t>
      </w:r>
    </w:p>
    <w:p w14:paraId="570A17A5" w14:textId="77777777" w:rsidR="002E4F93" w:rsidRPr="00B02B8C" w:rsidRDefault="003F3113">
      <w:pPr>
        <w:numPr>
          <w:ilvl w:val="0"/>
          <w:numId w:val="13"/>
        </w:numPr>
        <w:ind w:left="851" w:hanging="851"/>
      </w:pPr>
      <w:r w:rsidRPr="00B02B8C">
        <w:rPr>
          <w:b/>
        </w:rPr>
        <w:t>Clasificación por Fuentes de Financiamiento</w:t>
      </w:r>
      <w:r w:rsidRPr="00B02B8C">
        <w:t>: La clasificación por fuentes de financiamiento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14:paraId="393A07BB" w14:textId="77777777" w:rsidR="002E4F93" w:rsidRPr="00B02B8C" w:rsidRDefault="003F3113">
      <w:pPr>
        <w:numPr>
          <w:ilvl w:val="0"/>
          <w:numId w:val="13"/>
        </w:numPr>
        <w:ind w:left="851" w:hanging="851"/>
      </w:pPr>
      <w:r w:rsidRPr="00B02B8C">
        <w:rPr>
          <w:b/>
        </w:rPr>
        <w:t>Clasificación Económica de los Ingresos, de los Gastos y del Financiamiento de los Entes Públicos</w:t>
      </w:r>
      <w:r w:rsidRPr="00B02B8C">
        <w:t>: La Clasificación Económica de las transacciones de los Entes Públicos permite ordenar a éstas de acuerdo con su naturaleza económica, con el propósito general de analizar y evaluar el impacto de la política y gestión fiscal y sus componentes sobre la economía en general.</w:t>
      </w:r>
    </w:p>
    <w:p w14:paraId="02477544" w14:textId="77777777" w:rsidR="002E4F93" w:rsidRPr="00B02B8C" w:rsidRDefault="003F3113">
      <w:pPr>
        <w:numPr>
          <w:ilvl w:val="0"/>
          <w:numId w:val="13"/>
        </w:numPr>
        <w:ind w:left="851" w:hanging="851"/>
      </w:pPr>
      <w:r w:rsidRPr="00B02B8C">
        <w:rPr>
          <w:b/>
        </w:rPr>
        <w:t>Clasificación Administrativa</w:t>
      </w:r>
      <w:r w:rsidRPr="00B02B8C">
        <w:t>: La que tiene como objetivo identificar el agente que realiza la erogación de los recursos públicos, se desglosa a través de asignaciones denominadas ramos presupuestarios como el de la Administración Pública, de los Poderes, o de los Órganos Autónomos del Estado.</w:t>
      </w:r>
    </w:p>
    <w:p w14:paraId="0A6A6D80" w14:textId="77777777" w:rsidR="002E4F93" w:rsidRPr="00B02B8C" w:rsidRDefault="003F3113">
      <w:pPr>
        <w:numPr>
          <w:ilvl w:val="0"/>
          <w:numId w:val="13"/>
        </w:numPr>
        <w:ind w:left="851" w:hanging="851"/>
      </w:pPr>
      <w:r w:rsidRPr="00B02B8C">
        <w:rPr>
          <w:b/>
        </w:rPr>
        <w:t>Clasificación Programática</w:t>
      </w:r>
      <w:r w:rsidRPr="00B02B8C">
        <w:t xml:space="preserve">: Establece la clasificación de los distintos tipos de intervenciones públicas realizadas mediante los programas presupuestarios que implementan los entes públicos, y que permitirá organizar, en forma </w:t>
      </w:r>
      <w:r w:rsidRPr="00B02B8C">
        <w:lastRenderedPageBreak/>
        <w:t>representativa y homogénea, las asignaciones de recursos en dichos programas presupuestarios.</w:t>
      </w:r>
    </w:p>
    <w:p w14:paraId="2FF77908" w14:textId="77777777" w:rsidR="002E4F93" w:rsidRPr="00B02B8C" w:rsidRDefault="003F3113">
      <w:pPr>
        <w:numPr>
          <w:ilvl w:val="0"/>
          <w:numId w:val="13"/>
        </w:numPr>
        <w:ind w:left="851" w:hanging="851"/>
      </w:pPr>
      <w:r w:rsidRPr="00B02B8C">
        <w:rPr>
          <w:b/>
        </w:rPr>
        <w:t>Clasificación por Tipo de Gasto</w:t>
      </w:r>
      <w:r w:rsidRPr="00B02B8C">
        <w:t>: La que relaciona las transacciones públicas que generan los grandes agregados de la clasificación económica presentándolos en: Corriente, de Capital, Amortización de la Deuda y Disminución de Pasivos, Pensiones y Jubilaciones y Participaciones.</w:t>
      </w:r>
    </w:p>
    <w:p w14:paraId="27C00854" w14:textId="77777777" w:rsidR="002E4F93" w:rsidRPr="00B02B8C" w:rsidRDefault="003F3113">
      <w:pPr>
        <w:numPr>
          <w:ilvl w:val="0"/>
          <w:numId w:val="13"/>
        </w:numPr>
        <w:ind w:left="851" w:hanging="851"/>
      </w:pPr>
      <w:r w:rsidRPr="00B02B8C">
        <w:rPr>
          <w:b/>
        </w:rPr>
        <w:t>Concepto</w:t>
      </w:r>
      <w:r w:rsidRPr="00B02B8C">
        <w:t>: Los subconjuntos homogéneos y ordenados en forma específica, producto de la desagregación de los bienes y servicios, incluidos en cada capítulo de gasto.</w:t>
      </w:r>
    </w:p>
    <w:p w14:paraId="0D0C586F" w14:textId="77777777" w:rsidR="002E4F93" w:rsidRPr="00B02B8C" w:rsidRDefault="003F3113">
      <w:pPr>
        <w:numPr>
          <w:ilvl w:val="0"/>
          <w:numId w:val="13"/>
        </w:numPr>
        <w:ind w:left="851" w:hanging="851"/>
      </w:pPr>
      <w:r w:rsidRPr="00B02B8C">
        <w:rPr>
          <w:b/>
        </w:rPr>
        <w:t>Congreso del Estado</w:t>
      </w:r>
      <w:r w:rsidRPr="00B02B8C">
        <w:t>: El H. Congreso del Estado Libre y Soberano de Colima.</w:t>
      </w:r>
    </w:p>
    <w:p w14:paraId="2DA94C9A" w14:textId="1B4AFC78" w:rsidR="002E4F93" w:rsidRDefault="003F3113">
      <w:pPr>
        <w:numPr>
          <w:ilvl w:val="0"/>
          <w:numId w:val="13"/>
        </w:numPr>
        <w:ind w:left="851" w:hanging="851"/>
      </w:pPr>
      <w:r w:rsidRPr="00B02B8C">
        <w:rPr>
          <w:b/>
        </w:rPr>
        <w:t>Contraloría General</w:t>
      </w:r>
      <w:r w:rsidRPr="00B02B8C">
        <w:t>: La Contraloría General del Estado.</w:t>
      </w:r>
    </w:p>
    <w:p w14:paraId="26C441D1" w14:textId="64C65EF6" w:rsidR="00FA40C1" w:rsidRPr="00B02B8C" w:rsidRDefault="00FA40C1" w:rsidP="00FA40C1">
      <w:pPr>
        <w:numPr>
          <w:ilvl w:val="0"/>
          <w:numId w:val="13"/>
        </w:numPr>
        <w:ind w:left="851" w:hanging="851"/>
      </w:pPr>
      <w:r w:rsidRPr="00B02B8C">
        <w:rPr>
          <w:b/>
        </w:rPr>
        <w:t>Criterios Generales de Política Económica</w:t>
      </w:r>
      <w:r w:rsidRPr="00B02B8C">
        <w:t>: El documento enviado por el Ejecutivo Federal al Congreso de la Unión, en los términos del artículo 42, fracción III, inciso a), de la Ley Federal de Presupuesto y Responsabilidad Hacendaria, que sirve de base para la elaboración de la Ley de Ingresos y el Presupuesto de Egresos de la Federación.</w:t>
      </w:r>
    </w:p>
    <w:p w14:paraId="52EC8536" w14:textId="77777777" w:rsidR="002E4F93" w:rsidRPr="00B02B8C" w:rsidRDefault="003F3113">
      <w:pPr>
        <w:numPr>
          <w:ilvl w:val="0"/>
          <w:numId w:val="13"/>
        </w:numPr>
        <w:ind w:left="851" w:hanging="851"/>
      </w:pPr>
      <w:r w:rsidRPr="00B02B8C">
        <w:rPr>
          <w:b/>
        </w:rPr>
        <w:t>Deuda Contingente</w:t>
      </w:r>
      <w:r w:rsidRPr="00B02B8C">
        <w:t xml:space="preserve">: Cualquier Financiamiento sin fuente o garantía de pago definida, que sea asumida de manera solidaria o subsidiaria por la Entidad Federativa con sus Municipios, Organismos Descentralizados y empresas de participación estatal mayoritaria y Fideicomisos. </w:t>
      </w:r>
    </w:p>
    <w:p w14:paraId="56BF5D94" w14:textId="77777777" w:rsidR="002E4F93" w:rsidRPr="00B02B8C" w:rsidRDefault="003F3113">
      <w:pPr>
        <w:numPr>
          <w:ilvl w:val="0"/>
          <w:numId w:val="13"/>
        </w:numPr>
        <w:ind w:left="851" w:hanging="851"/>
      </w:pPr>
      <w:r w:rsidRPr="00B02B8C">
        <w:rPr>
          <w:b/>
        </w:rPr>
        <w:t>Disciplina Financiera</w:t>
      </w:r>
      <w:r w:rsidRPr="00B02B8C">
        <w:t>: La observancia de los principios y las disposiciones en materia de responsabilidad hacendaria y financiera, la aplicación de reglas y criterios en el manejo de recursos y contratación de Obligaciones por los Entes Públicos, que aseguren una gestión responsable y sostenible de sus finanzas públicas, generando condiciones favorables para el crecimiento económico, el empleo y la estabilidad del sistema financiero.</w:t>
      </w:r>
    </w:p>
    <w:p w14:paraId="0675E55D" w14:textId="77777777" w:rsidR="002E4F93" w:rsidRPr="00B02B8C" w:rsidRDefault="003F3113">
      <w:pPr>
        <w:numPr>
          <w:ilvl w:val="0"/>
          <w:numId w:val="13"/>
        </w:numPr>
        <w:ind w:left="851" w:hanging="851"/>
      </w:pPr>
      <w:r w:rsidRPr="00B02B8C">
        <w:rPr>
          <w:b/>
        </w:rPr>
        <w:t>Disponibilidades</w:t>
      </w:r>
      <w:r w:rsidRPr="00B02B8C">
        <w:t>: Los recursos provenientes de los ingresos que durante los ejercicios fiscales anteriores no fueron pagados ni devengados para algún rubro del gasto presupuestado, excluyendo a las Transferencias Federales Etiquetadas.</w:t>
      </w:r>
    </w:p>
    <w:p w14:paraId="73ECD828" w14:textId="77777777" w:rsidR="002E4F93" w:rsidRPr="00B02B8C" w:rsidRDefault="003F3113">
      <w:pPr>
        <w:numPr>
          <w:ilvl w:val="0"/>
          <w:numId w:val="13"/>
        </w:numPr>
        <w:ind w:left="851" w:hanging="851"/>
      </w:pPr>
      <w:r w:rsidRPr="00B02B8C">
        <w:rPr>
          <w:b/>
        </w:rPr>
        <w:t>Economías o Ahorros Presupuestarios</w:t>
      </w:r>
      <w:r w:rsidRPr="00B02B8C">
        <w:t>: Los remanentes de recursos públicos del Presupuesto de Egresos del Estado no comprometidos al término del Ejercicio Fiscal; así como los ahorros realizados en un período determinado.</w:t>
      </w:r>
    </w:p>
    <w:p w14:paraId="602D5949" w14:textId="77777777" w:rsidR="002E4F93" w:rsidRPr="00B02B8C" w:rsidRDefault="003F3113">
      <w:pPr>
        <w:numPr>
          <w:ilvl w:val="0"/>
          <w:numId w:val="13"/>
        </w:numPr>
        <w:ind w:left="851" w:hanging="851"/>
      </w:pPr>
      <w:r w:rsidRPr="00B02B8C">
        <w:rPr>
          <w:b/>
        </w:rPr>
        <w:t>Entes Públicos</w:t>
      </w:r>
      <w:r w:rsidRPr="00B02B8C">
        <w:t>: Los Poderes Ejecutivo, Legislativo y Judicial, los Órganos Autónomos del Estado, los Organismos Descentralizados, Empresas de Participación Estatal Mayoritaria y Fideicomisos del Estado, así como cualquier otro Ente sobre el que el Estado tenga control sobre sus decisiones o acciones.</w:t>
      </w:r>
    </w:p>
    <w:p w14:paraId="46C72EF2" w14:textId="77777777" w:rsidR="002E4F93" w:rsidRPr="00B02B8C" w:rsidRDefault="003F3113">
      <w:pPr>
        <w:numPr>
          <w:ilvl w:val="0"/>
          <w:numId w:val="13"/>
        </w:numPr>
        <w:ind w:left="851" w:hanging="851"/>
      </w:pPr>
      <w:r w:rsidRPr="00B02B8C">
        <w:rPr>
          <w:b/>
        </w:rPr>
        <w:t>Estado</w:t>
      </w:r>
      <w:r w:rsidRPr="00B02B8C">
        <w:t>: El Estado Libre y Soberano de Colima.</w:t>
      </w:r>
    </w:p>
    <w:p w14:paraId="6260C331" w14:textId="77777777" w:rsidR="002E4F93" w:rsidRPr="00B02B8C" w:rsidRDefault="003F3113">
      <w:pPr>
        <w:numPr>
          <w:ilvl w:val="0"/>
          <w:numId w:val="13"/>
        </w:numPr>
        <w:tabs>
          <w:tab w:val="left" w:pos="851"/>
        </w:tabs>
        <w:ind w:left="851" w:hanging="851"/>
      </w:pPr>
      <w:r w:rsidRPr="00B02B8C">
        <w:rPr>
          <w:b/>
        </w:rPr>
        <w:t>Fideicomisos Públicos</w:t>
      </w:r>
      <w:r w:rsidRPr="00B02B8C">
        <w:t xml:space="preserve">: Instrumentos que el Gobierno Estatal o alguna de las demás entidades paraestatales constituyen con el propósito de auxiliar al Ejecutivo del Estado en la realización de las funciones que le corresponden o en </w:t>
      </w:r>
      <w:r w:rsidRPr="00B02B8C">
        <w:lastRenderedPageBreak/>
        <w:t>el impulso de áreas prioritarias del desarrollo, que cuenten con una estructura análoga a las otras entidades y que tengan comités técnicos.</w:t>
      </w:r>
    </w:p>
    <w:p w14:paraId="352D215E" w14:textId="77777777" w:rsidR="002E4F93" w:rsidRPr="00B02B8C" w:rsidRDefault="003F3113">
      <w:pPr>
        <w:numPr>
          <w:ilvl w:val="0"/>
          <w:numId w:val="13"/>
        </w:numPr>
        <w:tabs>
          <w:tab w:val="left" w:pos="851"/>
        </w:tabs>
        <w:ind w:left="851" w:hanging="851"/>
      </w:pPr>
      <w:r w:rsidRPr="00B02B8C">
        <w:rPr>
          <w:b/>
        </w:rPr>
        <w:t>Financiamiento Neto</w:t>
      </w:r>
      <w:r w:rsidRPr="00B02B8C">
        <w:t>: La suma de las disposiciones realizadas de un Financiamiento, y las Disponibilidades, menos las amortizaciones efectuadas de la Deuda Pública.</w:t>
      </w:r>
    </w:p>
    <w:p w14:paraId="1F65E293" w14:textId="77777777" w:rsidR="002E4F93" w:rsidRPr="00B02B8C" w:rsidRDefault="003F3113">
      <w:pPr>
        <w:numPr>
          <w:ilvl w:val="0"/>
          <w:numId w:val="13"/>
        </w:numPr>
        <w:tabs>
          <w:tab w:val="left" w:pos="993"/>
        </w:tabs>
        <w:ind w:left="851" w:hanging="851"/>
      </w:pPr>
      <w:r w:rsidRPr="00B02B8C">
        <w:rPr>
          <w:b/>
        </w:rPr>
        <w:t>Gasto Corriente</w:t>
      </w:r>
      <w:r w:rsidRPr="00B02B8C">
        <w:t>: Al conjunto de erogaciones que no tienen como contrapartida la creación de activos, sino que constituyen un acto de consumo. Se refiere a los gastos en recursos humanos y de compra de bienes y servicios, necesarios para la administración y operación gubernamental.</w:t>
      </w:r>
    </w:p>
    <w:p w14:paraId="22B1E98F" w14:textId="012EAA51" w:rsidR="002E4F93" w:rsidRPr="00B02B8C" w:rsidRDefault="003F3113">
      <w:pPr>
        <w:numPr>
          <w:ilvl w:val="0"/>
          <w:numId w:val="13"/>
        </w:numPr>
        <w:tabs>
          <w:tab w:val="left" w:pos="851"/>
        </w:tabs>
        <w:ind w:left="851" w:hanging="851"/>
      </w:pPr>
      <w:r w:rsidRPr="00B02B8C">
        <w:rPr>
          <w:b/>
        </w:rPr>
        <w:t>Gasto Federalizado</w:t>
      </w:r>
      <w:r w:rsidR="00573299">
        <w:t>:</w:t>
      </w:r>
      <w:r w:rsidRPr="00B02B8C">
        <w:t xml:space="preserve"> El gasto federalizado o descentralizado en México se integra por los recursos públicos que el Gobierno Federal transfiere a los Estados y Municipios del país para que estos últimos afronten sus necesidades de gasto en materia de educación, salud, infraestructura e inversión social, seguridad pública, entre otros rubros.</w:t>
      </w:r>
    </w:p>
    <w:p w14:paraId="1E59E9B8" w14:textId="77777777" w:rsidR="002E4F93" w:rsidRPr="00B02B8C" w:rsidRDefault="003F3113">
      <w:pPr>
        <w:numPr>
          <w:ilvl w:val="0"/>
          <w:numId w:val="13"/>
        </w:numPr>
        <w:tabs>
          <w:tab w:val="left" w:pos="851"/>
        </w:tabs>
        <w:ind w:left="851" w:hanging="851"/>
      </w:pPr>
      <w:r w:rsidRPr="00B02B8C">
        <w:rPr>
          <w:b/>
        </w:rPr>
        <w:t>Gasto de Inversión o Capital</w:t>
      </w:r>
      <w:r w:rsidRPr="00B02B8C">
        <w:t>: Erogaciones que realizan las Dependencias de la Administración Pública Centralizada y Entidades de la Administración Pública Paraestatal tendientes a adquirir, ampliar, conservar y mejorar sus bienes de capital, incluyendo también la adquisición de acciones y títulos de crédito de terceros, construcción de obras públicas y desarrollo de acciones para promover el incremento de la capacidad productiva de los diversos sectores de la economía.</w:t>
      </w:r>
    </w:p>
    <w:p w14:paraId="7A67F85B" w14:textId="77777777" w:rsidR="002E4F93" w:rsidRPr="00B02B8C" w:rsidRDefault="003F3113">
      <w:pPr>
        <w:numPr>
          <w:ilvl w:val="0"/>
          <w:numId w:val="13"/>
        </w:numPr>
        <w:tabs>
          <w:tab w:val="left" w:pos="851"/>
        </w:tabs>
        <w:ind w:left="851" w:hanging="851"/>
      </w:pPr>
      <w:r w:rsidRPr="00B02B8C">
        <w:rPr>
          <w:b/>
        </w:rPr>
        <w:t>Gasto Etiquetado</w:t>
      </w:r>
      <w:r w:rsidRPr="00B02B8C">
        <w:t>: Las erogaciones que realizan las Entidades Federativas y los Municipios con cargo a las Transferencias federales etiquetadas. En el caso de los Municipios, adicionalmente se incluyen las erogaciones que realizan con recursos de la Entidad Federativa con un destino específico.</w:t>
      </w:r>
    </w:p>
    <w:p w14:paraId="01AFA3F6" w14:textId="77777777" w:rsidR="002E4F93" w:rsidRPr="00B02B8C" w:rsidRDefault="003F3113">
      <w:pPr>
        <w:numPr>
          <w:ilvl w:val="0"/>
          <w:numId w:val="13"/>
        </w:numPr>
        <w:tabs>
          <w:tab w:val="left" w:pos="851"/>
        </w:tabs>
        <w:ind w:left="851" w:hanging="851"/>
      </w:pPr>
      <w:r w:rsidRPr="00B02B8C">
        <w:rPr>
          <w:b/>
        </w:rPr>
        <w:t>Gasto No Etiquetado</w:t>
      </w:r>
      <w:r w:rsidRPr="00B02B8C">
        <w:t xml:space="preserve">: Las erogaciones que realizan las Entidades Federativas y los Municipios con cargo a sus Ingresos de libre disposición y Financiamientos. </w:t>
      </w:r>
    </w:p>
    <w:p w14:paraId="4A31D33B" w14:textId="77777777" w:rsidR="002E4F93" w:rsidRPr="00B02B8C" w:rsidRDefault="003F3113">
      <w:pPr>
        <w:numPr>
          <w:ilvl w:val="0"/>
          <w:numId w:val="13"/>
        </w:numPr>
        <w:tabs>
          <w:tab w:val="left" w:pos="851"/>
        </w:tabs>
        <w:ind w:left="851" w:hanging="851"/>
      </w:pPr>
      <w:r w:rsidRPr="00B02B8C">
        <w:rPr>
          <w:b/>
        </w:rPr>
        <w:t>Gasto Programable:</w:t>
      </w:r>
      <w:r w:rsidRPr="00B02B8C">
        <w:t xml:space="preserve"> Los recursos que se destinan al cumplimiento de los fines y funciones propias del Estado, por lo cual están directamente relacionadas con los programas a cargo de los Ejecutores de Gasto previamente establecidos para alcanzar los objetivos y metas, que tienen un efecto directo en la actividad económica y social.</w:t>
      </w:r>
    </w:p>
    <w:p w14:paraId="7481677C" w14:textId="77777777" w:rsidR="002E4F93" w:rsidRPr="00B02B8C" w:rsidRDefault="003F3113">
      <w:pPr>
        <w:numPr>
          <w:ilvl w:val="0"/>
          <w:numId w:val="13"/>
        </w:numPr>
        <w:tabs>
          <w:tab w:val="left" w:pos="851"/>
        </w:tabs>
        <w:ind w:left="851" w:hanging="851"/>
      </w:pPr>
      <w:r w:rsidRPr="00B02B8C">
        <w:rPr>
          <w:b/>
        </w:rPr>
        <w:t>Gasto No Programable</w:t>
      </w:r>
      <w:r w:rsidRPr="00B02B8C">
        <w:t>: Los recursos que se destinan al cumplimiento de los fines y funciones propias del Estado y que por su naturaleza no están asociados a programas específicos.</w:t>
      </w:r>
    </w:p>
    <w:p w14:paraId="236BE3DA" w14:textId="77777777" w:rsidR="002E4F93" w:rsidRPr="00B02B8C" w:rsidRDefault="003F3113">
      <w:pPr>
        <w:numPr>
          <w:ilvl w:val="0"/>
          <w:numId w:val="13"/>
        </w:numPr>
        <w:ind w:left="851" w:hanging="851"/>
      </w:pPr>
      <w:r w:rsidRPr="00B02B8C">
        <w:rPr>
          <w:b/>
        </w:rPr>
        <w:t>Ingresos de Libre Disposición</w:t>
      </w:r>
      <w:r w:rsidRPr="00B02B8C">
        <w:t>: Los ingresos locales y las participaciones federales, así como los recursos que, en su caso, reciban del Fondo de Estabilización de los Ingresos de las Entidades Federativas en los términos del artículo 19 de la Ley Federal de Presupuesto y Responsabilidad Hacendaria y cualquier otro recurso que no esté destinado a un fin específico.</w:t>
      </w:r>
    </w:p>
    <w:p w14:paraId="7D10F9EF" w14:textId="77777777" w:rsidR="002E4F93" w:rsidRPr="00B02B8C" w:rsidRDefault="003F3113">
      <w:pPr>
        <w:numPr>
          <w:ilvl w:val="0"/>
          <w:numId w:val="13"/>
        </w:numPr>
        <w:ind w:left="851" w:hanging="851"/>
      </w:pPr>
      <w:r w:rsidRPr="00B02B8C">
        <w:rPr>
          <w:b/>
        </w:rPr>
        <w:lastRenderedPageBreak/>
        <w:t>Ingresos Excedentes</w:t>
      </w:r>
      <w:r w:rsidRPr="00B02B8C">
        <w:t>: Los recursos públicos que durante el Ejercicio Fiscal se obtienen adicionalmente a los aprobados en la Ley de Ingresos del Estado vigente.</w:t>
      </w:r>
    </w:p>
    <w:p w14:paraId="0F513A91" w14:textId="77777777" w:rsidR="002E4F93" w:rsidRPr="00B02B8C" w:rsidRDefault="003F3113">
      <w:pPr>
        <w:numPr>
          <w:ilvl w:val="0"/>
          <w:numId w:val="13"/>
        </w:numPr>
        <w:ind w:left="851" w:hanging="851"/>
      </w:pPr>
      <w:r w:rsidRPr="00B02B8C">
        <w:rPr>
          <w:b/>
        </w:rPr>
        <w:t>Ley de Disciplina Financiera</w:t>
      </w:r>
      <w:r w:rsidRPr="00B02B8C">
        <w:t>: Ley de Disciplina Financiera de las Entidades Federativas y los Municipios.</w:t>
      </w:r>
    </w:p>
    <w:p w14:paraId="3A408027" w14:textId="77777777" w:rsidR="002E4F93" w:rsidRPr="00B02B8C" w:rsidRDefault="003F3113">
      <w:pPr>
        <w:numPr>
          <w:ilvl w:val="0"/>
          <w:numId w:val="13"/>
        </w:numPr>
        <w:ind w:left="851" w:hanging="851"/>
      </w:pPr>
      <w:r w:rsidRPr="00B02B8C">
        <w:rPr>
          <w:b/>
        </w:rPr>
        <w:t>Ley General de Contabilidad</w:t>
      </w:r>
      <w:r w:rsidRPr="00B02B8C">
        <w:t>: La Ley General de Contabilidad Gubernamental.</w:t>
      </w:r>
    </w:p>
    <w:p w14:paraId="578129D7" w14:textId="77777777" w:rsidR="002E4F93" w:rsidRPr="00B02B8C" w:rsidRDefault="003F3113">
      <w:pPr>
        <w:numPr>
          <w:ilvl w:val="0"/>
          <w:numId w:val="13"/>
        </w:numPr>
        <w:ind w:left="851" w:hanging="851"/>
      </w:pPr>
      <w:r w:rsidRPr="00B02B8C">
        <w:rPr>
          <w:b/>
        </w:rPr>
        <w:t>Ley de Presupuesto</w:t>
      </w:r>
      <w:r w:rsidRPr="00B02B8C">
        <w:t>: La Ley de Presupuesto y Responsabilidad Hacendaria del Estado de Colima.</w:t>
      </w:r>
    </w:p>
    <w:p w14:paraId="112EF680" w14:textId="77777777" w:rsidR="002E4F93" w:rsidRPr="00B02B8C" w:rsidRDefault="003F3113">
      <w:pPr>
        <w:numPr>
          <w:ilvl w:val="0"/>
          <w:numId w:val="13"/>
        </w:numPr>
        <w:ind w:left="851" w:hanging="851"/>
      </w:pPr>
      <w:r w:rsidRPr="00B02B8C">
        <w:rPr>
          <w:b/>
        </w:rPr>
        <w:t>Matriz de Indicadores para Resultados</w:t>
      </w:r>
      <w:r w:rsidRPr="00B02B8C">
        <w:t>: La herramienta de planeación estratégica que en forma resumida, sencilla y armónica establece con claridad los objetivos del Programa Presupuestario y su alineación nacional, estatal, municipal y sectorial; incorpora los indicadores que miden los objetivos y resultados esperados; identifica los medios para obtener y verificar la información de los indicadores; describe los bienes y servicios a la sociedad, así como las actividades e insumos para producirlos; e incluye supuestos que son factores externos al programa que influyen en el cumplimiento de los objetivos.</w:t>
      </w:r>
    </w:p>
    <w:p w14:paraId="51B3345C" w14:textId="77777777" w:rsidR="002E4F93" w:rsidRPr="00B02B8C" w:rsidRDefault="003F3113">
      <w:pPr>
        <w:numPr>
          <w:ilvl w:val="0"/>
          <w:numId w:val="13"/>
        </w:numPr>
        <w:ind w:left="851" w:hanging="851"/>
      </w:pPr>
      <w:r w:rsidRPr="00B02B8C">
        <w:rPr>
          <w:b/>
        </w:rPr>
        <w:t>Órganos Autónomos del Estado:</w:t>
      </w:r>
      <w:r w:rsidRPr="00B02B8C">
        <w:t xml:space="preserve"> Las instituciones que expresamente se definen como tales por el artículo 22 de la Constitución Política del Estado Libre y Soberano de Colima.</w:t>
      </w:r>
    </w:p>
    <w:p w14:paraId="62EC9F89" w14:textId="77777777" w:rsidR="002E4F93" w:rsidRPr="00B02B8C" w:rsidRDefault="003F3113">
      <w:pPr>
        <w:numPr>
          <w:ilvl w:val="0"/>
          <w:numId w:val="13"/>
        </w:numPr>
        <w:tabs>
          <w:tab w:val="left" w:pos="851"/>
        </w:tabs>
        <w:ind w:left="851" w:hanging="851"/>
      </w:pPr>
      <w:r w:rsidRPr="00B02B8C">
        <w:rPr>
          <w:b/>
        </w:rPr>
        <w:t>Partida</w:t>
      </w:r>
      <w:r w:rsidRPr="00B02B8C">
        <w:t>: El nivel de agregación más específico en el cual se describen las expresiones concretas y detalladas de los bienes y servicios que se adquieren y se compone de: a) Partida Genérica, b) Partida Específica.</w:t>
      </w:r>
    </w:p>
    <w:p w14:paraId="2AB13D1D" w14:textId="77777777" w:rsidR="002E4F93" w:rsidRPr="00B02B8C" w:rsidRDefault="003F3113">
      <w:pPr>
        <w:numPr>
          <w:ilvl w:val="0"/>
          <w:numId w:val="13"/>
        </w:numPr>
        <w:ind w:left="851" w:hanging="851"/>
      </w:pPr>
      <w:r w:rsidRPr="00B02B8C">
        <w:rPr>
          <w:b/>
        </w:rPr>
        <w:t>Plan Estatal</w:t>
      </w:r>
      <w:r w:rsidRPr="00B02B8C">
        <w:t>: El Plan Estatal de Desarrollo vigente.</w:t>
      </w:r>
    </w:p>
    <w:p w14:paraId="6C823C0D" w14:textId="77777777" w:rsidR="002E4F93" w:rsidRPr="00B02B8C" w:rsidRDefault="003F3113">
      <w:pPr>
        <w:numPr>
          <w:ilvl w:val="0"/>
          <w:numId w:val="13"/>
        </w:numPr>
        <w:ind w:left="851" w:hanging="851"/>
      </w:pPr>
      <w:r w:rsidRPr="00B02B8C">
        <w:rPr>
          <w:b/>
        </w:rPr>
        <w:t>Poder Judicial</w:t>
      </w:r>
      <w:r w:rsidRPr="00B02B8C">
        <w:t>: El Poder Judicial del Estado de Colima.</w:t>
      </w:r>
    </w:p>
    <w:p w14:paraId="5B46B99B" w14:textId="77777777" w:rsidR="002E4F93" w:rsidRPr="00B02B8C" w:rsidRDefault="003F3113">
      <w:pPr>
        <w:numPr>
          <w:ilvl w:val="0"/>
          <w:numId w:val="13"/>
        </w:numPr>
        <w:ind w:left="851" w:hanging="851"/>
      </w:pPr>
      <w:r w:rsidRPr="00B02B8C">
        <w:rPr>
          <w:b/>
        </w:rPr>
        <w:t>Programa</w:t>
      </w:r>
      <w:r w:rsidRPr="00B02B8C">
        <w:t>: Nivel o categoría que contiene un conjunto de acciones afines y coherentes a través de las cuales se pretende alcanzar objetivos y metas previamente determinadas por la Planeación, para lo cual se requiere combinar recursos: humanos, tecnológicos, materiales, naturales, financieros; contienen un conjunto interdependiente de proyectos los cuales especifican tiempo y espacio en el que se van a desarrollar y atribuye responsabilidades a una o varias unidades ejecutoras debidamente coordinadas.</w:t>
      </w:r>
    </w:p>
    <w:p w14:paraId="434B44F4" w14:textId="77777777" w:rsidR="002E4F93" w:rsidRPr="00B02B8C" w:rsidRDefault="003F3113">
      <w:pPr>
        <w:numPr>
          <w:ilvl w:val="0"/>
          <w:numId w:val="13"/>
        </w:numPr>
        <w:ind w:left="851" w:hanging="851"/>
      </w:pPr>
      <w:r w:rsidRPr="00B02B8C">
        <w:rPr>
          <w:b/>
        </w:rPr>
        <w:t>Secretaría:</w:t>
      </w:r>
      <w:r w:rsidRPr="00B02B8C">
        <w:rPr>
          <w:color w:val="FF0000"/>
        </w:rPr>
        <w:t xml:space="preserve"> </w:t>
      </w:r>
      <w:r w:rsidRPr="00B02B8C">
        <w:t>La Secretaría de Planeación, Finanzas y Administración.</w:t>
      </w:r>
    </w:p>
    <w:p w14:paraId="39A10FB8" w14:textId="77777777" w:rsidR="002E4F93" w:rsidRPr="00B02B8C" w:rsidRDefault="003F3113">
      <w:pPr>
        <w:numPr>
          <w:ilvl w:val="0"/>
          <w:numId w:val="13"/>
        </w:numPr>
        <w:ind w:left="851" w:hanging="851"/>
      </w:pPr>
      <w:r w:rsidRPr="00B02B8C">
        <w:rPr>
          <w:b/>
        </w:rPr>
        <w:t xml:space="preserve">Secretario: </w:t>
      </w:r>
      <w:r w:rsidRPr="00B02B8C">
        <w:t>A la persona titular de la Secretaría de Planeación, Finanzas y Administración.</w:t>
      </w:r>
    </w:p>
    <w:p w14:paraId="72E4DFD4" w14:textId="77777777" w:rsidR="002E4F93" w:rsidRPr="00B02B8C" w:rsidRDefault="003F3113">
      <w:pPr>
        <w:numPr>
          <w:ilvl w:val="0"/>
          <w:numId w:val="13"/>
        </w:numPr>
        <w:ind w:left="851" w:hanging="851"/>
      </w:pPr>
      <w:r w:rsidRPr="00B02B8C">
        <w:rPr>
          <w:b/>
        </w:rPr>
        <w:t>Subsidios</w:t>
      </w:r>
      <w:r w:rsidRPr="00B02B8C">
        <w:t>: Las asignaciones de recursos públicos previstas en el Presupuesto de Egresos que, a través de las Dependencias de la Administración Pública Centralizada, Entidades de la Administración Pública Paraestatal y Órganos Autónomos del Estado, se otorgan a los diferentes sectores de la sociedad o a organizaciones públicas y privadas para fomentar el desarrollo de actividades sociales o económicas prioritarias y de interés general.</w:t>
      </w:r>
    </w:p>
    <w:p w14:paraId="516BCDFD" w14:textId="77777777" w:rsidR="002E4F93" w:rsidRPr="00B02B8C" w:rsidRDefault="003F3113">
      <w:pPr>
        <w:numPr>
          <w:ilvl w:val="0"/>
          <w:numId w:val="13"/>
        </w:numPr>
        <w:ind w:left="851" w:hanging="851"/>
      </w:pPr>
      <w:r w:rsidRPr="00B02B8C">
        <w:rPr>
          <w:b/>
        </w:rPr>
        <w:t>Titular del Poder Ejecutivo</w:t>
      </w:r>
      <w:r w:rsidRPr="00B02B8C">
        <w:t>: El Gobernador (a) Constitucional del Estado Libre y Soberano de Colima.</w:t>
      </w:r>
    </w:p>
    <w:p w14:paraId="2FCA340F" w14:textId="70B77759" w:rsidR="002E4F93" w:rsidRPr="00B02B8C" w:rsidRDefault="003F3113">
      <w:pPr>
        <w:numPr>
          <w:ilvl w:val="0"/>
          <w:numId w:val="13"/>
        </w:numPr>
        <w:ind w:left="851" w:hanging="851"/>
      </w:pPr>
      <w:r w:rsidRPr="00B02B8C">
        <w:rPr>
          <w:b/>
        </w:rPr>
        <w:lastRenderedPageBreak/>
        <w:t>Transferencias</w:t>
      </w:r>
      <w:r w:rsidRPr="00B02B8C">
        <w:t xml:space="preserve">: </w:t>
      </w:r>
      <w:r w:rsidR="00F26E03">
        <w:t>L</w:t>
      </w:r>
      <w:r w:rsidRPr="00B02B8C">
        <w:t>os recursos públicos previstos en el Presupuesto de Egresos para el cumplimiento de los objetivos y metas de los programas y la prestación de los bienes y servicios a cargo de los Entes Públicos.</w:t>
      </w:r>
    </w:p>
    <w:p w14:paraId="7B3BF26C" w14:textId="77777777" w:rsidR="002E4F93" w:rsidRPr="00B02B8C" w:rsidRDefault="003F3113">
      <w:pPr>
        <w:numPr>
          <w:ilvl w:val="0"/>
          <w:numId w:val="13"/>
        </w:numPr>
        <w:ind w:left="851" w:hanging="851"/>
        <w:rPr>
          <w:strike/>
        </w:rPr>
      </w:pPr>
      <w:r w:rsidRPr="00B02B8C">
        <w:rPr>
          <w:b/>
        </w:rPr>
        <w:t>Transferencias Federales Etiquetadas</w:t>
      </w:r>
      <w:r w:rsidRPr="00B02B8C">
        <w:t xml:space="preserve">: Los recursos que reciben de la Federación el Gobierno del Estado y los Municipios, que están destinados a un fin específico, entre los cuales se encuentran las aportaciones federales a que se refiere el Capítulo V de la Ley de Coordinación Fiscal, la Cuota Social y la Aportación Solidaria Federal previstas en el Título Tercero Bis de la Ley General de Salud, los Subsidios, Convenios de Reasignación y demás recursos con destino específico que se otorguen en términos de la Ley Federal de Presupuesto y Responsabilidad Hacendaria y el Presupuesto de Egresos de la Federación. </w:t>
      </w:r>
    </w:p>
    <w:p w14:paraId="45D0044F" w14:textId="77777777" w:rsidR="002E4F93" w:rsidRPr="00B02B8C" w:rsidRDefault="003F3113">
      <w:pPr>
        <w:numPr>
          <w:ilvl w:val="0"/>
          <w:numId w:val="13"/>
        </w:numPr>
        <w:ind w:left="851" w:hanging="851"/>
      </w:pPr>
      <w:r w:rsidRPr="00B02B8C">
        <w:rPr>
          <w:b/>
        </w:rPr>
        <w:t>Unidad Presupuestal</w:t>
      </w:r>
      <w:r w:rsidRPr="00B02B8C">
        <w:t>: Las Dependencias de la Administración Pública Centralizada, Entidades de la Administración Pública Paraestatal y Órganos Autónomos del Estado que tiene a su cargo la administración de los recursos financieros, humanos, materiales y los servicios generales y sociales, a fin de cumplir con eficacia y eficiencia la misión que le ha sido conferida en las disposiciones legales y reglamentarias.</w:t>
      </w:r>
    </w:p>
    <w:p w14:paraId="584213E7" w14:textId="77777777" w:rsidR="002E4F93" w:rsidRPr="00B02B8C" w:rsidRDefault="003F3113">
      <w:pPr>
        <w:numPr>
          <w:ilvl w:val="0"/>
          <w:numId w:val="13"/>
        </w:numPr>
        <w:ind w:left="851" w:hanging="851"/>
      </w:pPr>
      <w:r w:rsidRPr="00B02B8C">
        <w:rPr>
          <w:b/>
        </w:rPr>
        <w:t>Unidad Responsable</w:t>
      </w:r>
      <w:r w:rsidRPr="00B02B8C">
        <w:t>: Cada una de las Unidades Administrativas subordinadas a las Unidades Presupuestales, en las que se desconcentran parte del ejercicio presupuestal y se les encomienda la ejecución de actividades, programas y proyectos para el cumplimiento de los objetivos, y metas establecidos en el Plan Estatal de Desarrollo.</w:t>
      </w:r>
    </w:p>
    <w:p w14:paraId="7A027083" w14:textId="77777777" w:rsidR="002E4F93" w:rsidRPr="00B02B8C" w:rsidRDefault="003F3113">
      <w:pPr>
        <w:numPr>
          <w:ilvl w:val="0"/>
          <w:numId w:val="13"/>
        </w:numPr>
        <w:ind w:left="851" w:hanging="851"/>
      </w:pPr>
      <w:r w:rsidRPr="00B02B8C">
        <w:t>Cualquier otro término no contemplado en el presente artículo, se deberá entender conforme al glosario de la Ley General de Contabilidad, Ley de Disciplina Financiera, Ley de Presupuesto, y las demás leyes de la materia.</w:t>
      </w:r>
    </w:p>
    <w:p w14:paraId="4AA34B7F" w14:textId="77777777" w:rsidR="002E4F93" w:rsidRPr="00B02B8C" w:rsidRDefault="002E4F93">
      <w:pPr>
        <w:tabs>
          <w:tab w:val="left" w:pos="993"/>
        </w:tabs>
      </w:pPr>
    </w:p>
    <w:p w14:paraId="7594355A" w14:textId="77777777" w:rsidR="002E4F93" w:rsidRPr="00B02B8C" w:rsidRDefault="003F3113">
      <w:r w:rsidRPr="00B02B8C">
        <w:rPr>
          <w:b/>
        </w:rPr>
        <w:t>Artículo 3.</w:t>
      </w:r>
      <w:r w:rsidRPr="00B02B8C">
        <w:t xml:space="preserve"> En la celebración y suscripción de Convenios o Acuerdos en los que se comprometa el patrimonio económico, o el erario del Estado, será obligatoria la intervención de la Secretaría. </w:t>
      </w:r>
    </w:p>
    <w:p w14:paraId="51CFC551" w14:textId="77777777" w:rsidR="002E4F93" w:rsidRPr="00B02B8C" w:rsidRDefault="002E4F93"/>
    <w:p w14:paraId="2AD18593" w14:textId="77777777" w:rsidR="002E4F93" w:rsidRPr="00B02B8C" w:rsidRDefault="003F3113">
      <w:r w:rsidRPr="00B02B8C">
        <w:t>Los titulares de Administración Pública Centralizada y de la Administración Pública Paraestatal deberán precisar las fuentes de financiamiento de los recursos que sustentarán dichos Convenios o Acuerdos y deberán darlas a conocer con oportunidad a la Secretaría.</w:t>
      </w:r>
    </w:p>
    <w:p w14:paraId="42FE2760" w14:textId="77777777" w:rsidR="002E4F93" w:rsidRPr="00B02B8C" w:rsidRDefault="002E4F93"/>
    <w:p w14:paraId="2B3978F3" w14:textId="77777777" w:rsidR="002E4F93" w:rsidRPr="00B02B8C" w:rsidRDefault="003F3113">
      <w:r w:rsidRPr="00B02B8C">
        <w:t xml:space="preserve">Asimismo, deberán informar oportunamente a la Secretaría, la celebración de convenios, contratos o cualquier otro instrumento jurídico, mediante los cuales se comprometan recursos públicos. </w:t>
      </w:r>
    </w:p>
    <w:p w14:paraId="56E1CB68" w14:textId="77777777" w:rsidR="002E4F93" w:rsidRPr="00B02B8C" w:rsidRDefault="002E4F93"/>
    <w:p w14:paraId="2F453969" w14:textId="1F56180D" w:rsidR="002E4F93" w:rsidRPr="00B02B8C" w:rsidRDefault="003F3113">
      <w:r w:rsidRPr="00B02B8C">
        <w:t xml:space="preserve">Los compromisos contraídos por la Administración Pública Centralizada y la Administración Pública Paraestatal, se pagarán con cargo al Presupuesto de Egresos del </w:t>
      </w:r>
      <w:r w:rsidRPr="00B02B8C">
        <w:lastRenderedPageBreak/>
        <w:t>Estado para el Ejercicio Fiscal 202</w:t>
      </w:r>
      <w:r w:rsidR="00D472B4" w:rsidRPr="00B02B8C">
        <w:t>7</w:t>
      </w:r>
      <w:r w:rsidRPr="00B02B8C">
        <w:t>, siempre que en éste se haya previsto la suficiencia presupuestaria.</w:t>
      </w:r>
    </w:p>
    <w:p w14:paraId="0DB848D0" w14:textId="77777777" w:rsidR="002E4F93" w:rsidRPr="00B02B8C" w:rsidRDefault="002E4F93"/>
    <w:p w14:paraId="71CE1AF7" w14:textId="77777777" w:rsidR="002E4F93" w:rsidRPr="00B02B8C" w:rsidRDefault="003F3113">
      <w:r w:rsidRPr="00B02B8C">
        <w:rPr>
          <w:b/>
        </w:rPr>
        <w:t>Artículo 4.</w:t>
      </w:r>
      <w:r w:rsidRPr="00B02B8C">
        <w:t xml:space="preserve">  Los Titulares de los Entes Públicos, en el ejercicio de sus presupuestos aprobados, sin menoscabo de las responsabilidades y atribuciones que les correspondan, serán directamente responsables de lo siguiente:</w:t>
      </w:r>
    </w:p>
    <w:p w14:paraId="0AED79E8" w14:textId="77777777" w:rsidR="002E4F93" w:rsidRPr="00B02B8C" w:rsidRDefault="002E4F93"/>
    <w:p w14:paraId="536A7CA4" w14:textId="77777777" w:rsidR="002E4F93" w:rsidRPr="00B02B8C" w:rsidRDefault="003F3113">
      <w:pPr>
        <w:numPr>
          <w:ilvl w:val="0"/>
          <w:numId w:val="15"/>
        </w:numPr>
      </w:pPr>
      <w:r w:rsidRPr="00B02B8C">
        <w:t>El ejercicio del presupuesto se apegará a los principios de eficiencia, eficacia, economía, transparencia y honradez para satisfacer los objetivos a los que están destinados, en apego a lo previsto en los artículos 134 de la Constitución Política de los Estados Unidos Mexicanos, 107 y 108 de la Constitución Política del Estado Libre y Soberano de Colima, y en lo dispuesto por la Ley de Disciplina Financiera, con base en lo siguiente:</w:t>
      </w:r>
    </w:p>
    <w:p w14:paraId="373C84BB" w14:textId="77777777" w:rsidR="002E4F93" w:rsidRPr="00B02B8C" w:rsidRDefault="003F3113">
      <w:pPr>
        <w:numPr>
          <w:ilvl w:val="0"/>
          <w:numId w:val="16"/>
        </w:numPr>
        <w:ind w:left="1134"/>
      </w:pPr>
      <w:r w:rsidRPr="00B02B8C">
        <w:t>Priorizar la asignación de los recursos a los programas, obras y acciones de alto impacto y beneficio social que incidan en el desarrollo económico y social.</w:t>
      </w:r>
    </w:p>
    <w:p w14:paraId="27BCDC04" w14:textId="77777777" w:rsidR="002E4F93" w:rsidRPr="00B02B8C" w:rsidRDefault="003F3113">
      <w:pPr>
        <w:numPr>
          <w:ilvl w:val="0"/>
          <w:numId w:val="16"/>
        </w:numPr>
        <w:ind w:left="1134"/>
      </w:pPr>
      <w:r w:rsidRPr="00B02B8C">
        <w:t>Garantizar la elevación de los niveles de calidad de vida de la población.</w:t>
      </w:r>
    </w:p>
    <w:p w14:paraId="13515661" w14:textId="77777777" w:rsidR="002E4F93" w:rsidRPr="00B02B8C" w:rsidRDefault="003F3113">
      <w:pPr>
        <w:numPr>
          <w:ilvl w:val="0"/>
          <w:numId w:val="16"/>
        </w:numPr>
        <w:ind w:left="1134"/>
      </w:pPr>
      <w:r w:rsidRPr="00B02B8C">
        <w:t>Identificación de la población objetivo, procurando atender a la menor de ingresos.</w:t>
      </w:r>
    </w:p>
    <w:p w14:paraId="326B814F" w14:textId="77777777" w:rsidR="002E4F93" w:rsidRPr="00B02B8C" w:rsidRDefault="003F3113">
      <w:pPr>
        <w:numPr>
          <w:ilvl w:val="0"/>
          <w:numId w:val="16"/>
        </w:numPr>
        <w:ind w:left="1134"/>
      </w:pPr>
      <w:r w:rsidRPr="00B02B8C">
        <w:t>Consolidar la estructura presupuestaria que facilite la ejecución de los programas.</w:t>
      </w:r>
    </w:p>
    <w:p w14:paraId="614C84C5" w14:textId="77777777" w:rsidR="002E4F93" w:rsidRPr="00B02B8C" w:rsidRDefault="003F3113">
      <w:pPr>
        <w:numPr>
          <w:ilvl w:val="0"/>
          <w:numId w:val="16"/>
        </w:numPr>
        <w:ind w:left="1134"/>
      </w:pPr>
      <w:r w:rsidRPr="00B02B8C">
        <w:t>Afianzar un presupuesto basado en resultados.</w:t>
      </w:r>
    </w:p>
    <w:p w14:paraId="4F8E67EF" w14:textId="77777777" w:rsidR="002E4F93" w:rsidRPr="00B02B8C" w:rsidRDefault="003F3113">
      <w:pPr>
        <w:numPr>
          <w:ilvl w:val="0"/>
          <w:numId w:val="15"/>
        </w:numPr>
      </w:pPr>
      <w:r w:rsidRPr="00B02B8C">
        <w:t xml:space="preserve">En la ejecución del gasto público deberán considerar como único eje articulador el Plan Estatal, en apego a lo previsto en el artículo 12 de la Ley de Planeación Democrática para el Desarrollo del Estado de Colima. </w:t>
      </w:r>
    </w:p>
    <w:p w14:paraId="25362B05" w14:textId="77777777" w:rsidR="002E4F93" w:rsidRPr="00B02B8C" w:rsidRDefault="002E4F93"/>
    <w:p w14:paraId="2A1D2793" w14:textId="77777777" w:rsidR="002E4F93" w:rsidRPr="00B02B8C" w:rsidRDefault="003F3113">
      <w:r w:rsidRPr="00B02B8C">
        <w:rPr>
          <w:b/>
        </w:rPr>
        <w:t xml:space="preserve">Artículo 5. </w:t>
      </w:r>
      <w:r w:rsidRPr="00B02B8C">
        <w:t>Toda propuesta de aumento o creación de gasto del Presupuesto de Egresos, deberá acompañarse con la correspondiente fuente de ingresos distinta al Financiamiento, o compensarse con reducciones en otras previsiones de gasto.</w:t>
      </w:r>
    </w:p>
    <w:p w14:paraId="3B83F431" w14:textId="77777777" w:rsidR="002E4F93" w:rsidRPr="00B02B8C" w:rsidRDefault="002E4F93"/>
    <w:p w14:paraId="503BC1B5" w14:textId="496A7F07" w:rsidR="002E4F93" w:rsidRPr="00B02B8C" w:rsidRDefault="003F3113">
      <w:r w:rsidRPr="00B02B8C">
        <w:rPr>
          <w:b/>
        </w:rPr>
        <w:t xml:space="preserve">Artículo 6. </w:t>
      </w:r>
      <w:r w:rsidRPr="00B02B8C">
        <w:t>La Secretaría realizará una estimación del impacto presupuestario de las iniciativas de Ley o Decreto que la persona Titular del Poder Ejecutivo presente a la consideración del Congreso del Estado, así como aquellas que el H. Congreso del Estado le solicite. Asimismo, realizar</w:t>
      </w:r>
      <w:r w:rsidR="00F26E03">
        <w:t>á</w:t>
      </w:r>
      <w:r w:rsidRPr="00B02B8C">
        <w:t xml:space="preserve"> estimaciones sobre el impacto presupuestario de las disposiciones administrativas que impliquen costos para su implementación.</w:t>
      </w:r>
    </w:p>
    <w:p w14:paraId="1F8328A7" w14:textId="77777777" w:rsidR="002E4F93" w:rsidRPr="00B02B8C" w:rsidRDefault="002E4F93"/>
    <w:p w14:paraId="05BB57BA" w14:textId="26F2DE73" w:rsidR="002E4F93" w:rsidRPr="00B02B8C" w:rsidRDefault="003F3113">
      <w:r w:rsidRPr="00B02B8C">
        <w:rPr>
          <w:b/>
        </w:rPr>
        <w:t xml:space="preserve">Artículo 7. </w:t>
      </w:r>
      <w:r w:rsidRPr="00B02B8C">
        <w:t>En caso de que el H. Congreso del Estado modifique la Ley de Ingresos del Estado de Colima para el Ejercicio Fiscal 202</w:t>
      </w:r>
      <w:r w:rsidR="00D472B4" w:rsidRPr="00B02B8C">
        <w:t>7</w:t>
      </w:r>
      <w:r w:rsidRPr="00B02B8C">
        <w:t xml:space="preserve"> y el Presupuesto de Egresos del Estado de Colima para el Ejercicio Fiscal 202</w:t>
      </w:r>
      <w:r w:rsidR="00D472B4" w:rsidRPr="00B02B8C">
        <w:t>7</w:t>
      </w:r>
      <w:r w:rsidRPr="00B02B8C">
        <w:t xml:space="preserve"> de tal manera que genere un Balance Presupuestario de recursos disponibles negativo, deberá motivar su decisión sujetándose a lo dispuesto en el artículo 6 fracciones I y II de la Ley de Disciplina Financiera.</w:t>
      </w:r>
    </w:p>
    <w:p w14:paraId="7F2131DD" w14:textId="77777777" w:rsidR="002E4F93" w:rsidRPr="00B02B8C" w:rsidRDefault="002E4F93"/>
    <w:p w14:paraId="3782ED70" w14:textId="77777777" w:rsidR="002E4F93" w:rsidRPr="00B02B8C" w:rsidRDefault="003F3113">
      <w:r w:rsidRPr="00B02B8C">
        <w:rPr>
          <w:b/>
        </w:rPr>
        <w:lastRenderedPageBreak/>
        <w:t>Artículo 8</w:t>
      </w:r>
      <w:r w:rsidRPr="00B02B8C">
        <w:t>. La Secretaría garantizará que toda la información presupuestaria y de ingresos cumpla con lo previsto en la Ley de Presupuesto, en la Ley General de Contabilidad y en la Ley de Disciplina Financiera.</w:t>
      </w:r>
    </w:p>
    <w:p w14:paraId="34DBA8CC" w14:textId="77777777" w:rsidR="002E4F93" w:rsidRPr="00B02B8C" w:rsidRDefault="002E4F93"/>
    <w:p w14:paraId="69E75C0B" w14:textId="383EB932" w:rsidR="002E4F93" w:rsidRPr="00B02B8C" w:rsidRDefault="003F3113">
      <w:r w:rsidRPr="00B02B8C">
        <w:rPr>
          <w:b/>
        </w:rPr>
        <w:t>Artículo 9</w:t>
      </w:r>
      <w:r w:rsidRPr="00B02B8C">
        <w:t xml:space="preserve">. La Secretaría reportará en los informes trimestrales la información señalada en la Ley General de Contabilidad, Ley de Disciplina Financiera, Ley de Presupuesto y la Ley </w:t>
      </w:r>
      <w:r w:rsidR="00F26E03">
        <w:t xml:space="preserve">de </w:t>
      </w:r>
      <w:r w:rsidRPr="00B02B8C">
        <w:t>Fiscalización Superior y Rendición de Cuentas del Estado.</w:t>
      </w:r>
    </w:p>
    <w:p w14:paraId="6697C466" w14:textId="77777777" w:rsidR="00CC627F" w:rsidRPr="00B02B8C" w:rsidRDefault="00CC627F"/>
    <w:p w14:paraId="137966D1" w14:textId="77777777" w:rsidR="002E4F93" w:rsidRPr="00B02B8C" w:rsidRDefault="003F3113">
      <w:pPr>
        <w:jc w:val="center"/>
        <w:rPr>
          <w:b/>
        </w:rPr>
      </w:pPr>
      <w:r w:rsidRPr="00B02B8C">
        <w:rPr>
          <w:b/>
        </w:rPr>
        <w:t>CAPÍTULO II</w:t>
      </w:r>
    </w:p>
    <w:p w14:paraId="336A1E1E" w14:textId="77777777" w:rsidR="002E4F93" w:rsidRPr="00B02B8C" w:rsidRDefault="003F3113">
      <w:pPr>
        <w:keepNext/>
        <w:keepLines/>
        <w:jc w:val="center"/>
      </w:pPr>
      <w:r w:rsidRPr="00B02B8C">
        <w:rPr>
          <w:b/>
        </w:rPr>
        <w:t>DE LAS EROGACIONES</w:t>
      </w:r>
    </w:p>
    <w:p w14:paraId="0912359A" w14:textId="77777777" w:rsidR="002E4F93" w:rsidRPr="00B02B8C" w:rsidRDefault="002E4F93"/>
    <w:p w14:paraId="1A9EFA1D" w14:textId="0C9D4BCD" w:rsidR="002E4F93" w:rsidRPr="00B02B8C" w:rsidRDefault="003F3113">
      <w:pPr>
        <w:shd w:val="clear" w:color="auto" w:fill="FFFFFF"/>
      </w:pPr>
      <w:r w:rsidRPr="00B02B8C">
        <w:rPr>
          <w:b/>
        </w:rPr>
        <w:t>Artículo 10</w:t>
      </w:r>
      <w:r w:rsidRPr="00B02B8C">
        <w:t>. El gasto total previsto en el Presupuesto de Egresos del Estado de Colima para el Ejercicio Fiscal 202</w:t>
      </w:r>
      <w:r w:rsidR="00D472B4" w:rsidRPr="00B02B8C">
        <w:t>7</w:t>
      </w:r>
      <w:r w:rsidRPr="00B02B8C">
        <w:t xml:space="preserve"> asciende a la cantidad de</w:t>
      </w:r>
      <w:r w:rsidR="007D493E" w:rsidRPr="00B02B8C">
        <w:t xml:space="preserve"> </w:t>
      </w:r>
      <w:r w:rsidR="00995E41" w:rsidRPr="00B02B8C">
        <w:rPr>
          <w:b/>
          <w:bCs/>
        </w:rPr>
        <w:t xml:space="preserve">24,872,461,173 </w:t>
      </w:r>
      <w:r w:rsidRPr="00B02B8C">
        <w:t xml:space="preserve">pesos. </w:t>
      </w:r>
    </w:p>
    <w:p w14:paraId="5FEDE19B" w14:textId="77777777" w:rsidR="002E4F93" w:rsidRPr="00B02B8C" w:rsidRDefault="002E4F93">
      <w:pPr>
        <w:shd w:val="clear" w:color="auto" w:fill="FFFFFF"/>
      </w:pPr>
    </w:p>
    <w:p w14:paraId="43F4E48E" w14:textId="59C24D63" w:rsidR="002E4F93" w:rsidRPr="00EA16AC" w:rsidRDefault="003F3113">
      <w:pPr>
        <w:shd w:val="clear" w:color="auto" w:fill="FFFFFF"/>
      </w:pPr>
      <w:r w:rsidRPr="00EA16AC">
        <w:t>El total del gasto corresponde al total de los ingresos estimados en la iniciativa de Ley de Ingresos del Estado de Colima para el Ejercicio Fiscal 202</w:t>
      </w:r>
      <w:r w:rsidR="00D472B4" w:rsidRPr="00EA16AC">
        <w:t>7</w:t>
      </w:r>
      <w:r w:rsidRPr="00EA16AC">
        <w:t xml:space="preserve">; su asignación se hará de acuerdo </w:t>
      </w:r>
      <w:r w:rsidR="00E95284">
        <w:t>con</w:t>
      </w:r>
      <w:r w:rsidRPr="00EA16AC">
        <w:t xml:space="preserve"> lo estipulado en el presente Decreto.</w:t>
      </w:r>
    </w:p>
    <w:p w14:paraId="24F0EEFC" w14:textId="77777777" w:rsidR="002E4F93" w:rsidRPr="00EA16AC" w:rsidRDefault="002E4F93"/>
    <w:p w14:paraId="4A0CF364" w14:textId="66983A85" w:rsidR="002E4F93" w:rsidRPr="00EA16AC" w:rsidRDefault="003F3113">
      <w:r w:rsidRPr="00EA16AC">
        <w:t>El gasto total previsto para el ejercicio fiscal 202</w:t>
      </w:r>
      <w:r w:rsidR="00D472B4" w:rsidRPr="00EA16AC">
        <w:t>7</w:t>
      </w:r>
      <w:r w:rsidRPr="00EA16AC">
        <w:t xml:space="preserve"> se integra por </w:t>
      </w:r>
      <w:r w:rsidR="00EA16AC" w:rsidRPr="00EA16AC">
        <w:t>13,222,872,255</w:t>
      </w:r>
      <w:r w:rsidR="00D27BE5">
        <w:t xml:space="preserve"> </w:t>
      </w:r>
      <w:r w:rsidRPr="00EA16AC">
        <w:t>pesos de Ingresos de Libre Disposición (incluye participaciones a municipios), y Transferencias Federales Etiquetadas por</w:t>
      </w:r>
      <w:r w:rsidR="00DD056A" w:rsidRPr="00EA16AC">
        <w:t xml:space="preserve"> </w:t>
      </w:r>
      <w:r w:rsidR="00EA16AC" w:rsidRPr="00EA16AC">
        <w:t xml:space="preserve">11,649,588,918 </w:t>
      </w:r>
      <w:r w:rsidRPr="00EA16AC">
        <w:t>pesos que financiarán el Gasto Etiquetado. Para el ejercicio fiscal 202</w:t>
      </w:r>
      <w:r w:rsidR="00D472B4" w:rsidRPr="00EA16AC">
        <w:t>7</w:t>
      </w:r>
      <w:r w:rsidRPr="00EA16AC">
        <w:t xml:space="preserve"> no se estiman ingresos derivados de Financiamientos de Corto Plazo, sin perjuicio del Techo de Financiamiento Neto al que pueda acceder el Gobierno del Estado de Colima para el ejercicio fiscal 202</w:t>
      </w:r>
      <w:r w:rsidR="00D472B4" w:rsidRPr="00EA16AC">
        <w:t>7</w:t>
      </w:r>
      <w:r w:rsidRPr="00EA16AC">
        <w:t xml:space="preserve"> de acuerdo al artículo 46 de la Ley de Disciplina Financiera de las Entidades Federativas y los Municipios.</w:t>
      </w:r>
    </w:p>
    <w:p w14:paraId="6DE225DB" w14:textId="77777777" w:rsidR="002E4F93" w:rsidRPr="00EA16AC" w:rsidRDefault="002E4F93">
      <w:pPr>
        <w:shd w:val="clear" w:color="auto" w:fill="FFFFFF"/>
      </w:pPr>
    </w:p>
    <w:p w14:paraId="17D33D4B" w14:textId="2F000409" w:rsidR="002E4F93" w:rsidRPr="00EA16AC" w:rsidRDefault="003F3113">
      <w:r w:rsidRPr="00EA16AC">
        <w:t>Una vez descontadas las participaciones a municipios, los Ingresos de Libre Disposición Netos de los que dispondrá el Gobierno del Estado de Colima para el Ejercicio Fiscal 202</w:t>
      </w:r>
      <w:r w:rsidR="00D472B4" w:rsidRPr="00EA16AC">
        <w:t>7</w:t>
      </w:r>
      <w:r w:rsidRPr="00EA16AC">
        <w:t xml:space="preserve"> ascienden a</w:t>
      </w:r>
      <w:r w:rsidR="00C42863" w:rsidRPr="00EA16AC">
        <w:t xml:space="preserve"> </w:t>
      </w:r>
      <w:r w:rsidR="00EA16AC" w:rsidRPr="00EA16AC">
        <w:t>10,676,193,890</w:t>
      </w:r>
      <w:r w:rsidR="009C0738">
        <w:t xml:space="preserve"> </w:t>
      </w:r>
      <w:r w:rsidRPr="00EA16AC">
        <w:t>pesos que se componen por ingresos locales, participaciones federales y cualquier otro fondo que no tengan un fin específico definido por Ley.</w:t>
      </w:r>
    </w:p>
    <w:p w14:paraId="1DE32E1B" w14:textId="77777777" w:rsidR="002E4F93" w:rsidRPr="00B02B8C" w:rsidRDefault="002E4F93">
      <w:pPr>
        <w:shd w:val="clear" w:color="auto" w:fill="FFFFFF"/>
      </w:pPr>
    </w:p>
    <w:p w14:paraId="2F6C7CB4" w14:textId="6D842393" w:rsidR="0008321B" w:rsidRDefault="003F3113">
      <w:r w:rsidRPr="00B02B8C">
        <w:rPr>
          <w:b/>
        </w:rPr>
        <w:t>Artículo 11</w:t>
      </w:r>
      <w:r w:rsidRPr="00B02B8C">
        <w:t>. La forma en que se integran los ingresos del Estado, de acuerdo con la Clasificación por Fuentes de Financiamiento, es la siguiente:</w:t>
      </w:r>
    </w:p>
    <w:p w14:paraId="0155A68F" w14:textId="77777777" w:rsidR="0008321B" w:rsidRDefault="0008321B">
      <w:r>
        <w:br w:type="page"/>
      </w:r>
    </w:p>
    <w:p w14:paraId="51CB9B02" w14:textId="0B066C5A" w:rsidR="008C7226" w:rsidRPr="00B02B8C" w:rsidRDefault="008C7226" w:rsidP="008C7226">
      <w:pPr>
        <w:pStyle w:val="Ttulo2"/>
        <w:jc w:val="center"/>
      </w:pPr>
      <w:r w:rsidRPr="00B02B8C">
        <w:lastRenderedPageBreak/>
        <w:t>Tabla 1. Clasificación por Fuentes de Financiamiento</w:t>
      </w:r>
    </w:p>
    <w:tbl>
      <w:tblPr>
        <w:tblStyle w:val="afffffd"/>
        <w:tblW w:w="87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96"/>
        <w:gridCol w:w="1549"/>
        <w:gridCol w:w="1418"/>
        <w:gridCol w:w="1559"/>
      </w:tblGrid>
      <w:tr w:rsidR="002E4F93" w:rsidRPr="00CC627F" w14:paraId="5B9A0462"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E3B7D4"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No.</w:t>
            </w:r>
          </w:p>
        </w:tc>
        <w:tc>
          <w:tcPr>
            <w:tcW w:w="36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100553"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Concepto</w:t>
            </w:r>
          </w:p>
        </w:tc>
        <w:tc>
          <w:tcPr>
            <w:tcW w:w="15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A91BAB"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Gasto Programable</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9732C9"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Gasto No Programable</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83FD52"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Asignación Presupuestal</w:t>
            </w:r>
          </w:p>
        </w:tc>
      </w:tr>
      <w:tr w:rsidR="001A51EC" w:rsidRPr="00CC627F" w14:paraId="40DB82FA"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EA71C63" w14:textId="77777777" w:rsidR="001A51EC" w:rsidRPr="00CC627F" w:rsidRDefault="001A51EC" w:rsidP="001A51EC">
            <w:pPr>
              <w:jc w:val="center"/>
              <w:rPr>
                <w:rFonts w:ascii="Arial" w:eastAsia="Arial" w:hAnsi="Arial" w:cs="Arial"/>
                <w:b/>
                <w:color w:val="000000"/>
                <w:sz w:val="18"/>
                <w:szCs w:val="18"/>
              </w:rPr>
            </w:pPr>
            <w:r w:rsidRPr="00CC627F">
              <w:rPr>
                <w:rFonts w:ascii="Arial" w:eastAsia="Arial" w:hAnsi="Arial" w:cs="Arial"/>
                <w:b/>
                <w:color w:val="000000"/>
                <w:sz w:val="18"/>
                <w:szCs w:val="18"/>
              </w:rPr>
              <w:t>1</w:t>
            </w:r>
          </w:p>
        </w:tc>
        <w:tc>
          <w:tcPr>
            <w:tcW w:w="3696" w:type="dxa"/>
            <w:tcBorders>
              <w:top w:val="single" w:sz="4" w:space="0" w:color="000000"/>
              <w:left w:val="single" w:sz="4" w:space="0" w:color="000000"/>
              <w:bottom w:val="single" w:sz="4" w:space="0" w:color="000000"/>
              <w:right w:val="single" w:sz="4" w:space="0" w:color="000000"/>
            </w:tcBorders>
            <w:vAlign w:val="center"/>
          </w:tcPr>
          <w:p w14:paraId="2BF8D450" w14:textId="77777777" w:rsidR="001A51EC" w:rsidRPr="00CC627F" w:rsidRDefault="001A51EC" w:rsidP="001A51EC">
            <w:pPr>
              <w:rPr>
                <w:rFonts w:ascii="Arial" w:eastAsia="Arial" w:hAnsi="Arial" w:cs="Arial"/>
                <w:b/>
                <w:color w:val="000000"/>
                <w:sz w:val="18"/>
                <w:szCs w:val="18"/>
              </w:rPr>
            </w:pPr>
            <w:r w:rsidRPr="00CC627F">
              <w:rPr>
                <w:rFonts w:ascii="Arial" w:eastAsia="Arial" w:hAnsi="Arial" w:cs="Arial"/>
                <w:b/>
                <w:color w:val="000000"/>
                <w:sz w:val="18"/>
                <w:szCs w:val="18"/>
              </w:rPr>
              <w:t>No Etiquetado.</w:t>
            </w:r>
          </w:p>
        </w:tc>
        <w:tc>
          <w:tcPr>
            <w:tcW w:w="1549" w:type="dxa"/>
            <w:tcBorders>
              <w:top w:val="single" w:sz="4" w:space="0" w:color="000000"/>
              <w:left w:val="single" w:sz="4" w:space="0" w:color="000000"/>
              <w:bottom w:val="single" w:sz="4" w:space="0" w:color="000000"/>
              <w:right w:val="single" w:sz="4" w:space="0" w:color="000000"/>
            </w:tcBorders>
            <w:vAlign w:val="center"/>
          </w:tcPr>
          <w:p w14:paraId="03F5CC72" w14:textId="6EAE0FB7"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8,315,302,144 </w:t>
            </w:r>
          </w:p>
        </w:tc>
        <w:tc>
          <w:tcPr>
            <w:tcW w:w="1418" w:type="dxa"/>
            <w:tcBorders>
              <w:top w:val="single" w:sz="4" w:space="0" w:color="000000"/>
              <w:left w:val="single" w:sz="4" w:space="0" w:color="000000"/>
              <w:bottom w:val="single" w:sz="4" w:space="0" w:color="000000"/>
              <w:right w:val="single" w:sz="4" w:space="0" w:color="000000"/>
            </w:tcBorders>
            <w:vAlign w:val="center"/>
          </w:tcPr>
          <w:p w14:paraId="07B0DA8E" w14:textId="107E7B0D"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4,907,570,111 </w:t>
            </w:r>
          </w:p>
        </w:tc>
        <w:tc>
          <w:tcPr>
            <w:tcW w:w="1559" w:type="dxa"/>
            <w:tcBorders>
              <w:top w:val="single" w:sz="4" w:space="0" w:color="000000"/>
              <w:left w:val="single" w:sz="4" w:space="0" w:color="000000"/>
              <w:bottom w:val="single" w:sz="4" w:space="0" w:color="000000"/>
              <w:right w:val="single" w:sz="4" w:space="0" w:color="000000"/>
            </w:tcBorders>
            <w:vAlign w:val="center"/>
          </w:tcPr>
          <w:p w14:paraId="26BD2259" w14:textId="38BD4DF2"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13,222,872,255 </w:t>
            </w:r>
          </w:p>
        </w:tc>
      </w:tr>
      <w:tr w:rsidR="001A51EC" w:rsidRPr="00CC627F" w14:paraId="129B37B8"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03C9812"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11</w:t>
            </w:r>
          </w:p>
        </w:tc>
        <w:tc>
          <w:tcPr>
            <w:tcW w:w="3696" w:type="dxa"/>
            <w:tcBorders>
              <w:top w:val="single" w:sz="4" w:space="0" w:color="000000"/>
              <w:left w:val="single" w:sz="4" w:space="0" w:color="000000"/>
              <w:bottom w:val="single" w:sz="4" w:space="0" w:color="000000"/>
              <w:right w:val="single" w:sz="4" w:space="0" w:color="000000"/>
            </w:tcBorders>
            <w:vAlign w:val="center"/>
          </w:tcPr>
          <w:p w14:paraId="6FA2CFEA"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Recursos Fiscales.</w:t>
            </w:r>
          </w:p>
        </w:tc>
        <w:tc>
          <w:tcPr>
            <w:tcW w:w="1549" w:type="dxa"/>
            <w:tcBorders>
              <w:top w:val="single" w:sz="4" w:space="0" w:color="000000"/>
              <w:left w:val="single" w:sz="4" w:space="0" w:color="000000"/>
              <w:bottom w:val="single" w:sz="4" w:space="0" w:color="000000"/>
              <w:right w:val="single" w:sz="4" w:space="0" w:color="000000"/>
            </w:tcBorders>
            <w:vAlign w:val="center"/>
          </w:tcPr>
          <w:p w14:paraId="540F3AFE" w14:textId="062EAE48"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1,496,613,151 </w:t>
            </w:r>
          </w:p>
        </w:tc>
        <w:tc>
          <w:tcPr>
            <w:tcW w:w="1418" w:type="dxa"/>
            <w:tcBorders>
              <w:top w:val="single" w:sz="4" w:space="0" w:color="000000"/>
              <w:left w:val="single" w:sz="4" w:space="0" w:color="000000"/>
              <w:bottom w:val="single" w:sz="4" w:space="0" w:color="000000"/>
              <w:right w:val="single" w:sz="4" w:space="0" w:color="000000"/>
            </w:tcBorders>
            <w:vAlign w:val="center"/>
          </w:tcPr>
          <w:p w14:paraId="67570D32" w14:textId="145AA861"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1,445,521,675 </w:t>
            </w:r>
          </w:p>
        </w:tc>
        <w:tc>
          <w:tcPr>
            <w:tcW w:w="1559" w:type="dxa"/>
            <w:tcBorders>
              <w:top w:val="single" w:sz="4" w:space="0" w:color="000000"/>
              <w:left w:val="single" w:sz="4" w:space="0" w:color="000000"/>
              <w:bottom w:val="single" w:sz="4" w:space="0" w:color="000000"/>
              <w:right w:val="single" w:sz="4" w:space="0" w:color="000000"/>
            </w:tcBorders>
            <w:vAlign w:val="center"/>
          </w:tcPr>
          <w:p w14:paraId="11A218B9" w14:textId="3EC9620F"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2,942,134,826 </w:t>
            </w:r>
          </w:p>
        </w:tc>
      </w:tr>
      <w:tr w:rsidR="001A51EC" w:rsidRPr="00CC627F" w14:paraId="2C497492"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7B53E65"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12</w:t>
            </w:r>
          </w:p>
        </w:tc>
        <w:tc>
          <w:tcPr>
            <w:tcW w:w="3696" w:type="dxa"/>
            <w:tcBorders>
              <w:top w:val="single" w:sz="4" w:space="0" w:color="000000"/>
              <w:left w:val="single" w:sz="4" w:space="0" w:color="000000"/>
              <w:bottom w:val="single" w:sz="4" w:space="0" w:color="000000"/>
              <w:right w:val="single" w:sz="4" w:space="0" w:color="000000"/>
            </w:tcBorders>
            <w:vAlign w:val="center"/>
          </w:tcPr>
          <w:p w14:paraId="2F279D82"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Financiamientos Internos.</w:t>
            </w:r>
          </w:p>
        </w:tc>
        <w:tc>
          <w:tcPr>
            <w:tcW w:w="1549" w:type="dxa"/>
            <w:tcBorders>
              <w:top w:val="single" w:sz="4" w:space="0" w:color="000000"/>
              <w:left w:val="single" w:sz="4" w:space="0" w:color="000000"/>
              <w:bottom w:val="single" w:sz="4" w:space="0" w:color="000000"/>
              <w:right w:val="single" w:sz="4" w:space="0" w:color="000000"/>
            </w:tcBorders>
            <w:vAlign w:val="center"/>
          </w:tcPr>
          <w:p w14:paraId="1DD23E86" w14:textId="45ECE21B"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25B55A4C" w14:textId="59102122"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3955D141" w14:textId="100A76C9"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0DB416D5"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909C33B"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13</w:t>
            </w:r>
          </w:p>
        </w:tc>
        <w:tc>
          <w:tcPr>
            <w:tcW w:w="3696" w:type="dxa"/>
            <w:tcBorders>
              <w:top w:val="single" w:sz="4" w:space="0" w:color="000000"/>
              <w:left w:val="single" w:sz="4" w:space="0" w:color="000000"/>
              <w:bottom w:val="single" w:sz="4" w:space="0" w:color="000000"/>
              <w:right w:val="single" w:sz="4" w:space="0" w:color="000000"/>
            </w:tcBorders>
            <w:vAlign w:val="center"/>
          </w:tcPr>
          <w:p w14:paraId="26937F22"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Financiamientos Externos.</w:t>
            </w:r>
          </w:p>
        </w:tc>
        <w:tc>
          <w:tcPr>
            <w:tcW w:w="1549" w:type="dxa"/>
            <w:tcBorders>
              <w:top w:val="single" w:sz="4" w:space="0" w:color="000000"/>
              <w:left w:val="single" w:sz="4" w:space="0" w:color="000000"/>
              <w:bottom w:val="single" w:sz="4" w:space="0" w:color="000000"/>
              <w:right w:val="single" w:sz="4" w:space="0" w:color="000000"/>
            </w:tcBorders>
            <w:vAlign w:val="center"/>
          </w:tcPr>
          <w:p w14:paraId="038106E2" w14:textId="31AFF87B"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07F1C32D" w14:textId="0D19E141"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60D95C3A" w14:textId="0C54A40C"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7E9836CB"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0DCA339"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14</w:t>
            </w:r>
          </w:p>
        </w:tc>
        <w:tc>
          <w:tcPr>
            <w:tcW w:w="3696" w:type="dxa"/>
            <w:tcBorders>
              <w:top w:val="single" w:sz="4" w:space="0" w:color="000000"/>
              <w:left w:val="single" w:sz="4" w:space="0" w:color="000000"/>
              <w:bottom w:val="single" w:sz="4" w:space="0" w:color="000000"/>
              <w:right w:val="single" w:sz="4" w:space="0" w:color="000000"/>
            </w:tcBorders>
            <w:vAlign w:val="center"/>
          </w:tcPr>
          <w:p w14:paraId="3B6EA43D"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Ingresos Propios.</w:t>
            </w:r>
          </w:p>
        </w:tc>
        <w:tc>
          <w:tcPr>
            <w:tcW w:w="1549" w:type="dxa"/>
            <w:tcBorders>
              <w:top w:val="single" w:sz="4" w:space="0" w:color="000000"/>
              <w:left w:val="single" w:sz="4" w:space="0" w:color="000000"/>
              <w:bottom w:val="single" w:sz="4" w:space="0" w:color="000000"/>
              <w:right w:val="single" w:sz="4" w:space="0" w:color="000000"/>
            </w:tcBorders>
            <w:vAlign w:val="center"/>
          </w:tcPr>
          <w:p w14:paraId="1E9F8C88" w14:textId="1C415C86"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69DF051C" w14:textId="6810F264"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2BD3FCDB" w14:textId="5EB4E338"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56D9D27D"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07B16C3"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15</w:t>
            </w:r>
          </w:p>
        </w:tc>
        <w:tc>
          <w:tcPr>
            <w:tcW w:w="3696" w:type="dxa"/>
            <w:tcBorders>
              <w:top w:val="single" w:sz="4" w:space="0" w:color="000000"/>
              <w:left w:val="single" w:sz="4" w:space="0" w:color="000000"/>
              <w:bottom w:val="single" w:sz="4" w:space="0" w:color="000000"/>
              <w:right w:val="single" w:sz="4" w:space="0" w:color="000000"/>
            </w:tcBorders>
            <w:vAlign w:val="center"/>
          </w:tcPr>
          <w:p w14:paraId="7D250AFB"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Recursos Federales.</w:t>
            </w:r>
          </w:p>
        </w:tc>
        <w:tc>
          <w:tcPr>
            <w:tcW w:w="1549" w:type="dxa"/>
            <w:tcBorders>
              <w:top w:val="single" w:sz="4" w:space="0" w:color="000000"/>
              <w:left w:val="single" w:sz="4" w:space="0" w:color="000000"/>
              <w:bottom w:val="single" w:sz="4" w:space="0" w:color="000000"/>
              <w:right w:val="single" w:sz="4" w:space="0" w:color="000000"/>
            </w:tcBorders>
            <w:vAlign w:val="center"/>
          </w:tcPr>
          <w:p w14:paraId="11233EB7" w14:textId="5FA20677"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5,742,056,633 </w:t>
            </w:r>
          </w:p>
        </w:tc>
        <w:tc>
          <w:tcPr>
            <w:tcW w:w="1418" w:type="dxa"/>
            <w:tcBorders>
              <w:top w:val="single" w:sz="4" w:space="0" w:color="000000"/>
              <w:left w:val="single" w:sz="4" w:space="0" w:color="000000"/>
              <w:bottom w:val="single" w:sz="4" w:space="0" w:color="000000"/>
              <w:right w:val="single" w:sz="4" w:space="0" w:color="000000"/>
            </w:tcBorders>
            <w:vAlign w:val="center"/>
          </w:tcPr>
          <w:p w14:paraId="1029ABF4" w14:textId="3593E204"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3,462,048,436 </w:t>
            </w:r>
          </w:p>
        </w:tc>
        <w:tc>
          <w:tcPr>
            <w:tcW w:w="1559" w:type="dxa"/>
            <w:tcBorders>
              <w:top w:val="single" w:sz="4" w:space="0" w:color="000000"/>
              <w:left w:val="single" w:sz="4" w:space="0" w:color="000000"/>
              <w:bottom w:val="single" w:sz="4" w:space="0" w:color="000000"/>
              <w:right w:val="single" w:sz="4" w:space="0" w:color="000000"/>
            </w:tcBorders>
            <w:vAlign w:val="center"/>
          </w:tcPr>
          <w:p w14:paraId="29B66F55" w14:textId="4BA440AD"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9,204,105,069 </w:t>
            </w:r>
          </w:p>
        </w:tc>
      </w:tr>
      <w:tr w:rsidR="001A51EC" w:rsidRPr="00CC627F" w14:paraId="39C3FB8A"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D6CF19A"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16</w:t>
            </w:r>
          </w:p>
        </w:tc>
        <w:tc>
          <w:tcPr>
            <w:tcW w:w="3696" w:type="dxa"/>
            <w:tcBorders>
              <w:top w:val="single" w:sz="4" w:space="0" w:color="000000"/>
              <w:left w:val="single" w:sz="4" w:space="0" w:color="000000"/>
              <w:bottom w:val="single" w:sz="4" w:space="0" w:color="000000"/>
              <w:right w:val="single" w:sz="4" w:space="0" w:color="000000"/>
            </w:tcBorders>
            <w:vAlign w:val="center"/>
          </w:tcPr>
          <w:p w14:paraId="577DAC3C"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Recursos Estatales.</w:t>
            </w:r>
          </w:p>
        </w:tc>
        <w:tc>
          <w:tcPr>
            <w:tcW w:w="1549" w:type="dxa"/>
            <w:tcBorders>
              <w:top w:val="single" w:sz="4" w:space="0" w:color="000000"/>
              <w:left w:val="single" w:sz="4" w:space="0" w:color="000000"/>
              <w:bottom w:val="single" w:sz="4" w:space="0" w:color="000000"/>
              <w:right w:val="single" w:sz="4" w:space="0" w:color="000000"/>
            </w:tcBorders>
            <w:vAlign w:val="center"/>
          </w:tcPr>
          <w:p w14:paraId="0B456D6A" w14:textId="20AF216C"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01833967" w14:textId="54E47A33"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223DD93F" w14:textId="57437CFE"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11DE40A2"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E959E36"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17</w:t>
            </w:r>
          </w:p>
        </w:tc>
        <w:tc>
          <w:tcPr>
            <w:tcW w:w="3696" w:type="dxa"/>
            <w:tcBorders>
              <w:top w:val="single" w:sz="4" w:space="0" w:color="000000"/>
              <w:left w:val="single" w:sz="4" w:space="0" w:color="000000"/>
              <w:bottom w:val="single" w:sz="4" w:space="0" w:color="000000"/>
              <w:right w:val="single" w:sz="4" w:space="0" w:color="000000"/>
            </w:tcBorders>
            <w:vAlign w:val="center"/>
          </w:tcPr>
          <w:p w14:paraId="3CE33AE9"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Otros Recursos de Libre Disposición.</w:t>
            </w:r>
          </w:p>
        </w:tc>
        <w:tc>
          <w:tcPr>
            <w:tcW w:w="1549" w:type="dxa"/>
            <w:tcBorders>
              <w:top w:val="single" w:sz="4" w:space="0" w:color="000000"/>
              <w:left w:val="single" w:sz="4" w:space="0" w:color="000000"/>
              <w:bottom w:val="single" w:sz="4" w:space="0" w:color="000000"/>
              <w:right w:val="single" w:sz="4" w:space="0" w:color="000000"/>
            </w:tcBorders>
            <w:vAlign w:val="center"/>
          </w:tcPr>
          <w:p w14:paraId="7457C672" w14:textId="67783553"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1,076,632,360 </w:t>
            </w:r>
          </w:p>
        </w:tc>
        <w:tc>
          <w:tcPr>
            <w:tcW w:w="1418" w:type="dxa"/>
            <w:tcBorders>
              <w:top w:val="single" w:sz="4" w:space="0" w:color="000000"/>
              <w:left w:val="single" w:sz="4" w:space="0" w:color="000000"/>
              <w:bottom w:val="single" w:sz="4" w:space="0" w:color="000000"/>
              <w:right w:val="single" w:sz="4" w:space="0" w:color="000000"/>
            </w:tcBorders>
            <w:vAlign w:val="center"/>
          </w:tcPr>
          <w:p w14:paraId="66650064" w14:textId="3D7B6FC5"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4BCCFBA2" w14:textId="7CCB4230"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1,076,632,360 </w:t>
            </w:r>
          </w:p>
        </w:tc>
      </w:tr>
      <w:tr w:rsidR="001A51EC" w:rsidRPr="00CC627F" w14:paraId="5AF2C17C"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66244F8" w14:textId="77777777" w:rsidR="001A51EC" w:rsidRPr="00CC627F" w:rsidRDefault="001A51EC" w:rsidP="001A51EC">
            <w:pPr>
              <w:jc w:val="center"/>
              <w:rPr>
                <w:rFonts w:ascii="Arial" w:eastAsia="Arial" w:hAnsi="Arial" w:cs="Arial"/>
                <w:b/>
                <w:color w:val="000000"/>
                <w:sz w:val="18"/>
                <w:szCs w:val="18"/>
              </w:rPr>
            </w:pPr>
            <w:r w:rsidRPr="00CC627F">
              <w:rPr>
                <w:rFonts w:ascii="Arial" w:eastAsia="Arial" w:hAnsi="Arial" w:cs="Arial"/>
                <w:b/>
                <w:color w:val="000000"/>
                <w:sz w:val="18"/>
                <w:szCs w:val="18"/>
              </w:rPr>
              <w:t>2</w:t>
            </w:r>
          </w:p>
        </w:tc>
        <w:tc>
          <w:tcPr>
            <w:tcW w:w="3696" w:type="dxa"/>
            <w:tcBorders>
              <w:top w:val="single" w:sz="4" w:space="0" w:color="000000"/>
              <w:left w:val="single" w:sz="4" w:space="0" w:color="000000"/>
              <w:bottom w:val="single" w:sz="4" w:space="0" w:color="000000"/>
              <w:right w:val="single" w:sz="4" w:space="0" w:color="000000"/>
            </w:tcBorders>
            <w:vAlign w:val="center"/>
          </w:tcPr>
          <w:p w14:paraId="52FCA7D3" w14:textId="77777777" w:rsidR="001A51EC" w:rsidRPr="00CC627F" w:rsidRDefault="001A51EC" w:rsidP="001A51EC">
            <w:pPr>
              <w:rPr>
                <w:rFonts w:ascii="Arial" w:eastAsia="Arial" w:hAnsi="Arial" w:cs="Arial"/>
                <w:b/>
                <w:color w:val="000000"/>
                <w:sz w:val="18"/>
                <w:szCs w:val="18"/>
              </w:rPr>
            </w:pPr>
            <w:r w:rsidRPr="00CC627F">
              <w:rPr>
                <w:rFonts w:ascii="Arial" w:eastAsia="Arial" w:hAnsi="Arial" w:cs="Arial"/>
                <w:b/>
                <w:color w:val="000000"/>
                <w:sz w:val="18"/>
                <w:szCs w:val="18"/>
              </w:rPr>
              <w:t>Etiquetado.</w:t>
            </w:r>
          </w:p>
        </w:tc>
        <w:tc>
          <w:tcPr>
            <w:tcW w:w="1549" w:type="dxa"/>
            <w:tcBorders>
              <w:top w:val="single" w:sz="4" w:space="0" w:color="000000"/>
              <w:left w:val="single" w:sz="4" w:space="0" w:color="000000"/>
              <w:bottom w:val="single" w:sz="4" w:space="0" w:color="000000"/>
              <w:right w:val="single" w:sz="4" w:space="0" w:color="000000"/>
            </w:tcBorders>
            <w:vAlign w:val="center"/>
          </w:tcPr>
          <w:p w14:paraId="41BF194D" w14:textId="3BDDEFA2"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10,034,308,578 </w:t>
            </w:r>
          </w:p>
        </w:tc>
        <w:tc>
          <w:tcPr>
            <w:tcW w:w="1418" w:type="dxa"/>
            <w:tcBorders>
              <w:top w:val="single" w:sz="4" w:space="0" w:color="000000"/>
              <w:left w:val="single" w:sz="4" w:space="0" w:color="000000"/>
              <w:bottom w:val="single" w:sz="4" w:space="0" w:color="000000"/>
              <w:right w:val="single" w:sz="4" w:space="0" w:color="000000"/>
            </w:tcBorders>
            <w:vAlign w:val="center"/>
          </w:tcPr>
          <w:p w14:paraId="5B3A7C08" w14:textId="25FDC023"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1,615,280,340 </w:t>
            </w:r>
          </w:p>
        </w:tc>
        <w:tc>
          <w:tcPr>
            <w:tcW w:w="1559" w:type="dxa"/>
            <w:tcBorders>
              <w:top w:val="single" w:sz="4" w:space="0" w:color="000000"/>
              <w:left w:val="single" w:sz="4" w:space="0" w:color="000000"/>
              <w:bottom w:val="single" w:sz="4" w:space="0" w:color="000000"/>
              <w:right w:val="single" w:sz="4" w:space="0" w:color="000000"/>
            </w:tcBorders>
            <w:vAlign w:val="center"/>
          </w:tcPr>
          <w:p w14:paraId="6DB52FAC" w14:textId="0AFE743C"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11,649,588,918 </w:t>
            </w:r>
          </w:p>
        </w:tc>
      </w:tr>
      <w:tr w:rsidR="001A51EC" w:rsidRPr="00CC627F" w14:paraId="6BAAD88B"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DF59062"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25</w:t>
            </w:r>
          </w:p>
        </w:tc>
        <w:tc>
          <w:tcPr>
            <w:tcW w:w="3696" w:type="dxa"/>
            <w:tcBorders>
              <w:top w:val="single" w:sz="4" w:space="0" w:color="000000"/>
              <w:left w:val="single" w:sz="4" w:space="0" w:color="000000"/>
              <w:bottom w:val="single" w:sz="4" w:space="0" w:color="000000"/>
              <w:right w:val="single" w:sz="4" w:space="0" w:color="000000"/>
            </w:tcBorders>
            <w:vAlign w:val="center"/>
          </w:tcPr>
          <w:p w14:paraId="40B0CD61"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Recursos Federales.</w:t>
            </w:r>
          </w:p>
        </w:tc>
        <w:tc>
          <w:tcPr>
            <w:tcW w:w="1549" w:type="dxa"/>
            <w:tcBorders>
              <w:top w:val="single" w:sz="4" w:space="0" w:color="000000"/>
              <w:left w:val="single" w:sz="4" w:space="0" w:color="000000"/>
              <w:bottom w:val="single" w:sz="4" w:space="0" w:color="000000"/>
              <w:right w:val="single" w:sz="4" w:space="0" w:color="000000"/>
            </w:tcBorders>
            <w:vAlign w:val="center"/>
          </w:tcPr>
          <w:p w14:paraId="59C3CA8B" w14:textId="364F31B6"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10,034,308,578 </w:t>
            </w:r>
          </w:p>
        </w:tc>
        <w:tc>
          <w:tcPr>
            <w:tcW w:w="1418" w:type="dxa"/>
            <w:tcBorders>
              <w:top w:val="single" w:sz="4" w:space="0" w:color="000000"/>
              <w:left w:val="single" w:sz="4" w:space="0" w:color="000000"/>
              <w:bottom w:val="single" w:sz="4" w:space="0" w:color="000000"/>
              <w:right w:val="single" w:sz="4" w:space="0" w:color="000000"/>
            </w:tcBorders>
            <w:vAlign w:val="center"/>
          </w:tcPr>
          <w:p w14:paraId="473E1B33" w14:textId="1640B59F"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1,615,280,340 </w:t>
            </w:r>
          </w:p>
        </w:tc>
        <w:tc>
          <w:tcPr>
            <w:tcW w:w="1559" w:type="dxa"/>
            <w:tcBorders>
              <w:top w:val="single" w:sz="4" w:space="0" w:color="000000"/>
              <w:left w:val="single" w:sz="4" w:space="0" w:color="000000"/>
              <w:bottom w:val="single" w:sz="4" w:space="0" w:color="000000"/>
              <w:right w:val="single" w:sz="4" w:space="0" w:color="000000"/>
            </w:tcBorders>
            <w:vAlign w:val="center"/>
          </w:tcPr>
          <w:p w14:paraId="34A6522A" w14:textId="2D2D39D3"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11,649,588,918 </w:t>
            </w:r>
          </w:p>
        </w:tc>
      </w:tr>
      <w:tr w:rsidR="001A51EC" w:rsidRPr="00CC627F" w14:paraId="05009A91"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4422AAF"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26</w:t>
            </w:r>
          </w:p>
        </w:tc>
        <w:tc>
          <w:tcPr>
            <w:tcW w:w="3696" w:type="dxa"/>
            <w:tcBorders>
              <w:top w:val="single" w:sz="4" w:space="0" w:color="000000"/>
              <w:left w:val="single" w:sz="4" w:space="0" w:color="000000"/>
              <w:bottom w:val="single" w:sz="4" w:space="0" w:color="000000"/>
              <w:right w:val="single" w:sz="4" w:space="0" w:color="000000"/>
            </w:tcBorders>
            <w:vAlign w:val="center"/>
          </w:tcPr>
          <w:p w14:paraId="496C3B7D"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Recursos Estatales.</w:t>
            </w:r>
          </w:p>
        </w:tc>
        <w:tc>
          <w:tcPr>
            <w:tcW w:w="1549" w:type="dxa"/>
            <w:tcBorders>
              <w:top w:val="single" w:sz="4" w:space="0" w:color="000000"/>
              <w:left w:val="single" w:sz="4" w:space="0" w:color="000000"/>
              <w:bottom w:val="single" w:sz="4" w:space="0" w:color="000000"/>
              <w:right w:val="single" w:sz="4" w:space="0" w:color="000000"/>
            </w:tcBorders>
            <w:vAlign w:val="center"/>
          </w:tcPr>
          <w:p w14:paraId="583301ED" w14:textId="74B70313"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37DDC0EF" w14:textId="46B7BBBA"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513F5083" w14:textId="3507B1CF"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0F20A1A0"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3367283"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27</w:t>
            </w:r>
          </w:p>
        </w:tc>
        <w:tc>
          <w:tcPr>
            <w:tcW w:w="3696" w:type="dxa"/>
            <w:tcBorders>
              <w:top w:val="single" w:sz="4" w:space="0" w:color="000000"/>
              <w:left w:val="single" w:sz="4" w:space="0" w:color="000000"/>
              <w:bottom w:val="single" w:sz="4" w:space="0" w:color="000000"/>
              <w:right w:val="single" w:sz="4" w:space="0" w:color="000000"/>
            </w:tcBorders>
            <w:vAlign w:val="center"/>
          </w:tcPr>
          <w:p w14:paraId="5AD3CA27"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Otros Recursos de Transferencias Federales Etiquetadas.</w:t>
            </w:r>
          </w:p>
        </w:tc>
        <w:tc>
          <w:tcPr>
            <w:tcW w:w="1549" w:type="dxa"/>
            <w:tcBorders>
              <w:top w:val="single" w:sz="4" w:space="0" w:color="000000"/>
              <w:left w:val="single" w:sz="4" w:space="0" w:color="000000"/>
              <w:bottom w:val="single" w:sz="4" w:space="0" w:color="000000"/>
              <w:right w:val="single" w:sz="4" w:space="0" w:color="000000"/>
            </w:tcBorders>
            <w:vAlign w:val="center"/>
          </w:tcPr>
          <w:p w14:paraId="09FF2DB7" w14:textId="5AD843EF"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18" w:type="dxa"/>
            <w:tcBorders>
              <w:top w:val="single" w:sz="4" w:space="0" w:color="000000"/>
              <w:left w:val="single" w:sz="4" w:space="0" w:color="000000"/>
              <w:bottom w:val="single" w:sz="4" w:space="0" w:color="000000"/>
              <w:right w:val="single" w:sz="4" w:space="0" w:color="000000"/>
            </w:tcBorders>
            <w:vAlign w:val="center"/>
          </w:tcPr>
          <w:p w14:paraId="1D896D0C" w14:textId="33DA2B51"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59" w:type="dxa"/>
            <w:tcBorders>
              <w:top w:val="single" w:sz="4" w:space="0" w:color="000000"/>
              <w:left w:val="single" w:sz="4" w:space="0" w:color="000000"/>
              <w:bottom w:val="single" w:sz="4" w:space="0" w:color="000000"/>
              <w:right w:val="single" w:sz="4" w:space="0" w:color="000000"/>
            </w:tcBorders>
            <w:vAlign w:val="center"/>
          </w:tcPr>
          <w:p w14:paraId="3C29153D" w14:textId="02AA5213"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r>
      <w:tr w:rsidR="001A51EC" w:rsidRPr="00CC627F" w14:paraId="17C210D7" w14:textId="77777777" w:rsidTr="00CC627F">
        <w:trPr>
          <w:trHeight w:val="2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1E53025" w14:textId="77777777" w:rsidR="001A51EC" w:rsidRPr="00CC627F" w:rsidRDefault="001A51EC" w:rsidP="001A51EC">
            <w:pPr>
              <w:jc w:val="center"/>
              <w:rPr>
                <w:rFonts w:ascii="Arial" w:eastAsia="Arial" w:hAnsi="Arial" w:cs="Arial"/>
                <w:b/>
                <w:color w:val="000000"/>
                <w:sz w:val="18"/>
                <w:szCs w:val="18"/>
              </w:rPr>
            </w:pPr>
            <w:r w:rsidRPr="00CC627F">
              <w:rPr>
                <w:rFonts w:ascii="Arial" w:eastAsia="Arial" w:hAnsi="Arial" w:cs="Arial"/>
                <w:b/>
                <w:color w:val="000000"/>
                <w:sz w:val="18"/>
                <w:szCs w:val="18"/>
              </w:rPr>
              <w:t> </w:t>
            </w:r>
          </w:p>
        </w:tc>
        <w:tc>
          <w:tcPr>
            <w:tcW w:w="3696" w:type="dxa"/>
            <w:tcBorders>
              <w:top w:val="single" w:sz="4" w:space="0" w:color="000000"/>
              <w:left w:val="single" w:sz="4" w:space="0" w:color="000000"/>
              <w:bottom w:val="single" w:sz="4" w:space="0" w:color="000000"/>
              <w:right w:val="single" w:sz="4" w:space="0" w:color="000000"/>
            </w:tcBorders>
            <w:vAlign w:val="center"/>
          </w:tcPr>
          <w:p w14:paraId="0074DE0D" w14:textId="77777777" w:rsidR="001A51EC" w:rsidRPr="00CC627F" w:rsidRDefault="001A51EC" w:rsidP="001A51EC">
            <w:pPr>
              <w:jc w:val="center"/>
              <w:rPr>
                <w:rFonts w:ascii="Arial" w:eastAsia="Arial" w:hAnsi="Arial" w:cs="Arial"/>
                <w:b/>
                <w:color w:val="000000"/>
                <w:sz w:val="18"/>
                <w:szCs w:val="18"/>
              </w:rPr>
            </w:pPr>
            <w:r w:rsidRPr="00CC627F">
              <w:rPr>
                <w:rFonts w:ascii="Arial" w:eastAsia="Arial" w:hAnsi="Arial" w:cs="Arial"/>
                <w:b/>
                <w:color w:val="000000"/>
                <w:sz w:val="18"/>
                <w:szCs w:val="18"/>
              </w:rPr>
              <w:t>Total</w:t>
            </w:r>
          </w:p>
        </w:tc>
        <w:tc>
          <w:tcPr>
            <w:tcW w:w="1549" w:type="dxa"/>
            <w:tcBorders>
              <w:top w:val="single" w:sz="4" w:space="0" w:color="000000"/>
              <w:left w:val="single" w:sz="4" w:space="0" w:color="000000"/>
              <w:bottom w:val="single" w:sz="4" w:space="0" w:color="000000"/>
              <w:right w:val="single" w:sz="4" w:space="0" w:color="000000"/>
            </w:tcBorders>
            <w:vAlign w:val="center"/>
          </w:tcPr>
          <w:p w14:paraId="1E774DB3" w14:textId="51B04850"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18,349,610,722 </w:t>
            </w:r>
          </w:p>
        </w:tc>
        <w:tc>
          <w:tcPr>
            <w:tcW w:w="1418" w:type="dxa"/>
            <w:tcBorders>
              <w:top w:val="single" w:sz="4" w:space="0" w:color="000000"/>
              <w:left w:val="single" w:sz="4" w:space="0" w:color="000000"/>
              <w:bottom w:val="single" w:sz="4" w:space="0" w:color="000000"/>
              <w:right w:val="single" w:sz="4" w:space="0" w:color="000000"/>
            </w:tcBorders>
            <w:vAlign w:val="center"/>
          </w:tcPr>
          <w:p w14:paraId="61EC8F9D" w14:textId="79E0F145"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6,522,850,451 </w:t>
            </w:r>
          </w:p>
        </w:tc>
        <w:tc>
          <w:tcPr>
            <w:tcW w:w="1559" w:type="dxa"/>
            <w:tcBorders>
              <w:top w:val="single" w:sz="4" w:space="0" w:color="000000"/>
              <w:left w:val="single" w:sz="4" w:space="0" w:color="000000"/>
              <w:bottom w:val="single" w:sz="4" w:space="0" w:color="000000"/>
              <w:right w:val="single" w:sz="4" w:space="0" w:color="000000"/>
            </w:tcBorders>
            <w:vAlign w:val="center"/>
          </w:tcPr>
          <w:p w14:paraId="4B4E593B" w14:textId="3F26E1C6" w:rsidR="001A51EC" w:rsidRPr="001A51EC" w:rsidRDefault="001A51EC" w:rsidP="001A51EC">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24,872,461,173 </w:t>
            </w:r>
          </w:p>
        </w:tc>
      </w:tr>
    </w:tbl>
    <w:p w14:paraId="0B0CCADF" w14:textId="77777777" w:rsidR="002E4F93" w:rsidRPr="00B02B8C" w:rsidRDefault="002E4F93">
      <w:pPr>
        <w:rPr>
          <w:b/>
        </w:rPr>
      </w:pPr>
    </w:p>
    <w:p w14:paraId="04CF7A6C" w14:textId="77777777" w:rsidR="002E4F93" w:rsidRPr="00B02B8C" w:rsidRDefault="003F3113">
      <w:r w:rsidRPr="00B02B8C">
        <w:rPr>
          <w:b/>
        </w:rPr>
        <w:t>Artículo 12</w:t>
      </w:r>
      <w:r w:rsidRPr="00B02B8C">
        <w:t>. El Balance Presupuestario podrá modificarse en lo conducente para cubrir las erogaciones de los proyectos de inversión previstos en este Presupuesto de Egresos, siempre que ello sea necesario como consecuencia de que los Entes Públicos, soliciten autorización a la Secretaría, para que con cargo al mecanismo presupuestario y de pago correspondiente, se apliquen medidas para cubrir una compensación económica a los servidores públicos que decidan concluir la prestación de sus servicios en la Administración Pública Estatal, sin perjuicio de las prestaciones que les correspondan en materia de seguridad social; asimismo, para que se apliquen medidas para cubrir la indemnización que, en términos de la legislación aplicable, corresponda a los servidores públicos por la terminación de su relación laboral. Dichas medidas se sujetarán a las disposiciones específicas emitidas por la Secretaría.</w:t>
      </w:r>
    </w:p>
    <w:p w14:paraId="2698378F" w14:textId="77777777" w:rsidR="002E4F93" w:rsidRPr="00B02B8C" w:rsidRDefault="002E4F93">
      <w:pPr>
        <w:shd w:val="clear" w:color="auto" w:fill="FFFFFF"/>
      </w:pPr>
    </w:p>
    <w:p w14:paraId="389836E0" w14:textId="4E5A2FCE" w:rsidR="002E4F93" w:rsidRPr="00B02B8C" w:rsidRDefault="003F3113">
      <w:r w:rsidRPr="00B02B8C">
        <w:rPr>
          <w:b/>
        </w:rPr>
        <w:t>Artículo 13</w:t>
      </w:r>
      <w:r w:rsidRPr="00B02B8C">
        <w:t>. De acuerdo con la Clasificación por Tipo de Gasto, el Presupuesto de Egresos del Estado de Colima para el Ejercicio Fiscal 202</w:t>
      </w:r>
      <w:r w:rsidR="00D472B4" w:rsidRPr="00B02B8C">
        <w:t>7</w:t>
      </w:r>
      <w:r w:rsidRPr="00B02B8C">
        <w:t xml:space="preserve"> se distribuye de la siguiente forma:</w:t>
      </w:r>
    </w:p>
    <w:p w14:paraId="44C320CE" w14:textId="4103D249" w:rsidR="008C7226" w:rsidRPr="00B02B8C" w:rsidRDefault="008C7226" w:rsidP="008C7226">
      <w:pPr>
        <w:pStyle w:val="Ttulo2"/>
        <w:jc w:val="center"/>
      </w:pPr>
      <w:r w:rsidRPr="00B02B8C">
        <w:t>Tabla 2. Clasificación por Tipo de Gasto</w:t>
      </w:r>
    </w:p>
    <w:tbl>
      <w:tblPr>
        <w:tblStyle w:val="afffffe"/>
        <w:tblW w:w="8440" w:type="dxa"/>
        <w:jc w:val="center"/>
        <w:tblInd w:w="0" w:type="dxa"/>
        <w:tblLayout w:type="fixed"/>
        <w:tblLook w:val="0400" w:firstRow="0" w:lastRow="0" w:firstColumn="0" w:lastColumn="0" w:noHBand="0" w:noVBand="1"/>
      </w:tblPr>
      <w:tblGrid>
        <w:gridCol w:w="430"/>
        <w:gridCol w:w="3488"/>
        <w:gridCol w:w="1534"/>
        <w:gridCol w:w="1454"/>
        <w:gridCol w:w="1534"/>
      </w:tblGrid>
      <w:tr w:rsidR="002E4F93" w:rsidRPr="00CC627F" w14:paraId="2B2F24A0" w14:textId="77777777" w:rsidTr="00CC627F">
        <w:trPr>
          <w:trHeight w:val="20"/>
          <w:jc w:val="center"/>
        </w:trPr>
        <w:tc>
          <w:tcPr>
            <w:tcW w:w="4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DC5805" w14:textId="77777777" w:rsidR="002E4F93" w:rsidRPr="00CC627F" w:rsidRDefault="003F3113">
            <w:pPr>
              <w:jc w:val="center"/>
              <w:rPr>
                <w:rFonts w:ascii="Arial" w:eastAsia="Arial" w:hAnsi="Arial" w:cs="Arial"/>
                <w:b/>
                <w:color w:val="000000"/>
                <w:sz w:val="18"/>
                <w:szCs w:val="18"/>
              </w:rPr>
            </w:pPr>
            <w:bookmarkStart w:id="12" w:name="_heading=h.mxoe6ls6pcgt" w:colFirst="0" w:colLast="0"/>
            <w:bookmarkEnd w:id="12"/>
            <w:r w:rsidRPr="00CC627F">
              <w:rPr>
                <w:rFonts w:ascii="Arial" w:eastAsia="Arial" w:hAnsi="Arial" w:cs="Arial"/>
                <w:b/>
                <w:color w:val="000000"/>
                <w:sz w:val="18"/>
                <w:szCs w:val="18"/>
              </w:rPr>
              <w:t>No.</w:t>
            </w:r>
          </w:p>
        </w:tc>
        <w:tc>
          <w:tcPr>
            <w:tcW w:w="34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2973C2"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Categorías</w:t>
            </w:r>
          </w:p>
        </w:tc>
        <w:tc>
          <w:tcPr>
            <w:tcW w:w="15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4ABF4F"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Gasto Programable</w:t>
            </w:r>
          </w:p>
        </w:tc>
        <w:tc>
          <w:tcPr>
            <w:tcW w:w="14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99E768"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Gasto No Programable</w:t>
            </w:r>
          </w:p>
        </w:tc>
        <w:tc>
          <w:tcPr>
            <w:tcW w:w="15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4F52FB" w14:textId="77777777" w:rsidR="002E4F93" w:rsidRPr="00CC627F" w:rsidRDefault="003F3113">
            <w:pPr>
              <w:jc w:val="center"/>
              <w:rPr>
                <w:rFonts w:ascii="Arial" w:eastAsia="Arial" w:hAnsi="Arial" w:cs="Arial"/>
                <w:b/>
                <w:color w:val="000000"/>
                <w:sz w:val="18"/>
                <w:szCs w:val="18"/>
              </w:rPr>
            </w:pPr>
            <w:r w:rsidRPr="00CC627F">
              <w:rPr>
                <w:rFonts w:ascii="Arial" w:eastAsia="Arial" w:hAnsi="Arial" w:cs="Arial"/>
                <w:b/>
                <w:color w:val="000000"/>
                <w:sz w:val="18"/>
                <w:szCs w:val="18"/>
              </w:rPr>
              <w:t>Asignación Presupuestal</w:t>
            </w:r>
          </w:p>
        </w:tc>
      </w:tr>
      <w:tr w:rsidR="001A51EC" w:rsidRPr="00CC627F" w14:paraId="22D1F684"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4A9CE5DE"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1</w:t>
            </w:r>
          </w:p>
        </w:tc>
        <w:tc>
          <w:tcPr>
            <w:tcW w:w="3488" w:type="dxa"/>
            <w:tcBorders>
              <w:top w:val="single" w:sz="4" w:space="0" w:color="000000"/>
              <w:left w:val="single" w:sz="4" w:space="0" w:color="000000"/>
              <w:bottom w:val="single" w:sz="4" w:space="0" w:color="000000"/>
              <w:right w:val="single" w:sz="4" w:space="0" w:color="000000"/>
            </w:tcBorders>
            <w:vAlign w:val="center"/>
          </w:tcPr>
          <w:p w14:paraId="002B4407"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Gasto Corriente.</w:t>
            </w:r>
          </w:p>
        </w:tc>
        <w:tc>
          <w:tcPr>
            <w:tcW w:w="1534" w:type="dxa"/>
            <w:tcBorders>
              <w:top w:val="single" w:sz="4" w:space="0" w:color="000000"/>
              <w:left w:val="single" w:sz="4" w:space="0" w:color="000000"/>
              <w:bottom w:val="single" w:sz="4" w:space="0" w:color="000000"/>
              <w:right w:val="single" w:sz="4" w:space="0" w:color="000000"/>
            </w:tcBorders>
            <w:vAlign w:val="center"/>
          </w:tcPr>
          <w:p w14:paraId="16DD73DF" w14:textId="44E3F0DB"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16,930,849,801 </w:t>
            </w:r>
          </w:p>
        </w:tc>
        <w:tc>
          <w:tcPr>
            <w:tcW w:w="1454" w:type="dxa"/>
            <w:tcBorders>
              <w:top w:val="single" w:sz="4" w:space="0" w:color="000000"/>
              <w:left w:val="single" w:sz="4" w:space="0" w:color="000000"/>
              <w:bottom w:val="single" w:sz="4" w:space="0" w:color="000000"/>
              <w:right w:val="single" w:sz="4" w:space="0" w:color="000000"/>
            </w:tcBorders>
            <w:vAlign w:val="center"/>
          </w:tcPr>
          <w:p w14:paraId="48B2F5C0" w14:textId="33B22D68"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1,045,521,428 </w:t>
            </w:r>
          </w:p>
        </w:tc>
        <w:tc>
          <w:tcPr>
            <w:tcW w:w="1534" w:type="dxa"/>
            <w:tcBorders>
              <w:top w:val="single" w:sz="4" w:space="0" w:color="000000"/>
              <w:left w:val="single" w:sz="4" w:space="0" w:color="000000"/>
              <w:bottom w:val="single" w:sz="4" w:space="0" w:color="000000"/>
              <w:right w:val="single" w:sz="4" w:space="0" w:color="000000"/>
            </w:tcBorders>
            <w:vAlign w:val="center"/>
          </w:tcPr>
          <w:p w14:paraId="148A9064" w14:textId="5EFDB0DE"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17,976,371,229 </w:t>
            </w:r>
          </w:p>
        </w:tc>
      </w:tr>
      <w:tr w:rsidR="001A51EC" w:rsidRPr="00CC627F" w14:paraId="2571A06A"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6BEAE38B"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2</w:t>
            </w:r>
          </w:p>
        </w:tc>
        <w:tc>
          <w:tcPr>
            <w:tcW w:w="3488" w:type="dxa"/>
            <w:tcBorders>
              <w:top w:val="single" w:sz="4" w:space="0" w:color="000000"/>
              <w:left w:val="single" w:sz="4" w:space="0" w:color="000000"/>
              <w:bottom w:val="single" w:sz="4" w:space="0" w:color="000000"/>
              <w:right w:val="single" w:sz="4" w:space="0" w:color="000000"/>
            </w:tcBorders>
            <w:vAlign w:val="center"/>
          </w:tcPr>
          <w:p w14:paraId="2D28312D"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Gasto de Capital.</w:t>
            </w:r>
          </w:p>
        </w:tc>
        <w:tc>
          <w:tcPr>
            <w:tcW w:w="1534" w:type="dxa"/>
            <w:tcBorders>
              <w:top w:val="single" w:sz="4" w:space="0" w:color="000000"/>
              <w:left w:val="single" w:sz="4" w:space="0" w:color="000000"/>
              <w:bottom w:val="single" w:sz="4" w:space="0" w:color="000000"/>
              <w:right w:val="single" w:sz="4" w:space="0" w:color="000000"/>
            </w:tcBorders>
            <w:vAlign w:val="center"/>
          </w:tcPr>
          <w:p w14:paraId="79F3518D" w14:textId="05E08727"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1,004,654,146 </w:t>
            </w:r>
          </w:p>
        </w:tc>
        <w:tc>
          <w:tcPr>
            <w:tcW w:w="1454" w:type="dxa"/>
            <w:tcBorders>
              <w:top w:val="single" w:sz="4" w:space="0" w:color="000000"/>
              <w:left w:val="single" w:sz="4" w:space="0" w:color="000000"/>
              <w:bottom w:val="single" w:sz="4" w:space="0" w:color="000000"/>
              <w:right w:val="single" w:sz="4" w:space="0" w:color="000000"/>
            </w:tcBorders>
            <w:vAlign w:val="center"/>
          </w:tcPr>
          <w:p w14:paraId="068C95FF" w14:textId="4A3CD7D7"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534" w:type="dxa"/>
            <w:tcBorders>
              <w:top w:val="single" w:sz="4" w:space="0" w:color="000000"/>
              <w:left w:val="single" w:sz="4" w:space="0" w:color="000000"/>
              <w:bottom w:val="single" w:sz="4" w:space="0" w:color="000000"/>
              <w:right w:val="single" w:sz="4" w:space="0" w:color="000000"/>
            </w:tcBorders>
            <w:vAlign w:val="center"/>
          </w:tcPr>
          <w:p w14:paraId="5A631035" w14:textId="47769E85"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1,004,654,146 </w:t>
            </w:r>
          </w:p>
        </w:tc>
      </w:tr>
      <w:tr w:rsidR="001A51EC" w:rsidRPr="00CC627F" w14:paraId="7827F8A1"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1323D036" w14:textId="77777777" w:rsidR="001A51EC" w:rsidRPr="00CC627F" w:rsidRDefault="001A51EC" w:rsidP="001A51EC">
            <w:pPr>
              <w:jc w:val="center"/>
              <w:rPr>
                <w:rFonts w:ascii="Arial" w:eastAsia="Arial" w:hAnsi="Arial" w:cs="Arial"/>
                <w:color w:val="000000"/>
                <w:sz w:val="18"/>
                <w:szCs w:val="18"/>
              </w:rPr>
            </w:pPr>
            <w:r w:rsidRPr="00CC627F">
              <w:rPr>
                <w:rFonts w:ascii="Arial" w:eastAsia="Arial" w:hAnsi="Arial" w:cs="Arial"/>
                <w:color w:val="000000"/>
                <w:sz w:val="18"/>
                <w:szCs w:val="18"/>
              </w:rPr>
              <w:t>3</w:t>
            </w:r>
          </w:p>
        </w:tc>
        <w:tc>
          <w:tcPr>
            <w:tcW w:w="3488" w:type="dxa"/>
            <w:tcBorders>
              <w:top w:val="single" w:sz="4" w:space="0" w:color="000000"/>
              <w:left w:val="single" w:sz="4" w:space="0" w:color="000000"/>
              <w:bottom w:val="single" w:sz="4" w:space="0" w:color="000000"/>
              <w:right w:val="single" w:sz="4" w:space="0" w:color="000000"/>
            </w:tcBorders>
            <w:vAlign w:val="center"/>
          </w:tcPr>
          <w:p w14:paraId="5FF768F4" w14:textId="77777777" w:rsidR="001A51EC" w:rsidRPr="00CC627F" w:rsidRDefault="001A51EC" w:rsidP="001A51EC">
            <w:pPr>
              <w:rPr>
                <w:rFonts w:ascii="Arial" w:eastAsia="Arial" w:hAnsi="Arial" w:cs="Arial"/>
                <w:color w:val="000000"/>
                <w:sz w:val="18"/>
                <w:szCs w:val="18"/>
              </w:rPr>
            </w:pPr>
            <w:r w:rsidRPr="00CC627F">
              <w:rPr>
                <w:rFonts w:ascii="Arial" w:eastAsia="Arial" w:hAnsi="Arial" w:cs="Arial"/>
                <w:color w:val="000000"/>
                <w:sz w:val="18"/>
                <w:szCs w:val="18"/>
              </w:rPr>
              <w:t>Amortización de la Deuda y Disminución de Pasivos.</w:t>
            </w:r>
          </w:p>
        </w:tc>
        <w:tc>
          <w:tcPr>
            <w:tcW w:w="1534" w:type="dxa"/>
            <w:tcBorders>
              <w:top w:val="single" w:sz="4" w:space="0" w:color="000000"/>
              <w:left w:val="single" w:sz="4" w:space="0" w:color="000000"/>
              <w:bottom w:val="single" w:sz="4" w:space="0" w:color="000000"/>
              <w:right w:val="single" w:sz="4" w:space="0" w:color="000000"/>
            </w:tcBorders>
            <w:vAlign w:val="center"/>
          </w:tcPr>
          <w:p w14:paraId="31824177" w14:textId="384ED6E4" w:rsidR="001A51EC" w:rsidRPr="001A51EC" w:rsidRDefault="00A36287" w:rsidP="001A51EC">
            <w:pPr>
              <w:jc w:val="right"/>
              <w:rPr>
                <w:rFonts w:ascii="Arial" w:eastAsia="Arial" w:hAnsi="Arial" w:cs="Arial"/>
                <w:color w:val="000000"/>
                <w:sz w:val="18"/>
                <w:szCs w:val="18"/>
              </w:rPr>
            </w:pPr>
            <w:r w:rsidRPr="00A36287">
              <w:rPr>
                <w:rFonts w:ascii="Arial" w:hAnsi="Arial" w:cs="Arial"/>
                <w:color w:val="000000"/>
                <w:sz w:val="18"/>
                <w:szCs w:val="18"/>
              </w:rPr>
              <w:t>414,106,775</w:t>
            </w:r>
          </w:p>
        </w:tc>
        <w:tc>
          <w:tcPr>
            <w:tcW w:w="1454" w:type="dxa"/>
            <w:tcBorders>
              <w:top w:val="single" w:sz="4" w:space="0" w:color="000000"/>
              <w:left w:val="single" w:sz="4" w:space="0" w:color="000000"/>
              <w:bottom w:val="single" w:sz="4" w:space="0" w:color="000000"/>
              <w:right w:val="single" w:sz="4" w:space="0" w:color="000000"/>
            </w:tcBorders>
            <w:vAlign w:val="center"/>
          </w:tcPr>
          <w:p w14:paraId="6D16507D" w14:textId="5D6E2666" w:rsidR="001A51EC" w:rsidRPr="001A51EC" w:rsidRDefault="001A51EC" w:rsidP="001A51EC">
            <w:pPr>
              <w:jc w:val="right"/>
              <w:rPr>
                <w:rFonts w:ascii="Arial" w:eastAsia="Arial" w:hAnsi="Arial" w:cs="Arial"/>
                <w:color w:val="000000"/>
                <w:sz w:val="18"/>
                <w:szCs w:val="18"/>
              </w:rPr>
            </w:pPr>
            <w:r w:rsidRPr="001A51EC">
              <w:rPr>
                <w:rFonts w:ascii="Arial" w:hAnsi="Arial" w:cs="Arial"/>
                <w:color w:val="000000"/>
                <w:sz w:val="18"/>
                <w:szCs w:val="18"/>
              </w:rPr>
              <w:t xml:space="preserve">173,418,809 </w:t>
            </w:r>
          </w:p>
        </w:tc>
        <w:tc>
          <w:tcPr>
            <w:tcW w:w="1534" w:type="dxa"/>
            <w:tcBorders>
              <w:top w:val="single" w:sz="4" w:space="0" w:color="000000"/>
              <w:left w:val="single" w:sz="4" w:space="0" w:color="000000"/>
              <w:bottom w:val="single" w:sz="4" w:space="0" w:color="000000"/>
              <w:right w:val="single" w:sz="4" w:space="0" w:color="000000"/>
            </w:tcBorders>
            <w:vAlign w:val="center"/>
          </w:tcPr>
          <w:p w14:paraId="0C1AB896" w14:textId="6B65D8A4" w:rsidR="001A51EC" w:rsidRPr="001A51EC" w:rsidRDefault="00A36287" w:rsidP="001A51EC">
            <w:pPr>
              <w:jc w:val="right"/>
              <w:rPr>
                <w:rFonts w:ascii="Arial" w:eastAsia="Arial" w:hAnsi="Arial" w:cs="Arial"/>
                <w:color w:val="000000"/>
                <w:sz w:val="18"/>
                <w:szCs w:val="18"/>
              </w:rPr>
            </w:pPr>
            <w:r w:rsidRPr="00A36287">
              <w:rPr>
                <w:rFonts w:ascii="Arial" w:hAnsi="Arial" w:cs="Arial"/>
                <w:color w:val="000000"/>
                <w:sz w:val="18"/>
                <w:szCs w:val="18"/>
              </w:rPr>
              <w:t>587</w:t>
            </w:r>
            <w:r>
              <w:rPr>
                <w:rFonts w:ascii="Arial" w:hAnsi="Arial" w:cs="Arial"/>
                <w:color w:val="000000"/>
                <w:sz w:val="18"/>
                <w:szCs w:val="18"/>
              </w:rPr>
              <w:t>,</w:t>
            </w:r>
            <w:r w:rsidRPr="00A36287">
              <w:rPr>
                <w:rFonts w:ascii="Arial" w:hAnsi="Arial" w:cs="Arial"/>
                <w:color w:val="000000"/>
                <w:sz w:val="18"/>
                <w:szCs w:val="18"/>
              </w:rPr>
              <w:t>525</w:t>
            </w:r>
            <w:r>
              <w:rPr>
                <w:rFonts w:ascii="Arial" w:hAnsi="Arial" w:cs="Arial"/>
                <w:color w:val="000000"/>
                <w:sz w:val="18"/>
                <w:szCs w:val="18"/>
              </w:rPr>
              <w:t>,</w:t>
            </w:r>
            <w:r w:rsidRPr="00A36287">
              <w:rPr>
                <w:rFonts w:ascii="Arial" w:hAnsi="Arial" w:cs="Arial"/>
                <w:color w:val="000000"/>
                <w:sz w:val="18"/>
                <w:szCs w:val="18"/>
              </w:rPr>
              <w:t>584</w:t>
            </w:r>
          </w:p>
        </w:tc>
      </w:tr>
      <w:tr w:rsidR="00A36287" w:rsidRPr="00CC627F" w14:paraId="11FF81F9"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307A23C9" w14:textId="77777777" w:rsidR="00A36287" w:rsidRPr="00CC627F" w:rsidRDefault="00A36287" w:rsidP="00A36287">
            <w:pPr>
              <w:jc w:val="center"/>
              <w:rPr>
                <w:rFonts w:ascii="Arial" w:eastAsia="Arial" w:hAnsi="Arial" w:cs="Arial"/>
                <w:color w:val="000000"/>
                <w:sz w:val="18"/>
                <w:szCs w:val="18"/>
              </w:rPr>
            </w:pPr>
            <w:r w:rsidRPr="00CC627F">
              <w:rPr>
                <w:rFonts w:ascii="Arial" w:eastAsia="Arial" w:hAnsi="Arial" w:cs="Arial"/>
                <w:color w:val="000000"/>
                <w:sz w:val="18"/>
                <w:szCs w:val="18"/>
              </w:rPr>
              <w:t>4</w:t>
            </w:r>
          </w:p>
        </w:tc>
        <w:tc>
          <w:tcPr>
            <w:tcW w:w="3488" w:type="dxa"/>
            <w:tcBorders>
              <w:top w:val="single" w:sz="4" w:space="0" w:color="000000"/>
              <w:left w:val="single" w:sz="4" w:space="0" w:color="000000"/>
              <w:bottom w:val="single" w:sz="4" w:space="0" w:color="000000"/>
              <w:right w:val="single" w:sz="4" w:space="0" w:color="000000"/>
            </w:tcBorders>
            <w:vAlign w:val="center"/>
          </w:tcPr>
          <w:p w14:paraId="58BBB40E" w14:textId="77777777" w:rsidR="00A36287" w:rsidRPr="00CC627F" w:rsidRDefault="00A36287" w:rsidP="00A36287">
            <w:pPr>
              <w:rPr>
                <w:rFonts w:ascii="Arial" w:eastAsia="Arial" w:hAnsi="Arial" w:cs="Arial"/>
                <w:color w:val="000000"/>
                <w:sz w:val="18"/>
                <w:szCs w:val="18"/>
              </w:rPr>
            </w:pPr>
            <w:r w:rsidRPr="00CC627F">
              <w:rPr>
                <w:rFonts w:ascii="Arial" w:eastAsia="Arial" w:hAnsi="Arial" w:cs="Arial"/>
                <w:color w:val="000000"/>
                <w:sz w:val="18"/>
                <w:szCs w:val="18"/>
              </w:rPr>
              <w:t>Pensiones y Jubilaciones.</w:t>
            </w:r>
          </w:p>
        </w:tc>
        <w:tc>
          <w:tcPr>
            <w:tcW w:w="1534" w:type="dxa"/>
            <w:tcBorders>
              <w:top w:val="single" w:sz="4" w:space="0" w:color="000000"/>
              <w:left w:val="single" w:sz="4" w:space="0" w:color="000000"/>
              <w:bottom w:val="single" w:sz="4" w:space="0" w:color="000000"/>
              <w:right w:val="single" w:sz="4" w:space="0" w:color="000000"/>
            </w:tcBorders>
            <w:vAlign w:val="center"/>
          </w:tcPr>
          <w:p w14:paraId="33F7555A" w14:textId="251CF282" w:rsidR="00A36287" w:rsidRPr="001A51EC" w:rsidRDefault="00A36287" w:rsidP="00A36287">
            <w:pPr>
              <w:jc w:val="right"/>
              <w:rPr>
                <w:rFonts w:ascii="Arial" w:eastAsia="Arial" w:hAnsi="Arial" w:cs="Arial"/>
                <w:color w:val="000000"/>
                <w:sz w:val="18"/>
                <w:szCs w:val="18"/>
              </w:rPr>
            </w:pPr>
            <w:r>
              <w:rPr>
                <w:rFonts w:ascii="Arial" w:hAnsi="Arial" w:cs="Arial"/>
                <w:color w:val="000000"/>
                <w:sz w:val="18"/>
                <w:szCs w:val="18"/>
              </w:rPr>
              <w:t>0</w:t>
            </w:r>
            <w:r w:rsidRPr="001A51EC">
              <w:rPr>
                <w:rFonts w:ascii="Arial" w:hAnsi="Arial" w:cs="Arial"/>
                <w:color w:val="000000"/>
                <w:sz w:val="18"/>
                <w:szCs w:val="18"/>
              </w:rPr>
              <w:t xml:space="preserve"> </w:t>
            </w:r>
          </w:p>
        </w:tc>
        <w:tc>
          <w:tcPr>
            <w:tcW w:w="1454" w:type="dxa"/>
            <w:tcBorders>
              <w:top w:val="single" w:sz="4" w:space="0" w:color="000000"/>
              <w:left w:val="single" w:sz="4" w:space="0" w:color="000000"/>
              <w:bottom w:val="single" w:sz="4" w:space="0" w:color="000000"/>
              <w:right w:val="single" w:sz="4" w:space="0" w:color="000000"/>
            </w:tcBorders>
            <w:vAlign w:val="center"/>
          </w:tcPr>
          <w:p w14:paraId="3292367D" w14:textId="66DA2457" w:rsidR="00A36287" w:rsidRPr="001A51EC" w:rsidRDefault="00A36287" w:rsidP="00A36287">
            <w:pPr>
              <w:jc w:val="right"/>
              <w:rPr>
                <w:rFonts w:ascii="Arial" w:eastAsia="Arial" w:hAnsi="Arial" w:cs="Arial"/>
                <w:color w:val="000000"/>
                <w:sz w:val="18"/>
                <w:szCs w:val="18"/>
              </w:rPr>
            </w:pPr>
            <w:r w:rsidRPr="001A51EC">
              <w:rPr>
                <w:rFonts w:ascii="Arial" w:hAnsi="Arial" w:cs="Arial"/>
                <w:color w:val="000000"/>
                <w:sz w:val="18"/>
                <w:szCs w:val="18"/>
              </w:rPr>
              <w:t xml:space="preserve">1,342,895,196 </w:t>
            </w:r>
          </w:p>
        </w:tc>
        <w:tc>
          <w:tcPr>
            <w:tcW w:w="1534" w:type="dxa"/>
            <w:tcBorders>
              <w:top w:val="single" w:sz="4" w:space="0" w:color="000000"/>
              <w:left w:val="single" w:sz="4" w:space="0" w:color="000000"/>
              <w:bottom w:val="single" w:sz="4" w:space="0" w:color="000000"/>
              <w:right w:val="single" w:sz="4" w:space="0" w:color="000000"/>
            </w:tcBorders>
            <w:vAlign w:val="center"/>
          </w:tcPr>
          <w:p w14:paraId="2E411641" w14:textId="388483E9" w:rsidR="00A36287" w:rsidRPr="001A51EC" w:rsidRDefault="00A36287" w:rsidP="00A36287">
            <w:pPr>
              <w:jc w:val="right"/>
              <w:rPr>
                <w:rFonts w:ascii="Arial" w:eastAsia="Arial" w:hAnsi="Arial" w:cs="Arial"/>
                <w:color w:val="000000"/>
                <w:sz w:val="18"/>
                <w:szCs w:val="18"/>
              </w:rPr>
            </w:pPr>
            <w:r w:rsidRPr="001A51EC">
              <w:rPr>
                <w:rFonts w:ascii="Arial" w:hAnsi="Arial" w:cs="Arial"/>
                <w:color w:val="000000"/>
                <w:sz w:val="18"/>
                <w:szCs w:val="18"/>
              </w:rPr>
              <w:t xml:space="preserve">1,342,895,196 </w:t>
            </w:r>
          </w:p>
        </w:tc>
      </w:tr>
      <w:tr w:rsidR="00A36287" w:rsidRPr="00CC627F" w14:paraId="2B67B86B"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1229F671" w14:textId="77777777" w:rsidR="00A36287" w:rsidRPr="00CC627F" w:rsidRDefault="00A36287" w:rsidP="00A36287">
            <w:pPr>
              <w:jc w:val="center"/>
              <w:rPr>
                <w:rFonts w:ascii="Arial" w:eastAsia="Arial" w:hAnsi="Arial" w:cs="Arial"/>
                <w:color w:val="000000"/>
                <w:sz w:val="18"/>
                <w:szCs w:val="18"/>
              </w:rPr>
            </w:pPr>
            <w:r w:rsidRPr="00CC627F">
              <w:rPr>
                <w:rFonts w:ascii="Arial" w:eastAsia="Arial" w:hAnsi="Arial" w:cs="Arial"/>
                <w:color w:val="000000"/>
                <w:sz w:val="18"/>
                <w:szCs w:val="18"/>
              </w:rPr>
              <w:t>5</w:t>
            </w:r>
          </w:p>
        </w:tc>
        <w:tc>
          <w:tcPr>
            <w:tcW w:w="3488" w:type="dxa"/>
            <w:tcBorders>
              <w:top w:val="single" w:sz="4" w:space="0" w:color="000000"/>
              <w:left w:val="single" w:sz="4" w:space="0" w:color="000000"/>
              <w:bottom w:val="single" w:sz="4" w:space="0" w:color="000000"/>
              <w:right w:val="single" w:sz="4" w:space="0" w:color="000000"/>
            </w:tcBorders>
            <w:vAlign w:val="center"/>
          </w:tcPr>
          <w:p w14:paraId="6EDFFD61" w14:textId="77777777" w:rsidR="00A36287" w:rsidRPr="00CC627F" w:rsidRDefault="00A36287" w:rsidP="00A36287">
            <w:pPr>
              <w:rPr>
                <w:rFonts w:ascii="Arial" w:eastAsia="Arial" w:hAnsi="Arial" w:cs="Arial"/>
                <w:color w:val="000000"/>
                <w:sz w:val="18"/>
                <w:szCs w:val="18"/>
              </w:rPr>
            </w:pPr>
            <w:r w:rsidRPr="00CC627F">
              <w:rPr>
                <w:rFonts w:ascii="Arial" w:eastAsia="Arial" w:hAnsi="Arial" w:cs="Arial"/>
                <w:color w:val="000000"/>
                <w:sz w:val="18"/>
                <w:szCs w:val="18"/>
              </w:rPr>
              <w:t>Participaciones.</w:t>
            </w:r>
          </w:p>
        </w:tc>
        <w:tc>
          <w:tcPr>
            <w:tcW w:w="1534" w:type="dxa"/>
            <w:tcBorders>
              <w:top w:val="single" w:sz="4" w:space="0" w:color="000000"/>
              <w:left w:val="single" w:sz="4" w:space="0" w:color="000000"/>
              <w:bottom w:val="single" w:sz="4" w:space="0" w:color="000000"/>
              <w:right w:val="single" w:sz="4" w:space="0" w:color="000000"/>
            </w:tcBorders>
            <w:vAlign w:val="center"/>
          </w:tcPr>
          <w:p w14:paraId="22085226" w14:textId="5B6F7398" w:rsidR="00A36287" w:rsidRPr="001A51EC" w:rsidRDefault="00A36287" w:rsidP="00A36287">
            <w:pPr>
              <w:jc w:val="right"/>
              <w:rPr>
                <w:rFonts w:ascii="Arial" w:eastAsia="Arial" w:hAnsi="Arial" w:cs="Arial"/>
                <w:color w:val="000000"/>
                <w:sz w:val="18"/>
                <w:szCs w:val="18"/>
              </w:rPr>
            </w:pPr>
            <w:r w:rsidRPr="001A51EC">
              <w:rPr>
                <w:rFonts w:ascii="Arial" w:hAnsi="Arial" w:cs="Arial"/>
                <w:color w:val="000000"/>
                <w:sz w:val="18"/>
                <w:szCs w:val="18"/>
              </w:rPr>
              <w:t xml:space="preserve">0 </w:t>
            </w:r>
          </w:p>
        </w:tc>
        <w:tc>
          <w:tcPr>
            <w:tcW w:w="1454" w:type="dxa"/>
            <w:tcBorders>
              <w:top w:val="single" w:sz="4" w:space="0" w:color="000000"/>
              <w:left w:val="single" w:sz="4" w:space="0" w:color="000000"/>
              <w:bottom w:val="single" w:sz="4" w:space="0" w:color="000000"/>
              <w:right w:val="single" w:sz="4" w:space="0" w:color="000000"/>
            </w:tcBorders>
            <w:vAlign w:val="center"/>
          </w:tcPr>
          <w:p w14:paraId="34444277" w14:textId="1F8B61EB" w:rsidR="00A36287" w:rsidRPr="001A51EC" w:rsidRDefault="00A36287" w:rsidP="00A36287">
            <w:pPr>
              <w:jc w:val="right"/>
              <w:rPr>
                <w:rFonts w:ascii="Arial" w:eastAsia="Arial" w:hAnsi="Arial" w:cs="Arial"/>
                <w:color w:val="000000"/>
                <w:sz w:val="18"/>
                <w:szCs w:val="18"/>
              </w:rPr>
            </w:pPr>
            <w:r w:rsidRPr="001A51EC">
              <w:rPr>
                <w:rFonts w:ascii="Arial" w:hAnsi="Arial" w:cs="Arial"/>
                <w:color w:val="000000"/>
                <w:sz w:val="18"/>
                <w:szCs w:val="18"/>
              </w:rPr>
              <w:t xml:space="preserve">3,961,015,018 </w:t>
            </w:r>
          </w:p>
        </w:tc>
        <w:tc>
          <w:tcPr>
            <w:tcW w:w="1534" w:type="dxa"/>
            <w:tcBorders>
              <w:top w:val="single" w:sz="4" w:space="0" w:color="000000"/>
              <w:left w:val="single" w:sz="4" w:space="0" w:color="000000"/>
              <w:bottom w:val="single" w:sz="4" w:space="0" w:color="000000"/>
              <w:right w:val="single" w:sz="4" w:space="0" w:color="000000"/>
            </w:tcBorders>
            <w:vAlign w:val="center"/>
          </w:tcPr>
          <w:p w14:paraId="39B68DB9" w14:textId="240CAE1B" w:rsidR="00A36287" w:rsidRPr="001A51EC" w:rsidRDefault="00A36287" w:rsidP="00A36287">
            <w:pPr>
              <w:jc w:val="right"/>
              <w:rPr>
                <w:rFonts w:ascii="Arial" w:eastAsia="Arial" w:hAnsi="Arial" w:cs="Arial"/>
                <w:color w:val="000000"/>
                <w:sz w:val="18"/>
                <w:szCs w:val="18"/>
              </w:rPr>
            </w:pPr>
            <w:r w:rsidRPr="001A51EC">
              <w:rPr>
                <w:rFonts w:ascii="Arial" w:hAnsi="Arial" w:cs="Arial"/>
                <w:color w:val="000000"/>
                <w:sz w:val="18"/>
                <w:szCs w:val="18"/>
              </w:rPr>
              <w:t xml:space="preserve">3,961,015,018 </w:t>
            </w:r>
          </w:p>
        </w:tc>
      </w:tr>
      <w:tr w:rsidR="00A36287" w:rsidRPr="00CC627F" w14:paraId="59BF0CF3" w14:textId="77777777" w:rsidTr="00D2354D">
        <w:trPr>
          <w:trHeight w:val="20"/>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451A9BEA" w14:textId="77777777" w:rsidR="00A36287" w:rsidRPr="00CC627F" w:rsidRDefault="00A36287" w:rsidP="00A36287">
            <w:pPr>
              <w:jc w:val="center"/>
              <w:rPr>
                <w:rFonts w:ascii="Arial" w:eastAsia="Arial" w:hAnsi="Arial" w:cs="Arial"/>
                <w:b/>
                <w:color w:val="000000"/>
                <w:sz w:val="18"/>
                <w:szCs w:val="18"/>
              </w:rPr>
            </w:pPr>
            <w:r w:rsidRPr="00CC627F">
              <w:rPr>
                <w:rFonts w:ascii="Arial" w:eastAsia="Arial" w:hAnsi="Arial" w:cs="Arial"/>
                <w:b/>
                <w:color w:val="000000"/>
                <w:sz w:val="18"/>
                <w:szCs w:val="18"/>
              </w:rPr>
              <w:t> </w:t>
            </w:r>
          </w:p>
        </w:tc>
        <w:tc>
          <w:tcPr>
            <w:tcW w:w="3488" w:type="dxa"/>
            <w:tcBorders>
              <w:top w:val="single" w:sz="4" w:space="0" w:color="000000"/>
              <w:left w:val="single" w:sz="4" w:space="0" w:color="000000"/>
              <w:bottom w:val="single" w:sz="4" w:space="0" w:color="000000"/>
              <w:right w:val="single" w:sz="4" w:space="0" w:color="000000"/>
            </w:tcBorders>
            <w:vAlign w:val="center"/>
          </w:tcPr>
          <w:p w14:paraId="28DC3EF2" w14:textId="77777777" w:rsidR="00A36287" w:rsidRPr="00CC627F" w:rsidRDefault="00A36287" w:rsidP="00A36287">
            <w:pPr>
              <w:jc w:val="center"/>
              <w:rPr>
                <w:rFonts w:ascii="Arial" w:eastAsia="Arial" w:hAnsi="Arial" w:cs="Arial"/>
                <w:b/>
                <w:color w:val="000000"/>
                <w:sz w:val="18"/>
                <w:szCs w:val="18"/>
              </w:rPr>
            </w:pPr>
            <w:r w:rsidRPr="00CC627F">
              <w:rPr>
                <w:rFonts w:ascii="Arial" w:eastAsia="Arial" w:hAnsi="Arial" w:cs="Arial"/>
                <w:b/>
                <w:color w:val="000000"/>
                <w:sz w:val="18"/>
                <w:szCs w:val="18"/>
              </w:rPr>
              <w:t>Total</w:t>
            </w:r>
          </w:p>
        </w:tc>
        <w:tc>
          <w:tcPr>
            <w:tcW w:w="1534" w:type="dxa"/>
            <w:tcBorders>
              <w:top w:val="single" w:sz="4" w:space="0" w:color="000000"/>
              <w:left w:val="single" w:sz="4" w:space="0" w:color="000000"/>
              <w:bottom w:val="single" w:sz="4" w:space="0" w:color="000000"/>
              <w:right w:val="single" w:sz="4" w:space="0" w:color="000000"/>
            </w:tcBorders>
            <w:vAlign w:val="center"/>
          </w:tcPr>
          <w:p w14:paraId="246782B6" w14:textId="6DF98940" w:rsidR="00A36287" w:rsidRPr="001A51EC" w:rsidRDefault="00A36287" w:rsidP="00A36287">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18,349,610,722 </w:t>
            </w:r>
          </w:p>
        </w:tc>
        <w:tc>
          <w:tcPr>
            <w:tcW w:w="1454" w:type="dxa"/>
            <w:tcBorders>
              <w:top w:val="single" w:sz="4" w:space="0" w:color="000000"/>
              <w:left w:val="single" w:sz="4" w:space="0" w:color="000000"/>
              <w:bottom w:val="single" w:sz="4" w:space="0" w:color="000000"/>
              <w:right w:val="single" w:sz="4" w:space="0" w:color="000000"/>
            </w:tcBorders>
            <w:vAlign w:val="center"/>
          </w:tcPr>
          <w:p w14:paraId="320E4DD2" w14:textId="160568F1" w:rsidR="00A36287" w:rsidRPr="001A51EC" w:rsidRDefault="00A36287" w:rsidP="00A36287">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6,522,850,451 </w:t>
            </w:r>
          </w:p>
        </w:tc>
        <w:tc>
          <w:tcPr>
            <w:tcW w:w="1534" w:type="dxa"/>
            <w:tcBorders>
              <w:top w:val="single" w:sz="4" w:space="0" w:color="000000"/>
              <w:left w:val="single" w:sz="4" w:space="0" w:color="000000"/>
              <w:bottom w:val="single" w:sz="4" w:space="0" w:color="000000"/>
              <w:right w:val="single" w:sz="4" w:space="0" w:color="000000"/>
            </w:tcBorders>
            <w:vAlign w:val="center"/>
          </w:tcPr>
          <w:p w14:paraId="69CC32A0" w14:textId="1ECD2591" w:rsidR="00A36287" w:rsidRPr="001A51EC" w:rsidRDefault="00A36287" w:rsidP="00A36287">
            <w:pPr>
              <w:jc w:val="right"/>
              <w:rPr>
                <w:rFonts w:ascii="Arial" w:eastAsia="Arial" w:hAnsi="Arial" w:cs="Arial"/>
                <w:b/>
                <w:bCs/>
                <w:color w:val="000000"/>
                <w:sz w:val="18"/>
                <w:szCs w:val="18"/>
              </w:rPr>
            </w:pPr>
            <w:r w:rsidRPr="001A51EC">
              <w:rPr>
                <w:rFonts w:ascii="Arial" w:hAnsi="Arial" w:cs="Arial"/>
                <w:b/>
                <w:bCs/>
                <w:color w:val="000000"/>
                <w:sz w:val="18"/>
                <w:szCs w:val="18"/>
              </w:rPr>
              <w:t xml:space="preserve">24,872,461,173 </w:t>
            </w:r>
          </w:p>
        </w:tc>
      </w:tr>
    </w:tbl>
    <w:p w14:paraId="1160A48A" w14:textId="77777777" w:rsidR="002E4F93" w:rsidRPr="00B02B8C" w:rsidRDefault="002E4F93">
      <w:pPr>
        <w:rPr>
          <w:b/>
        </w:rPr>
      </w:pPr>
    </w:p>
    <w:p w14:paraId="439508F1" w14:textId="3F2EA04A" w:rsidR="002E4F93" w:rsidRPr="00B02B8C" w:rsidRDefault="003F3113">
      <w:r w:rsidRPr="00B02B8C">
        <w:rPr>
          <w:b/>
        </w:rPr>
        <w:lastRenderedPageBreak/>
        <w:t>Artículo 14</w:t>
      </w:r>
      <w:r w:rsidRPr="00B02B8C">
        <w:t>. El gasto total previsto en el Presupuesto de Egresos del Estado de Colima para el Ejercicio Fiscal 202</w:t>
      </w:r>
      <w:r w:rsidR="00D472B4" w:rsidRPr="00B02B8C">
        <w:t>7</w:t>
      </w:r>
      <w:r w:rsidRPr="00B02B8C">
        <w:t xml:space="preserve">, de acuerdo </w:t>
      </w:r>
      <w:r w:rsidR="00E95284">
        <w:t>con</w:t>
      </w:r>
      <w:r w:rsidRPr="00B02B8C">
        <w:t xml:space="preserve"> la Clasificación por Objeto del Gasto</w:t>
      </w:r>
      <w:r w:rsidRPr="00B02B8C">
        <w:rPr>
          <w:b/>
        </w:rPr>
        <w:t xml:space="preserve"> </w:t>
      </w:r>
      <w:r w:rsidRPr="00B02B8C">
        <w:t>a nivel Capítulo</w:t>
      </w:r>
      <w:r w:rsidR="00350191">
        <w:t xml:space="preserve"> se distribuye</w:t>
      </w:r>
      <w:r w:rsidRPr="00B02B8C">
        <w:t xml:space="preserve"> de la siguiente forma: </w:t>
      </w:r>
    </w:p>
    <w:p w14:paraId="4784D1FA" w14:textId="77777777" w:rsidR="002E4F93" w:rsidRPr="00CC627F" w:rsidRDefault="002E4F93">
      <w:pPr>
        <w:keepNext/>
        <w:keepLines/>
        <w:rPr>
          <w:b/>
          <w:sz w:val="16"/>
          <w:szCs w:val="16"/>
        </w:rPr>
      </w:pPr>
    </w:p>
    <w:p w14:paraId="193A5374" w14:textId="6DA054BE" w:rsidR="008C7226" w:rsidRPr="00B02B8C" w:rsidRDefault="008C7226" w:rsidP="008C7226">
      <w:pPr>
        <w:pStyle w:val="Ttulo2"/>
        <w:jc w:val="center"/>
      </w:pPr>
      <w:r w:rsidRPr="00B02B8C">
        <w:t xml:space="preserve">Tabla 3. Clasificación por Objeto del Gasto </w:t>
      </w:r>
      <w:r w:rsidRPr="00B02B8C">
        <w:br/>
        <w:t>(Capítulo)</w:t>
      </w:r>
    </w:p>
    <w:tbl>
      <w:tblPr>
        <w:tblStyle w:val="affffff"/>
        <w:tblW w:w="90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846"/>
        <w:gridCol w:w="4111"/>
        <w:gridCol w:w="1417"/>
        <w:gridCol w:w="1276"/>
        <w:gridCol w:w="1417"/>
      </w:tblGrid>
      <w:tr w:rsidR="002E4F93" w:rsidRPr="00CC627F" w14:paraId="41E6F481" w14:textId="77777777" w:rsidTr="00CC627F">
        <w:trPr>
          <w:trHeight w:val="20"/>
          <w:tblHeade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5BA443" w14:textId="77777777" w:rsidR="002E4F93" w:rsidRPr="00CC627F" w:rsidRDefault="003F3113">
            <w:pPr>
              <w:spacing w:line="256" w:lineRule="auto"/>
              <w:jc w:val="center"/>
              <w:rPr>
                <w:rFonts w:ascii="Arial" w:eastAsia="Arial" w:hAnsi="Arial" w:cs="Arial"/>
                <w:b/>
                <w:sz w:val="18"/>
                <w:szCs w:val="18"/>
              </w:rPr>
            </w:pPr>
            <w:bookmarkStart w:id="13" w:name="_heading=h.z67ii6mkv78g" w:colFirst="0" w:colLast="0"/>
            <w:bookmarkEnd w:id="13"/>
            <w:r w:rsidRPr="00CC627F">
              <w:rPr>
                <w:rFonts w:ascii="Arial" w:eastAsia="Arial" w:hAnsi="Arial" w:cs="Arial"/>
                <w:b/>
                <w:sz w:val="18"/>
                <w:szCs w:val="18"/>
              </w:rPr>
              <w:t>Capítulo</w:t>
            </w:r>
          </w:p>
        </w:tc>
        <w:tc>
          <w:tcPr>
            <w:tcW w:w="41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B9544A"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sz w:val="18"/>
                <w:szCs w:val="18"/>
              </w:rPr>
              <w:t>Concepto</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E36C54"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color w:val="000000"/>
                <w:sz w:val="18"/>
                <w:szCs w:val="18"/>
              </w:rPr>
              <w:t>Gasto Programable</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BFBD5D"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color w:val="000000"/>
                <w:sz w:val="18"/>
                <w:szCs w:val="18"/>
              </w:rPr>
              <w:t>Gasto No Programable</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D0735F"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sz w:val="18"/>
                <w:szCs w:val="18"/>
              </w:rPr>
              <w:t>Asignación Presupuestal</w:t>
            </w:r>
          </w:p>
        </w:tc>
      </w:tr>
      <w:tr w:rsidR="001A51EC" w:rsidRPr="00CC627F" w14:paraId="7705B5C2"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43ECF68"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010000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08A79AC2"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Servicios Personales.</w:t>
            </w:r>
          </w:p>
        </w:tc>
        <w:tc>
          <w:tcPr>
            <w:tcW w:w="1417" w:type="dxa"/>
            <w:tcBorders>
              <w:top w:val="single" w:sz="4" w:space="0" w:color="000000"/>
              <w:left w:val="single" w:sz="4" w:space="0" w:color="000000"/>
              <w:bottom w:val="single" w:sz="4" w:space="0" w:color="000000"/>
              <w:right w:val="single" w:sz="4" w:space="0" w:color="000000"/>
            </w:tcBorders>
            <w:vAlign w:val="center"/>
          </w:tcPr>
          <w:p w14:paraId="20E8AD04" w14:textId="172A05B2" w:rsidR="001A51EC" w:rsidRPr="001A51EC" w:rsidRDefault="001A51EC" w:rsidP="001A51EC">
            <w:pPr>
              <w:spacing w:line="256" w:lineRule="auto"/>
              <w:jc w:val="right"/>
              <w:rPr>
                <w:rFonts w:ascii="Arial" w:eastAsia="Arial" w:hAnsi="Arial" w:cs="Arial"/>
                <w:sz w:val="18"/>
                <w:szCs w:val="18"/>
              </w:rPr>
            </w:pPr>
            <w:r w:rsidRPr="001A51EC">
              <w:rPr>
                <w:rFonts w:ascii="Arial" w:hAnsi="Arial" w:cs="Arial"/>
                <w:color w:val="000000"/>
                <w:sz w:val="18"/>
                <w:szCs w:val="18"/>
              </w:rPr>
              <w:t>2,853,688,446</w:t>
            </w:r>
          </w:p>
        </w:tc>
        <w:tc>
          <w:tcPr>
            <w:tcW w:w="1276" w:type="dxa"/>
            <w:tcBorders>
              <w:top w:val="single" w:sz="4" w:space="0" w:color="000000"/>
              <w:left w:val="single" w:sz="4" w:space="0" w:color="000000"/>
              <w:bottom w:val="single" w:sz="4" w:space="0" w:color="000000"/>
              <w:right w:val="single" w:sz="4" w:space="0" w:color="000000"/>
            </w:tcBorders>
            <w:vAlign w:val="center"/>
          </w:tcPr>
          <w:p w14:paraId="19423032" w14:textId="44B04853" w:rsidR="001A51EC" w:rsidRPr="001A51EC" w:rsidRDefault="001A51EC" w:rsidP="001A51EC">
            <w:pPr>
              <w:spacing w:line="256" w:lineRule="auto"/>
              <w:jc w:val="right"/>
              <w:rPr>
                <w:rFonts w:ascii="Arial" w:eastAsia="Arial" w:hAnsi="Arial" w:cs="Arial"/>
                <w:sz w:val="18"/>
                <w:szCs w:val="18"/>
              </w:rPr>
            </w:pPr>
            <w:r w:rsidRPr="001A51EC">
              <w:rPr>
                <w:rFonts w:ascii="Arial" w:hAnsi="Arial" w:cs="Arial"/>
                <w:color w:val="000000"/>
                <w:sz w:val="18"/>
                <w:szCs w:val="18"/>
              </w:rPr>
              <w:t>0</w:t>
            </w:r>
          </w:p>
        </w:tc>
        <w:tc>
          <w:tcPr>
            <w:tcW w:w="1417" w:type="dxa"/>
            <w:tcBorders>
              <w:top w:val="single" w:sz="4" w:space="0" w:color="000000"/>
              <w:left w:val="single" w:sz="4" w:space="0" w:color="000000"/>
              <w:bottom w:val="single" w:sz="4" w:space="0" w:color="000000"/>
              <w:right w:val="single" w:sz="4" w:space="0" w:color="000000"/>
            </w:tcBorders>
            <w:vAlign w:val="center"/>
          </w:tcPr>
          <w:p w14:paraId="1B3FBB6B" w14:textId="7FFF8C7C" w:rsidR="001A51EC" w:rsidRPr="001A51EC" w:rsidRDefault="001A51EC" w:rsidP="001A51EC">
            <w:pPr>
              <w:spacing w:line="256" w:lineRule="auto"/>
              <w:jc w:val="right"/>
              <w:rPr>
                <w:rFonts w:ascii="Arial" w:eastAsia="Arial" w:hAnsi="Arial" w:cs="Arial"/>
                <w:sz w:val="18"/>
                <w:szCs w:val="18"/>
              </w:rPr>
            </w:pPr>
            <w:r w:rsidRPr="001A51EC">
              <w:rPr>
                <w:rFonts w:ascii="Arial" w:hAnsi="Arial" w:cs="Arial"/>
                <w:color w:val="000000"/>
                <w:sz w:val="18"/>
                <w:szCs w:val="18"/>
              </w:rPr>
              <w:t>2,853,688,446</w:t>
            </w:r>
          </w:p>
        </w:tc>
      </w:tr>
      <w:tr w:rsidR="001A51EC" w:rsidRPr="00CC627F" w14:paraId="32BB40C7"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1AD507"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020000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6D6B49A1"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Materiales y Suministros.</w:t>
            </w:r>
          </w:p>
        </w:tc>
        <w:tc>
          <w:tcPr>
            <w:tcW w:w="1417" w:type="dxa"/>
            <w:tcBorders>
              <w:top w:val="single" w:sz="4" w:space="0" w:color="000000"/>
              <w:left w:val="single" w:sz="4" w:space="0" w:color="000000"/>
              <w:bottom w:val="single" w:sz="4" w:space="0" w:color="000000"/>
              <w:right w:val="single" w:sz="4" w:space="0" w:color="000000"/>
            </w:tcBorders>
            <w:vAlign w:val="center"/>
          </w:tcPr>
          <w:p w14:paraId="47F48865" w14:textId="4360D96A"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295,093,439</w:t>
            </w:r>
          </w:p>
        </w:tc>
        <w:tc>
          <w:tcPr>
            <w:tcW w:w="1276" w:type="dxa"/>
            <w:tcBorders>
              <w:top w:val="single" w:sz="4" w:space="0" w:color="000000"/>
              <w:left w:val="single" w:sz="4" w:space="0" w:color="000000"/>
              <w:bottom w:val="single" w:sz="4" w:space="0" w:color="000000"/>
              <w:right w:val="single" w:sz="4" w:space="0" w:color="000000"/>
            </w:tcBorders>
            <w:vAlign w:val="center"/>
          </w:tcPr>
          <w:p w14:paraId="0B215B8B" w14:textId="060DFC61"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0</w:t>
            </w:r>
          </w:p>
        </w:tc>
        <w:tc>
          <w:tcPr>
            <w:tcW w:w="1417" w:type="dxa"/>
            <w:tcBorders>
              <w:top w:val="single" w:sz="4" w:space="0" w:color="000000"/>
              <w:left w:val="single" w:sz="4" w:space="0" w:color="000000"/>
              <w:bottom w:val="single" w:sz="4" w:space="0" w:color="000000"/>
              <w:right w:val="single" w:sz="4" w:space="0" w:color="000000"/>
            </w:tcBorders>
            <w:vAlign w:val="center"/>
          </w:tcPr>
          <w:p w14:paraId="19C1969A" w14:textId="17A29EA7"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295,093,439</w:t>
            </w:r>
          </w:p>
        </w:tc>
      </w:tr>
      <w:tr w:rsidR="001A51EC" w:rsidRPr="00CC627F" w14:paraId="1A9A0638"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4B0D9EC"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030000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1FA52574"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Servicios Generales.</w:t>
            </w:r>
          </w:p>
        </w:tc>
        <w:tc>
          <w:tcPr>
            <w:tcW w:w="1417" w:type="dxa"/>
            <w:tcBorders>
              <w:top w:val="single" w:sz="4" w:space="0" w:color="000000"/>
              <w:left w:val="single" w:sz="4" w:space="0" w:color="000000"/>
              <w:bottom w:val="single" w:sz="4" w:space="0" w:color="000000"/>
              <w:right w:val="single" w:sz="4" w:space="0" w:color="000000"/>
            </w:tcBorders>
            <w:vAlign w:val="center"/>
          </w:tcPr>
          <w:p w14:paraId="1D9A8A24" w14:textId="15124AF0"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696,345,426</w:t>
            </w:r>
          </w:p>
        </w:tc>
        <w:tc>
          <w:tcPr>
            <w:tcW w:w="1276" w:type="dxa"/>
            <w:tcBorders>
              <w:top w:val="single" w:sz="4" w:space="0" w:color="000000"/>
              <w:left w:val="single" w:sz="4" w:space="0" w:color="000000"/>
              <w:bottom w:val="single" w:sz="4" w:space="0" w:color="000000"/>
              <w:right w:val="single" w:sz="4" w:space="0" w:color="000000"/>
            </w:tcBorders>
            <w:vAlign w:val="center"/>
          </w:tcPr>
          <w:p w14:paraId="4CB246FE" w14:textId="78D452FE"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0</w:t>
            </w:r>
          </w:p>
        </w:tc>
        <w:tc>
          <w:tcPr>
            <w:tcW w:w="1417" w:type="dxa"/>
            <w:tcBorders>
              <w:top w:val="single" w:sz="4" w:space="0" w:color="000000"/>
              <w:left w:val="single" w:sz="4" w:space="0" w:color="000000"/>
              <w:bottom w:val="single" w:sz="4" w:space="0" w:color="000000"/>
              <w:right w:val="single" w:sz="4" w:space="0" w:color="000000"/>
            </w:tcBorders>
            <w:vAlign w:val="center"/>
          </w:tcPr>
          <w:p w14:paraId="6E5A55CA" w14:textId="5E614B08"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696,345,426</w:t>
            </w:r>
          </w:p>
        </w:tc>
      </w:tr>
      <w:tr w:rsidR="001A51EC" w:rsidRPr="00CC627F" w14:paraId="2D8AAD14"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1ED521C"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040000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2873C5C1"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Transferencias, Asignaciones, Subsidios y Otras Ayudas.</w:t>
            </w:r>
          </w:p>
        </w:tc>
        <w:tc>
          <w:tcPr>
            <w:tcW w:w="1417" w:type="dxa"/>
            <w:tcBorders>
              <w:top w:val="single" w:sz="4" w:space="0" w:color="000000"/>
              <w:left w:val="single" w:sz="4" w:space="0" w:color="000000"/>
              <w:bottom w:val="single" w:sz="4" w:space="0" w:color="000000"/>
              <w:right w:val="single" w:sz="4" w:space="0" w:color="000000"/>
            </w:tcBorders>
            <w:vAlign w:val="center"/>
          </w:tcPr>
          <w:p w14:paraId="7C763ED2" w14:textId="6A97BB7E"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12,856,011,008</w:t>
            </w:r>
          </w:p>
        </w:tc>
        <w:tc>
          <w:tcPr>
            <w:tcW w:w="1276" w:type="dxa"/>
            <w:tcBorders>
              <w:top w:val="single" w:sz="4" w:space="0" w:color="000000"/>
              <w:left w:val="single" w:sz="4" w:space="0" w:color="000000"/>
              <w:bottom w:val="single" w:sz="4" w:space="0" w:color="000000"/>
              <w:right w:val="single" w:sz="4" w:space="0" w:color="000000"/>
            </w:tcBorders>
            <w:vAlign w:val="center"/>
          </w:tcPr>
          <w:p w14:paraId="5F5509F4" w14:textId="6BD6BE91"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2,386,616,624</w:t>
            </w:r>
          </w:p>
        </w:tc>
        <w:tc>
          <w:tcPr>
            <w:tcW w:w="1417" w:type="dxa"/>
            <w:tcBorders>
              <w:top w:val="single" w:sz="4" w:space="0" w:color="000000"/>
              <w:left w:val="single" w:sz="4" w:space="0" w:color="000000"/>
              <w:bottom w:val="single" w:sz="4" w:space="0" w:color="000000"/>
              <w:right w:val="single" w:sz="4" w:space="0" w:color="000000"/>
            </w:tcBorders>
            <w:vAlign w:val="center"/>
          </w:tcPr>
          <w:p w14:paraId="5C6BC5A8" w14:textId="167FE71B"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15,242,627,632</w:t>
            </w:r>
          </w:p>
        </w:tc>
      </w:tr>
      <w:tr w:rsidR="001A51EC" w:rsidRPr="00CC627F" w14:paraId="52D2E2A0"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C1E9316"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050000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7BFD7D05"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Bienes Muebles, Inmuebles e Intangibles.</w:t>
            </w:r>
          </w:p>
        </w:tc>
        <w:tc>
          <w:tcPr>
            <w:tcW w:w="1417" w:type="dxa"/>
            <w:tcBorders>
              <w:top w:val="single" w:sz="4" w:space="0" w:color="000000"/>
              <w:left w:val="single" w:sz="4" w:space="0" w:color="000000"/>
              <w:bottom w:val="single" w:sz="4" w:space="0" w:color="000000"/>
              <w:right w:val="single" w:sz="4" w:space="0" w:color="000000"/>
            </w:tcBorders>
            <w:vAlign w:val="center"/>
          </w:tcPr>
          <w:p w14:paraId="46B21457" w14:textId="5F478FA1"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436,167,395</w:t>
            </w:r>
          </w:p>
        </w:tc>
        <w:tc>
          <w:tcPr>
            <w:tcW w:w="1276" w:type="dxa"/>
            <w:tcBorders>
              <w:top w:val="single" w:sz="4" w:space="0" w:color="000000"/>
              <w:left w:val="single" w:sz="4" w:space="0" w:color="000000"/>
              <w:bottom w:val="single" w:sz="4" w:space="0" w:color="000000"/>
              <w:right w:val="single" w:sz="4" w:space="0" w:color="000000"/>
            </w:tcBorders>
            <w:vAlign w:val="center"/>
          </w:tcPr>
          <w:p w14:paraId="38C31A42" w14:textId="48DF6744"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0</w:t>
            </w:r>
          </w:p>
        </w:tc>
        <w:tc>
          <w:tcPr>
            <w:tcW w:w="1417" w:type="dxa"/>
            <w:tcBorders>
              <w:top w:val="single" w:sz="4" w:space="0" w:color="000000"/>
              <w:left w:val="single" w:sz="4" w:space="0" w:color="000000"/>
              <w:bottom w:val="single" w:sz="4" w:space="0" w:color="000000"/>
              <w:right w:val="single" w:sz="4" w:space="0" w:color="000000"/>
            </w:tcBorders>
            <w:vAlign w:val="center"/>
          </w:tcPr>
          <w:p w14:paraId="2FD328D9" w14:textId="5DA5C4B6"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436,167,395</w:t>
            </w:r>
          </w:p>
        </w:tc>
      </w:tr>
      <w:tr w:rsidR="001A51EC" w:rsidRPr="00CC627F" w14:paraId="121F16FC"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F4CED23"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060000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45324FD3"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Inversión Pública.</w:t>
            </w:r>
          </w:p>
        </w:tc>
        <w:tc>
          <w:tcPr>
            <w:tcW w:w="1417" w:type="dxa"/>
            <w:tcBorders>
              <w:top w:val="single" w:sz="4" w:space="0" w:color="000000"/>
              <w:left w:val="single" w:sz="4" w:space="0" w:color="000000"/>
              <w:bottom w:val="single" w:sz="4" w:space="0" w:color="000000"/>
              <w:right w:val="single" w:sz="4" w:space="0" w:color="000000"/>
            </w:tcBorders>
            <w:vAlign w:val="center"/>
          </w:tcPr>
          <w:p w14:paraId="362D3216" w14:textId="11EC132C"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795,198,233</w:t>
            </w:r>
          </w:p>
        </w:tc>
        <w:tc>
          <w:tcPr>
            <w:tcW w:w="1276" w:type="dxa"/>
            <w:tcBorders>
              <w:top w:val="single" w:sz="4" w:space="0" w:color="000000"/>
              <w:left w:val="single" w:sz="4" w:space="0" w:color="000000"/>
              <w:bottom w:val="single" w:sz="4" w:space="0" w:color="000000"/>
              <w:right w:val="single" w:sz="4" w:space="0" w:color="000000"/>
            </w:tcBorders>
            <w:vAlign w:val="center"/>
          </w:tcPr>
          <w:p w14:paraId="7EE74710" w14:textId="5700D1E9"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0</w:t>
            </w:r>
          </w:p>
        </w:tc>
        <w:tc>
          <w:tcPr>
            <w:tcW w:w="1417" w:type="dxa"/>
            <w:tcBorders>
              <w:top w:val="single" w:sz="4" w:space="0" w:color="000000"/>
              <w:left w:val="single" w:sz="4" w:space="0" w:color="000000"/>
              <w:bottom w:val="single" w:sz="4" w:space="0" w:color="000000"/>
              <w:right w:val="single" w:sz="4" w:space="0" w:color="000000"/>
            </w:tcBorders>
            <w:vAlign w:val="center"/>
          </w:tcPr>
          <w:p w14:paraId="099E1F2F" w14:textId="6C268C58"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795,198,233</w:t>
            </w:r>
          </w:p>
        </w:tc>
      </w:tr>
      <w:tr w:rsidR="001A51EC" w:rsidRPr="00CC627F" w14:paraId="4D8F4B23"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DC16AE8"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070000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102F2A50"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Inversiones Financieras y Otras Provisiones.</w:t>
            </w:r>
          </w:p>
        </w:tc>
        <w:tc>
          <w:tcPr>
            <w:tcW w:w="1417" w:type="dxa"/>
            <w:tcBorders>
              <w:top w:val="single" w:sz="4" w:space="0" w:color="000000"/>
              <w:left w:val="single" w:sz="4" w:space="0" w:color="000000"/>
              <w:bottom w:val="single" w:sz="4" w:space="0" w:color="000000"/>
              <w:right w:val="single" w:sz="4" w:space="0" w:color="000000"/>
            </w:tcBorders>
            <w:vAlign w:val="center"/>
          </w:tcPr>
          <w:p w14:paraId="7C770558" w14:textId="29906EBB"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3,000,000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D14E957" w14:textId="5E5E0E40"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1,800,000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2648AFDC" w14:textId="41182FEF"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4,800,000</w:t>
            </w:r>
          </w:p>
        </w:tc>
      </w:tr>
      <w:tr w:rsidR="001A51EC" w:rsidRPr="00CC627F" w14:paraId="10489A78"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D424ABF"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080000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433A2A5F"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Participaciones y Aportaciones.</w:t>
            </w:r>
          </w:p>
        </w:tc>
        <w:tc>
          <w:tcPr>
            <w:tcW w:w="1417" w:type="dxa"/>
            <w:tcBorders>
              <w:top w:val="single" w:sz="4" w:space="0" w:color="000000"/>
              <w:left w:val="single" w:sz="4" w:space="0" w:color="000000"/>
              <w:bottom w:val="single" w:sz="4" w:space="0" w:color="000000"/>
              <w:right w:val="single" w:sz="4" w:space="0" w:color="000000"/>
            </w:tcBorders>
            <w:vAlign w:val="center"/>
          </w:tcPr>
          <w:p w14:paraId="29786610" w14:textId="3B41A5A1"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0AF04EB4" w14:textId="0E9514F5"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3,961,015,018</w:t>
            </w:r>
          </w:p>
        </w:tc>
        <w:tc>
          <w:tcPr>
            <w:tcW w:w="1417" w:type="dxa"/>
            <w:tcBorders>
              <w:top w:val="single" w:sz="4" w:space="0" w:color="000000"/>
              <w:left w:val="single" w:sz="4" w:space="0" w:color="000000"/>
              <w:bottom w:val="single" w:sz="4" w:space="0" w:color="000000"/>
              <w:right w:val="single" w:sz="4" w:space="0" w:color="000000"/>
            </w:tcBorders>
            <w:vAlign w:val="center"/>
          </w:tcPr>
          <w:p w14:paraId="40080F88" w14:textId="3FB6A0D5"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3,961,015,018</w:t>
            </w:r>
          </w:p>
        </w:tc>
      </w:tr>
      <w:tr w:rsidR="001A51EC" w:rsidRPr="00CC627F" w14:paraId="1DD413A0"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C5A9AB3" w14:textId="77777777" w:rsidR="001A51EC" w:rsidRPr="00CC627F" w:rsidRDefault="001A51EC" w:rsidP="001A51EC">
            <w:pPr>
              <w:spacing w:line="256" w:lineRule="auto"/>
              <w:jc w:val="center"/>
              <w:rPr>
                <w:rFonts w:ascii="Arial" w:eastAsia="Arial" w:hAnsi="Arial" w:cs="Arial"/>
                <w:sz w:val="18"/>
                <w:szCs w:val="18"/>
              </w:rPr>
            </w:pPr>
            <w:r w:rsidRPr="00CC627F">
              <w:rPr>
                <w:rFonts w:ascii="Arial" w:eastAsia="Arial" w:hAnsi="Arial" w:cs="Arial"/>
                <w:sz w:val="18"/>
                <w:szCs w:val="18"/>
              </w:rPr>
              <w:t>090000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4AEDAC34" w14:textId="77777777" w:rsidR="001A51EC" w:rsidRPr="00CC627F" w:rsidRDefault="001A51EC" w:rsidP="001A51EC">
            <w:pPr>
              <w:spacing w:line="256" w:lineRule="auto"/>
              <w:rPr>
                <w:rFonts w:ascii="Arial" w:eastAsia="Arial" w:hAnsi="Arial" w:cs="Arial"/>
                <w:sz w:val="18"/>
                <w:szCs w:val="18"/>
              </w:rPr>
            </w:pPr>
            <w:r w:rsidRPr="00CC627F">
              <w:rPr>
                <w:rFonts w:ascii="Arial" w:eastAsia="Arial" w:hAnsi="Arial" w:cs="Arial"/>
                <w:sz w:val="18"/>
                <w:szCs w:val="18"/>
              </w:rPr>
              <w:t>Deuda Pública.</w:t>
            </w:r>
          </w:p>
        </w:tc>
        <w:tc>
          <w:tcPr>
            <w:tcW w:w="1417" w:type="dxa"/>
            <w:tcBorders>
              <w:top w:val="single" w:sz="4" w:space="0" w:color="000000"/>
              <w:left w:val="single" w:sz="4" w:space="0" w:color="000000"/>
              <w:bottom w:val="single" w:sz="4" w:space="0" w:color="000000"/>
              <w:right w:val="single" w:sz="4" w:space="0" w:color="000000"/>
            </w:tcBorders>
            <w:vAlign w:val="center"/>
          </w:tcPr>
          <w:p w14:paraId="1AF4254E" w14:textId="58515B94"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414,106,775</w:t>
            </w:r>
          </w:p>
        </w:tc>
        <w:tc>
          <w:tcPr>
            <w:tcW w:w="1276" w:type="dxa"/>
            <w:tcBorders>
              <w:top w:val="single" w:sz="4" w:space="0" w:color="000000"/>
              <w:left w:val="single" w:sz="4" w:space="0" w:color="000000"/>
              <w:bottom w:val="single" w:sz="4" w:space="0" w:color="000000"/>
              <w:right w:val="single" w:sz="4" w:space="0" w:color="000000"/>
            </w:tcBorders>
            <w:vAlign w:val="center"/>
          </w:tcPr>
          <w:p w14:paraId="2347CFB8" w14:textId="775BA573"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173,418,809</w:t>
            </w:r>
          </w:p>
        </w:tc>
        <w:tc>
          <w:tcPr>
            <w:tcW w:w="1417" w:type="dxa"/>
            <w:tcBorders>
              <w:top w:val="single" w:sz="4" w:space="0" w:color="000000"/>
              <w:left w:val="single" w:sz="4" w:space="0" w:color="000000"/>
              <w:bottom w:val="single" w:sz="4" w:space="0" w:color="000000"/>
              <w:right w:val="single" w:sz="4" w:space="0" w:color="000000"/>
            </w:tcBorders>
            <w:vAlign w:val="center"/>
          </w:tcPr>
          <w:p w14:paraId="14F88A08" w14:textId="6E05BBB9" w:rsidR="001A51EC" w:rsidRPr="001A51EC" w:rsidRDefault="001A51EC" w:rsidP="001A51EC">
            <w:pPr>
              <w:spacing w:line="256" w:lineRule="auto"/>
              <w:jc w:val="right"/>
              <w:rPr>
                <w:rFonts w:ascii="Arial" w:eastAsia="Arial" w:hAnsi="Arial" w:cs="Arial"/>
                <w:color w:val="000000"/>
                <w:sz w:val="18"/>
                <w:szCs w:val="18"/>
              </w:rPr>
            </w:pPr>
            <w:r w:rsidRPr="001A51EC">
              <w:rPr>
                <w:rFonts w:ascii="Arial" w:hAnsi="Arial" w:cs="Arial"/>
                <w:color w:val="000000"/>
                <w:sz w:val="18"/>
                <w:szCs w:val="18"/>
              </w:rPr>
              <w:t>587,525,584</w:t>
            </w:r>
          </w:p>
        </w:tc>
      </w:tr>
      <w:tr w:rsidR="001A51EC" w:rsidRPr="00CC627F" w14:paraId="70B66CB0" w14:textId="77777777" w:rsidTr="00CC627F">
        <w:trPr>
          <w:trHeight w:val="2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C0195DF" w14:textId="77777777" w:rsidR="001A51EC" w:rsidRPr="00CC627F" w:rsidRDefault="001A51EC" w:rsidP="001A51EC">
            <w:pPr>
              <w:rPr>
                <w:rFonts w:ascii="Arial" w:eastAsia="Arial" w:hAnsi="Arial" w:cs="Arial"/>
                <w:sz w:val="18"/>
                <w:szCs w:val="18"/>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3DF876C" w14:textId="77777777" w:rsidR="001A51EC" w:rsidRPr="00CC627F" w:rsidRDefault="001A51EC" w:rsidP="001A51EC">
            <w:pPr>
              <w:spacing w:line="256" w:lineRule="auto"/>
              <w:jc w:val="center"/>
              <w:rPr>
                <w:rFonts w:ascii="Arial" w:eastAsia="Arial" w:hAnsi="Arial" w:cs="Arial"/>
                <w:b/>
                <w:sz w:val="18"/>
                <w:szCs w:val="18"/>
              </w:rPr>
            </w:pPr>
            <w:r w:rsidRPr="00CC627F">
              <w:rPr>
                <w:rFonts w:ascii="Arial" w:eastAsia="Arial" w:hAnsi="Arial" w:cs="Arial"/>
                <w:b/>
                <w:sz w:val="18"/>
                <w:szCs w:val="18"/>
              </w:rPr>
              <w:t>Total</w:t>
            </w:r>
          </w:p>
        </w:tc>
        <w:tc>
          <w:tcPr>
            <w:tcW w:w="1417" w:type="dxa"/>
            <w:tcBorders>
              <w:top w:val="single" w:sz="4" w:space="0" w:color="000000"/>
              <w:left w:val="single" w:sz="4" w:space="0" w:color="000000"/>
              <w:bottom w:val="single" w:sz="4" w:space="0" w:color="000000"/>
              <w:right w:val="single" w:sz="4" w:space="0" w:color="000000"/>
            </w:tcBorders>
            <w:vAlign w:val="center"/>
          </w:tcPr>
          <w:p w14:paraId="015AF402" w14:textId="2396DC61" w:rsidR="001A51EC" w:rsidRPr="001A51EC" w:rsidRDefault="001A51EC" w:rsidP="001A51EC">
            <w:pPr>
              <w:spacing w:line="256" w:lineRule="auto"/>
              <w:jc w:val="right"/>
              <w:rPr>
                <w:rFonts w:ascii="Arial" w:eastAsia="Arial" w:hAnsi="Arial" w:cs="Arial"/>
                <w:b/>
                <w:sz w:val="18"/>
                <w:szCs w:val="18"/>
              </w:rPr>
            </w:pPr>
            <w:r w:rsidRPr="001A51EC">
              <w:rPr>
                <w:rFonts w:ascii="Arial" w:hAnsi="Arial" w:cs="Arial"/>
                <w:b/>
                <w:bCs/>
                <w:color w:val="000000"/>
                <w:sz w:val="18"/>
                <w:szCs w:val="18"/>
              </w:rPr>
              <w:t>18,349,610,722</w:t>
            </w:r>
          </w:p>
        </w:tc>
        <w:tc>
          <w:tcPr>
            <w:tcW w:w="1276" w:type="dxa"/>
            <w:tcBorders>
              <w:top w:val="single" w:sz="4" w:space="0" w:color="000000"/>
              <w:left w:val="single" w:sz="4" w:space="0" w:color="000000"/>
              <w:bottom w:val="single" w:sz="4" w:space="0" w:color="000000"/>
              <w:right w:val="single" w:sz="4" w:space="0" w:color="000000"/>
            </w:tcBorders>
            <w:vAlign w:val="center"/>
          </w:tcPr>
          <w:p w14:paraId="194FA5EE" w14:textId="764F3514" w:rsidR="001A51EC" w:rsidRPr="001A51EC" w:rsidRDefault="001A51EC" w:rsidP="001A51EC">
            <w:pPr>
              <w:spacing w:line="256" w:lineRule="auto"/>
              <w:jc w:val="right"/>
              <w:rPr>
                <w:rFonts w:ascii="Arial" w:eastAsia="Arial" w:hAnsi="Arial" w:cs="Arial"/>
                <w:b/>
                <w:sz w:val="18"/>
                <w:szCs w:val="18"/>
              </w:rPr>
            </w:pPr>
            <w:r w:rsidRPr="001A51EC">
              <w:rPr>
                <w:rFonts w:ascii="Arial" w:hAnsi="Arial" w:cs="Arial"/>
                <w:b/>
                <w:bCs/>
                <w:color w:val="000000"/>
                <w:sz w:val="18"/>
                <w:szCs w:val="18"/>
              </w:rPr>
              <w:t>6,522,850,451</w:t>
            </w:r>
          </w:p>
        </w:tc>
        <w:tc>
          <w:tcPr>
            <w:tcW w:w="1417" w:type="dxa"/>
            <w:tcBorders>
              <w:top w:val="single" w:sz="4" w:space="0" w:color="000000"/>
              <w:left w:val="single" w:sz="4" w:space="0" w:color="000000"/>
              <w:bottom w:val="single" w:sz="4" w:space="0" w:color="000000"/>
              <w:right w:val="single" w:sz="4" w:space="0" w:color="000000"/>
            </w:tcBorders>
            <w:vAlign w:val="center"/>
          </w:tcPr>
          <w:p w14:paraId="1F9D4D97" w14:textId="380619C2" w:rsidR="001A51EC" w:rsidRPr="001A51EC" w:rsidRDefault="001A51EC" w:rsidP="001A51EC">
            <w:pPr>
              <w:spacing w:line="256" w:lineRule="auto"/>
              <w:jc w:val="right"/>
              <w:rPr>
                <w:rFonts w:ascii="Arial" w:eastAsia="Arial" w:hAnsi="Arial" w:cs="Arial"/>
                <w:b/>
                <w:sz w:val="18"/>
                <w:szCs w:val="18"/>
              </w:rPr>
            </w:pPr>
            <w:r w:rsidRPr="001A51EC">
              <w:rPr>
                <w:rFonts w:ascii="Arial" w:hAnsi="Arial" w:cs="Arial"/>
                <w:b/>
                <w:bCs/>
                <w:color w:val="000000"/>
                <w:sz w:val="18"/>
                <w:szCs w:val="18"/>
              </w:rPr>
              <w:t>24,872,461,173</w:t>
            </w:r>
          </w:p>
        </w:tc>
      </w:tr>
    </w:tbl>
    <w:p w14:paraId="2174816E" w14:textId="77777777" w:rsidR="002E4F93" w:rsidRPr="00B02B8C" w:rsidRDefault="002E4F93">
      <w:bookmarkStart w:id="14" w:name="_heading=h.fp094hv4c2kn" w:colFirst="0" w:colLast="0"/>
      <w:bookmarkEnd w:id="14"/>
    </w:p>
    <w:p w14:paraId="0D9620F8" w14:textId="77777777" w:rsidR="002E4F93" w:rsidRPr="00B02B8C" w:rsidRDefault="003F3113">
      <w:r w:rsidRPr="00B02B8C">
        <w:t xml:space="preserve">En el </w:t>
      </w:r>
      <w:r w:rsidRPr="00B02B8C">
        <w:rPr>
          <w:b/>
        </w:rPr>
        <w:t>Anexo 1</w:t>
      </w:r>
      <w:r w:rsidRPr="00B02B8C">
        <w:t xml:space="preserve"> del presente Decreto, se integra de la siguiente manera: </w:t>
      </w:r>
    </w:p>
    <w:p w14:paraId="537B92EC" w14:textId="77777777" w:rsidR="002E4F93" w:rsidRPr="00750B6F" w:rsidRDefault="003F3113">
      <w:pPr>
        <w:tabs>
          <w:tab w:val="left" w:pos="1276"/>
        </w:tabs>
        <w:ind w:left="1276" w:hanging="1276"/>
        <w:rPr>
          <w:sz w:val="20"/>
          <w:szCs w:val="20"/>
        </w:rPr>
      </w:pPr>
      <w:r w:rsidRPr="00750B6F">
        <w:rPr>
          <w:b/>
          <w:sz w:val="20"/>
          <w:szCs w:val="20"/>
        </w:rPr>
        <w:t>Anexo 1.1</w:t>
      </w:r>
      <w:r w:rsidRPr="00750B6F">
        <w:rPr>
          <w:sz w:val="20"/>
          <w:szCs w:val="20"/>
        </w:rPr>
        <w:tab/>
        <w:t>Clasificación por Objeto del Gasto, a Cuarto Nivel.</w:t>
      </w:r>
    </w:p>
    <w:p w14:paraId="46C056DA" w14:textId="77777777" w:rsidR="002E4F93" w:rsidRPr="00750B6F" w:rsidRDefault="003F3113">
      <w:pPr>
        <w:tabs>
          <w:tab w:val="left" w:pos="1276"/>
        </w:tabs>
        <w:ind w:left="1276" w:hanging="1276"/>
        <w:rPr>
          <w:sz w:val="20"/>
          <w:szCs w:val="20"/>
        </w:rPr>
      </w:pPr>
      <w:r w:rsidRPr="00750B6F">
        <w:rPr>
          <w:b/>
          <w:sz w:val="20"/>
          <w:szCs w:val="20"/>
        </w:rPr>
        <w:t>Anexo 1.2</w:t>
      </w:r>
      <w:r w:rsidRPr="00750B6F">
        <w:rPr>
          <w:sz w:val="20"/>
          <w:szCs w:val="20"/>
        </w:rPr>
        <w:tab/>
        <w:t xml:space="preserve">Gastos en Comunicación Social (Capítulo, Concepto, Partida Genérica y Partida Específica). </w:t>
      </w:r>
    </w:p>
    <w:p w14:paraId="5BD0D158" w14:textId="77777777" w:rsidR="002E4F93" w:rsidRPr="00750B6F" w:rsidRDefault="003F3113">
      <w:pPr>
        <w:tabs>
          <w:tab w:val="left" w:pos="1276"/>
        </w:tabs>
        <w:ind w:left="1276" w:hanging="1276"/>
        <w:rPr>
          <w:sz w:val="20"/>
          <w:szCs w:val="20"/>
        </w:rPr>
      </w:pPr>
      <w:r w:rsidRPr="00750B6F">
        <w:rPr>
          <w:b/>
          <w:sz w:val="20"/>
          <w:szCs w:val="20"/>
        </w:rPr>
        <w:t>Anexo 1.3</w:t>
      </w:r>
      <w:r w:rsidRPr="00750B6F">
        <w:rPr>
          <w:sz w:val="20"/>
          <w:szCs w:val="20"/>
        </w:rPr>
        <w:tab/>
        <w:t>Gastos en Comunicación Social (Clasificación Administrativa y Clasificación por Objeto del Gasto).</w:t>
      </w:r>
    </w:p>
    <w:p w14:paraId="74FC093D" w14:textId="77777777" w:rsidR="002E4F93" w:rsidRPr="00750B6F" w:rsidRDefault="003F3113">
      <w:pPr>
        <w:tabs>
          <w:tab w:val="left" w:pos="1276"/>
        </w:tabs>
        <w:ind w:left="1276" w:hanging="1276"/>
        <w:rPr>
          <w:sz w:val="20"/>
          <w:szCs w:val="20"/>
        </w:rPr>
      </w:pPr>
      <w:r w:rsidRPr="00750B6F">
        <w:rPr>
          <w:b/>
          <w:sz w:val="20"/>
          <w:szCs w:val="20"/>
        </w:rPr>
        <w:t>Anexo 1.4</w:t>
      </w:r>
      <w:r w:rsidRPr="00750B6F">
        <w:rPr>
          <w:sz w:val="20"/>
          <w:szCs w:val="20"/>
        </w:rPr>
        <w:tab/>
        <w:t xml:space="preserve">Subsidios y Subvenciones. </w:t>
      </w:r>
    </w:p>
    <w:p w14:paraId="03FB5510" w14:textId="77777777" w:rsidR="002E4F93" w:rsidRPr="00750B6F" w:rsidRDefault="003F3113">
      <w:pPr>
        <w:tabs>
          <w:tab w:val="left" w:pos="1276"/>
        </w:tabs>
        <w:ind w:left="1276" w:hanging="1276"/>
        <w:rPr>
          <w:sz w:val="20"/>
          <w:szCs w:val="20"/>
        </w:rPr>
      </w:pPr>
      <w:r w:rsidRPr="00750B6F">
        <w:rPr>
          <w:b/>
          <w:sz w:val="20"/>
          <w:szCs w:val="20"/>
        </w:rPr>
        <w:t>Anexo 1.5</w:t>
      </w:r>
      <w:r w:rsidRPr="00750B6F">
        <w:rPr>
          <w:sz w:val="20"/>
          <w:szCs w:val="20"/>
        </w:rPr>
        <w:tab/>
        <w:t xml:space="preserve">Ayudas Sociales. </w:t>
      </w:r>
    </w:p>
    <w:p w14:paraId="5BFAE981" w14:textId="77777777" w:rsidR="002E4F93" w:rsidRPr="00B02B8C" w:rsidRDefault="002E4F93">
      <w:pPr>
        <w:tabs>
          <w:tab w:val="left" w:pos="1276"/>
        </w:tabs>
        <w:ind w:left="1276" w:hanging="1276"/>
      </w:pPr>
    </w:p>
    <w:p w14:paraId="43DCD786" w14:textId="0C409BB5" w:rsidR="002E4F93" w:rsidRPr="00B02B8C" w:rsidRDefault="003F3113">
      <w:r w:rsidRPr="00B02B8C">
        <w:rPr>
          <w:b/>
        </w:rPr>
        <w:t>Artículo 15</w:t>
      </w:r>
      <w:r w:rsidRPr="00B02B8C">
        <w:t>. Las erogaciones previstas en el Presupuesto de Egresos del Estado de Colima para el Ejercicio Fiscal 202</w:t>
      </w:r>
      <w:r w:rsidR="00D472B4" w:rsidRPr="00B02B8C">
        <w:t>7</w:t>
      </w:r>
      <w:r w:rsidRPr="00B02B8C">
        <w:t>, de acuerdo con la Clasificación Administrativa</w:t>
      </w:r>
      <w:r w:rsidRPr="00B02B8C">
        <w:rPr>
          <w:b/>
          <w:color w:val="FF0000"/>
        </w:rPr>
        <w:t xml:space="preserve"> </w:t>
      </w:r>
      <w:r w:rsidRPr="00B02B8C">
        <w:t>se distribuyen de la siguiente manera:</w:t>
      </w:r>
    </w:p>
    <w:p w14:paraId="0A450B78" w14:textId="77777777" w:rsidR="002E4F93" w:rsidRPr="00750B6F" w:rsidRDefault="002E4F93">
      <w:pPr>
        <w:rPr>
          <w:sz w:val="18"/>
          <w:szCs w:val="18"/>
        </w:rPr>
      </w:pPr>
    </w:p>
    <w:p w14:paraId="15D5C1A1" w14:textId="77777777" w:rsidR="002E4F93" w:rsidRPr="00B02B8C" w:rsidRDefault="003F3113">
      <w:pPr>
        <w:numPr>
          <w:ilvl w:val="0"/>
          <w:numId w:val="6"/>
        </w:numPr>
        <w:pBdr>
          <w:top w:val="nil"/>
          <w:left w:val="nil"/>
          <w:bottom w:val="nil"/>
          <w:right w:val="nil"/>
          <w:between w:val="nil"/>
        </w:pBdr>
        <w:rPr>
          <w:color w:val="000000"/>
        </w:rPr>
      </w:pPr>
      <w:r w:rsidRPr="00B02B8C">
        <w:rPr>
          <w:color w:val="000000"/>
        </w:rPr>
        <w:t>Clasificación Administrativa a Nivel Agregado.</w:t>
      </w:r>
    </w:p>
    <w:p w14:paraId="280D3454" w14:textId="1D9D43B9" w:rsidR="008C7226" w:rsidRPr="00B02B8C" w:rsidRDefault="008C7226" w:rsidP="008C7226">
      <w:pPr>
        <w:pStyle w:val="Ttulo2"/>
        <w:jc w:val="center"/>
        <w:rPr>
          <w:color w:val="000000"/>
        </w:rPr>
      </w:pPr>
      <w:r w:rsidRPr="00B02B8C">
        <w:t>Tabla 4. Clasificación Administrativa a Nivel Agregado</w:t>
      </w:r>
    </w:p>
    <w:tbl>
      <w:tblPr>
        <w:tblStyle w:val="affffff0"/>
        <w:tblW w:w="8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585"/>
        <w:gridCol w:w="4518"/>
        <w:gridCol w:w="1276"/>
        <w:gridCol w:w="1134"/>
        <w:gridCol w:w="1207"/>
      </w:tblGrid>
      <w:tr w:rsidR="002E4F93" w:rsidRPr="00B02B8C" w14:paraId="502C7B8C" w14:textId="77777777" w:rsidTr="0008321B">
        <w:trPr>
          <w:trHeight w:val="20"/>
          <w:tblHeader/>
        </w:trPr>
        <w:tc>
          <w:tcPr>
            <w:tcW w:w="585" w:type="dxa"/>
            <w:tcBorders>
              <w:top w:val="single" w:sz="4" w:space="0" w:color="000000"/>
            </w:tcBorders>
            <w:shd w:val="clear" w:color="auto" w:fill="F2F2F2" w:themeFill="background1" w:themeFillShade="F2"/>
            <w:vAlign w:val="center"/>
          </w:tcPr>
          <w:p w14:paraId="2A0C3CB4" w14:textId="77777777" w:rsidR="002E4F93" w:rsidRPr="00B02B8C" w:rsidRDefault="003F3113">
            <w:pPr>
              <w:jc w:val="center"/>
              <w:rPr>
                <w:rFonts w:ascii="Arial" w:eastAsia="Arial" w:hAnsi="Arial" w:cs="Arial"/>
                <w:b/>
                <w:color w:val="000000"/>
                <w:sz w:val="16"/>
                <w:szCs w:val="16"/>
              </w:rPr>
            </w:pPr>
            <w:r w:rsidRPr="00B02B8C">
              <w:rPr>
                <w:rFonts w:ascii="Arial" w:eastAsia="Arial" w:hAnsi="Arial" w:cs="Arial"/>
                <w:b/>
                <w:color w:val="000000"/>
                <w:sz w:val="16"/>
                <w:szCs w:val="16"/>
              </w:rPr>
              <w:t>Clave</w:t>
            </w:r>
          </w:p>
        </w:tc>
        <w:tc>
          <w:tcPr>
            <w:tcW w:w="4518" w:type="dxa"/>
            <w:tcBorders>
              <w:top w:val="single" w:sz="4" w:space="0" w:color="000000"/>
            </w:tcBorders>
            <w:shd w:val="clear" w:color="auto" w:fill="F2F2F2" w:themeFill="background1" w:themeFillShade="F2"/>
            <w:vAlign w:val="center"/>
          </w:tcPr>
          <w:p w14:paraId="32818A40" w14:textId="77777777" w:rsidR="002E4F93" w:rsidRPr="00B02B8C" w:rsidRDefault="003F3113">
            <w:pPr>
              <w:jc w:val="center"/>
              <w:rPr>
                <w:rFonts w:ascii="Arial" w:eastAsia="Arial" w:hAnsi="Arial" w:cs="Arial"/>
                <w:b/>
                <w:color w:val="000000"/>
                <w:sz w:val="16"/>
                <w:szCs w:val="16"/>
              </w:rPr>
            </w:pPr>
            <w:r w:rsidRPr="00B02B8C">
              <w:rPr>
                <w:rFonts w:ascii="Arial" w:eastAsia="Arial" w:hAnsi="Arial" w:cs="Arial"/>
                <w:b/>
                <w:color w:val="000000"/>
                <w:sz w:val="16"/>
                <w:szCs w:val="16"/>
              </w:rPr>
              <w:t>Concepto</w:t>
            </w:r>
          </w:p>
        </w:tc>
        <w:tc>
          <w:tcPr>
            <w:tcW w:w="1276" w:type="dxa"/>
            <w:tcBorders>
              <w:top w:val="single" w:sz="4" w:space="0" w:color="000000"/>
            </w:tcBorders>
            <w:shd w:val="clear" w:color="auto" w:fill="F2F2F2" w:themeFill="background1" w:themeFillShade="F2"/>
            <w:vAlign w:val="center"/>
          </w:tcPr>
          <w:p w14:paraId="2EA19051" w14:textId="77777777" w:rsidR="002E4F93" w:rsidRPr="00B02B8C" w:rsidRDefault="003F3113">
            <w:pPr>
              <w:jc w:val="center"/>
              <w:rPr>
                <w:rFonts w:ascii="Arial" w:eastAsia="Arial" w:hAnsi="Arial" w:cs="Arial"/>
                <w:b/>
                <w:color w:val="000000"/>
                <w:sz w:val="16"/>
                <w:szCs w:val="16"/>
              </w:rPr>
            </w:pPr>
            <w:r w:rsidRPr="00B02B8C">
              <w:rPr>
                <w:rFonts w:ascii="Arial" w:eastAsia="Arial" w:hAnsi="Arial" w:cs="Arial"/>
                <w:b/>
                <w:color w:val="000000"/>
                <w:sz w:val="16"/>
                <w:szCs w:val="16"/>
              </w:rPr>
              <w:t>Gasto Programable</w:t>
            </w:r>
          </w:p>
        </w:tc>
        <w:tc>
          <w:tcPr>
            <w:tcW w:w="1134" w:type="dxa"/>
            <w:tcBorders>
              <w:top w:val="single" w:sz="4" w:space="0" w:color="000000"/>
            </w:tcBorders>
            <w:shd w:val="clear" w:color="auto" w:fill="F2F2F2" w:themeFill="background1" w:themeFillShade="F2"/>
            <w:vAlign w:val="center"/>
          </w:tcPr>
          <w:p w14:paraId="072A4FD1" w14:textId="77777777" w:rsidR="002E4F93" w:rsidRPr="00B02B8C" w:rsidRDefault="003F3113">
            <w:pPr>
              <w:jc w:val="center"/>
              <w:rPr>
                <w:rFonts w:ascii="Arial" w:eastAsia="Arial" w:hAnsi="Arial" w:cs="Arial"/>
                <w:b/>
                <w:color w:val="000000"/>
                <w:sz w:val="16"/>
                <w:szCs w:val="16"/>
              </w:rPr>
            </w:pPr>
            <w:r w:rsidRPr="00B02B8C">
              <w:rPr>
                <w:rFonts w:ascii="Arial" w:eastAsia="Arial" w:hAnsi="Arial" w:cs="Arial"/>
                <w:b/>
                <w:color w:val="000000"/>
                <w:sz w:val="16"/>
                <w:szCs w:val="16"/>
              </w:rPr>
              <w:t>Gasto No Programable</w:t>
            </w:r>
          </w:p>
        </w:tc>
        <w:tc>
          <w:tcPr>
            <w:tcW w:w="1207" w:type="dxa"/>
            <w:tcBorders>
              <w:top w:val="single" w:sz="4" w:space="0" w:color="000000"/>
            </w:tcBorders>
            <w:shd w:val="clear" w:color="auto" w:fill="F2F2F2" w:themeFill="background1" w:themeFillShade="F2"/>
            <w:vAlign w:val="center"/>
          </w:tcPr>
          <w:p w14:paraId="7D44B6F9" w14:textId="77777777" w:rsidR="002E4F93" w:rsidRPr="00B02B8C" w:rsidRDefault="003F3113">
            <w:pPr>
              <w:jc w:val="center"/>
              <w:rPr>
                <w:rFonts w:ascii="Arial" w:eastAsia="Arial" w:hAnsi="Arial" w:cs="Arial"/>
                <w:b/>
                <w:color w:val="000000"/>
                <w:sz w:val="16"/>
                <w:szCs w:val="16"/>
              </w:rPr>
            </w:pPr>
            <w:r w:rsidRPr="00B02B8C">
              <w:rPr>
                <w:rFonts w:ascii="Arial" w:eastAsia="Arial" w:hAnsi="Arial" w:cs="Arial"/>
                <w:b/>
                <w:color w:val="000000"/>
                <w:sz w:val="16"/>
                <w:szCs w:val="16"/>
              </w:rPr>
              <w:t>Asignación Presupuestal</w:t>
            </w:r>
          </w:p>
        </w:tc>
      </w:tr>
      <w:tr w:rsidR="001A51EC" w:rsidRPr="00B02B8C" w14:paraId="3E37844C" w14:textId="77777777" w:rsidTr="007B249F">
        <w:trPr>
          <w:trHeight w:val="20"/>
        </w:trPr>
        <w:tc>
          <w:tcPr>
            <w:tcW w:w="585" w:type="dxa"/>
            <w:vAlign w:val="center"/>
          </w:tcPr>
          <w:p w14:paraId="558C84E5"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20000</w:t>
            </w:r>
          </w:p>
        </w:tc>
        <w:tc>
          <w:tcPr>
            <w:tcW w:w="4518" w:type="dxa"/>
            <w:vAlign w:val="center"/>
          </w:tcPr>
          <w:p w14:paraId="0AD339A2"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Sector Público de las Entidades Federativas.</w:t>
            </w:r>
          </w:p>
        </w:tc>
        <w:tc>
          <w:tcPr>
            <w:tcW w:w="1276" w:type="dxa"/>
            <w:vAlign w:val="center"/>
          </w:tcPr>
          <w:p w14:paraId="6456B9AA" w14:textId="4C42E33F"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18,349,610,722 </w:t>
            </w:r>
          </w:p>
        </w:tc>
        <w:tc>
          <w:tcPr>
            <w:tcW w:w="1134" w:type="dxa"/>
            <w:vAlign w:val="center"/>
          </w:tcPr>
          <w:p w14:paraId="6E1DA957" w14:textId="5EA9A1A4"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6,522,850,451 </w:t>
            </w:r>
          </w:p>
        </w:tc>
        <w:tc>
          <w:tcPr>
            <w:tcW w:w="1207" w:type="dxa"/>
            <w:vAlign w:val="center"/>
          </w:tcPr>
          <w:p w14:paraId="02F64EBE" w14:textId="348555D2"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24,872,461,173 </w:t>
            </w:r>
          </w:p>
        </w:tc>
      </w:tr>
      <w:tr w:rsidR="001A51EC" w:rsidRPr="00B02B8C" w14:paraId="229B10BC" w14:textId="77777777" w:rsidTr="007B249F">
        <w:trPr>
          <w:trHeight w:val="20"/>
        </w:trPr>
        <w:tc>
          <w:tcPr>
            <w:tcW w:w="585" w:type="dxa"/>
            <w:vAlign w:val="center"/>
          </w:tcPr>
          <w:p w14:paraId="72DB3711"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21000</w:t>
            </w:r>
          </w:p>
        </w:tc>
        <w:tc>
          <w:tcPr>
            <w:tcW w:w="4518" w:type="dxa"/>
            <w:vAlign w:val="center"/>
          </w:tcPr>
          <w:p w14:paraId="5EDC87C0"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Sector Público No Financiero.</w:t>
            </w:r>
          </w:p>
        </w:tc>
        <w:tc>
          <w:tcPr>
            <w:tcW w:w="1276" w:type="dxa"/>
            <w:vAlign w:val="center"/>
          </w:tcPr>
          <w:p w14:paraId="4D50C543" w14:textId="2258B23C"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18,349,610,722 </w:t>
            </w:r>
          </w:p>
        </w:tc>
        <w:tc>
          <w:tcPr>
            <w:tcW w:w="1134" w:type="dxa"/>
            <w:vAlign w:val="center"/>
          </w:tcPr>
          <w:p w14:paraId="2EAC867D" w14:textId="703D2532"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6,522,850,451 </w:t>
            </w:r>
          </w:p>
        </w:tc>
        <w:tc>
          <w:tcPr>
            <w:tcW w:w="1207" w:type="dxa"/>
            <w:vAlign w:val="center"/>
          </w:tcPr>
          <w:p w14:paraId="2BB03983" w14:textId="59FB8D42"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24,872,461,173 </w:t>
            </w:r>
          </w:p>
        </w:tc>
      </w:tr>
      <w:tr w:rsidR="001A51EC" w:rsidRPr="00B02B8C" w14:paraId="1630A1BB" w14:textId="77777777" w:rsidTr="007B249F">
        <w:trPr>
          <w:trHeight w:val="20"/>
        </w:trPr>
        <w:tc>
          <w:tcPr>
            <w:tcW w:w="585" w:type="dxa"/>
            <w:vAlign w:val="center"/>
          </w:tcPr>
          <w:p w14:paraId="31DDD457"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21100</w:t>
            </w:r>
          </w:p>
        </w:tc>
        <w:tc>
          <w:tcPr>
            <w:tcW w:w="4518" w:type="dxa"/>
            <w:vAlign w:val="center"/>
          </w:tcPr>
          <w:p w14:paraId="2627D17E"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Gobierno General Estatal o del Distrito Federal.</w:t>
            </w:r>
          </w:p>
        </w:tc>
        <w:tc>
          <w:tcPr>
            <w:tcW w:w="1276" w:type="dxa"/>
            <w:vAlign w:val="center"/>
          </w:tcPr>
          <w:p w14:paraId="609C97FA" w14:textId="658A2567"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18,349,610,722 </w:t>
            </w:r>
          </w:p>
        </w:tc>
        <w:tc>
          <w:tcPr>
            <w:tcW w:w="1134" w:type="dxa"/>
            <w:vAlign w:val="center"/>
          </w:tcPr>
          <w:p w14:paraId="727F3D6A" w14:textId="7C42A1E2"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6,522,850,451 </w:t>
            </w:r>
          </w:p>
        </w:tc>
        <w:tc>
          <w:tcPr>
            <w:tcW w:w="1207" w:type="dxa"/>
            <w:vAlign w:val="center"/>
          </w:tcPr>
          <w:p w14:paraId="1664056B" w14:textId="4E18A9EA"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24,872,461,173 </w:t>
            </w:r>
          </w:p>
        </w:tc>
      </w:tr>
      <w:tr w:rsidR="001A51EC" w:rsidRPr="00B02B8C" w14:paraId="6AB24FF3" w14:textId="77777777" w:rsidTr="007B249F">
        <w:trPr>
          <w:trHeight w:val="20"/>
        </w:trPr>
        <w:tc>
          <w:tcPr>
            <w:tcW w:w="585" w:type="dxa"/>
            <w:vAlign w:val="center"/>
          </w:tcPr>
          <w:p w14:paraId="62B93DD3"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21110</w:t>
            </w:r>
          </w:p>
        </w:tc>
        <w:tc>
          <w:tcPr>
            <w:tcW w:w="4518" w:type="dxa"/>
            <w:vAlign w:val="center"/>
          </w:tcPr>
          <w:p w14:paraId="7785BF03"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Gobierno Estatal o del Distrito Federal.</w:t>
            </w:r>
          </w:p>
        </w:tc>
        <w:tc>
          <w:tcPr>
            <w:tcW w:w="1276" w:type="dxa"/>
            <w:vAlign w:val="center"/>
          </w:tcPr>
          <w:p w14:paraId="60FDBD7D" w14:textId="34453716"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14,395,014,241 </w:t>
            </w:r>
          </w:p>
        </w:tc>
        <w:tc>
          <w:tcPr>
            <w:tcW w:w="1134" w:type="dxa"/>
            <w:vAlign w:val="center"/>
          </w:tcPr>
          <w:p w14:paraId="015B57BB" w14:textId="7E456D8B"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6,025,078,927 </w:t>
            </w:r>
          </w:p>
        </w:tc>
        <w:tc>
          <w:tcPr>
            <w:tcW w:w="1207" w:type="dxa"/>
            <w:vAlign w:val="center"/>
          </w:tcPr>
          <w:p w14:paraId="284142F4" w14:textId="3674CBE0"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20,420,093,168 </w:t>
            </w:r>
          </w:p>
        </w:tc>
      </w:tr>
      <w:tr w:rsidR="001A51EC" w:rsidRPr="00B02B8C" w14:paraId="6A94D063" w14:textId="77777777" w:rsidTr="007B249F">
        <w:trPr>
          <w:trHeight w:val="20"/>
        </w:trPr>
        <w:tc>
          <w:tcPr>
            <w:tcW w:w="585" w:type="dxa"/>
            <w:vAlign w:val="center"/>
          </w:tcPr>
          <w:p w14:paraId="55B2034B"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21111</w:t>
            </w:r>
          </w:p>
        </w:tc>
        <w:tc>
          <w:tcPr>
            <w:tcW w:w="4518" w:type="dxa"/>
            <w:vAlign w:val="center"/>
          </w:tcPr>
          <w:p w14:paraId="29352685"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Poder Ejecutivo.</w:t>
            </w:r>
          </w:p>
        </w:tc>
        <w:tc>
          <w:tcPr>
            <w:tcW w:w="1276" w:type="dxa"/>
            <w:vAlign w:val="center"/>
          </w:tcPr>
          <w:p w14:paraId="771380B9" w14:textId="4C109810"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13,039,224,201 </w:t>
            </w:r>
          </w:p>
        </w:tc>
        <w:tc>
          <w:tcPr>
            <w:tcW w:w="1134" w:type="dxa"/>
            <w:vAlign w:val="center"/>
          </w:tcPr>
          <w:p w14:paraId="423E3331" w14:textId="13AAFA75"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6,025,078,927 </w:t>
            </w:r>
          </w:p>
        </w:tc>
        <w:tc>
          <w:tcPr>
            <w:tcW w:w="1207" w:type="dxa"/>
            <w:vAlign w:val="center"/>
          </w:tcPr>
          <w:p w14:paraId="673EAD8C" w14:textId="2327CEB6"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19,064,303,128 </w:t>
            </w:r>
          </w:p>
        </w:tc>
      </w:tr>
      <w:tr w:rsidR="001A51EC" w:rsidRPr="00B02B8C" w14:paraId="5DFFF63D" w14:textId="77777777" w:rsidTr="007B249F">
        <w:trPr>
          <w:trHeight w:val="20"/>
        </w:trPr>
        <w:tc>
          <w:tcPr>
            <w:tcW w:w="585" w:type="dxa"/>
            <w:vAlign w:val="center"/>
          </w:tcPr>
          <w:p w14:paraId="6A0B61D2"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21112</w:t>
            </w:r>
          </w:p>
        </w:tc>
        <w:tc>
          <w:tcPr>
            <w:tcW w:w="4518" w:type="dxa"/>
            <w:vAlign w:val="center"/>
          </w:tcPr>
          <w:p w14:paraId="51B498CB"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Poder Legislativo.</w:t>
            </w:r>
          </w:p>
        </w:tc>
        <w:tc>
          <w:tcPr>
            <w:tcW w:w="1276" w:type="dxa"/>
            <w:vAlign w:val="center"/>
          </w:tcPr>
          <w:p w14:paraId="185685FB" w14:textId="1AE0FEC2"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129,250,000 </w:t>
            </w:r>
          </w:p>
        </w:tc>
        <w:tc>
          <w:tcPr>
            <w:tcW w:w="1134" w:type="dxa"/>
            <w:vAlign w:val="center"/>
          </w:tcPr>
          <w:p w14:paraId="4A5EA6AE" w14:textId="67A66055"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207" w:type="dxa"/>
            <w:vAlign w:val="center"/>
          </w:tcPr>
          <w:p w14:paraId="2C2D3967" w14:textId="19A5FB13"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129,250,000 </w:t>
            </w:r>
          </w:p>
        </w:tc>
      </w:tr>
      <w:tr w:rsidR="001A51EC" w:rsidRPr="00B02B8C" w14:paraId="17062C2B" w14:textId="77777777" w:rsidTr="007B249F">
        <w:trPr>
          <w:trHeight w:val="20"/>
        </w:trPr>
        <w:tc>
          <w:tcPr>
            <w:tcW w:w="585" w:type="dxa"/>
            <w:vAlign w:val="center"/>
          </w:tcPr>
          <w:p w14:paraId="3F96697D"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21113</w:t>
            </w:r>
          </w:p>
        </w:tc>
        <w:tc>
          <w:tcPr>
            <w:tcW w:w="4518" w:type="dxa"/>
            <w:vAlign w:val="center"/>
          </w:tcPr>
          <w:p w14:paraId="0859A666"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Poder Judicial.</w:t>
            </w:r>
          </w:p>
        </w:tc>
        <w:tc>
          <w:tcPr>
            <w:tcW w:w="1276" w:type="dxa"/>
            <w:vAlign w:val="center"/>
          </w:tcPr>
          <w:p w14:paraId="72513D31" w14:textId="3277BAE9"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331,440,953 </w:t>
            </w:r>
          </w:p>
        </w:tc>
        <w:tc>
          <w:tcPr>
            <w:tcW w:w="1134" w:type="dxa"/>
            <w:vAlign w:val="center"/>
          </w:tcPr>
          <w:p w14:paraId="31A56C19" w14:textId="5A2D0404"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207" w:type="dxa"/>
            <w:vAlign w:val="center"/>
          </w:tcPr>
          <w:p w14:paraId="3230D91E" w14:textId="7341FAF3"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331,440,953 </w:t>
            </w:r>
          </w:p>
        </w:tc>
      </w:tr>
      <w:tr w:rsidR="001A51EC" w:rsidRPr="00B02B8C" w14:paraId="37144C76" w14:textId="77777777" w:rsidTr="007B249F">
        <w:trPr>
          <w:trHeight w:val="20"/>
        </w:trPr>
        <w:tc>
          <w:tcPr>
            <w:tcW w:w="585" w:type="dxa"/>
            <w:vAlign w:val="center"/>
          </w:tcPr>
          <w:p w14:paraId="62D9200C"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21114</w:t>
            </w:r>
          </w:p>
        </w:tc>
        <w:tc>
          <w:tcPr>
            <w:tcW w:w="4518" w:type="dxa"/>
            <w:vAlign w:val="center"/>
          </w:tcPr>
          <w:p w14:paraId="3EAF4F91"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Órganos Autónomos del Estado.</w:t>
            </w:r>
          </w:p>
        </w:tc>
        <w:tc>
          <w:tcPr>
            <w:tcW w:w="1276" w:type="dxa"/>
            <w:vAlign w:val="center"/>
          </w:tcPr>
          <w:p w14:paraId="668C3408" w14:textId="0B4DD685"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895,099,087 </w:t>
            </w:r>
          </w:p>
        </w:tc>
        <w:tc>
          <w:tcPr>
            <w:tcW w:w="1134" w:type="dxa"/>
            <w:vAlign w:val="center"/>
          </w:tcPr>
          <w:p w14:paraId="2BB50640" w14:textId="522E7C14"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207" w:type="dxa"/>
            <w:vAlign w:val="center"/>
          </w:tcPr>
          <w:p w14:paraId="5ABD9BF1" w14:textId="24F1BB8B"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895,099,087 </w:t>
            </w:r>
          </w:p>
        </w:tc>
      </w:tr>
      <w:tr w:rsidR="001A51EC" w:rsidRPr="00B02B8C" w14:paraId="398402E9" w14:textId="77777777" w:rsidTr="007B249F">
        <w:trPr>
          <w:trHeight w:val="20"/>
        </w:trPr>
        <w:tc>
          <w:tcPr>
            <w:tcW w:w="585" w:type="dxa"/>
            <w:vAlign w:val="center"/>
          </w:tcPr>
          <w:p w14:paraId="20C61187"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21120</w:t>
            </w:r>
          </w:p>
        </w:tc>
        <w:tc>
          <w:tcPr>
            <w:tcW w:w="4518" w:type="dxa"/>
            <w:vAlign w:val="center"/>
          </w:tcPr>
          <w:p w14:paraId="699B2688"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Entidades Paraestatales y Fideicomisos No Empresariales y No Financieros.</w:t>
            </w:r>
          </w:p>
        </w:tc>
        <w:tc>
          <w:tcPr>
            <w:tcW w:w="1276" w:type="dxa"/>
            <w:vAlign w:val="center"/>
          </w:tcPr>
          <w:p w14:paraId="00221BFB" w14:textId="731628A5"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3,954,596,481 </w:t>
            </w:r>
          </w:p>
        </w:tc>
        <w:tc>
          <w:tcPr>
            <w:tcW w:w="1134" w:type="dxa"/>
            <w:vAlign w:val="center"/>
          </w:tcPr>
          <w:p w14:paraId="3798273A" w14:textId="20C37D9A"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2,675,480 </w:t>
            </w:r>
          </w:p>
        </w:tc>
        <w:tc>
          <w:tcPr>
            <w:tcW w:w="1207" w:type="dxa"/>
            <w:vAlign w:val="center"/>
          </w:tcPr>
          <w:p w14:paraId="6325BB01" w14:textId="19F5E82C"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3,957,271,961 </w:t>
            </w:r>
          </w:p>
        </w:tc>
      </w:tr>
      <w:tr w:rsidR="001A51EC" w:rsidRPr="00B02B8C" w14:paraId="24650CF3" w14:textId="77777777" w:rsidTr="007B249F">
        <w:trPr>
          <w:trHeight w:val="20"/>
        </w:trPr>
        <w:tc>
          <w:tcPr>
            <w:tcW w:w="585" w:type="dxa"/>
            <w:vAlign w:val="center"/>
          </w:tcPr>
          <w:p w14:paraId="18706D8D"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lastRenderedPageBreak/>
              <w:t>21121</w:t>
            </w:r>
          </w:p>
        </w:tc>
        <w:tc>
          <w:tcPr>
            <w:tcW w:w="4518" w:type="dxa"/>
            <w:vAlign w:val="center"/>
          </w:tcPr>
          <w:p w14:paraId="2C2789F3"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Entidades Paraestatales.</w:t>
            </w:r>
          </w:p>
        </w:tc>
        <w:tc>
          <w:tcPr>
            <w:tcW w:w="1276" w:type="dxa"/>
            <w:vAlign w:val="center"/>
          </w:tcPr>
          <w:p w14:paraId="03E3ECF3" w14:textId="557B3D94"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3,954,596,481 </w:t>
            </w:r>
          </w:p>
        </w:tc>
        <w:tc>
          <w:tcPr>
            <w:tcW w:w="1134" w:type="dxa"/>
            <w:vAlign w:val="center"/>
          </w:tcPr>
          <w:p w14:paraId="5A05C632" w14:textId="4AD26C84"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207" w:type="dxa"/>
            <w:vAlign w:val="center"/>
          </w:tcPr>
          <w:p w14:paraId="2A91548A" w14:textId="7E2020E9"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3,954,596,481 </w:t>
            </w:r>
          </w:p>
        </w:tc>
      </w:tr>
      <w:tr w:rsidR="001A51EC" w:rsidRPr="00B02B8C" w14:paraId="37D64592" w14:textId="77777777" w:rsidTr="007B249F">
        <w:trPr>
          <w:trHeight w:val="20"/>
        </w:trPr>
        <w:tc>
          <w:tcPr>
            <w:tcW w:w="585" w:type="dxa"/>
            <w:vAlign w:val="center"/>
          </w:tcPr>
          <w:p w14:paraId="53AE7F72" w14:textId="77777777"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21122</w:t>
            </w:r>
          </w:p>
        </w:tc>
        <w:tc>
          <w:tcPr>
            <w:tcW w:w="4518" w:type="dxa"/>
            <w:vAlign w:val="center"/>
          </w:tcPr>
          <w:p w14:paraId="685C28F4"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Fideicomisos Públicos.</w:t>
            </w:r>
          </w:p>
        </w:tc>
        <w:tc>
          <w:tcPr>
            <w:tcW w:w="1276" w:type="dxa"/>
            <w:vAlign w:val="center"/>
          </w:tcPr>
          <w:p w14:paraId="329C121A" w14:textId="36390371"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134" w:type="dxa"/>
            <w:vAlign w:val="center"/>
          </w:tcPr>
          <w:p w14:paraId="286F33C8" w14:textId="48C792B2"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2,675,480 </w:t>
            </w:r>
          </w:p>
        </w:tc>
        <w:tc>
          <w:tcPr>
            <w:tcW w:w="1207" w:type="dxa"/>
            <w:vAlign w:val="center"/>
          </w:tcPr>
          <w:p w14:paraId="4D224C4F" w14:textId="41E3BF21"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2,675,480 </w:t>
            </w:r>
          </w:p>
        </w:tc>
      </w:tr>
      <w:tr w:rsidR="001A51EC" w:rsidRPr="00B02B8C" w14:paraId="4318D35C" w14:textId="77777777" w:rsidTr="007B249F">
        <w:trPr>
          <w:trHeight w:val="20"/>
        </w:trPr>
        <w:tc>
          <w:tcPr>
            <w:tcW w:w="585" w:type="dxa"/>
            <w:vAlign w:val="center"/>
          </w:tcPr>
          <w:p w14:paraId="3237C7D5" w14:textId="77777777" w:rsidR="001A51EC" w:rsidRPr="00B02B8C" w:rsidRDefault="001A51EC" w:rsidP="001A51EC">
            <w:pPr>
              <w:jc w:val="center"/>
              <w:rPr>
                <w:rFonts w:ascii="Arial" w:eastAsia="Arial" w:hAnsi="Arial" w:cs="Arial"/>
                <w:b/>
                <w:color w:val="000000"/>
                <w:sz w:val="16"/>
                <w:szCs w:val="16"/>
              </w:rPr>
            </w:pPr>
            <w:r w:rsidRPr="00B02B8C">
              <w:rPr>
                <w:rFonts w:ascii="Arial" w:eastAsia="Arial" w:hAnsi="Arial" w:cs="Arial"/>
                <w:b/>
                <w:color w:val="000000"/>
                <w:sz w:val="16"/>
                <w:szCs w:val="16"/>
              </w:rPr>
              <w:t>21130</w:t>
            </w:r>
          </w:p>
        </w:tc>
        <w:tc>
          <w:tcPr>
            <w:tcW w:w="4518" w:type="dxa"/>
            <w:vAlign w:val="center"/>
          </w:tcPr>
          <w:p w14:paraId="20FA0F65" w14:textId="77777777" w:rsidR="001A51EC" w:rsidRPr="00B02B8C" w:rsidRDefault="001A51EC" w:rsidP="001A51EC">
            <w:pPr>
              <w:rPr>
                <w:rFonts w:ascii="Arial" w:eastAsia="Arial" w:hAnsi="Arial" w:cs="Arial"/>
                <w:b/>
                <w:color w:val="000000"/>
                <w:sz w:val="16"/>
                <w:szCs w:val="16"/>
              </w:rPr>
            </w:pPr>
            <w:r w:rsidRPr="00B02B8C">
              <w:rPr>
                <w:rFonts w:ascii="Arial" w:eastAsia="Arial" w:hAnsi="Arial" w:cs="Arial"/>
                <w:b/>
                <w:color w:val="000000"/>
                <w:sz w:val="16"/>
                <w:szCs w:val="16"/>
              </w:rPr>
              <w:t>Instituciones Públicas de Seguridad Social.</w:t>
            </w:r>
          </w:p>
        </w:tc>
        <w:tc>
          <w:tcPr>
            <w:tcW w:w="1276" w:type="dxa"/>
            <w:vAlign w:val="center"/>
          </w:tcPr>
          <w:p w14:paraId="342D6770" w14:textId="72FB8AD1"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0 </w:t>
            </w:r>
          </w:p>
        </w:tc>
        <w:tc>
          <w:tcPr>
            <w:tcW w:w="1134" w:type="dxa"/>
            <w:vAlign w:val="center"/>
          </w:tcPr>
          <w:p w14:paraId="4CE6140B" w14:textId="00D2C680"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495,096,044 </w:t>
            </w:r>
          </w:p>
        </w:tc>
        <w:tc>
          <w:tcPr>
            <w:tcW w:w="1207" w:type="dxa"/>
            <w:vAlign w:val="center"/>
          </w:tcPr>
          <w:p w14:paraId="319BDA77" w14:textId="2CF81A12" w:rsidR="001A51EC" w:rsidRPr="00B02B8C"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495,096,044 </w:t>
            </w:r>
          </w:p>
        </w:tc>
      </w:tr>
      <w:tr w:rsidR="001A51EC" w:rsidRPr="00B02B8C" w14:paraId="3AA446BD" w14:textId="77777777" w:rsidTr="007B249F">
        <w:trPr>
          <w:trHeight w:val="20"/>
        </w:trPr>
        <w:tc>
          <w:tcPr>
            <w:tcW w:w="585" w:type="dxa"/>
            <w:vAlign w:val="center"/>
          </w:tcPr>
          <w:p w14:paraId="2A7138E1" w14:textId="0373CF44" w:rsidR="001A51EC" w:rsidRPr="00B02B8C" w:rsidRDefault="001A51EC" w:rsidP="001A51EC">
            <w:pPr>
              <w:jc w:val="center"/>
              <w:rPr>
                <w:rFonts w:ascii="Arial" w:eastAsia="Arial" w:hAnsi="Arial" w:cs="Arial"/>
                <w:color w:val="000000"/>
                <w:sz w:val="16"/>
                <w:szCs w:val="16"/>
              </w:rPr>
            </w:pPr>
            <w:r w:rsidRPr="00B02B8C">
              <w:rPr>
                <w:rFonts w:ascii="Arial" w:eastAsia="Arial" w:hAnsi="Arial" w:cs="Arial"/>
                <w:color w:val="000000"/>
                <w:sz w:val="16"/>
                <w:szCs w:val="16"/>
              </w:rPr>
              <w:t>2113</w:t>
            </w:r>
            <w:r w:rsidR="00D22731">
              <w:rPr>
                <w:rFonts w:ascii="Arial" w:eastAsia="Arial" w:hAnsi="Arial" w:cs="Arial"/>
                <w:color w:val="000000"/>
                <w:sz w:val="16"/>
                <w:szCs w:val="16"/>
              </w:rPr>
              <w:t>1</w:t>
            </w:r>
          </w:p>
        </w:tc>
        <w:tc>
          <w:tcPr>
            <w:tcW w:w="4518" w:type="dxa"/>
            <w:vAlign w:val="center"/>
          </w:tcPr>
          <w:p w14:paraId="549FDC04" w14:textId="77777777" w:rsidR="001A51EC" w:rsidRPr="00B02B8C" w:rsidRDefault="001A51EC" w:rsidP="001A51EC">
            <w:pPr>
              <w:rPr>
                <w:rFonts w:ascii="Arial" w:eastAsia="Arial" w:hAnsi="Arial" w:cs="Arial"/>
                <w:color w:val="000000"/>
                <w:sz w:val="16"/>
                <w:szCs w:val="16"/>
              </w:rPr>
            </w:pPr>
            <w:r w:rsidRPr="00B02B8C">
              <w:rPr>
                <w:rFonts w:ascii="Arial" w:eastAsia="Arial" w:hAnsi="Arial" w:cs="Arial"/>
                <w:color w:val="000000"/>
                <w:sz w:val="16"/>
                <w:szCs w:val="16"/>
              </w:rPr>
              <w:t>Instituciones Públicas de Seguridad Social.</w:t>
            </w:r>
          </w:p>
        </w:tc>
        <w:tc>
          <w:tcPr>
            <w:tcW w:w="1276" w:type="dxa"/>
            <w:vAlign w:val="center"/>
          </w:tcPr>
          <w:p w14:paraId="13C85BD9" w14:textId="1F2449DD"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0 </w:t>
            </w:r>
          </w:p>
        </w:tc>
        <w:tc>
          <w:tcPr>
            <w:tcW w:w="1134" w:type="dxa"/>
            <w:vAlign w:val="center"/>
          </w:tcPr>
          <w:p w14:paraId="087857DF" w14:textId="7FDD7E7A"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495,096,044 </w:t>
            </w:r>
          </w:p>
        </w:tc>
        <w:tc>
          <w:tcPr>
            <w:tcW w:w="1207" w:type="dxa"/>
            <w:vAlign w:val="center"/>
          </w:tcPr>
          <w:p w14:paraId="0BCFB6CB" w14:textId="078C1776" w:rsidR="001A51EC" w:rsidRPr="00B02B8C" w:rsidRDefault="001A51EC" w:rsidP="001A51EC">
            <w:pPr>
              <w:jc w:val="right"/>
              <w:rPr>
                <w:rFonts w:ascii="Arial" w:eastAsia="Arial" w:hAnsi="Arial" w:cs="Arial"/>
                <w:color w:val="000000"/>
                <w:sz w:val="16"/>
                <w:szCs w:val="16"/>
              </w:rPr>
            </w:pPr>
            <w:r>
              <w:rPr>
                <w:rFonts w:ascii="Arial" w:hAnsi="Arial" w:cs="Arial"/>
                <w:color w:val="000000"/>
                <w:sz w:val="16"/>
                <w:szCs w:val="16"/>
              </w:rPr>
              <w:t xml:space="preserve">495,096,044 </w:t>
            </w:r>
          </w:p>
        </w:tc>
      </w:tr>
    </w:tbl>
    <w:p w14:paraId="4B3A94F4" w14:textId="77777777" w:rsidR="002E4F93" w:rsidRPr="00B02B8C" w:rsidRDefault="002E4F93">
      <w:pPr>
        <w:keepNext/>
        <w:keepLines/>
        <w:rPr>
          <w:b/>
        </w:rPr>
      </w:pPr>
    </w:p>
    <w:p w14:paraId="21713BBF" w14:textId="77777777" w:rsidR="002E4F93" w:rsidRPr="00B02B8C" w:rsidRDefault="003F3113">
      <w:bookmarkStart w:id="15" w:name="_heading=h.t9t954gup0ep" w:colFirst="0" w:colLast="0"/>
      <w:bookmarkEnd w:id="15"/>
      <w:r w:rsidRPr="00B02B8C">
        <w:t xml:space="preserve">En el </w:t>
      </w:r>
      <w:r w:rsidRPr="00B02B8C">
        <w:rPr>
          <w:b/>
        </w:rPr>
        <w:t>Anexo 2</w:t>
      </w:r>
      <w:r w:rsidRPr="00B02B8C">
        <w:t xml:space="preserve"> se presenta la desagregación de acuerdo con la Clasificación Administrativa.</w:t>
      </w:r>
    </w:p>
    <w:p w14:paraId="100DBF78" w14:textId="77777777" w:rsidR="002E4F93" w:rsidRPr="00B02B8C" w:rsidRDefault="002E4F93">
      <w:pPr>
        <w:rPr>
          <w:b/>
        </w:rPr>
      </w:pPr>
    </w:p>
    <w:p w14:paraId="7A771118" w14:textId="3B192024" w:rsidR="002E4F93" w:rsidRPr="00B02B8C" w:rsidRDefault="003F3113">
      <w:r w:rsidRPr="00B02B8C">
        <w:rPr>
          <w:b/>
        </w:rPr>
        <w:t>Artículo 16</w:t>
      </w:r>
      <w:r w:rsidRPr="00B02B8C">
        <w:t>. De acuerdo con la Clasificación Funcional del Gasto, el Presupuesto de Egresos del Estado de Colima para el Ejercicio Fiscal 202</w:t>
      </w:r>
      <w:r w:rsidR="00D472B4" w:rsidRPr="00B02B8C">
        <w:t>7</w:t>
      </w:r>
      <w:r w:rsidRPr="00B02B8C">
        <w:rPr>
          <w:color w:val="FF0000"/>
        </w:rPr>
        <w:t xml:space="preserve"> </w:t>
      </w:r>
      <w:r w:rsidRPr="00B02B8C">
        <w:t>se distribuye de la siguiente forma:</w:t>
      </w:r>
    </w:p>
    <w:p w14:paraId="14477797" w14:textId="14C39BB3" w:rsidR="008C7226" w:rsidRPr="00B02B8C" w:rsidRDefault="008C7226" w:rsidP="008C7226">
      <w:pPr>
        <w:pStyle w:val="Ttulo2"/>
        <w:jc w:val="center"/>
      </w:pPr>
      <w:r w:rsidRPr="00B02B8C">
        <w:t>Tabla 5. Clasificación Funcional del Gasto</w:t>
      </w:r>
    </w:p>
    <w:tbl>
      <w:tblPr>
        <w:tblStyle w:val="affffff1"/>
        <w:tblW w:w="92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535"/>
        <w:gridCol w:w="1453"/>
        <w:gridCol w:w="1426"/>
      </w:tblGrid>
      <w:tr w:rsidR="002E4F93" w:rsidRPr="00A13A93" w14:paraId="07E2B1CB" w14:textId="77777777" w:rsidTr="00CC627F">
        <w:trPr>
          <w:trHeight w:val="20"/>
          <w:tblHeader/>
        </w:trPr>
        <w:tc>
          <w:tcPr>
            <w:tcW w:w="4786" w:type="dxa"/>
            <w:tcBorders>
              <w:top w:val="single" w:sz="4" w:space="0" w:color="000000"/>
            </w:tcBorders>
            <w:shd w:val="clear" w:color="auto" w:fill="F2F2F2" w:themeFill="background1" w:themeFillShade="F2"/>
            <w:vAlign w:val="center"/>
          </w:tcPr>
          <w:p w14:paraId="52977330"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Concepto</w:t>
            </w:r>
          </w:p>
        </w:tc>
        <w:tc>
          <w:tcPr>
            <w:tcW w:w="1535" w:type="dxa"/>
            <w:tcBorders>
              <w:top w:val="single" w:sz="4" w:space="0" w:color="000000"/>
            </w:tcBorders>
            <w:shd w:val="clear" w:color="auto" w:fill="F2F2F2" w:themeFill="background1" w:themeFillShade="F2"/>
            <w:vAlign w:val="center"/>
          </w:tcPr>
          <w:p w14:paraId="172AC77D"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Gasto Programable</w:t>
            </w:r>
          </w:p>
        </w:tc>
        <w:tc>
          <w:tcPr>
            <w:tcW w:w="1453" w:type="dxa"/>
            <w:tcBorders>
              <w:top w:val="single" w:sz="4" w:space="0" w:color="000000"/>
            </w:tcBorders>
            <w:shd w:val="clear" w:color="auto" w:fill="F2F2F2" w:themeFill="background1" w:themeFillShade="F2"/>
            <w:vAlign w:val="center"/>
          </w:tcPr>
          <w:p w14:paraId="5F33D216"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Gasto No Programable</w:t>
            </w:r>
          </w:p>
        </w:tc>
        <w:tc>
          <w:tcPr>
            <w:tcW w:w="1426" w:type="dxa"/>
            <w:tcBorders>
              <w:top w:val="single" w:sz="4" w:space="0" w:color="000000"/>
            </w:tcBorders>
            <w:shd w:val="clear" w:color="auto" w:fill="F2F2F2" w:themeFill="background1" w:themeFillShade="F2"/>
            <w:vAlign w:val="center"/>
          </w:tcPr>
          <w:p w14:paraId="620F815D"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Asignación Presupuestal</w:t>
            </w:r>
          </w:p>
        </w:tc>
      </w:tr>
      <w:tr w:rsidR="001A51EC" w:rsidRPr="00A13A93" w14:paraId="20D58810" w14:textId="77777777" w:rsidTr="008C7226">
        <w:trPr>
          <w:trHeight w:val="20"/>
        </w:trPr>
        <w:tc>
          <w:tcPr>
            <w:tcW w:w="4786" w:type="dxa"/>
            <w:vAlign w:val="center"/>
          </w:tcPr>
          <w:p w14:paraId="1ECB6688"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 GOBIERNO.</w:t>
            </w:r>
          </w:p>
        </w:tc>
        <w:tc>
          <w:tcPr>
            <w:tcW w:w="1535" w:type="dxa"/>
            <w:vAlign w:val="center"/>
          </w:tcPr>
          <w:p w14:paraId="7C292234" w14:textId="6CD71294"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4,117,373,130</w:t>
            </w:r>
          </w:p>
        </w:tc>
        <w:tc>
          <w:tcPr>
            <w:tcW w:w="1453" w:type="dxa"/>
            <w:vAlign w:val="center"/>
          </w:tcPr>
          <w:p w14:paraId="51122AF0" w14:textId="57A3DB4F"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2,045,480</w:t>
            </w:r>
          </w:p>
        </w:tc>
        <w:tc>
          <w:tcPr>
            <w:tcW w:w="1426" w:type="dxa"/>
            <w:vAlign w:val="center"/>
          </w:tcPr>
          <w:p w14:paraId="41061161" w14:textId="4D38A427"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4,119,418,610</w:t>
            </w:r>
          </w:p>
        </w:tc>
      </w:tr>
      <w:tr w:rsidR="001A51EC" w:rsidRPr="00A13A93" w14:paraId="57BB1088" w14:textId="77777777" w:rsidTr="008C7226">
        <w:trPr>
          <w:trHeight w:val="20"/>
        </w:trPr>
        <w:tc>
          <w:tcPr>
            <w:tcW w:w="4786" w:type="dxa"/>
            <w:vAlign w:val="center"/>
          </w:tcPr>
          <w:p w14:paraId="3AD18EC7"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1.1 LEGISLACIÓN.</w:t>
            </w:r>
          </w:p>
        </w:tc>
        <w:tc>
          <w:tcPr>
            <w:tcW w:w="1535" w:type="dxa"/>
            <w:vAlign w:val="center"/>
          </w:tcPr>
          <w:p w14:paraId="145F2E47" w14:textId="08DB895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178,408,780</w:t>
            </w:r>
          </w:p>
        </w:tc>
        <w:tc>
          <w:tcPr>
            <w:tcW w:w="1453" w:type="dxa"/>
            <w:vAlign w:val="center"/>
          </w:tcPr>
          <w:p w14:paraId="227F264C" w14:textId="1B451097"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02ECF68C" w14:textId="0FC91081"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178,408,780</w:t>
            </w:r>
          </w:p>
        </w:tc>
      </w:tr>
      <w:tr w:rsidR="001A51EC" w:rsidRPr="00A13A93" w14:paraId="75EC59A1" w14:textId="77777777" w:rsidTr="008C7226">
        <w:trPr>
          <w:trHeight w:val="20"/>
        </w:trPr>
        <w:tc>
          <w:tcPr>
            <w:tcW w:w="4786" w:type="dxa"/>
            <w:vAlign w:val="center"/>
          </w:tcPr>
          <w:p w14:paraId="3E7609A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1.1.1 Legislación.</w:t>
            </w:r>
          </w:p>
        </w:tc>
        <w:tc>
          <w:tcPr>
            <w:tcW w:w="1535" w:type="dxa"/>
            <w:vAlign w:val="center"/>
          </w:tcPr>
          <w:p w14:paraId="515DFB47" w14:textId="7EFE97B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129,250,000</w:t>
            </w:r>
          </w:p>
        </w:tc>
        <w:tc>
          <w:tcPr>
            <w:tcW w:w="1453" w:type="dxa"/>
            <w:vAlign w:val="center"/>
          </w:tcPr>
          <w:p w14:paraId="1D7DACEF" w14:textId="5F1B28A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9601401" w14:textId="138AA06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129,250,000</w:t>
            </w:r>
          </w:p>
        </w:tc>
      </w:tr>
      <w:tr w:rsidR="001A51EC" w:rsidRPr="00A13A93" w14:paraId="06B1300A" w14:textId="77777777" w:rsidTr="008C7226">
        <w:trPr>
          <w:trHeight w:val="20"/>
        </w:trPr>
        <w:tc>
          <w:tcPr>
            <w:tcW w:w="4786" w:type="dxa"/>
            <w:vAlign w:val="center"/>
          </w:tcPr>
          <w:p w14:paraId="07376BA7"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1.1.2 Fiscalización.</w:t>
            </w:r>
          </w:p>
        </w:tc>
        <w:tc>
          <w:tcPr>
            <w:tcW w:w="1535" w:type="dxa"/>
            <w:vAlign w:val="center"/>
          </w:tcPr>
          <w:p w14:paraId="7429AA60" w14:textId="34E354E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49,158,780</w:t>
            </w:r>
          </w:p>
        </w:tc>
        <w:tc>
          <w:tcPr>
            <w:tcW w:w="1453" w:type="dxa"/>
            <w:vAlign w:val="center"/>
          </w:tcPr>
          <w:p w14:paraId="7D7A145D" w14:textId="0D6540B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F6C3EC7" w14:textId="0AA6D11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49,158,780</w:t>
            </w:r>
          </w:p>
        </w:tc>
      </w:tr>
      <w:tr w:rsidR="001A51EC" w:rsidRPr="00A13A93" w14:paraId="7A25052C" w14:textId="77777777" w:rsidTr="008C7226">
        <w:trPr>
          <w:trHeight w:val="20"/>
        </w:trPr>
        <w:tc>
          <w:tcPr>
            <w:tcW w:w="4786" w:type="dxa"/>
            <w:vAlign w:val="center"/>
          </w:tcPr>
          <w:p w14:paraId="568C97A5"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1.2 JUSTICIA.</w:t>
            </w:r>
          </w:p>
        </w:tc>
        <w:tc>
          <w:tcPr>
            <w:tcW w:w="1535" w:type="dxa"/>
            <w:vAlign w:val="center"/>
          </w:tcPr>
          <w:p w14:paraId="6AA26EA1" w14:textId="5C9E19E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1,258,553,356</w:t>
            </w:r>
          </w:p>
        </w:tc>
        <w:tc>
          <w:tcPr>
            <w:tcW w:w="1453" w:type="dxa"/>
            <w:vAlign w:val="center"/>
          </w:tcPr>
          <w:p w14:paraId="747B0095" w14:textId="496DB38C"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2DD25C20" w14:textId="2C26DFBA"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1,258,553,356</w:t>
            </w:r>
          </w:p>
        </w:tc>
      </w:tr>
      <w:tr w:rsidR="001A51EC" w:rsidRPr="00A13A93" w14:paraId="53BEB1D0" w14:textId="77777777" w:rsidTr="008C7226">
        <w:trPr>
          <w:trHeight w:val="20"/>
        </w:trPr>
        <w:tc>
          <w:tcPr>
            <w:tcW w:w="4786" w:type="dxa"/>
            <w:vAlign w:val="center"/>
          </w:tcPr>
          <w:p w14:paraId="7944691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1.2.1 Impartición de Justicia.</w:t>
            </w:r>
          </w:p>
        </w:tc>
        <w:tc>
          <w:tcPr>
            <w:tcW w:w="1535" w:type="dxa"/>
            <w:vAlign w:val="center"/>
          </w:tcPr>
          <w:p w14:paraId="50814863" w14:textId="42663B3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400,390,126</w:t>
            </w:r>
          </w:p>
        </w:tc>
        <w:tc>
          <w:tcPr>
            <w:tcW w:w="1453" w:type="dxa"/>
            <w:vAlign w:val="center"/>
          </w:tcPr>
          <w:p w14:paraId="0AC2E97E" w14:textId="578B7F6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2842CFC" w14:textId="3C2D9E3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400,390,126</w:t>
            </w:r>
          </w:p>
        </w:tc>
      </w:tr>
      <w:tr w:rsidR="001A51EC" w:rsidRPr="00A13A93" w14:paraId="7A98B486" w14:textId="77777777" w:rsidTr="008C7226">
        <w:trPr>
          <w:trHeight w:val="20"/>
        </w:trPr>
        <w:tc>
          <w:tcPr>
            <w:tcW w:w="4786" w:type="dxa"/>
            <w:vAlign w:val="center"/>
          </w:tcPr>
          <w:p w14:paraId="55B8528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1.2.2 Procuración de Justicia.</w:t>
            </w:r>
          </w:p>
        </w:tc>
        <w:tc>
          <w:tcPr>
            <w:tcW w:w="1535" w:type="dxa"/>
            <w:vAlign w:val="center"/>
          </w:tcPr>
          <w:p w14:paraId="1B43CAD5" w14:textId="08EC9AD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572,500,979</w:t>
            </w:r>
          </w:p>
        </w:tc>
        <w:tc>
          <w:tcPr>
            <w:tcW w:w="1453" w:type="dxa"/>
            <w:vAlign w:val="center"/>
          </w:tcPr>
          <w:p w14:paraId="12C91E88" w14:textId="6586E2B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8A4F004" w14:textId="5E4FEAE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572,500,979</w:t>
            </w:r>
          </w:p>
        </w:tc>
      </w:tr>
      <w:tr w:rsidR="001A51EC" w:rsidRPr="00A13A93" w14:paraId="087051EC" w14:textId="77777777" w:rsidTr="008C7226">
        <w:trPr>
          <w:trHeight w:val="20"/>
        </w:trPr>
        <w:tc>
          <w:tcPr>
            <w:tcW w:w="4786" w:type="dxa"/>
            <w:vAlign w:val="center"/>
          </w:tcPr>
          <w:p w14:paraId="4F52682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1.2.3 Reclusión y Readaptación Social.</w:t>
            </w:r>
          </w:p>
        </w:tc>
        <w:tc>
          <w:tcPr>
            <w:tcW w:w="1535" w:type="dxa"/>
            <w:vAlign w:val="center"/>
          </w:tcPr>
          <w:p w14:paraId="2773449D" w14:textId="30B15E2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268,877,871</w:t>
            </w:r>
          </w:p>
        </w:tc>
        <w:tc>
          <w:tcPr>
            <w:tcW w:w="1453" w:type="dxa"/>
            <w:vAlign w:val="center"/>
          </w:tcPr>
          <w:p w14:paraId="0C1C12B4" w14:textId="1063C96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C064ACD" w14:textId="022E1E9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268,877,871</w:t>
            </w:r>
          </w:p>
        </w:tc>
      </w:tr>
      <w:tr w:rsidR="001A51EC" w:rsidRPr="00A13A93" w14:paraId="51E86D03" w14:textId="77777777" w:rsidTr="008C7226">
        <w:trPr>
          <w:trHeight w:val="20"/>
        </w:trPr>
        <w:tc>
          <w:tcPr>
            <w:tcW w:w="4786" w:type="dxa"/>
            <w:vAlign w:val="center"/>
          </w:tcPr>
          <w:p w14:paraId="58038E1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1.2.4 Derechos Humanos.</w:t>
            </w:r>
          </w:p>
        </w:tc>
        <w:tc>
          <w:tcPr>
            <w:tcW w:w="1535" w:type="dxa"/>
            <w:vAlign w:val="center"/>
          </w:tcPr>
          <w:p w14:paraId="1B6F13E0" w14:textId="4430B8F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16,784,380</w:t>
            </w:r>
          </w:p>
        </w:tc>
        <w:tc>
          <w:tcPr>
            <w:tcW w:w="1453" w:type="dxa"/>
            <w:vAlign w:val="center"/>
          </w:tcPr>
          <w:p w14:paraId="0F5A3419" w14:textId="4F546A0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28D4DA5" w14:textId="47CE80A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16,784,380</w:t>
            </w:r>
          </w:p>
        </w:tc>
      </w:tr>
      <w:tr w:rsidR="001A51EC" w:rsidRPr="00A13A93" w14:paraId="079A59D5" w14:textId="77777777" w:rsidTr="008C7226">
        <w:trPr>
          <w:trHeight w:val="20"/>
        </w:trPr>
        <w:tc>
          <w:tcPr>
            <w:tcW w:w="4786" w:type="dxa"/>
            <w:vAlign w:val="center"/>
          </w:tcPr>
          <w:p w14:paraId="5CAADD29"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1.3 COORDINACIÓN DE LA POLÍTICA DE GOBIERNO.</w:t>
            </w:r>
          </w:p>
        </w:tc>
        <w:tc>
          <w:tcPr>
            <w:tcW w:w="1535" w:type="dxa"/>
            <w:vAlign w:val="center"/>
          </w:tcPr>
          <w:p w14:paraId="21F35C44" w14:textId="0AAED461"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472,095,772</w:t>
            </w:r>
          </w:p>
        </w:tc>
        <w:tc>
          <w:tcPr>
            <w:tcW w:w="1453" w:type="dxa"/>
            <w:vAlign w:val="center"/>
          </w:tcPr>
          <w:p w14:paraId="10276589" w14:textId="1FAF4A50"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526F0186" w14:textId="1DFB041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472,095,772</w:t>
            </w:r>
          </w:p>
        </w:tc>
      </w:tr>
      <w:tr w:rsidR="001A51EC" w:rsidRPr="00A13A93" w14:paraId="545E5635" w14:textId="77777777" w:rsidTr="008C7226">
        <w:trPr>
          <w:trHeight w:val="20"/>
        </w:trPr>
        <w:tc>
          <w:tcPr>
            <w:tcW w:w="4786" w:type="dxa"/>
            <w:vAlign w:val="center"/>
          </w:tcPr>
          <w:p w14:paraId="4775064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1.3.1 Presidencia / Gubernatura.</w:t>
            </w:r>
          </w:p>
        </w:tc>
        <w:tc>
          <w:tcPr>
            <w:tcW w:w="1535" w:type="dxa"/>
            <w:vAlign w:val="center"/>
          </w:tcPr>
          <w:p w14:paraId="6F7F0A6A" w14:textId="5751B13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102,700,897</w:t>
            </w:r>
          </w:p>
        </w:tc>
        <w:tc>
          <w:tcPr>
            <w:tcW w:w="1453" w:type="dxa"/>
            <w:vAlign w:val="center"/>
          </w:tcPr>
          <w:p w14:paraId="77BF73EC" w14:textId="047A76A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6CF28D6" w14:textId="04D6411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102,700,897</w:t>
            </w:r>
          </w:p>
        </w:tc>
      </w:tr>
      <w:tr w:rsidR="001A51EC" w:rsidRPr="00A13A93" w14:paraId="5D5DEEB2" w14:textId="77777777" w:rsidTr="008C7226">
        <w:trPr>
          <w:trHeight w:val="20"/>
        </w:trPr>
        <w:tc>
          <w:tcPr>
            <w:tcW w:w="4786" w:type="dxa"/>
            <w:vAlign w:val="center"/>
          </w:tcPr>
          <w:p w14:paraId="421E1F7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1.3.2 Política Interior.</w:t>
            </w:r>
          </w:p>
        </w:tc>
        <w:tc>
          <w:tcPr>
            <w:tcW w:w="1535" w:type="dxa"/>
            <w:vAlign w:val="center"/>
          </w:tcPr>
          <w:p w14:paraId="18AB28BA" w14:textId="4BEF976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104,999,389</w:t>
            </w:r>
          </w:p>
        </w:tc>
        <w:tc>
          <w:tcPr>
            <w:tcW w:w="1453" w:type="dxa"/>
            <w:vAlign w:val="center"/>
          </w:tcPr>
          <w:p w14:paraId="79461606" w14:textId="34271F1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0C7D5B3" w14:textId="31BC699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104,999,389</w:t>
            </w:r>
          </w:p>
        </w:tc>
      </w:tr>
      <w:tr w:rsidR="001A51EC" w:rsidRPr="00A13A93" w14:paraId="729B8456" w14:textId="77777777" w:rsidTr="008C7226">
        <w:trPr>
          <w:trHeight w:val="20"/>
        </w:trPr>
        <w:tc>
          <w:tcPr>
            <w:tcW w:w="4786" w:type="dxa"/>
            <w:vAlign w:val="center"/>
          </w:tcPr>
          <w:p w14:paraId="779B051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1.3.3 Preservación y Cuidado del Patrimonio Público.</w:t>
            </w:r>
          </w:p>
        </w:tc>
        <w:tc>
          <w:tcPr>
            <w:tcW w:w="1535" w:type="dxa"/>
            <w:vAlign w:val="center"/>
          </w:tcPr>
          <w:p w14:paraId="112043AA" w14:textId="32B8051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1,000,000</w:t>
            </w:r>
          </w:p>
        </w:tc>
        <w:tc>
          <w:tcPr>
            <w:tcW w:w="1453" w:type="dxa"/>
            <w:vAlign w:val="center"/>
          </w:tcPr>
          <w:p w14:paraId="1DD09CAA" w14:textId="574C3FD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716D94E" w14:textId="6EB091D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1,000,000</w:t>
            </w:r>
          </w:p>
        </w:tc>
      </w:tr>
      <w:tr w:rsidR="001A51EC" w:rsidRPr="00A13A93" w14:paraId="7B685FA9" w14:textId="77777777" w:rsidTr="008C7226">
        <w:trPr>
          <w:trHeight w:val="20"/>
        </w:trPr>
        <w:tc>
          <w:tcPr>
            <w:tcW w:w="4786" w:type="dxa"/>
            <w:vAlign w:val="center"/>
          </w:tcPr>
          <w:p w14:paraId="5330D2D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1.3.4 Función Pública.</w:t>
            </w:r>
          </w:p>
        </w:tc>
        <w:tc>
          <w:tcPr>
            <w:tcW w:w="1535" w:type="dxa"/>
            <w:vAlign w:val="center"/>
          </w:tcPr>
          <w:p w14:paraId="1316AA21" w14:textId="7EB6415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31,954,512</w:t>
            </w:r>
          </w:p>
        </w:tc>
        <w:tc>
          <w:tcPr>
            <w:tcW w:w="1453" w:type="dxa"/>
            <w:vAlign w:val="center"/>
          </w:tcPr>
          <w:p w14:paraId="678963CA" w14:textId="0AC2DF5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CC6383E" w14:textId="2387633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31,954,512</w:t>
            </w:r>
          </w:p>
        </w:tc>
      </w:tr>
      <w:tr w:rsidR="001A51EC" w:rsidRPr="00A13A93" w14:paraId="1D38E3E7" w14:textId="77777777" w:rsidTr="008C7226">
        <w:trPr>
          <w:trHeight w:val="20"/>
        </w:trPr>
        <w:tc>
          <w:tcPr>
            <w:tcW w:w="4786" w:type="dxa"/>
            <w:vAlign w:val="center"/>
          </w:tcPr>
          <w:p w14:paraId="6E2ADEF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1.3.5 Asuntos Jurídicos.</w:t>
            </w:r>
          </w:p>
        </w:tc>
        <w:tc>
          <w:tcPr>
            <w:tcW w:w="1535" w:type="dxa"/>
            <w:vAlign w:val="center"/>
          </w:tcPr>
          <w:p w14:paraId="7DB96ED7" w14:textId="3048C3F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43,735,199</w:t>
            </w:r>
          </w:p>
        </w:tc>
        <w:tc>
          <w:tcPr>
            <w:tcW w:w="1453" w:type="dxa"/>
            <w:vAlign w:val="center"/>
          </w:tcPr>
          <w:p w14:paraId="4DDE33B4" w14:textId="158A2BD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0725522" w14:textId="41D1826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43,735,199</w:t>
            </w:r>
          </w:p>
        </w:tc>
      </w:tr>
      <w:tr w:rsidR="001A51EC" w:rsidRPr="00A13A93" w14:paraId="3371BD81" w14:textId="77777777" w:rsidTr="008C7226">
        <w:trPr>
          <w:trHeight w:val="20"/>
        </w:trPr>
        <w:tc>
          <w:tcPr>
            <w:tcW w:w="4786" w:type="dxa"/>
            <w:vAlign w:val="center"/>
          </w:tcPr>
          <w:p w14:paraId="2A8BD3A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1.3.6 Organización de Procesos Electorales.</w:t>
            </w:r>
          </w:p>
        </w:tc>
        <w:tc>
          <w:tcPr>
            <w:tcW w:w="1535" w:type="dxa"/>
            <w:vAlign w:val="center"/>
          </w:tcPr>
          <w:p w14:paraId="5142C8F7" w14:textId="150D566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187,705,775</w:t>
            </w:r>
          </w:p>
        </w:tc>
        <w:tc>
          <w:tcPr>
            <w:tcW w:w="1453" w:type="dxa"/>
            <w:vAlign w:val="center"/>
          </w:tcPr>
          <w:p w14:paraId="0A2480C7" w14:textId="3F49DDF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56D0BFD" w14:textId="72DB8EF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187,705,775</w:t>
            </w:r>
          </w:p>
        </w:tc>
      </w:tr>
      <w:tr w:rsidR="001A51EC" w:rsidRPr="00A13A93" w14:paraId="5B3BF54D" w14:textId="77777777" w:rsidTr="008C7226">
        <w:trPr>
          <w:trHeight w:val="20"/>
        </w:trPr>
        <w:tc>
          <w:tcPr>
            <w:tcW w:w="4786" w:type="dxa"/>
            <w:vAlign w:val="center"/>
          </w:tcPr>
          <w:p w14:paraId="2D7FDA7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1.3.7 Población.</w:t>
            </w:r>
          </w:p>
        </w:tc>
        <w:tc>
          <w:tcPr>
            <w:tcW w:w="1535" w:type="dxa"/>
            <w:vAlign w:val="center"/>
          </w:tcPr>
          <w:p w14:paraId="1CED4148" w14:textId="21E66D7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4EE1B28" w14:textId="2E21AED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D94A99E" w14:textId="1AE5858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C1E1529" w14:textId="77777777" w:rsidTr="008C7226">
        <w:trPr>
          <w:trHeight w:val="20"/>
        </w:trPr>
        <w:tc>
          <w:tcPr>
            <w:tcW w:w="4786" w:type="dxa"/>
            <w:vAlign w:val="center"/>
          </w:tcPr>
          <w:p w14:paraId="263E822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1.3.8 Territorio.</w:t>
            </w:r>
          </w:p>
        </w:tc>
        <w:tc>
          <w:tcPr>
            <w:tcW w:w="1535" w:type="dxa"/>
            <w:vAlign w:val="center"/>
          </w:tcPr>
          <w:p w14:paraId="47151E8A" w14:textId="3EE7421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0416954" w14:textId="21A1462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8728326" w14:textId="0F464C2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FF2289A" w14:textId="77777777" w:rsidTr="008C7226">
        <w:trPr>
          <w:trHeight w:val="20"/>
        </w:trPr>
        <w:tc>
          <w:tcPr>
            <w:tcW w:w="4786" w:type="dxa"/>
            <w:vAlign w:val="center"/>
          </w:tcPr>
          <w:p w14:paraId="491E7CE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1.3.9 Otros.</w:t>
            </w:r>
          </w:p>
        </w:tc>
        <w:tc>
          <w:tcPr>
            <w:tcW w:w="1535" w:type="dxa"/>
            <w:vAlign w:val="center"/>
          </w:tcPr>
          <w:p w14:paraId="31AA1D1B" w14:textId="231A748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62B6C53" w14:textId="04C1AEB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AE78BFD" w14:textId="5182AF5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4C26A59" w14:textId="77777777" w:rsidTr="008C7226">
        <w:trPr>
          <w:trHeight w:val="20"/>
        </w:trPr>
        <w:tc>
          <w:tcPr>
            <w:tcW w:w="4786" w:type="dxa"/>
            <w:vAlign w:val="center"/>
          </w:tcPr>
          <w:p w14:paraId="580C5E8E"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1.4 RELACIONES EXTERIORES.</w:t>
            </w:r>
          </w:p>
        </w:tc>
        <w:tc>
          <w:tcPr>
            <w:tcW w:w="1535" w:type="dxa"/>
            <w:vAlign w:val="center"/>
          </w:tcPr>
          <w:p w14:paraId="6D9459C8" w14:textId="67424A14"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53" w:type="dxa"/>
            <w:vAlign w:val="center"/>
          </w:tcPr>
          <w:p w14:paraId="6F453295" w14:textId="077CA108"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4CB271BE" w14:textId="016DFF01"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r>
      <w:tr w:rsidR="001A51EC" w:rsidRPr="00A13A93" w14:paraId="177037EA" w14:textId="77777777" w:rsidTr="008C7226">
        <w:trPr>
          <w:trHeight w:val="20"/>
        </w:trPr>
        <w:tc>
          <w:tcPr>
            <w:tcW w:w="4786" w:type="dxa"/>
            <w:vAlign w:val="center"/>
          </w:tcPr>
          <w:p w14:paraId="6176E0D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1.4.1 Relaciones Exteriores.</w:t>
            </w:r>
          </w:p>
        </w:tc>
        <w:tc>
          <w:tcPr>
            <w:tcW w:w="1535" w:type="dxa"/>
            <w:vAlign w:val="center"/>
          </w:tcPr>
          <w:p w14:paraId="289CE33D" w14:textId="6A3B71F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25C65F0C" w14:textId="06F703A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6391890" w14:textId="521EB1A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4861DBF0" w14:textId="77777777" w:rsidTr="008C7226">
        <w:trPr>
          <w:trHeight w:val="20"/>
        </w:trPr>
        <w:tc>
          <w:tcPr>
            <w:tcW w:w="4786" w:type="dxa"/>
            <w:vAlign w:val="center"/>
          </w:tcPr>
          <w:p w14:paraId="471DB931"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1.5 ASUNTOS FINANCIEROS Y HACENDARIOS.</w:t>
            </w:r>
          </w:p>
        </w:tc>
        <w:tc>
          <w:tcPr>
            <w:tcW w:w="1535" w:type="dxa"/>
            <w:vAlign w:val="center"/>
          </w:tcPr>
          <w:p w14:paraId="5A565495" w14:textId="6237C265"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265,884,261</w:t>
            </w:r>
          </w:p>
        </w:tc>
        <w:tc>
          <w:tcPr>
            <w:tcW w:w="1453" w:type="dxa"/>
            <w:vAlign w:val="center"/>
          </w:tcPr>
          <w:p w14:paraId="3CF7B26B" w14:textId="26A5D82D"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2,045,480</w:t>
            </w:r>
          </w:p>
        </w:tc>
        <w:tc>
          <w:tcPr>
            <w:tcW w:w="1426" w:type="dxa"/>
            <w:vAlign w:val="center"/>
          </w:tcPr>
          <w:p w14:paraId="058487FE" w14:textId="48D8A579"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267,929,741</w:t>
            </w:r>
          </w:p>
        </w:tc>
      </w:tr>
      <w:tr w:rsidR="001A51EC" w:rsidRPr="00A13A93" w14:paraId="2ED1C62E" w14:textId="77777777" w:rsidTr="008C7226">
        <w:trPr>
          <w:trHeight w:val="20"/>
        </w:trPr>
        <w:tc>
          <w:tcPr>
            <w:tcW w:w="4786" w:type="dxa"/>
            <w:vAlign w:val="center"/>
          </w:tcPr>
          <w:p w14:paraId="6D3F56A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1.5.1 Asuntos Financieros.</w:t>
            </w:r>
          </w:p>
        </w:tc>
        <w:tc>
          <w:tcPr>
            <w:tcW w:w="1535" w:type="dxa"/>
            <w:vAlign w:val="center"/>
          </w:tcPr>
          <w:p w14:paraId="31EC6E62" w14:textId="4EFD8FB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653691C" w14:textId="07DC14B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8F44A43" w14:textId="185D664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45E3598" w14:textId="77777777" w:rsidTr="008C7226">
        <w:trPr>
          <w:trHeight w:val="20"/>
        </w:trPr>
        <w:tc>
          <w:tcPr>
            <w:tcW w:w="4786" w:type="dxa"/>
            <w:vAlign w:val="center"/>
          </w:tcPr>
          <w:p w14:paraId="40ACA46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1.5.2 Asuntos Hacendarios.</w:t>
            </w:r>
          </w:p>
        </w:tc>
        <w:tc>
          <w:tcPr>
            <w:tcW w:w="1535" w:type="dxa"/>
            <w:vAlign w:val="center"/>
          </w:tcPr>
          <w:p w14:paraId="3A2B1CFE" w14:textId="093E509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265,884,261</w:t>
            </w:r>
          </w:p>
        </w:tc>
        <w:tc>
          <w:tcPr>
            <w:tcW w:w="1453" w:type="dxa"/>
            <w:vAlign w:val="center"/>
          </w:tcPr>
          <w:p w14:paraId="23040A80" w14:textId="44761F3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2,045,480</w:t>
            </w:r>
          </w:p>
        </w:tc>
        <w:tc>
          <w:tcPr>
            <w:tcW w:w="1426" w:type="dxa"/>
            <w:vAlign w:val="center"/>
          </w:tcPr>
          <w:p w14:paraId="6D139C40" w14:textId="491DD42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267,929,741</w:t>
            </w:r>
          </w:p>
        </w:tc>
      </w:tr>
      <w:tr w:rsidR="001A51EC" w:rsidRPr="00A13A93" w14:paraId="4A5CEC71" w14:textId="77777777" w:rsidTr="008C7226">
        <w:trPr>
          <w:trHeight w:val="20"/>
        </w:trPr>
        <w:tc>
          <w:tcPr>
            <w:tcW w:w="4786" w:type="dxa"/>
            <w:vAlign w:val="center"/>
          </w:tcPr>
          <w:p w14:paraId="4D3AC2E3"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1.6 SEGURIDAD NACIONAL.</w:t>
            </w:r>
          </w:p>
        </w:tc>
        <w:tc>
          <w:tcPr>
            <w:tcW w:w="1535" w:type="dxa"/>
            <w:vAlign w:val="center"/>
          </w:tcPr>
          <w:p w14:paraId="625360EB" w14:textId="7480BCCC"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53" w:type="dxa"/>
            <w:vAlign w:val="center"/>
          </w:tcPr>
          <w:p w14:paraId="33BA0B23" w14:textId="39925392"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034A098C" w14:textId="46B1E4FD"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r>
      <w:tr w:rsidR="001A51EC" w:rsidRPr="00A13A93" w14:paraId="2257665A" w14:textId="77777777" w:rsidTr="008C7226">
        <w:trPr>
          <w:trHeight w:val="20"/>
        </w:trPr>
        <w:tc>
          <w:tcPr>
            <w:tcW w:w="4786" w:type="dxa"/>
            <w:vAlign w:val="center"/>
          </w:tcPr>
          <w:p w14:paraId="69E787D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1.6.1 Defensa.</w:t>
            </w:r>
          </w:p>
        </w:tc>
        <w:tc>
          <w:tcPr>
            <w:tcW w:w="1535" w:type="dxa"/>
            <w:vAlign w:val="center"/>
          </w:tcPr>
          <w:p w14:paraId="72522275" w14:textId="776FDF3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400D1EC" w14:textId="61CD2E6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E822878" w14:textId="613C65C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8D8F282" w14:textId="77777777" w:rsidTr="008C7226">
        <w:trPr>
          <w:trHeight w:val="20"/>
        </w:trPr>
        <w:tc>
          <w:tcPr>
            <w:tcW w:w="4786" w:type="dxa"/>
            <w:vAlign w:val="center"/>
          </w:tcPr>
          <w:p w14:paraId="0DFE4D9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1.6.2 Marina.</w:t>
            </w:r>
          </w:p>
        </w:tc>
        <w:tc>
          <w:tcPr>
            <w:tcW w:w="1535" w:type="dxa"/>
            <w:vAlign w:val="center"/>
          </w:tcPr>
          <w:p w14:paraId="6FF41503" w14:textId="37F4AF8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01D70EE7" w14:textId="65EDDAA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2635C4E" w14:textId="77749B4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59E66088" w14:textId="77777777" w:rsidTr="008C7226">
        <w:trPr>
          <w:trHeight w:val="20"/>
        </w:trPr>
        <w:tc>
          <w:tcPr>
            <w:tcW w:w="4786" w:type="dxa"/>
            <w:vAlign w:val="center"/>
          </w:tcPr>
          <w:p w14:paraId="25DC2B5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1.6.3 Inteligencia para la Preservación de la Seguridad Nacional.</w:t>
            </w:r>
          </w:p>
        </w:tc>
        <w:tc>
          <w:tcPr>
            <w:tcW w:w="1535" w:type="dxa"/>
            <w:vAlign w:val="center"/>
          </w:tcPr>
          <w:p w14:paraId="0A7842DD" w14:textId="031914C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2A9D4FA" w14:textId="07986F4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85C599C" w14:textId="3F9BB70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4153FABA" w14:textId="77777777" w:rsidTr="008C7226">
        <w:trPr>
          <w:trHeight w:val="20"/>
        </w:trPr>
        <w:tc>
          <w:tcPr>
            <w:tcW w:w="4786" w:type="dxa"/>
            <w:vAlign w:val="center"/>
          </w:tcPr>
          <w:p w14:paraId="76121759"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1.7 ASUNTOS DE ORDEN PÚBLICO Y DE SEGURIDAD INTERIOR.</w:t>
            </w:r>
          </w:p>
        </w:tc>
        <w:tc>
          <w:tcPr>
            <w:tcW w:w="1535" w:type="dxa"/>
            <w:vAlign w:val="center"/>
          </w:tcPr>
          <w:p w14:paraId="2F169849" w14:textId="530D87C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1,206,893,491</w:t>
            </w:r>
          </w:p>
        </w:tc>
        <w:tc>
          <w:tcPr>
            <w:tcW w:w="1453" w:type="dxa"/>
            <w:vAlign w:val="center"/>
          </w:tcPr>
          <w:p w14:paraId="10DCF22D" w14:textId="55686DDD"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07437108" w14:textId="4B19271F"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1,206,893,491</w:t>
            </w:r>
          </w:p>
        </w:tc>
      </w:tr>
      <w:tr w:rsidR="001A51EC" w:rsidRPr="00A13A93" w14:paraId="0491DB91" w14:textId="77777777" w:rsidTr="008C7226">
        <w:trPr>
          <w:trHeight w:val="20"/>
        </w:trPr>
        <w:tc>
          <w:tcPr>
            <w:tcW w:w="4786" w:type="dxa"/>
            <w:vAlign w:val="center"/>
          </w:tcPr>
          <w:p w14:paraId="4DC67B9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1.7.1 Policía.</w:t>
            </w:r>
          </w:p>
        </w:tc>
        <w:tc>
          <w:tcPr>
            <w:tcW w:w="1535" w:type="dxa"/>
            <w:vAlign w:val="center"/>
          </w:tcPr>
          <w:p w14:paraId="5280881A" w14:textId="297D486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480,245,988</w:t>
            </w:r>
          </w:p>
        </w:tc>
        <w:tc>
          <w:tcPr>
            <w:tcW w:w="1453" w:type="dxa"/>
            <w:vAlign w:val="center"/>
          </w:tcPr>
          <w:p w14:paraId="27F24063" w14:textId="4C4BE62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39CE1DF" w14:textId="6C93B01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480,245,988</w:t>
            </w:r>
          </w:p>
        </w:tc>
      </w:tr>
      <w:tr w:rsidR="001A51EC" w:rsidRPr="00A13A93" w14:paraId="69F036A2" w14:textId="77777777" w:rsidTr="008C7226">
        <w:trPr>
          <w:trHeight w:val="20"/>
        </w:trPr>
        <w:tc>
          <w:tcPr>
            <w:tcW w:w="4786" w:type="dxa"/>
            <w:vAlign w:val="center"/>
          </w:tcPr>
          <w:p w14:paraId="6AA0FBF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1.7.2 Protección Civil.</w:t>
            </w:r>
          </w:p>
        </w:tc>
        <w:tc>
          <w:tcPr>
            <w:tcW w:w="1535" w:type="dxa"/>
            <w:vAlign w:val="center"/>
          </w:tcPr>
          <w:p w14:paraId="3CEE94E9" w14:textId="191872B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60,208,430</w:t>
            </w:r>
          </w:p>
        </w:tc>
        <w:tc>
          <w:tcPr>
            <w:tcW w:w="1453" w:type="dxa"/>
            <w:vAlign w:val="center"/>
          </w:tcPr>
          <w:p w14:paraId="27D37D3F" w14:textId="190DDD0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778A21D" w14:textId="5427E33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60,208,430</w:t>
            </w:r>
          </w:p>
        </w:tc>
      </w:tr>
      <w:tr w:rsidR="001A51EC" w:rsidRPr="00A13A93" w14:paraId="0ADA287C" w14:textId="77777777" w:rsidTr="008C7226">
        <w:trPr>
          <w:trHeight w:val="20"/>
        </w:trPr>
        <w:tc>
          <w:tcPr>
            <w:tcW w:w="4786" w:type="dxa"/>
            <w:vAlign w:val="center"/>
          </w:tcPr>
          <w:p w14:paraId="3F6CC7A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1.7.3 Otros Asuntos de Orden Público y Seguridad.</w:t>
            </w:r>
          </w:p>
        </w:tc>
        <w:tc>
          <w:tcPr>
            <w:tcW w:w="1535" w:type="dxa"/>
            <w:vAlign w:val="center"/>
          </w:tcPr>
          <w:p w14:paraId="4B354E74" w14:textId="1EFB89B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149,250,883</w:t>
            </w:r>
          </w:p>
        </w:tc>
        <w:tc>
          <w:tcPr>
            <w:tcW w:w="1453" w:type="dxa"/>
            <w:vAlign w:val="center"/>
          </w:tcPr>
          <w:p w14:paraId="570F95BA" w14:textId="4B1136F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BEFD565" w14:textId="4BE0AD3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149,250,883</w:t>
            </w:r>
          </w:p>
        </w:tc>
      </w:tr>
      <w:tr w:rsidR="001A51EC" w:rsidRPr="00A13A93" w14:paraId="1419CC0B" w14:textId="77777777" w:rsidTr="008C7226">
        <w:trPr>
          <w:trHeight w:val="20"/>
        </w:trPr>
        <w:tc>
          <w:tcPr>
            <w:tcW w:w="4786" w:type="dxa"/>
            <w:vAlign w:val="center"/>
          </w:tcPr>
          <w:p w14:paraId="6E4FD7A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1.7.4 Sistema Nacional de Seguridad Pública.</w:t>
            </w:r>
          </w:p>
        </w:tc>
        <w:tc>
          <w:tcPr>
            <w:tcW w:w="1535" w:type="dxa"/>
            <w:vAlign w:val="center"/>
          </w:tcPr>
          <w:p w14:paraId="08108A12" w14:textId="3A4C7EC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517,188,190</w:t>
            </w:r>
          </w:p>
        </w:tc>
        <w:tc>
          <w:tcPr>
            <w:tcW w:w="1453" w:type="dxa"/>
            <w:vAlign w:val="center"/>
          </w:tcPr>
          <w:p w14:paraId="7D8D7FC5" w14:textId="1057923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86BA15A" w14:textId="79D4691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517,188,190</w:t>
            </w:r>
          </w:p>
        </w:tc>
      </w:tr>
      <w:tr w:rsidR="001A51EC" w:rsidRPr="00A13A93" w14:paraId="38C94431" w14:textId="77777777" w:rsidTr="008C7226">
        <w:trPr>
          <w:trHeight w:val="20"/>
        </w:trPr>
        <w:tc>
          <w:tcPr>
            <w:tcW w:w="4786" w:type="dxa"/>
            <w:vAlign w:val="center"/>
          </w:tcPr>
          <w:p w14:paraId="3CB58D60"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1.8 OTROS SERVICIOS GENERALES.</w:t>
            </w:r>
          </w:p>
        </w:tc>
        <w:tc>
          <w:tcPr>
            <w:tcW w:w="1535" w:type="dxa"/>
            <w:vAlign w:val="center"/>
          </w:tcPr>
          <w:p w14:paraId="1BFD6B60" w14:textId="3ED23F3F"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735,537,470</w:t>
            </w:r>
          </w:p>
        </w:tc>
        <w:tc>
          <w:tcPr>
            <w:tcW w:w="1453" w:type="dxa"/>
            <w:vAlign w:val="center"/>
          </w:tcPr>
          <w:p w14:paraId="640D10FF" w14:textId="4E1BE702"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6451FFA5" w14:textId="2ABE454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735,537,470</w:t>
            </w:r>
          </w:p>
        </w:tc>
      </w:tr>
      <w:tr w:rsidR="001A51EC" w:rsidRPr="00A13A93" w14:paraId="574F5490" w14:textId="77777777" w:rsidTr="008C7226">
        <w:trPr>
          <w:trHeight w:val="20"/>
        </w:trPr>
        <w:tc>
          <w:tcPr>
            <w:tcW w:w="4786" w:type="dxa"/>
            <w:vAlign w:val="center"/>
          </w:tcPr>
          <w:p w14:paraId="1C49F12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1.8.1 Servicios Registrales, Administrativos y Patrimoniales.</w:t>
            </w:r>
          </w:p>
        </w:tc>
        <w:tc>
          <w:tcPr>
            <w:tcW w:w="1535" w:type="dxa"/>
            <w:vAlign w:val="center"/>
          </w:tcPr>
          <w:p w14:paraId="5BB64255" w14:textId="17006AD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49,739,273</w:t>
            </w:r>
          </w:p>
        </w:tc>
        <w:tc>
          <w:tcPr>
            <w:tcW w:w="1453" w:type="dxa"/>
            <w:vAlign w:val="center"/>
          </w:tcPr>
          <w:p w14:paraId="7A1BA1CC" w14:textId="3DBD36B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11B1708" w14:textId="0E5D106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49,739,273</w:t>
            </w:r>
          </w:p>
        </w:tc>
      </w:tr>
      <w:tr w:rsidR="001A51EC" w:rsidRPr="00A13A93" w14:paraId="1E9E5CC8" w14:textId="77777777" w:rsidTr="008C7226">
        <w:trPr>
          <w:trHeight w:val="20"/>
        </w:trPr>
        <w:tc>
          <w:tcPr>
            <w:tcW w:w="4786" w:type="dxa"/>
            <w:vAlign w:val="center"/>
          </w:tcPr>
          <w:p w14:paraId="196BFD2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1.8.2 Servicios Estadísticos.</w:t>
            </w:r>
          </w:p>
        </w:tc>
        <w:tc>
          <w:tcPr>
            <w:tcW w:w="1535" w:type="dxa"/>
            <w:vAlign w:val="center"/>
          </w:tcPr>
          <w:p w14:paraId="5EDC20D4" w14:textId="7436CE2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3DE4466C" w14:textId="314D0C7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96E7C2A" w14:textId="2B31392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802B237" w14:textId="77777777" w:rsidTr="008C7226">
        <w:trPr>
          <w:trHeight w:val="20"/>
        </w:trPr>
        <w:tc>
          <w:tcPr>
            <w:tcW w:w="4786" w:type="dxa"/>
            <w:vAlign w:val="center"/>
          </w:tcPr>
          <w:p w14:paraId="3C5A328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lastRenderedPageBreak/>
              <w:t>1.8.3 Servicios de Comunicación y Medios.</w:t>
            </w:r>
          </w:p>
        </w:tc>
        <w:tc>
          <w:tcPr>
            <w:tcW w:w="1535" w:type="dxa"/>
            <w:vAlign w:val="center"/>
          </w:tcPr>
          <w:p w14:paraId="6B507480" w14:textId="1AE2C82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08923316" w14:textId="79DB064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BBE8BB6" w14:textId="7B1FFD8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2B434C7" w14:textId="77777777" w:rsidTr="008C7226">
        <w:trPr>
          <w:trHeight w:val="20"/>
        </w:trPr>
        <w:tc>
          <w:tcPr>
            <w:tcW w:w="4786" w:type="dxa"/>
            <w:vAlign w:val="center"/>
          </w:tcPr>
          <w:p w14:paraId="6A7BAD7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1.8.4 Acceso a la Información Pública Gubernamental.</w:t>
            </w:r>
          </w:p>
        </w:tc>
        <w:tc>
          <w:tcPr>
            <w:tcW w:w="1535" w:type="dxa"/>
            <w:vAlign w:val="center"/>
          </w:tcPr>
          <w:p w14:paraId="25B98A24" w14:textId="6FD48D9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7,030,942</w:t>
            </w:r>
          </w:p>
        </w:tc>
        <w:tc>
          <w:tcPr>
            <w:tcW w:w="1453" w:type="dxa"/>
            <w:vAlign w:val="center"/>
          </w:tcPr>
          <w:p w14:paraId="59F5427F" w14:textId="35BB88E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104DD8D" w14:textId="763E076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7,030,942</w:t>
            </w:r>
          </w:p>
        </w:tc>
      </w:tr>
      <w:tr w:rsidR="001A51EC" w:rsidRPr="00A13A93" w14:paraId="6FE3D0CB" w14:textId="77777777" w:rsidTr="008C7226">
        <w:trPr>
          <w:trHeight w:val="20"/>
        </w:trPr>
        <w:tc>
          <w:tcPr>
            <w:tcW w:w="4786" w:type="dxa"/>
            <w:vAlign w:val="center"/>
          </w:tcPr>
          <w:p w14:paraId="765985D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1.8.5 Otros.</w:t>
            </w:r>
          </w:p>
        </w:tc>
        <w:tc>
          <w:tcPr>
            <w:tcW w:w="1535" w:type="dxa"/>
            <w:vAlign w:val="center"/>
          </w:tcPr>
          <w:p w14:paraId="63716BBD" w14:textId="0AA0172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678,767,255</w:t>
            </w:r>
          </w:p>
        </w:tc>
        <w:tc>
          <w:tcPr>
            <w:tcW w:w="1453" w:type="dxa"/>
            <w:vAlign w:val="center"/>
          </w:tcPr>
          <w:p w14:paraId="113F26A0" w14:textId="0D3E154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EB9905B" w14:textId="64F6EC2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678,767,255</w:t>
            </w:r>
          </w:p>
        </w:tc>
      </w:tr>
      <w:tr w:rsidR="001A51EC" w:rsidRPr="00A13A93" w14:paraId="236BC57A" w14:textId="77777777" w:rsidTr="008C7226">
        <w:trPr>
          <w:trHeight w:val="20"/>
        </w:trPr>
        <w:tc>
          <w:tcPr>
            <w:tcW w:w="4786" w:type="dxa"/>
            <w:vAlign w:val="center"/>
          </w:tcPr>
          <w:p w14:paraId="11CDDE81" w14:textId="7A159C3A"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 DESARROLLO SOCIAL.</w:t>
            </w:r>
          </w:p>
        </w:tc>
        <w:tc>
          <w:tcPr>
            <w:tcW w:w="1535" w:type="dxa"/>
            <w:vAlign w:val="center"/>
          </w:tcPr>
          <w:p w14:paraId="21DDBDED" w14:textId="0A856C62"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12,669,834,398</w:t>
            </w:r>
          </w:p>
        </w:tc>
        <w:tc>
          <w:tcPr>
            <w:tcW w:w="1453" w:type="dxa"/>
            <w:vAlign w:val="center"/>
          </w:tcPr>
          <w:p w14:paraId="52CBF660" w14:textId="5C7790D5"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2,383,941,144</w:t>
            </w:r>
          </w:p>
        </w:tc>
        <w:tc>
          <w:tcPr>
            <w:tcW w:w="1426" w:type="dxa"/>
            <w:vAlign w:val="center"/>
          </w:tcPr>
          <w:p w14:paraId="75B7B370" w14:textId="71227BD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15,053,775,542</w:t>
            </w:r>
          </w:p>
        </w:tc>
      </w:tr>
      <w:tr w:rsidR="001A51EC" w:rsidRPr="00A13A93" w14:paraId="12D83ABE" w14:textId="77777777" w:rsidTr="008C7226">
        <w:trPr>
          <w:trHeight w:val="20"/>
        </w:trPr>
        <w:tc>
          <w:tcPr>
            <w:tcW w:w="4786" w:type="dxa"/>
            <w:vAlign w:val="center"/>
          </w:tcPr>
          <w:p w14:paraId="7883A179"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2.1.  PROTECCIÓN AMBIENTAL.</w:t>
            </w:r>
          </w:p>
        </w:tc>
        <w:tc>
          <w:tcPr>
            <w:tcW w:w="1535" w:type="dxa"/>
            <w:vAlign w:val="center"/>
          </w:tcPr>
          <w:p w14:paraId="6CD69C16" w14:textId="526F3059"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90,881,891</w:t>
            </w:r>
          </w:p>
        </w:tc>
        <w:tc>
          <w:tcPr>
            <w:tcW w:w="1453" w:type="dxa"/>
            <w:vAlign w:val="center"/>
          </w:tcPr>
          <w:p w14:paraId="002EDF06" w14:textId="798A0617"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212E935E" w14:textId="2BA6E439"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90,881,891</w:t>
            </w:r>
          </w:p>
        </w:tc>
      </w:tr>
      <w:tr w:rsidR="001A51EC" w:rsidRPr="00A13A93" w14:paraId="66854858" w14:textId="77777777" w:rsidTr="008C7226">
        <w:trPr>
          <w:trHeight w:val="20"/>
        </w:trPr>
        <w:tc>
          <w:tcPr>
            <w:tcW w:w="4786" w:type="dxa"/>
            <w:vAlign w:val="center"/>
          </w:tcPr>
          <w:p w14:paraId="0C5258B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2.1.1 Ordenación de Desechos.</w:t>
            </w:r>
          </w:p>
        </w:tc>
        <w:tc>
          <w:tcPr>
            <w:tcW w:w="1535" w:type="dxa"/>
            <w:vAlign w:val="center"/>
          </w:tcPr>
          <w:p w14:paraId="4E2298E8" w14:textId="33986D0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43,458,175</w:t>
            </w:r>
          </w:p>
        </w:tc>
        <w:tc>
          <w:tcPr>
            <w:tcW w:w="1453" w:type="dxa"/>
            <w:vAlign w:val="center"/>
          </w:tcPr>
          <w:p w14:paraId="2050E51C" w14:textId="4437A6D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A721B11" w14:textId="54B030C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43,458,175</w:t>
            </w:r>
          </w:p>
        </w:tc>
      </w:tr>
      <w:tr w:rsidR="001A51EC" w:rsidRPr="00A13A93" w14:paraId="1D6A2750" w14:textId="77777777" w:rsidTr="008C7226">
        <w:trPr>
          <w:trHeight w:val="20"/>
        </w:trPr>
        <w:tc>
          <w:tcPr>
            <w:tcW w:w="4786" w:type="dxa"/>
            <w:vAlign w:val="center"/>
          </w:tcPr>
          <w:p w14:paraId="22354AC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2.1.2 Administración del Agua.</w:t>
            </w:r>
          </w:p>
        </w:tc>
        <w:tc>
          <w:tcPr>
            <w:tcW w:w="1535" w:type="dxa"/>
            <w:vAlign w:val="center"/>
          </w:tcPr>
          <w:p w14:paraId="7181D8CE" w14:textId="242FE82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9,358,504</w:t>
            </w:r>
          </w:p>
        </w:tc>
        <w:tc>
          <w:tcPr>
            <w:tcW w:w="1453" w:type="dxa"/>
            <w:vAlign w:val="center"/>
          </w:tcPr>
          <w:p w14:paraId="1D6738FF" w14:textId="24D0532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C024051" w14:textId="4433A43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9,358,504</w:t>
            </w:r>
          </w:p>
        </w:tc>
      </w:tr>
      <w:tr w:rsidR="001A51EC" w:rsidRPr="00A13A93" w14:paraId="28E2095F" w14:textId="77777777" w:rsidTr="008C7226">
        <w:trPr>
          <w:trHeight w:val="20"/>
        </w:trPr>
        <w:tc>
          <w:tcPr>
            <w:tcW w:w="4786" w:type="dxa"/>
            <w:vAlign w:val="center"/>
          </w:tcPr>
          <w:p w14:paraId="0C72F145"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2.1.3 Ordenación de Aguas Residuales, Drenaje y Alcantarillado.</w:t>
            </w:r>
          </w:p>
        </w:tc>
        <w:tc>
          <w:tcPr>
            <w:tcW w:w="1535" w:type="dxa"/>
            <w:vAlign w:val="center"/>
          </w:tcPr>
          <w:p w14:paraId="309EA94D" w14:textId="0AABAF1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1D1C284" w14:textId="0ABDB01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7203018" w14:textId="7E6FD9B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E0C6897" w14:textId="77777777" w:rsidTr="008C7226">
        <w:trPr>
          <w:trHeight w:val="20"/>
        </w:trPr>
        <w:tc>
          <w:tcPr>
            <w:tcW w:w="4786" w:type="dxa"/>
            <w:vAlign w:val="center"/>
          </w:tcPr>
          <w:p w14:paraId="028E56B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2.1.4 Reducción de la Contaminación.</w:t>
            </w:r>
          </w:p>
        </w:tc>
        <w:tc>
          <w:tcPr>
            <w:tcW w:w="1535" w:type="dxa"/>
            <w:vAlign w:val="center"/>
          </w:tcPr>
          <w:p w14:paraId="29A12563" w14:textId="69103D8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26241352" w14:textId="47DAABC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105FECA" w14:textId="3E15540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4A7603A8" w14:textId="77777777" w:rsidTr="008C7226">
        <w:trPr>
          <w:trHeight w:val="20"/>
        </w:trPr>
        <w:tc>
          <w:tcPr>
            <w:tcW w:w="4786" w:type="dxa"/>
            <w:vAlign w:val="center"/>
          </w:tcPr>
          <w:p w14:paraId="6D15678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2.1.5 Protección de la Diversidad Biológica y del Paisaje.</w:t>
            </w:r>
          </w:p>
        </w:tc>
        <w:tc>
          <w:tcPr>
            <w:tcW w:w="1535" w:type="dxa"/>
            <w:vAlign w:val="center"/>
          </w:tcPr>
          <w:p w14:paraId="6932B8C8" w14:textId="187F220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9E7B6C8" w14:textId="77B8C46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95C069A" w14:textId="7A27EAB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41EE1F4" w14:textId="77777777" w:rsidTr="008C7226">
        <w:trPr>
          <w:trHeight w:val="20"/>
        </w:trPr>
        <w:tc>
          <w:tcPr>
            <w:tcW w:w="4786" w:type="dxa"/>
            <w:vAlign w:val="center"/>
          </w:tcPr>
          <w:p w14:paraId="2C77295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2.1.6 Otros de Protección Ambiental.</w:t>
            </w:r>
          </w:p>
        </w:tc>
        <w:tc>
          <w:tcPr>
            <w:tcW w:w="1535" w:type="dxa"/>
            <w:vAlign w:val="center"/>
          </w:tcPr>
          <w:p w14:paraId="727991E5" w14:textId="0224D00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38,065,212</w:t>
            </w:r>
          </w:p>
        </w:tc>
        <w:tc>
          <w:tcPr>
            <w:tcW w:w="1453" w:type="dxa"/>
            <w:vAlign w:val="center"/>
          </w:tcPr>
          <w:p w14:paraId="3CDEED3C" w14:textId="7D05291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F3FF821" w14:textId="5CFE39A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38,065,212</w:t>
            </w:r>
          </w:p>
        </w:tc>
      </w:tr>
      <w:tr w:rsidR="001A51EC" w:rsidRPr="00A13A93" w14:paraId="5960079C" w14:textId="77777777" w:rsidTr="008C7226">
        <w:trPr>
          <w:trHeight w:val="20"/>
        </w:trPr>
        <w:tc>
          <w:tcPr>
            <w:tcW w:w="4786" w:type="dxa"/>
            <w:vAlign w:val="center"/>
          </w:tcPr>
          <w:p w14:paraId="0FCF30ED"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2.2.  VIVIENDA Y SERVICIOS A LA COMUNIDAD.</w:t>
            </w:r>
          </w:p>
        </w:tc>
        <w:tc>
          <w:tcPr>
            <w:tcW w:w="1535" w:type="dxa"/>
            <w:vAlign w:val="center"/>
          </w:tcPr>
          <w:p w14:paraId="1A949B10" w14:textId="53EBF5B7"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86,739,949</w:t>
            </w:r>
          </w:p>
        </w:tc>
        <w:tc>
          <w:tcPr>
            <w:tcW w:w="1453" w:type="dxa"/>
            <w:vAlign w:val="center"/>
          </w:tcPr>
          <w:p w14:paraId="520D79AC" w14:textId="55B04D0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6A01928C" w14:textId="0D7EB5DD"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86,739,949</w:t>
            </w:r>
          </w:p>
        </w:tc>
      </w:tr>
      <w:tr w:rsidR="001A51EC" w:rsidRPr="00A13A93" w14:paraId="3D6D47B6" w14:textId="77777777" w:rsidTr="008C7226">
        <w:trPr>
          <w:trHeight w:val="20"/>
        </w:trPr>
        <w:tc>
          <w:tcPr>
            <w:tcW w:w="4786" w:type="dxa"/>
            <w:vAlign w:val="center"/>
          </w:tcPr>
          <w:p w14:paraId="5410C41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2.2.1 Urbanización.</w:t>
            </w:r>
          </w:p>
        </w:tc>
        <w:tc>
          <w:tcPr>
            <w:tcW w:w="1535" w:type="dxa"/>
            <w:vAlign w:val="center"/>
          </w:tcPr>
          <w:p w14:paraId="223F66B9" w14:textId="78C0DFB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86,739,949</w:t>
            </w:r>
          </w:p>
        </w:tc>
        <w:tc>
          <w:tcPr>
            <w:tcW w:w="1453" w:type="dxa"/>
            <w:vAlign w:val="center"/>
          </w:tcPr>
          <w:p w14:paraId="75547BCE" w14:textId="63EEE23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51E7B4E" w14:textId="74A8EF3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86,739,949</w:t>
            </w:r>
          </w:p>
        </w:tc>
      </w:tr>
      <w:tr w:rsidR="001A51EC" w:rsidRPr="00A13A93" w14:paraId="188BA384" w14:textId="77777777" w:rsidTr="008C7226">
        <w:trPr>
          <w:trHeight w:val="20"/>
        </w:trPr>
        <w:tc>
          <w:tcPr>
            <w:tcW w:w="4786" w:type="dxa"/>
            <w:vAlign w:val="center"/>
          </w:tcPr>
          <w:p w14:paraId="2464EBE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2.2.2 Desarrollo Comunitario.</w:t>
            </w:r>
          </w:p>
        </w:tc>
        <w:tc>
          <w:tcPr>
            <w:tcW w:w="1535" w:type="dxa"/>
            <w:vAlign w:val="center"/>
          </w:tcPr>
          <w:p w14:paraId="4EBBE8FE" w14:textId="6972D3C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9E648D2" w14:textId="32D6DEB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2844D06" w14:textId="47B2621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E56E87E" w14:textId="77777777" w:rsidTr="008C7226">
        <w:trPr>
          <w:trHeight w:val="20"/>
        </w:trPr>
        <w:tc>
          <w:tcPr>
            <w:tcW w:w="4786" w:type="dxa"/>
            <w:vAlign w:val="center"/>
          </w:tcPr>
          <w:p w14:paraId="400CCB9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2.2.3 Abastecimiento de Agua.</w:t>
            </w:r>
          </w:p>
        </w:tc>
        <w:tc>
          <w:tcPr>
            <w:tcW w:w="1535" w:type="dxa"/>
            <w:vAlign w:val="center"/>
          </w:tcPr>
          <w:p w14:paraId="45EBCC2E" w14:textId="696576F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0204D682" w14:textId="0B58DA8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EA5EBE2" w14:textId="6079581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CDB6A67" w14:textId="77777777" w:rsidTr="008C7226">
        <w:trPr>
          <w:trHeight w:val="20"/>
        </w:trPr>
        <w:tc>
          <w:tcPr>
            <w:tcW w:w="4786" w:type="dxa"/>
            <w:vAlign w:val="center"/>
          </w:tcPr>
          <w:p w14:paraId="3721D46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2.2.4 Alumbrado Público.</w:t>
            </w:r>
          </w:p>
        </w:tc>
        <w:tc>
          <w:tcPr>
            <w:tcW w:w="1535" w:type="dxa"/>
            <w:vAlign w:val="center"/>
          </w:tcPr>
          <w:p w14:paraId="27DE812F" w14:textId="3829B88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E0EB507" w14:textId="3295B83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54395ED" w14:textId="0B7F96E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5F751CD3" w14:textId="77777777" w:rsidTr="008C7226">
        <w:trPr>
          <w:trHeight w:val="20"/>
        </w:trPr>
        <w:tc>
          <w:tcPr>
            <w:tcW w:w="4786" w:type="dxa"/>
            <w:vAlign w:val="center"/>
          </w:tcPr>
          <w:p w14:paraId="088DF24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2.2.5 Vivienda.</w:t>
            </w:r>
          </w:p>
        </w:tc>
        <w:tc>
          <w:tcPr>
            <w:tcW w:w="1535" w:type="dxa"/>
            <w:vAlign w:val="center"/>
          </w:tcPr>
          <w:p w14:paraId="48951145" w14:textId="54E1771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9C45EBB" w14:textId="6FD05EF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D72FD88" w14:textId="1960504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5B2E797" w14:textId="77777777" w:rsidTr="008C7226">
        <w:trPr>
          <w:trHeight w:val="20"/>
        </w:trPr>
        <w:tc>
          <w:tcPr>
            <w:tcW w:w="4786" w:type="dxa"/>
            <w:vAlign w:val="center"/>
          </w:tcPr>
          <w:p w14:paraId="2ADFC35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2.2.6 Servicios Comunales.</w:t>
            </w:r>
          </w:p>
        </w:tc>
        <w:tc>
          <w:tcPr>
            <w:tcW w:w="1535" w:type="dxa"/>
            <w:vAlign w:val="center"/>
          </w:tcPr>
          <w:p w14:paraId="65569229" w14:textId="31C5F47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53224C2" w14:textId="496383D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FB8F59A" w14:textId="7E28C68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AA38A12" w14:textId="77777777" w:rsidTr="008C7226">
        <w:trPr>
          <w:trHeight w:val="20"/>
        </w:trPr>
        <w:tc>
          <w:tcPr>
            <w:tcW w:w="4786" w:type="dxa"/>
            <w:vAlign w:val="center"/>
          </w:tcPr>
          <w:p w14:paraId="1B6B731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2.2.7 Desarrollo Regional.</w:t>
            </w:r>
          </w:p>
        </w:tc>
        <w:tc>
          <w:tcPr>
            <w:tcW w:w="1535" w:type="dxa"/>
            <w:vAlign w:val="center"/>
          </w:tcPr>
          <w:p w14:paraId="042BB831" w14:textId="26EAFA5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C45DA10" w14:textId="5459EC5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ECB5C5F" w14:textId="295C6BC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EC6A5B1" w14:textId="77777777" w:rsidTr="008C7226">
        <w:trPr>
          <w:trHeight w:val="20"/>
        </w:trPr>
        <w:tc>
          <w:tcPr>
            <w:tcW w:w="4786" w:type="dxa"/>
            <w:vAlign w:val="center"/>
          </w:tcPr>
          <w:p w14:paraId="0EF49B0D"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2.3.  SALUD.</w:t>
            </w:r>
          </w:p>
        </w:tc>
        <w:tc>
          <w:tcPr>
            <w:tcW w:w="1535" w:type="dxa"/>
            <w:vAlign w:val="center"/>
          </w:tcPr>
          <w:p w14:paraId="58ECF246" w14:textId="47FFA8F1"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1,214,600,112</w:t>
            </w:r>
          </w:p>
        </w:tc>
        <w:tc>
          <w:tcPr>
            <w:tcW w:w="1453" w:type="dxa"/>
            <w:vAlign w:val="center"/>
          </w:tcPr>
          <w:p w14:paraId="15175C3F" w14:textId="61A2965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3C3A972E" w14:textId="028CE254"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1,214,600,112</w:t>
            </w:r>
          </w:p>
        </w:tc>
      </w:tr>
      <w:tr w:rsidR="001A51EC" w:rsidRPr="00A13A93" w14:paraId="7F87FF61" w14:textId="77777777" w:rsidTr="008C7226">
        <w:trPr>
          <w:trHeight w:val="20"/>
        </w:trPr>
        <w:tc>
          <w:tcPr>
            <w:tcW w:w="4786" w:type="dxa"/>
            <w:vAlign w:val="center"/>
          </w:tcPr>
          <w:p w14:paraId="15CF32F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2.3.1 Prestación de Servicios de Salud a la Comunidad.</w:t>
            </w:r>
          </w:p>
        </w:tc>
        <w:tc>
          <w:tcPr>
            <w:tcW w:w="1535" w:type="dxa"/>
            <w:vAlign w:val="center"/>
          </w:tcPr>
          <w:p w14:paraId="48E237DE" w14:textId="5417AB5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1,109,851,417</w:t>
            </w:r>
          </w:p>
        </w:tc>
        <w:tc>
          <w:tcPr>
            <w:tcW w:w="1453" w:type="dxa"/>
            <w:vAlign w:val="center"/>
          </w:tcPr>
          <w:p w14:paraId="29862434" w14:textId="36E77AF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A27AF97" w14:textId="3F3970E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1,109,851,417</w:t>
            </w:r>
          </w:p>
        </w:tc>
      </w:tr>
      <w:tr w:rsidR="001A51EC" w:rsidRPr="00A13A93" w14:paraId="585BBFDD" w14:textId="77777777" w:rsidTr="008C7226">
        <w:trPr>
          <w:trHeight w:val="20"/>
        </w:trPr>
        <w:tc>
          <w:tcPr>
            <w:tcW w:w="4786" w:type="dxa"/>
            <w:vAlign w:val="center"/>
          </w:tcPr>
          <w:p w14:paraId="1F5D300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2.3.2 Prestación de Servicios de Salud a la Persona.</w:t>
            </w:r>
          </w:p>
        </w:tc>
        <w:tc>
          <w:tcPr>
            <w:tcW w:w="1535" w:type="dxa"/>
            <w:vAlign w:val="center"/>
          </w:tcPr>
          <w:p w14:paraId="5508B697" w14:textId="1179575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A519938" w14:textId="090F988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76FD56E" w14:textId="495BA87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9313C58" w14:textId="77777777" w:rsidTr="008C7226">
        <w:trPr>
          <w:trHeight w:val="20"/>
        </w:trPr>
        <w:tc>
          <w:tcPr>
            <w:tcW w:w="4786" w:type="dxa"/>
            <w:vAlign w:val="center"/>
          </w:tcPr>
          <w:p w14:paraId="52DC787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2.3.3 Generación de Recursos para la Salud.</w:t>
            </w:r>
          </w:p>
        </w:tc>
        <w:tc>
          <w:tcPr>
            <w:tcW w:w="1535" w:type="dxa"/>
            <w:vAlign w:val="center"/>
          </w:tcPr>
          <w:p w14:paraId="6F077999" w14:textId="749FA95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41,341,377</w:t>
            </w:r>
          </w:p>
        </w:tc>
        <w:tc>
          <w:tcPr>
            <w:tcW w:w="1453" w:type="dxa"/>
            <w:vAlign w:val="center"/>
          </w:tcPr>
          <w:p w14:paraId="0CD0DE24" w14:textId="6B037E8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3E6D2C9" w14:textId="10588B4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41,341,377</w:t>
            </w:r>
          </w:p>
        </w:tc>
      </w:tr>
      <w:tr w:rsidR="001A51EC" w:rsidRPr="00A13A93" w14:paraId="3FD7ADD1" w14:textId="77777777" w:rsidTr="008C7226">
        <w:trPr>
          <w:trHeight w:val="20"/>
        </w:trPr>
        <w:tc>
          <w:tcPr>
            <w:tcW w:w="4786" w:type="dxa"/>
            <w:vAlign w:val="center"/>
          </w:tcPr>
          <w:p w14:paraId="40E4AED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2.3.4 Rectoría del Sistema de Salud.</w:t>
            </w:r>
          </w:p>
        </w:tc>
        <w:tc>
          <w:tcPr>
            <w:tcW w:w="1535" w:type="dxa"/>
            <w:vAlign w:val="center"/>
          </w:tcPr>
          <w:p w14:paraId="20147B1F" w14:textId="77FB66D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63,407,318</w:t>
            </w:r>
          </w:p>
        </w:tc>
        <w:tc>
          <w:tcPr>
            <w:tcW w:w="1453" w:type="dxa"/>
            <w:vAlign w:val="center"/>
          </w:tcPr>
          <w:p w14:paraId="4CC42842" w14:textId="11EA2E2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C493735" w14:textId="5B9C6A8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63,407,318</w:t>
            </w:r>
          </w:p>
        </w:tc>
      </w:tr>
      <w:tr w:rsidR="001A51EC" w:rsidRPr="00A13A93" w14:paraId="087B4B8A" w14:textId="77777777" w:rsidTr="008C7226">
        <w:trPr>
          <w:trHeight w:val="20"/>
        </w:trPr>
        <w:tc>
          <w:tcPr>
            <w:tcW w:w="4786" w:type="dxa"/>
            <w:vAlign w:val="center"/>
          </w:tcPr>
          <w:p w14:paraId="5034024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2.3.5 Protección Social en Salud.</w:t>
            </w:r>
          </w:p>
        </w:tc>
        <w:tc>
          <w:tcPr>
            <w:tcW w:w="1535" w:type="dxa"/>
            <w:vAlign w:val="center"/>
          </w:tcPr>
          <w:p w14:paraId="7648C924" w14:textId="0EEEB16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159585F" w14:textId="03245F7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BA01CBD" w14:textId="2C5B1BE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66FACB2" w14:textId="77777777" w:rsidTr="008C7226">
        <w:trPr>
          <w:trHeight w:val="20"/>
        </w:trPr>
        <w:tc>
          <w:tcPr>
            <w:tcW w:w="4786" w:type="dxa"/>
            <w:vAlign w:val="center"/>
          </w:tcPr>
          <w:p w14:paraId="7D0DAE8B"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2.4. RECREACIÓN, CULTURA Y OTRAS MANIFESTACIONES SOCIALES.</w:t>
            </w:r>
          </w:p>
        </w:tc>
        <w:tc>
          <w:tcPr>
            <w:tcW w:w="1535" w:type="dxa"/>
            <w:vAlign w:val="center"/>
          </w:tcPr>
          <w:p w14:paraId="10EDFA4B" w14:textId="23F6124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263,513,587</w:t>
            </w:r>
          </w:p>
        </w:tc>
        <w:tc>
          <w:tcPr>
            <w:tcW w:w="1453" w:type="dxa"/>
            <w:vAlign w:val="center"/>
          </w:tcPr>
          <w:p w14:paraId="14A7C306" w14:textId="6A151541"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02F1845E" w14:textId="5638445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263,513,587</w:t>
            </w:r>
          </w:p>
        </w:tc>
      </w:tr>
      <w:tr w:rsidR="001A51EC" w:rsidRPr="00A13A93" w14:paraId="1EA3F17C" w14:textId="77777777" w:rsidTr="008C7226">
        <w:trPr>
          <w:trHeight w:val="20"/>
        </w:trPr>
        <w:tc>
          <w:tcPr>
            <w:tcW w:w="4786" w:type="dxa"/>
            <w:vAlign w:val="center"/>
          </w:tcPr>
          <w:p w14:paraId="0540D20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2.4.1 Deporte y Recreación.</w:t>
            </w:r>
          </w:p>
        </w:tc>
        <w:tc>
          <w:tcPr>
            <w:tcW w:w="1535" w:type="dxa"/>
            <w:vAlign w:val="center"/>
          </w:tcPr>
          <w:p w14:paraId="22C62B34" w14:textId="6D2183B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87,550,754</w:t>
            </w:r>
          </w:p>
        </w:tc>
        <w:tc>
          <w:tcPr>
            <w:tcW w:w="1453" w:type="dxa"/>
            <w:vAlign w:val="center"/>
          </w:tcPr>
          <w:p w14:paraId="27743E37" w14:textId="154C1ED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1838C23" w14:textId="152EA07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87,550,754</w:t>
            </w:r>
          </w:p>
        </w:tc>
      </w:tr>
      <w:tr w:rsidR="001A51EC" w:rsidRPr="00A13A93" w14:paraId="50E1044E" w14:textId="77777777" w:rsidTr="008C7226">
        <w:trPr>
          <w:trHeight w:val="20"/>
        </w:trPr>
        <w:tc>
          <w:tcPr>
            <w:tcW w:w="4786" w:type="dxa"/>
            <w:vAlign w:val="center"/>
          </w:tcPr>
          <w:p w14:paraId="1273E29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2.4.2 Cultura.</w:t>
            </w:r>
          </w:p>
        </w:tc>
        <w:tc>
          <w:tcPr>
            <w:tcW w:w="1535" w:type="dxa"/>
            <w:vAlign w:val="center"/>
          </w:tcPr>
          <w:p w14:paraId="02C770DA" w14:textId="7582625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138,186,543</w:t>
            </w:r>
          </w:p>
        </w:tc>
        <w:tc>
          <w:tcPr>
            <w:tcW w:w="1453" w:type="dxa"/>
            <w:vAlign w:val="center"/>
          </w:tcPr>
          <w:p w14:paraId="38411A10" w14:textId="4CBF7A0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4919A81" w14:textId="2D0C993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138,186,543</w:t>
            </w:r>
          </w:p>
        </w:tc>
      </w:tr>
      <w:tr w:rsidR="001A51EC" w:rsidRPr="00A13A93" w14:paraId="50BE5E1B" w14:textId="77777777" w:rsidTr="008C7226">
        <w:trPr>
          <w:trHeight w:val="20"/>
        </w:trPr>
        <w:tc>
          <w:tcPr>
            <w:tcW w:w="4786" w:type="dxa"/>
            <w:vAlign w:val="center"/>
          </w:tcPr>
          <w:p w14:paraId="636EFC1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2.4.3 Radio, Televisión y Editoriales.</w:t>
            </w:r>
          </w:p>
        </w:tc>
        <w:tc>
          <w:tcPr>
            <w:tcW w:w="1535" w:type="dxa"/>
            <w:vAlign w:val="center"/>
          </w:tcPr>
          <w:p w14:paraId="33C959A4" w14:textId="391AAC2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37,776,290</w:t>
            </w:r>
          </w:p>
        </w:tc>
        <w:tc>
          <w:tcPr>
            <w:tcW w:w="1453" w:type="dxa"/>
            <w:vAlign w:val="center"/>
          </w:tcPr>
          <w:p w14:paraId="4E80C244" w14:textId="2BA54F3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CA994CD" w14:textId="5706ED4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37,776,290</w:t>
            </w:r>
          </w:p>
        </w:tc>
      </w:tr>
      <w:tr w:rsidR="001A51EC" w:rsidRPr="00A13A93" w14:paraId="48DFE257" w14:textId="77777777" w:rsidTr="008C7226">
        <w:trPr>
          <w:trHeight w:val="20"/>
        </w:trPr>
        <w:tc>
          <w:tcPr>
            <w:tcW w:w="4786" w:type="dxa"/>
            <w:vAlign w:val="center"/>
          </w:tcPr>
          <w:p w14:paraId="322CFF4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2.4.4 Asuntos Religiosos y Otras Manifestaciones Sociales.</w:t>
            </w:r>
          </w:p>
        </w:tc>
        <w:tc>
          <w:tcPr>
            <w:tcW w:w="1535" w:type="dxa"/>
            <w:vAlign w:val="center"/>
          </w:tcPr>
          <w:p w14:paraId="034A6652" w14:textId="64B061A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8440040" w14:textId="186A327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3CA7463" w14:textId="4A8CF85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55A6C64E" w14:textId="77777777" w:rsidTr="008C7226">
        <w:trPr>
          <w:trHeight w:val="20"/>
        </w:trPr>
        <w:tc>
          <w:tcPr>
            <w:tcW w:w="4786" w:type="dxa"/>
            <w:vAlign w:val="center"/>
          </w:tcPr>
          <w:p w14:paraId="4FFAFE6B"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2.5.  EDUCACIÓN.</w:t>
            </w:r>
          </w:p>
        </w:tc>
        <w:tc>
          <w:tcPr>
            <w:tcW w:w="1535" w:type="dxa"/>
            <w:vAlign w:val="center"/>
          </w:tcPr>
          <w:p w14:paraId="6AFF2E67" w14:textId="496C06CF"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10,251,218,444</w:t>
            </w:r>
          </w:p>
        </w:tc>
        <w:tc>
          <w:tcPr>
            <w:tcW w:w="1453" w:type="dxa"/>
            <w:vAlign w:val="center"/>
          </w:tcPr>
          <w:p w14:paraId="5AA415F5" w14:textId="5FC3EE5E"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11,000,000</w:t>
            </w:r>
          </w:p>
        </w:tc>
        <w:tc>
          <w:tcPr>
            <w:tcW w:w="1426" w:type="dxa"/>
            <w:vAlign w:val="center"/>
          </w:tcPr>
          <w:p w14:paraId="63EB519C" w14:textId="6184F897"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10,262,218,444</w:t>
            </w:r>
          </w:p>
        </w:tc>
      </w:tr>
      <w:tr w:rsidR="001A51EC" w:rsidRPr="00A13A93" w14:paraId="65E0A7D4" w14:textId="77777777" w:rsidTr="008C7226">
        <w:trPr>
          <w:trHeight w:val="20"/>
        </w:trPr>
        <w:tc>
          <w:tcPr>
            <w:tcW w:w="4786" w:type="dxa"/>
            <w:vAlign w:val="center"/>
          </w:tcPr>
          <w:p w14:paraId="7A12891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2.5.1 Educación Básica.</w:t>
            </w:r>
          </w:p>
        </w:tc>
        <w:tc>
          <w:tcPr>
            <w:tcW w:w="1535" w:type="dxa"/>
            <w:vAlign w:val="center"/>
          </w:tcPr>
          <w:p w14:paraId="3422CACB" w14:textId="0445D30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6,568,206,228</w:t>
            </w:r>
          </w:p>
        </w:tc>
        <w:tc>
          <w:tcPr>
            <w:tcW w:w="1453" w:type="dxa"/>
            <w:vAlign w:val="center"/>
          </w:tcPr>
          <w:p w14:paraId="35CA9C7F" w14:textId="7A973C9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6,000,000</w:t>
            </w:r>
          </w:p>
        </w:tc>
        <w:tc>
          <w:tcPr>
            <w:tcW w:w="1426" w:type="dxa"/>
            <w:vAlign w:val="center"/>
          </w:tcPr>
          <w:p w14:paraId="38E28A4E" w14:textId="0E5B295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6,574,206,228</w:t>
            </w:r>
          </w:p>
        </w:tc>
      </w:tr>
      <w:tr w:rsidR="001A51EC" w:rsidRPr="00A13A93" w14:paraId="277DA7FC" w14:textId="77777777" w:rsidTr="008C7226">
        <w:trPr>
          <w:trHeight w:val="20"/>
        </w:trPr>
        <w:tc>
          <w:tcPr>
            <w:tcW w:w="4786" w:type="dxa"/>
            <w:vAlign w:val="center"/>
          </w:tcPr>
          <w:p w14:paraId="7693538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2.5.2 Educación Media Superior.</w:t>
            </w:r>
          </w:p>
        </w:tc>
        <w:tc>
          <w:tcPr>
            <w:tcW w:w="1535" w:type="dxa"/>
            <w:vAlign w:val="center"/>
          </w:tcPr>
          <w:p w14:paraId="0CF7F78D" w14:textId="5B16DA3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752,152,612</w:t>
            </w:r>
          </w:p>
        </w:tc>
        <w:tc>
          <w:tcPr>
            <w:tcW w:w="1453" w:type="dxa"/>
            <w:vAlign w:val="center"/>
          </w:tcPr>
          <w:p w14:paraId="1FE094CC" w14:textId="1FC090D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5B90EE9" w14:textId="221BBBF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752,152,612</w:t>
            </w:r>
          </w:p>
        </w:tc>
      </w:tr>
      <w:tr w:rsidR="001A51EC" w:rsidRPr="00A13A93" w14:paraId="385E22DC" w14:textId="77777777" w:rsidTr="008C7226">
        <w:trPr>
          <w:trHeight w:val="20"/>
        </w:trPr>
        <w:tc>
          <w:tcPr>
            <w:tcW w:w="4786" w:type="dxa"/>
            <w:vAlign w:val="center"/>
          </w:tcPr>
          <w:p w14:paraId="1AA22FE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2.5.3 Educación Superior.</w:t>
            </w:r>
          </w:p>
        </w:tc>
        <w:tc>
          <w:tcPr>
            <w:tcW w:w="1535" w:type="dxa"/>
            <w:vAlign w:val="center"/>
          </w:tcPr>
          <w:p w14:paraId="5B13D9ED" w14:textId="0D8B699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1,978,387,761</w:t>
            </w:r>
          </w:p>
        </w:tc>
        <w:tc>
          <w:tcPr>
            <w:tcW w:w="1453" w:type="dxa"/>
            <w:vAlign w:val="center"/>
          </w:tcPr>
          <w:p w14:paraId="239C375C" w14:textId="4C986CB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5,000,000</w:t>
            </w:r>
          </w:p>
        </w:tc>
        <w:tc>
          <w:tcPr>
            <w:tcW w:w="1426" w:type="dxa"/>
            <w:vAlign w:val="center"/>
          </w:tcPr>
          <w:p w14:paraId="3B048B3B" w14:textId="33702AF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1,983,387,761</w:t>
            </w:r>
          </w:p>
        </w:tc>
      </w:tr>
      <w:tr w:rsidR="001A51EC" w:rsidRPr="00A13A93" w14:paraId="2E15458F" w14:textId="77777777" w:rsidTr="008C7226">
        <w:trPr>
          <w:trHeight w:val="20"/>
        </w:trPr>
        <w:tc>
          <w:tcPr>
            <w:tcW w:w="4786" w:type="dxa"/>
            <w:vAlign w:val="center"/>
          </w:tcPr>
          <w:p w14:paraId="0E6C364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2.5.4 Posgrado.</w:t>
            </w:r>
          </w:p>
        </w:tc>
        <w:tc>
          <w:tcPr>
            <w:tcW w:w="1535" w:type="dxa"/>
            <w:vAlign w:val="center"/>
          </w:tcPr>
          <w:p w14:paraId="686A1767" w14:textId="098637A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866,241,473</w:t>
            </w:r>
          </w:p>
        </w:tc>
        <w:tc>
          <w:tcPr>
            <w:tcW w:w="1453" w:type="dxa"/>
            <w:vAlign w:val="center"/>
          </w:tcPr>
          <w:p w14:paraId="4910C8AC" w14:textId="0A05DE3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3EF4ACC" w14:textId="632F331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866,241,473</w:t>
            </w:r>
          </w:p>
        </w:tc>
      </w:tr>
      <w:tr w:rsidR="001A51EC" w:rsidRPr="00A13A93" w14:paraId="2F7819AA" w14:textId="77777777" w:rsidTr="008C7226">
        <w:trPr>
          <w:trHeight w:val="20"/>
        </w:trPr>
        <w:tc>
          <w:tcPr>
            <w:tcW w:w="4786" w:type="dxa"/>
            <w:vAlign w:val="center"/>
          </w:tcPr>
          <w:p w14:paraId="011A437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2.5.5 Educación para Adultos.</w:t>
            </w:r>
          </w:p>
        </w:tc>
        <w:tc>
          <w:tcPr>
            <w:tcW w:w="1535" w:type="dxa"/>
            <w:vAlign w:val="center"/>
          </w:tcPr>
          <w:p w14:paraId="6799D3E9" w14:textId="39899C2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66,224,813</w:t>
            </w:r>
          </w:p>
        </w:tc>
        <w:tc>
          <w:tcPr>
            <w:tcW w:w="1453" w:type="dxa"/>
            <w:vAlign w:val="center"/>
          </w:tcPr>
          <w:p w14:paraId="136382A4" w14:textId="3EEE46D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B978938" w14:textId="20AC438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66,224,813</w:t>
            </w:r>
          </w:p>
        </w:tc>
      </w:tr>
      <w:tr w:rsidR="001A51EC" w:rsidRPr="00A13A93" w14:paraId="6936AAD1" w14:textId="77777777" w:rsidTr="008C7226">
        <w:trPr>
          <w:trHeight w:val="20"/>
        </w:trPr>
        <w:tc>
          <w:tcPr>
            <w:tcW w:w="4786" w:type="dxa"/>
            <w:vAlign w:val="center"/>
          </w:tcPr>
          <w:p w14:paraId="2D7D4D0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2.5.6 Otros Servicios Educativos y Actividades Inherentes.</w:t>
            </w:r>
          </w:p>
        </w:tc>
        <w:tc>
          <w:tcPr>
            <w:tcW w:w="1535" w:type="dxa"/>
            <w:vAlign w:val="center"/>
          </w:tcPr>
          <w:p w14:paraId="3B00B6D9" w14:textId="1DF428D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20,005,557</w:t>
            </w:r>
          </w:p>
        </w:tc>
        <w:tc>
          <w:tcPr>
            <w:tcW w:w="1453" w:type="dxa"/>
            <w:vAlign w:val="center"/>
          </w:tcPr>
          <w:p w14:paraId="25736A3E" w14:textId="2768B12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7BF83F8" w14:textId="7EB428F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20,005,557</w:t>
            </w:r>
          </w:p>
        </w:tc>
      </w:tr>
      <w:tr w:rsidR="001A51EC" w:rsidRPr="00A13A93" w14:paraId="3F18BA53" w14:textId="77777777" w:rsidTr="008C7226">
        <w:trPr>
          <w:trHeight w:val="20"/>
        </w:trPr>
        <w:tc>
          <w:tcPr>
            <w:tcW w:w="4786" w:type="dxa"/>
            <w:vAlign w:val="center"/>
          </w:tcPr>
          <w:p w14:paraId="7143F914"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2.6.  PROTECCIÓN SOCIAL.</w:t>
            </w:r>
          </w:p>
        </w:tc>
        <w:tc>
          <w:tcPr>
            <w:tcW w:w="1535" w:type="dxa"/>
            <w:vAlign w:val="center"/>
          </w:tcPr>
          <w:p w14:paraId="57B75658" w14:textId="42B9E8A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694,952,901</w:t>
            </w:r>
          </w:p>
        </w:tc>
        <w:tc>
          <w:tcPr>
            <w:tcW w:w="1453" w:type="dxa"/>
            <w:vAlign w:val="center"/>
          </w:tcPr>
          <w:p w14:paraId="2F786555" w14:textId="69D3F260"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1,850,744,148</w:t>
            </w:r>
          </w:p>
        </w:tc>
        <w:tc>
          <w:tcPr>
            <w:tcW w:w="1426" w:type="dxa"/>
            <w:vAlign w:val="center"/>
          </w:tcPr>
          <w:p w14:paraId="38D42EEB" w14:textId="1F7DBB58"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2,545,697,049</w:t>
            </w:r>
          </w:p>
        </w:tc>
      </w:tr>
      <w:tr w:rsidR="001A51EC" w:rsidRPr="00A13A93" w14:paraId="71971629" w14:textId="77777777" w:rsidTr="008C7226">
        <w:trPr>
          <w:trHeight w:val="20"/>
        </w:trPr>
        <w:tc>
          <w:tcPr>
            <w:tcW w:w="4786" w:type="dxa"/>
            <w:vAlign w:val="center"/>
          </w:tcPr>
          <w:p w14:paraId="32B0CA8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2.6.1 Enfermedad e Incapacidad.</w:t>
            </w:r>
          </w:p>
        </w:tc>
        <w:tc>
          <w:tcPr>
            <w:tcW w:w="1535" w:type="dxa"/>
            <w:vAlign w:val="center"/>
          </w:tcPr>
          <w:p w14:paraId="4356AF14" w14:textId="5D20C68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F876CC7" w14:textId="783D26B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964F851" w14:textId="3ABBE9D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D7A180F" w14:textId="77777777" w:rsidTr="008C7226">
        <w:trPr>
          <w:trHeight w:val="20"/>
        </w:trPr>
        <w:tc>
          <w:tcPr>
            <w:tcW w:w="4786" w:type="dxa"/>
            <w:vAlign w:val="center"/>
          </w:tcPr>
          <w:p w14:paraId="4C3A21D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2.6.2 Edad Avanzada.</w:t>
            </w:r>
          </w:p>
        </w:tc>
        <w:tc>
          <w:tcPr>
            <w:tcW w:w="1535" w:type="dxa"/>
            <w:vAlign w:val="center"/>
          </w:tcPr>
          <w:p w14:paraId="6D306A1A" w14:textId="6D45FD0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93,565,611</w:t>
            </w:r>
          </w:p>
        </w:tc>
        <w:tc>
          <w:tcPr>
            <w:tcW w:w="1453" w:type="dxa"/>
            <w:vAlign w:val="center"/>
          </w:tcPr>
          <w:p w14:paraId="7563481A" w14:textId="443D9EB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1,837,991,240</w:t>
            </w:r>
          </w:p>
        </w:tc>
        <w:tc>
          <w:tcPr>
            <w:tcW w:w="1426" w:type="dxa"/>
            <w:vAlign w:val="center"/>
          </w:tcPr>
          <w:p w14:paraId="7CD1F392" w14:textId="691CA0D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1,931,556,851</w:t>
            </w:r>
          </w:p>
        </w:tc>
      </w:tr>
      <w:tr w:rsidR="001A51EC" w:rsidRPr="00A13A93" w14:paraId="4209F5C3" w14:textId="77777777" w:rsidTr="008C7226">
        <w:trPr>
          <w:trHeight w:val="20"/>
        </w:trPr>
        <w:tc>
          <w:tcPr>
            <w:tcW w:w="4786" w:type="dxa"/>
            <w:vAlign w:val="center"/>
          </w:tcPr>
          <w:p w14:paraId="6FF9C03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2.6.3 Familia e Hijos.</w:t>
            </w:r>
          </w:p>
        </w:tc>
        <w:tc>
          <w:tcPr>
            <w:tcW w:w="1535" w:type="dxa"/>
            <w:vAlign w:val="center"/>
          </w:tcPr>
          <w:p w14:paraId="5B4F730A" w14:textId="24877CB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24,318,108</w:t>
            </w:r>
          </w:p>
        </w:tc>
        <w:tc>
          <w:tcPr>
            <w:tcW w:w="1453" w:type="dxa"/>
            <w:vAlign w:val="center"/>
          </w:tcPr>
          <w:p w14:paraId="11FD330F" w14:textId="0151718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99C738F" w14:textId="72BBB38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24,318,108</w:t>
            </w:r>
          </w:p>
        </w:tc>
      </w:tr>
      <w:tr w:rsidR="001A51EC" w:rsidRPr="00A13A93" w14:paraId="4568B343" w14:textId="77777777" w:rsidTr="008C7226">
        <w:trPr>
          <w:trHeight w:val="20"/>
        </w:trPr>
        <w:tc>
          <w:tcPr>
            <w:tcW w:w="4786" w:type="dxa"/>
            <w:vAlign w:val="center"/>
          </w:tcPr>
          <w:p w14:paraId="1326184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2.6.4 Desempleo.</w:t>
            </w:r>
          </w:p>
        </w:tc>
        <w:tc>
          <w:tcPr>
            <w:tcW w:w="1535" w:type="dxa"/>
            <w:vAlign w:val="center"/>
          </w:tcPr>
          <w:p w14:paraId="377D23FF" w14:textId="32157C6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6DAB1D2" w14:textId="32DB009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EE4AA5F" w14:textId="5A3BF7C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7BEF9A4" w14:textId="77777777" w:rsidTr="008C7226">
        <w:trPr>
          <w:trHeight w:val="20"/>
        </w:trPr>
        <w:tc>
          <w:tcPr>
            <w:tcW w:w="4786" w:type="dxa"/>
            <w:vAlign w:val="center"/>
          </w:tcPr>
          <w:p w14:paraId="5CB1E66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2.6.5 Alimentación y Nutrición.</w:t>
            </w:r>
          </w:p>
        </w:tc>
        <w:tc>
          <w:tcPr>
            <w:tcW w:w="1535" w:type="dxa"/>
            <w:vAlign w:val="center"/>
          </w:tcPr>
          <w:p w14:paraId="2FE01DA9" w14:textId="22DE379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3DEB0FD" w14:textId="4593EC0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138B685" w14:textId="5B13836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59285BB6" w14:textId="77777777" w:rsidTr="008C7226">
        <w:trPr>
          <w:trHeight w:val="20"/>
        </w:trPr>
        <w:tc>
          <w:tcPr>
            <w:tcW w:w="4786" w:type="dxa"/>
            <w:vAlign w:val="center"/>
          </w:tcPr>
          <w:p w14:paraId="447BBC9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2.6.6 Apoyo Social para la Vivienda.</w:t>
            </w:r>
          </w:p>
        </w:tc>
        <w:tc>
          <w:tcPr>
            <w:tcW w:w="1535" w:type="dxa"/>
            <w:vAlign w:val="center"/>
          </w:tcPr>
          <w:p w14:paraId="59FE55DA" w14:textId="4665AFE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5,409,146</w:t>
            </w:r>
          </w:p>
        </w:tc>
        <w:tc>
          <w:tcPr>
            <w:tcW w:w="1453" w:type="dxa"/>
            <w:vAlign w:val="center"/>
          </w:tcPr>
          <w:p w14:paraId="0D306F1B" w14:textId="06EC7F5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623094C" w14:textId="30B99D6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5,409,146</w:t>
            </w:r>
          </w:p>
        </w:tc>
      </w:tr>
      <w:tr w:rsidR="001A51EC" w:rsidRPr="00A13A93" w14:paraId="4E4E0EFD" w14:textId="77777777" w:rsidTr="008C7226">
        <w:trPr>
          <w:trHeight w:val="20"/>
        </w:trPr>
        <w:tc>
          <w:tcPr>
            <w:tcW w:w="4786" w:type="dxa"/>
            <w:vAlign w:val="center"/>
          </w:tcPr>
          <w:p w14:paraId="7C532A4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2.6.7 Indígenas.</w:t>
            </w:r>
          </w:p>
        </w:tc>
        <w:tc>
          <w:tcPr>
            <w:tcW w:w="1535" w:type="dxa"/>
            <w:vAlign w:val="center"/>
          </w:tcPr>
          <w:p w14:paraId="1D8B06B2" w14:textId="20ED747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4,253,509</w:t>
            </w:r>
          </w:p>
        </w:tc>
        <w:tc>
          <w:tcPr>
            <w:tcW w:w="1453" w:type="dxa"/>
            <w:vAlign w:val="center"/>
          </w:tcPr>
          <w:p w14:paraId="798CA703" w14:textId="62D1811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3F021D1" w14:textId="39B5CB7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4,253,509</w:t>
            </w:r>
          </w:p>
        </w:tc>
      </w:tr>
      <w:tr w:rsidR="001A51EC" w:rsidRPr="00A13A93" w14:paraId="7175BAA4" w14:textId="77777777" w:rsidTr="008C7226">
        <w:trPr>
          <w:trHeight w:val="20"/>
        </w:trPr>
        <w:tc>
          <w:tcPr>
            <w:tcW w:w="4786" w:type="dxa"/>
            <w:vAlign w:val="center"/>
          </w:tcPr>
          <w:p w14:paraId="23A1E55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2.6.8 Otros Grupos Vulnerables.</w:t>
            </w:r>
          </w:p>
        </w:tc>
        <w:tc>
          <w:tcPr>
            <w:tcW w:w="1535" w:type="dxa"/>
            <w:vAlign w:val="center"/>
          </w:tcPr>
          <w:p w14:paraId="14E8F861" w14:textId="54F41C1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564,528,027</w:t>
            </w:r>
          </w:p>
        </w:tc>
        <w:tc>
          <w:tcPr>
            <w:tcW w:w="1453" w:type="dxa"/>
            <w:vAlign w:val="center"/>
          </w:tcPr>
          <w:p w14:paraId="488D61AD" w14:textId="1BC31E7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2E90BC7" w14:textId="1FE0464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564,528,027</w:t>
            </w:r>
          </w:p>
        </w:tc>
      </w:tr>
      <w:tr w:rsidR="001A51EC" w:rsidRPr="00A13A93" w14:paraId="5F52740E" w14:textId="77777777" w:rsidTr="008C7226">
        <w:trPr>
          <w:trHeight w:val="20"/>
        </w:trPr>
        <w:tc>
          <w:tcPr>
            <w:tcW w:w="4786" w:type="dxa"/>
            <w:vAlign w:val="center"/>
          </w:tcPr>
          <w:p w14:paraId="4C860E67"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2.6.9 Otros de Seguridad Social y Asistencia Social.</w:t>
            </w:r>
          </w:p>
        </w:tc>
        <w:tc>
          <w:tcPr>
            <w:tcW w:w="1535" w:type="dxa"/>
            <w:vAlign w:val="center"/>
          </w:tcPr>
          <w:p w14:paraId="4DE363C1" w14:textId="39F0EB6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2,878,500</w:t>
            </w:r>
          </w:p>
        </w:tc>
        <w:tc>
          <w:tcPr>
            <w:tcW w:w="1453" w:type="dxa"/>
            <w:vAlign w:val="center"/>
          </w:tcPr>
          <w:p w14:paraId="2776B0E4" w14:textId="537F6FD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12,752,908</w:t>
            </w:r>
          </w:p>
        </w:tc>
        <w:tc>
          <w:tcPr>
            <w:tcW w:w="1426" w:type="dxa"/>
            <w:vAlign w:val="center"/>
          </w:tcPr>
          <w:p w14:paraId="0F6CE323" w14:textId="0CEF863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15,631,408</w:t>
            </w:r>
          </w:p>
        </w:tc>
      </w:tr>
      <w:tr w:rsidR="001A51EC" w:rsidRPr="00A13A93" w14:paraId="70B0EC87" w14:textId="77777777" w:rsidTr="008C7226">
        <w:trPr>
          <w:trHeight w:val="20"/>
        </w:trPr>
        <w:tc>
          <w:tcPr>
            <w:tcW w:w="4786" w:type="dxa"/>
            <w:vAlign w:val="center"/>
          </w:tcPr>
          <w:p w14:paraId="793B1BB8"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2.7. OTROS ASUNTOS SOCIALES.</w:t>
            </w:r>
          </w:p>
        </w:tc>
        <w:tc>
          <w:tcPr>
            <w:tcW w:w="1535" w:type="dxa"/>
            <w:vAlign w:val="center"/>
          </w:tcPr>
          <w:p w14:paraId="6BA34B7E" w14:textId="0CADCA69"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67,927,514</w:t>
            </w:r>
          </w:p>
        </w:tc>
        <w:tc>
          <w:tcPr>
            <w:tcW w:w="1453" w:type="dxa"/>
            <w:vAlign w:val="center"/>
          </w:tcPr>
          <w:p w14:paraId="7293FF1B" w14:textId="26E742A8"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522,196,996</w:t>
            </w:r>
          </w:p>
        </w:tc>
        <w:tc>
          <w:tcPr>
            <w:tcW w:w="1426" w:type="dxa"/>
            <w:vAlign w:val="center"/>
          </w:tcPr>
          <w:p w14:paraId="32AEA306" w14:textId="2182DB73"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590,124,510</w:t>
            </w:r>
          </w:p>
        </w:tc>
      </w:tr>
      <w:tr w:rsidR="001A51EC" w:rsidRPr="00A13A93" w14:paraId="3FAA5A23" w14:textId="77777777" w:rsidTr="008C7226">
        <w:trPr>
          <w:trHeight w:val="20"/>
        </w:trPr>
        <w:tc>
          <w:tcPr>
            <w:tcW w:w="4786" w:type="dxa"/>
            <w:vAlign w:val="center"/>
          </w:tcPr>
          <w:p w14:paraId="4E6EDE9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2.7.1 Otros Asuntos Sociales.</w:t>
            </w:r>
          </w:p>
        </w:tc>
        <w:tc>
          <w:tcPr>
            <w:tcW w:w="1535" w:type="dxa"/>
            <w:vAlign w:val="center"/>
          </w:tcPr>
          <w:p w14:paraId="0E5E4843" w14:textId="37FFA83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67,927,514</w:t>
            </w:r>
          </w:p>
        </w:tc>
        <w:tc>
          <w:tcPr>
            <w:tcW w:w="1453" w:type="dxa"/>
            <w:vAlign w:val="center"/>
          </w:tcPr>
          <w:p w14:paraId="5206DA0D" w14:textId="2E4E1F5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522,196,996</w:t>
            </w:r>
          </w:p>
        </w:tc>
        <w:tc>
          <w:tcPr>
            <w:tcW w:w="1426" w:type="dxa"/>
            <w:vAlign w:val="center"/>
          </w:tcPr>
          <w:p w14:paraId="6BE808E6" w14:textId="0203F8B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590,124,510</w:t>
            </w:r>
          </w:p>
        </w:tc>
      </w:tr>
      <w:tr w:rsidR="001A51EC" w:rsidRPr="00A13A93" w14:paraId="0E4F79A0" w14:textId="77777777" w:rsidTr="008C7226">
        <w:trPr>
          <w:trHeight w:val="20"/>
        </w:trPr>
        <w:tc>
          <w:tcPr>
            <w:tcW w:w="4786" w:type="dxa"/>
            <w:vAlign w:val="center"/>
          </w:tcPr>
          <w:p w14:paraId="0550D0DA"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 DESARROLLO ECONÓMICO.</w:t>
            </w:r>
          </w:p>
        </w:tc>
        <w:tc>
          <w:tcPr>
            <w:tcW w:w="1535" w:type="dxa"/>
            <w:vAlign w:val="center"/>
          </w:tcPr>
          <w:p w14:paraId="0868F066" w14:textId="15FCD0FA"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1,231,981,102</w:t>
            </w:r>
          </w:p>
        </w:tc>
        <w:tc>
          <w:tcPr>
            <w:tcW w:w="1453" w:type="dxa"/>
            <w:vAlign w:val="center"/>
          </w:tcPr>
          <w:p w14:paraId="3CDB2B2F" w14:textId="090CB6BB"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3F147168" w14:textId="4D15590A"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1,231,981,102</w:t>
            </w:r>
          </w:p>
        </w:tc>
      </w:tr>
      <w:tr w:rsidR="001A51EC" w:rsidRPr="00A13A93" w14:paraId="3F8EA3F2" w14:textId="77777777" w:rsidTr="008C7226">
        <w:trPr>
          <w:trHeight w:val="20"/>
        </w:trPr>
        <w:tc>
          <w:tcPr>
            <w:tcW w:w="4786" w:type="dxa"/>
            <w:vAlign w:val="center"/>
          </w:tcPr>
          <w:p w14:paraId="19F9B69C"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3.1. ASUNTOS ECONÓMICOS, COMERCIALES Y LABORALES EN GENERAL.</w:t>
            </w:r>
          </w:p>
        </w:tc>
        <w:tc>
          <w:tcPr>
            <w:tcW w:w="1535" w:type="dxa"/>
            <w:vAlign w:val="center"/>
          </w:tcPr>
          <w:p w14:paraId="1BDF3D17" w14:textId="3F56B164"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233,705,374</w:t>
            </w:r>
          </w:p>
        </w:tc>
        <w:tc>
          <w:tcPr>
            <w:tcW w:w="1453" w:type="dxa"/>
            <w:vAlign w:val="center"/>
          </w:tcPr>
          <w:p w14:paraId="5E375A98" w14:textId="5D705FCC"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0C9B5EC0" w14:textId="2105A8A4"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233,705,374</w:t>
            </w:r>
          </w:p>
        </w:tc>
      </w:tr>
      <w:tr w:rsidR="001A51EC" w:rsidRPr="00A13A93" w14:paraId="35EA6CCF" w14:textId="77777777" w:rsidTr="008C7226">
        <w:trPr>
          <w:trHeight w:val="20"/>
        </w:trPr>
        <w:tc>
          <w:tcPr>
            <w:tcW w:w="4786" w:type="dxa"/>
            <w:vAlign w:val="center"/>
          </w:tcPr>
          <w:p w14:paraId="5E345D9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3.1.1 Asuntos Económicos y Comerciales en General.</w:t>
            </w:r>
          </w:p>
        </w:tc>
        <w:tc>
          <w:tcPr>
            <w:tcW w:w="1535" w:type="dxa"/>
            <w:vAlign w:val="center"/>
          </w:tcPr>
          <w:p w14:paraId="19F77287" w14:textId="74124CF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169,272,196</w:t>
            </w:r>
          </w:p>
        </w:tc>
        <w:tc>
          <w:tcPr>
            <w:tcW w:w="1453" w:type="dxa"/>
            <w:vAlign w:val="center"/>
          </w:tcPr>
          <w:p w14:paraId="44F16482" w14:textId="1EEB714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BA9A34B" w14:textId="04D5B09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169,272,196</w:t>
            </w:r>
          </w:p>
        </w:tc>
      </w:tr>
      <w:tr w:rsidR="001A51EC" w:rsidRPr="00A13A93" w14:paraId="7BFD4640" w14:textId="77777777" w:rsidTr="008C7226">
        <w:trPr>
          <w:trHeight w:val="20"/>
        </w:trPr>
        <w:tc>
          <w:tcPr>
            <w:tcW w:w="4786" w:type="dxa"/>
            <w:vAlign w:val="center"/>
          </w:tcPr>
          <w:p w14:paraId="7D5CFEB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lastRenderedPageBreak/>
              <w:t>3.1.2 Asuntos Laborales Generales.</w:t>
            </w:r>
          </w:p>
        </w:tc>
        <w:tc>
          <w:tcPr>
            <w:tcW w:w="1535" w:type="dxa"/>
            <w:vAlign w:val="center"/>
          </w:tcPr>
          <w:p w14:paraId="73A49130" w14:textId="741DF32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64,433,178</w:t>
            </w:r>
          </w:p>
        </w:tc>
        <w:tc>
          <w:tcPr>
            <w:tcW w:w="1453" w:type="dxa"/>
            <w:vAlign w:val="center"/>
          </w:tcPr>
          <w:p w14:paraId="0B62CF0F" w14:textId="2A7F177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8AE2639" w14:textId="4975323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64,433,178</w:t>
            </w:r>
          </w:p>
        </w:tc>
      </w:tr>
      <w:tr w:rsidR="001A51EC" w:rsidRPr="00A13A93" w14:paraId="63659D35" w14:textId="77777777" w:rsidTr="008C7226">
        <w:trPr>
          <w:trHeight w:val="20"/>
        </w:trPr>
        <w:tc>
          <w:tcPr>
            <w:tcW w:w="4786" w:type="dxa"/>
            <w:vAlign w:val="center"/>
          </w:tcPr>
          <w:p w14:paraId="3E7CF485"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3.2. AGROPECUARIA, SILVICULTURA, PESCA Y CAZA.</w:t>
            </w:r>
          </w:p>
        </w:tc>
        <w:tc>
          <w:tcPr>
            <w:tcW w:w="1535" w:type="dxa"/>
            <w:vAlign w:val="center"/>
          </w:tcPr>
          <w:p w14:paraId="5ABD621D" w14:textId="2B5DBBE8"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156,369,707</w:t>
            </w:r>
          </w:p>
        </w:tc>
        <w:tc>
          <w:tcPr>
            <w:tcW w:w="1453" w:type="dxa"/>
            <w:vAlign w:val="center"/>
          </w:tcPr>
          <w:p w14:paraId="2E69DD89" w14:textId="4CA7876A"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0</w:t>
            </w:r>
          </w:p>
        </w:tc>
        <w:tc>
          <w:tcPr>
            <w:tcW w:w="1426" w:type="dxa"/>
            <w:vAlign w:val="center"/>
          </w:tcPr>
          <w:p w14:paraId="2E6492EF" w14:textId="5010CE38" w:rsidR="001A51EC" w:rsidRPr="00A13A93" w:rsidRDefault="001A51EC" w:rsidP="001A51EC">
            <w:pPr>
              <w:jc w:val="right"/>
              <w:rPr>
                <w:rFonts w:ascii="Arial" w:eastAsia="Arial" w:hAnsi="Arial" w:cs="Arial"/>
                <w:color w:val="000000"/>
                <w:sz w:val="16"/>
                <w:szCs w:val="16"/>
              </w:rPr>
            </w:pPr>
            <w:r>
              <w:rPr>
                <w:rFonts w:ascii="Arial" w:hAnsi="Arial" w:cs="Arial"/>
                <w:b/>
                <w:bCs/>
                <w:color w:val="000000"/>
                <w:sz w:val="16"/>
                <w:szCs w:val="16"/>
              </w:rPr>
              <w:t>156,369,707</w:t>
            </w:r>
          </w:p>
        </w:tc>
      </w:tr>
      <w:tr w:rsidR="001A51EC" w:rsidRPr="00A13A93" w14:paraId="03B540AD" w14:textId="77777777" w:rsidTr="008C7226">
        <w:trPr>
          <w:trHeight w:val="20"/>
        </w:trPr>
        <w:tc>
          <w:tcPr>
            <w:tcW w:w="4786" w:type="dxa"/>
            <w:vAlign w:val="center"/>
          </w:tcPr>
          <w:p w14:paraId="4C4CF7E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3.2.1 Agropecuaria.</w:t>
            </w:r>
          </w:p>
        </w:tc>
        <w:tc>
          <w:tcPr>
            <w:tcW w:w="1535" w:type="dxa"/>
            <w:vAlign w:val="center"/>
          </w:tcPr>
          <w:p w14:paraId="3FCF7093" w14:textId="105B3FD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99,810,278</w:t>
            </w:r>
          </w:p>
        </w:tc>
        <w:tc>
          <w:tcPr>
            <w:tcW w:w="1453" w:type="dxa"/>
            <w:vAlign w:val="center"/>
          </w:tcPr>
          <w:p w14:paraId="141E8375" w14:textId="629989F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1A5E0FD" w14:textId="3672FCD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99,810,278</w:t>
            </w:r>
          </w:p>
        </w:tc>
      </w:tr>
      <w:tr w:rsidR="001A51EC" w:rsidRPr="00A13A93" w14:paraId="0FA0C703" w14:textId="77777777" w:rsidTr="008C7226">
        <w:trPr>
          <w:trHeight w:val="20"/>
        </w:trPr>
        <w:tc>
          <w:tcPr>
            <w:tcW w:w="4786" w:type="dxa"/>
            <w:vAlign w:val="center"/>
          </w:tcPr>
          <w:p w14:paraId="5B7EDC9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3.2.2 Silvicultura.</w:t>
            </w:r>
          </w:p>
        </w:tc>
        <w:tc>
          <w:tcPr>
            <w:tcW w:w="1535" w:type="dxa"/>
            <w:vAlign w:val="center"/>
          </w:tcPr>
          <w:p w14:paraId="2CE0E84B" w14:textId="732E10B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12,034,591</w:t>
            </w:r>
          </w:p>
        </w:tc>
        <w:tc>
          <w:tcPr>
            <w:tcW w:w="1453" w:type="dxa"/>
            <w:vAlign w:val="center"/>
          </w:tcPr>
          <w:p w14:paraId="4B3C4682" w14:textId="60228EE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269CB15" w14:textId="715DFE7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12,034,591</w:t>
            </w:r>
          </w:p>
        </w:tc>
      </w:tr>
      <w:tr w:rsidR="001A51EC" w:rsidRPr="00A13A93" w14:paraId="0C263570" w14:textId="77777777" w:rsidTr="008C7226">
        <w:trPr>
          <w:trHeight w:val="20"/>
        </w:trPr>
        <w:tc>
          <w:tcPr>
            <w:tcW w:w="4786" w:type="dxa"/>
            <w:vAlign w:val="center"/>
          </w:tcPr>
          <w:p w14:paraId="25FF848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3.2.3 Acuacultura, Pesca y Caza.</w:t>
            </w:r>
          </w:p>
        </w:tc>
        <w:tc>
          <w:tcPr>
            <w:tcW w:w="1535" w:type="dxa"/>
            <w:vAlign w:val="center"/>
          </w:tcPr>
          <w:p w14:paraId="568BD8A1" w14:textId="625DD9F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3,263,557</w:t>
            </w:r>
          </w:p>
        </w:tc>
        <w:tc>
          <w:tcPr>
            <w:tcW w:w="1453" w:type="dxa"/>
            <w:vAlign w:val="center"/>
          </w:tcPr>
          <w:p w14:paraId="4E026B0F" w14:textId="77222DD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DD1FEBB" w14:textId="17690E2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3,263,557</w:t>
            </w:r>
          </w:p>
        </w:tc>
      </w:tr>
      <w:tr w:rsidR="001A51EC" w:rsidRPr="00A13A93" w14:paraId="2E7AF4C2" w14:textId="77777777" w:rsidTr="008C7226">
        <w:trPr>
          <w:trHeight w:val="20"/>
        </w:trPr>
        <w:tc>
          <w:tcPr>
            <w:tcW w:w="4786" w:type="dxa"/>
            <w:vAlign w:val="center"/>
          </w:tcPr>
          <w:p w14:paraId="30DCB39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3.2.4 Agroindustrial.</w:t>
            </w:r>
          </w:p>
        </w:tc>
        <w:tc>
          <w:tcPr>
            <w:tcW w:w="1535" w:type="dxa"/>
            <w:vAlign w:val="center"/>
          </w:tcPr>
          <w:p w14:paraId="1DE1D67C" w14:textId="1A9FC03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7BEE22D8" w14:textId="07F7BD6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9BBA377" w14:textId="258F225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D431C93" w14:textId="77777777" w:rsidTr="008C7226">
        <w:trPr>
          <w:trHeight w:val="20"/>
        </w:trPr>
        <w:tc>
          <w:tcPr>
            <w:tcW w:w="4786" w:type="dxa"/>
            <w:vAlign w:val="center"/>
          </w:tcPr>
          <w:p w14:paraId="3E0C78F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3.2.5 Hidroagrícola.</w:t>
            </w:r>
          </w:p>
        </w:tc>
        <w:tc>
          <w:tcPr>
            <w:tcW w:w="1535" w:type="dxa"/>
            <w:vAlign w:val="center"/>
          </w:tcPr>
          <w:p w14:paraId="7F886D72" w14:textId="78399FE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41,036,549</w:t>
            </w:r>
          </w:p>
        </w:tc>
        <w:tc>
          <w:tcPr>
            <w:tcW w:w="1453" w:type="dxa"/>
            <w:vAlign w:val="center"/>
          </w:tcPr>
          <w:p w14:paraId="2FDB9B96" w14:textId="751D848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6EC95FF" w14:textId="36B56AE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41,036,549</w:t>
            </w:r>
          </w:p>
        </w:tc>
      </w:tr>
      <w:tr w:rsidR="001A51EC" w:rsidRPr="00A13A93" w14:paraId="30625000" w14:textId="77777777" w:rsidTr="008C7226">
        <w:trPr>
          <w:trHeight w:val="20"/>
        </w:trPr>
        <w:tc>
          <w:tcPr>
            <w:tcW w:w="4786" w:type="dxa"/>
            <w:vAlign w:val="center"/>
          </w:tcPr>
          <w:p w14:paraId="62ABEB1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3.2.6 Apoyo Financiero a la Banca y Seguro Agropecuario.</w:t>
            </w:r>
          </w:p>
        </w:tc>
        <w:tc>
          <w:tcPr>
            <w:tcW w:w="1535" w:type="dxa"/>
            <w:vAlign w:val="center"/>
          </w:tcPr>
          <w:p w14:paraId="7866102A" w14:textId="0AC585E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224,732</w:t>
            </w:r>
          </w:p>
        </w:tc>
        <w:tc>
          <w:tcPr>
            <w:tcW w:w="1453" w:type="dxa"/>
            <w:vAlign w:val="center"/>
          </w:tcPr>
          <w:p w14:paraId="7E871A68" w14:textId="22ECD10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00D116D" w14:textId="57DE833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224,732</w:t>
            </w:r>
          </w:p>
        </w:tc>
      </w:tr>
      <w:tr w:rsidR="001A51EC" w:rsidRPr="00A13A93" w14:paraId="361E664D" w14:textId="77777777" w:rsidTr="008C7226">
        <w:trPr>
          <w:trHeight w:val="20"/>
        </w:trPr>
        <w:tc>
          <w:tcPr>
            <w:tcW w:w="4786" w:type="dxa"/>
            <w:vAlign w:val="center"/>
          </w:tcPr>
          <w:p w14:paraId="46A3DBD4"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3.3.  COMBUSTIBLES Y ENERGÍA.</w:t>
            </w:r>
          </w:p>
        </w:tc>
        <w:tc>
          <w:tcPr>
            <w:tcW w:w="1535" w:type="dxa"/>
            <w:vAlign w:val="center"/>
          </w:tcPr>
          <w:p w14:paraId="173526F7" w14:textId="40E342AD"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6D248820" w14:textId="31907432"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2D872EE2" w14:textId="13593AFC"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r>
      <w:tr w:rsidR="001A51EC" w:rsidRPr="00A13A93" w14:paraId="625410A9" w14:textId="77777777" w:rsidTr="008C7226">
        <w:trPr>
          <w:trHeight w:val="20"/>
        </w:trPr>
        <w:tc>
          <w:tcPr>
            <w:tcW w:w="4786" w:type="dxa"/>
            <w:vAlign w:val="center"/>
          </w:tcPr>
          <w:p w14:paraId="4747556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3.3.1 Carbón y Otros Combustibles Minerales Sólidos.</w:t>
            </w:r>
          </w:p>
        </w:tc>
        <w:tc>
          <w:tcPr>
            <w:tcW w:w="1535" w:type="dxa"/>
            <w:vAlign w:val="center"/>
          </w:tcPr>
          <w:p w14:paraId="16A49B40" w14:textId="539F5DD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3E4B4A0" w14:textId="36D1C96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7F237D1" w14:textId="6B45F11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11CAF0E" w14:textId="77777777" w:rsidTr="008C7226">
        <w:trPr>
          <w:trHeight w:val="20"/>
        </w:trPr>
        <w:tc>
          <w:tcPr>
            <w:tcW w:w="4786" w:type="dxa"/>
            <w:vAlign w:val="center"/>
          </w:tcPr>
          <w:p w14:paraId="4E100507"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3.3.2 Petróleo y Gas Natural (Hidrocarburos).</w:t>
            </w:r>
          </w:p>
        </w:tc>
        <w:tc>
          <w:tcPr>
            <w:tcW w:w="1535" w:type="dxa"/>
            <w:vAlign w:val="center"/>
          </w:tcPr>
          <w:p w14:paraId="579DAB05" w14:textId="1D8E628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6B6B19C" w14:textId="422FC87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9C8A2DC" w14:textId="7A1316E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627AC6B" w14:textId="77777777" w:rsidTr="008C7226">
        <w:trPr>
          <w:trHeight w:val="20"/>
        </w:trPr>
        <w:tc>
          <w:tcPr>
            <w:tcW w:w="4786" w:type="dxa"/>
            <w:vAlign w:val="center"/>
          </w:tcPr>
          <w:p w14:paraId="2474A3D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3.3.3 Combustibles Nucleares.</w:t>
            </w:r>
          </w:p>
        </w:tc>
        <w:tc>
          <w:tcPr>
            <w:tcW w:w="1535" w:type="dxa"/>
            <w:vAlign w:val="center"/>
          </w:tcPr>
          <w:p w14:paraId="29BD932C" w14:textId="0FF10C0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8C3B754" w14:textId="4A92EC9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375D0222" w14:textId="39D3F25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60B2317" w14:textId="77777777" w:rsidTr="008C7226">
        <w:trPr>
          <w:trHeight w:val="20"/>
        </w:trPr>
        <w:tc>
          <w:tcPr>
            <w:tcW w:w="4786" w:type="dxa"/>
            <w:vAlign w:val="center"/>
          </w:tcPr>
          <w:p w14:paraId="3B0E451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3.3.4 Otros Combustibles.</w:t>
            </w:r>
          </w:p>
        </w:tc>
        <w:tc>
          <w:tcPr>
            <w:tcW w:w="1535" w:type="dxa"/>
            <w:vAlign w:val="center"/>
          </w:tcPr>
          <w:p w14:paraId="2D7D2A05" w14:textId="2BCB728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35C1D12B" w14:textId="68F9225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7821FCE" w14:textId="6F972EC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3356C2B7" w14:textId="77777777" w:rsidTr="008C7226">
        <w:trPr>
          <w:trHeight w:val="20"/>
        </w:trPr>
        <w:tc>
          <w:tcPr>
            <w:tcW w:w="4786" w:type="dxa"/>
            <w:vAlign w:val="center"/>
          </w:tcPr>
          <w:p w14:paraId="744DE97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3.3.5 Electricidad.</w:t>
            </w:r>
          </w:p>
        </w:tc>
        <w:tc>
          <w:tcPr>
            <w:tcW w:w="1535" w:type="dxa"/>
            <w:vAlign w:val="center"/>
          </w:tcPr>
          <w:p w14:paraId="6C037331" w14:textId="671501B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B6718B5" w14:textId="4533EC8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D2BC5FA" w14:textId="35CE0F8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F670A1A" w14:textId="77777777" w:rsidTr="008C7226">
        <w:trPr>
          <w:trHeight w:val="20"/>
        </w:trPr>
        <w:tc>
          <w:tcPr>
            <w:tcW w:w="4786" w:type="dxa"/>
            <w:vAlign w:val="center"/>
          </w:tcPr>
          <w:p w14:paraId="2278B77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3.3.6 Energía no Eléctrica.</w:t>
            </w:r>
          </w:p>
        </w:tc>
        <w:tc>
          <w:tcPr>
            <w:tcW w:w="1535" w:type="dxa"/>
            <w:vAlign w:val="center"/>
          </w:tcPr>
          <w:p w14:paraId="0C23AABA" w14:textId="06433AB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F594828" w14:textId="3BE8C47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F321547" w14:textId="492B33F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0FAAC9D" w14:textId="77777777" w:rsidTr="008C7226">
        <w:trPr>
          <w:trHeight w:val="20"/>
        </w:trPr>
        <w:tc>
          <w:tcPr>
            <w:tcW w:w="4786" w:type="dxa"/>
            <w:vAlign w:val="center"/>
          </w:tcPr>
          <w:p w14:paraId="1EFB61F6"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3.4.  MINERÍA, MANUFACTURAS Y CONSTRUCCIÓN.</w:t>
            </w:r>
          </w:p>
        </w:tc>
        <w:tc>
          <w:tcPr>
            <w:tcW w:w="1535" w:type="dxa"/>
            <w:vAlign w:val="center"/>
          </w:tcPr>
          <w:p w14:paraId="2CE9DE07" w14:textId="639B446E"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22F78D35" w14:textId="633CFBBE"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0DF0FBDB" w14:textId="55949305"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r>
      <w:tr w:rsidR="001A51EC" w:rsidRPr="00A13A93" w14:paraId="3C8F6D9E" w14:textId="77777777" w:rsidTr="008C7226">
        <w:trPr>
          <w:trHeight w:val="20"/>
        </w:trPr>
        <w:tc>
          <w:tcPr>
            <w:tcW w:w="4786" w:type="dxa"/>
            <w:vAlign w:val="center"/>
          </w:tcPr>
          <w:p w14:paraId="5BBCFBB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3.4.1 Extracción de Recursos Minerales Excepto los Combustibles Minerales.</w:t>
            </w:r>
          </w:p>
        </w:tc>
        <w:tc>
          <w:tcPr>
            <w:tcW w:w="1535" w:type="dxa"/>
            <w:vAlign w:val="center"/>
          </w:tcPr>
          <w:p w14:paraId="7C1299D6" w14:textId="0231C7C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70A4A392" w14:textId="218790B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724098D" w14:textId="27691D6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3565C24E" w14:textId="77777777" w:rsidTr="008C7226">
        <w:trPr>
          <w:trHeight w:val="20"/>
        </w:trPr>
        <w:tc>
          <w:tcPr>
            <w:tcW w:w="4786" w:type="dxa"/>
            <w:vAlign w:val="center"/>
          </w:tcPr>
          <w:p w14:paraId="656D28E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3.4.2 Manufacturas.</w:t>
            </w:r>
          </w:p>
        </w:tc>
        <w:tc>
          <w:tcPr>
            <w:tcW w:w="1535" w:type="dxa"/>
            <w:vAlign w:val="center"/>
          </w:tcPr>
          <w:p w14:paraId="27C806D5" w14:textId="382BF8D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3FBAE116" w14:textId="2537B9B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F59DC4F" w14:textId="48E086D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B23C8FA" w14:textId="77777777" w:rsidTr="008C7226">
        <w:trPr>
          <w:trHeight w:val="20"/>
        </w:trPr>
        <w:tc>
          <w:tcPr>
            <w:tcW w:w="4786" w:type="dxa"/>
            <w:vAlign w:val="center"/>
          </w:tcPr>
          <w:p w14:paraId="1BDBEAB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3.4.3 Construcción.</w:t>
            </w:r>
          </w:p>
        </w:tc>
        <w:tc>
          <w:tcPr>
            <w:tcW w:w="1535" w:type="dxa"/>
            <w:vAlign w:val="center"/>
          </w:tcPr>
          <w:p w14:paraId="5EC7AFFD" w14:textId="7D02EF0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2DB76A62" w14:textId="4DD45E2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078F389" w14:textId="699CA4C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9B7AC95" w14:textId="77777777" w:rsidTr="008C7226">
        <w:trPr>
          <w:trHeight w:val="20"/>
        </w:trPr>
        <w:tc>
          <w:tcPr>
            <w:tcW w:w="4786" w:type="dxa"/>
            <w:vAlign w:val="center"/>
          </w:tcPr>
          <w:p w14:paraId="56E2028C"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3.5. TRANSPORTE.</w:t>
            </w:r>
          </w:p>
        </w:tc>
        <w:tc>
          <w:tcPr>
            <w:tcW w:w="1535" w:type="dxa"/>
            <w:vAlign w:val="center"/>
          </w:tcPr>
          <w:p w14:paraId="3788AC12" w14:textId="178A8FE3"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113E0802" w14:textId="64FB16D7"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13C5E38F" w14:textId="3DE5C3AC"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r>
      <w:tr w:rsidR="001A51EC" w:rsidRPr="00A13A93" w14:paraId="2ACE6BC0" w14:textId="77777777" w:rsidTr="008C7226">
        <w:trPr>
          <w:trHeight w:val="20"/>
        </w:trPr>
        <w:tc>
          <w:tcPr>
            <w:tcW w:w="4786" w:type="dxa"/>
            <w:vAlign w:val="center"/>
          </w:tcPr>
          <w:p w14:paraId="06649C7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3.5.1 Transporte por Carretera.</w:t>
            </w:r>
          </w:p>
        </w:tc>
        <w:tc>
          <w:tcPr>
            <w:tcW w:w="1535" w:type="dxa"/>
            <w:vAlign w:val="center"/>
          </w:tcPr>
          <w:p w14:paraId="5CD3F80B" w14:textId="6AB4830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ADFA446" w14:textId="4F525E7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0ADE8F3" w14:textId="5EF8D55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4CB21944" w14:textId="77777777" w:rsidTr="008C7226">
        <w:trPr>
          <w:trHeight w:val="20"/>
        </w:trPr>
        <w:tc>
          <w:tcPr>
            <w:tcW w:w="4786" w:type="dxa"/>
            <w:vAlign w:val="center"/>
          </w:tcPr>
          <w:p w14:paraId="4C08647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3.5.2 Transporte por Agua y Puertos.</w:t>
            </w:r>
          </w:p>
        </w:tc>
        <w:tc>
          <w:tcPr>
            <w:tcW w:w="1535" w:type="dxa"/>
            <w:vAlign w:val="center"/>
          </w:tcPr>
          <w:p w14:paraId="79021129" w14:textId="762C27E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F594CC6" w14:textId="061C897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FE343EF" w14:textId="0E33360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60259A8" w14:textId="77777777" w:rsidTr="008C7226">
        <w:trPr>
          <w:trHeight w:val="20"/>
        </w:trPr>
        <w:tc>
          <w:tcPr>
            <w:tcW w:w="4786" w:type="dxa"/>
            <w:vAlign w:val="center"/>
          </w:tcPr>
          <w:p w14:paraId="67801FD7"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3.5.3 Transporte por Ferrocarril.</w:t>
            </w:r>
          </w:p>
        </w:tc>
        <w:tc>
          <w:tcPr>
            <w:tcW w:w="1535" w:type="dxa"/>
            <w:vAlign w:val="center"/>
          </w:tcPr>
          <w:p w14:paraId="395268A7" w14:textId="22B793C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29859793" w14:textId="6B86BE1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514B221" w14:textId="140BA51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50107573" w14:textId="77777777" w:rsidTr="008C7226">
        <w:trPr>
          <w:trHeight w:val="20"/>
        </w:trPr>
        <w:tc>
          <w:tcPr>
            <w:tcW w:w="4786" w:type="dxa"/>
            <w:vAlign w:val="center"/>
          </w:tcPr>
          <w:p w14:paraId="2336485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3.5.4 Transporte Aéreo.</w:t>
            </w:r>
          </w:p>
        </w:tc>
        <w:tc>
          <w:tcPr>
            <w:tcW w:w="1535" w:type="dxa"/>
            <w:vAlign w:val="center"/>
          </w:tcPr>
          <w:p w14:paraId="74810D6F" w14:textId="6EB34BE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5ED5C81" w14:textId="74FDFC0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E027A08" w14:textId="52161FE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7F3207C" w14:textId="77777777" w:rsidTr="008C7226">
        <w:trPr>
          <w:trHeight w:val="20"/>
        </w:trPr>
        <w:tc>
          <w:tcPr>
            <w:tcW w:w="4786" w:type="dxa"/>
            <w:vAlign w:val="center"/>
          </w:tcPr>
          <w:p w14:paraId="22768FE0"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3.5.5 Transporte por Oleoductos y Gasoductos y Otros Sistemas de Transporte.</w:t>
            </w:r>
          </w:p>
        </w:tc>
        <w:tc>
          <w:tcPr>
            <w:tcW w:w="1535" w:type="dxa"/>
            <w:vAlign w:val="center"/>
          </w:tcPr>
          <w:p w14:paraId="397A48B6" w14:textId="5A15165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23443AC5" w14:textId="058FCFB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B8F6A71" w14:textId="652474D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D77CD1C" w14:textId="77777777" w:rsidTr="008C7226">
        <w:trPr>
          <w:trHeight w:val="20"/>
        </w:trPr>
        <w:tc>
          <w:tcPr>
            <w:tcW w:w="4786" w:type="dxa"/>
            <w:vAlign w:val="center"/>
          </w:tcPr>
          <w:p w14:paraId="6531E7B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3.5.6 Otros Relacionados con Transporte.</w:t>
            </w:r>
          </w:p>
        </w:tc>
        <w:tc>
          <w:tcPr>
            <w:tcW w:w="1535" w:type="dxa"/>
            <w:vAlign w:val="center"/>
          </w:tcPr>
          <w:p w14:paraId="46928FC6" w14:textId="69E04C9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7FA27F49" w14:textId="31DE4EE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7FA03FD" w14:textId="2352C89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FC2E7C9" w14:textId="77777777" w:rsidTr="008C7226">
        <w:trPr>
          <w:trHeight w:val="20"/>
        </w:trPr>
        <w:tc>
          <w:tcPr>
            <w:tcW w:w="4786" w:type="dxa"/>
            <w:vAlign w:val="center"/>
          </w:tcPr>
          <w:p w14:paraId="2804A0F6"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3.6.  COMUNICACIONES.</w:t>
            </w:r>
          </w:p>
        </w:tc>
        <w:tc>
          <w:tcPr>
            <w:tcW w:w="1535" w:type="dxa"/>
            <w:vAlign w:val="center"/>
          </w:tcPr>
          <w:p w14:paraId="549FC586" w14:textId="74E3CAA4"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10697C73" w14:textId="31B36D07"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39D8084B" w14:textId="50383DAD"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r>
      <w:tr w:rsidR="001A51EC" w:rsidRPr="00A13A93" w14:paraId="4AEEFC78" w14:textId="77777777" w:rsidTr="008C7226">
        <w:trPr>
          <w:trHeight w:val="20"/>
        </w:trPr>
        <w:tc>
          <w:tcPr>
            <w:tcW w:w="4786" w:type="dxa"/>
            <w:vAlign w:val="center"/>
          </w:tcPr>
          <w:p w14:paraId="6342C8E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3.6.1 Comunicaciones.</w:t>
            </w:r>
          </w:p>
        </w:tc>
        <w:tc>
          <w:tcPr>
            <w:tcW w:w="1535" w:type="dxa"/>
            <w:vAlign w:val="center"/>
          </w:tcPr>
          <w:p w14:paraId="14216F27" w14:textId="40C042DB"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1B1F7F8" w14:textId="477B2EF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382C5E8" w14:textId="3E1B518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B6EABF4" w14:textId="77777777" w:rsidTr="008C7226">
        <w:trPr>
          <w:trHeight w:val="20"/>
        </w:trPr>
        <w:tc>
          <w:tcPr>
            <w:tcW w:w="4786" w:type="dxa"/>
            <w:vAlign w:val="center"/>
          </w:tcPr>
          <w:p w14:paraId="4D58615B"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3.7.  TURISMO.</w:t>
            </w:r>
          </w:p>
        </w:tc>
        <w:tc>
          <w:tcPr>
            <w:tcW w:w="1535" w:type="dxa"/>
            <w:vAlign w:val="center"/>
          </w:tcPr>
          <w:p w14:paraId="529BD120" w14:textId="364073C6"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69,177,266</w:t>
            </w:r>
          </w:p>
        </w:tc>
        <w:tc>
          <w:tcPr>
            <w:tcW w:w="1453" w:type="dxa"/>
            <w:vAlign w:val="center"/>
          </w:tcPr>
          <w:p w14:paraId="3EB29623" w14:textId="43A555B2"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64368A90" w14:textId="6E1BAF98"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69,177,266</w:t>
            </w:r>
          </w:p>
        </w:tc>
      </w:tr>
      <w:tr w:rsidR="001A51EC" w:rsidRPr="00A13A93" w14:paraId="42490366" w14:textId="77777777" w:rsidTr="008C7226">
        <w:trPr>
          <w:trHeight w:val="20"/>
        </w:trPr>
        <w:tc>
          <w:tcPr>
            <w:tcW w:w="4786" w:type="dxa"/>
            <w:vAlign w:val="center"/>
          </w:tcPr>
          <w:p w14:paraId="7FC769D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3.7.1 Turismo.</w:t>
            </w:r>
          </w:p>
        </w:tc>
        <w:tc>
          <w:tcPr>
            <w:tcW w:w="1535" w:type="dxa"/>
            <w:vAlign w:val="center"/>
          </w:tcPr>
          <w:p w14:paraId="2034FBEF" w14:textId="3800BC2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69,177,266</w:t>
            </w:r>
          </w:p>
        </w:tc>
        <w:tc>
          <w:tcPr>
            <w:tcW w:w="1453" w:type="dxa"/>
            <w:vAlign w:val="center"/>
          </w:tcPr>
          <w:p w14:paraId="2BB1BF97" w14:textId="0B9B6F0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D0FCD6F" w14:textId="2DCD9BD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69,177,266</w:t>
            </w:r>
          </w:p>
        </w:tc>
      </w:tr>
      <w:tr w:rsidR="001A51EC" w:rsidRPr="00A13A93" w14:paraId="57636D1C" w14:textId="77777777" w:rsidTr="008C7226">
        <w:trPr>
          <w:trHeight w:val="20"/>
        </w:trPr>
        <w:tc>
          <w:tcPr>
            <w:tcW w:w="4786" w:type="dxa"/>
            <w:vAlign w:val="center"/>
          </w:tcPr>
          <w:p w14:paraId="0614455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3.7.2 Hoteles y Restaurantes.</w:t>
            </w:r>
          </w:p>
        </w:tc>
        <w:tc>
          <w:tcPr>
            <w:tcW w:w="1535" w:type="dxa"/>
            <w:vAlign w:val="center"/>
          </w:tcPr>
          <w:p w14:paraId="52B5A413" w14:textId="09F271C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D645BF3" w14:textId="0536CFC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2E283419" w14:textId="2CF314C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C52C63A" w14:textId="77777777" w:rsidTr="008C7226">
        <w:trPr>
          <w:trHeight w:val="20"/>
        </w:trPr>
        <w:tc>
          <w:tcPr>
            <w:tcW w:w="4786" w:type="dxa"/>
            <w:vAlign w:val="center"/>
          </w:tcPr>
          <w:p w14:paraId="1C5DB6B2"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3.8.  CIENCIA, TECNOLOGÍA E INNOVACIÓN.</w:t>
            </w:r>
          </w:p>
        </w:tc>
        <w:tc>
          <w:tcPr>
            <w:tcW w:w="1535" w:type="dxa"/>
            <w:vAlign w:val="center"/>
          </w:tcPr>
          <w:p w14:paraId="5236973D" w14:textId="559A3115"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8,768,930</w:t>
            </w:r>
          </w:p>
        </w:tc>
        <w:tc>
          <w:tcPr>
            <w:tcW w:w="1453" w:type="dxa"/>
            <w:vAlign w:val="center"/>
          </w:tcPr>
          <w:p w14:paraId="1354F16E" w14:textId="6EF6DBDF"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3CBEBC83" w14:textId="1F35F11E"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8,768,930</w:t>
            </w:r>
          </w:p>
        </w:tc>
      </w:tr>
      <w:tr w:rsidR="001A51EC" w:rsidRPr="00A13A93" w14:paraId="3B6BCFBE" w14:textId="77777777" w:rsidTr="008C7226">
        <w:trPr>
          <w:trHeight w:val="20"/>
        </w:trPr>
        <w:tc>
          <w:tcPr>
            <w:tcW w:w="4786" w:type="dxa"/>
            <w:vAlign w:val="center"/>
          </w:tcPr>
          <w:p w14:paraId="0E8B9AB5"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3.8.1 Investigación Científica.</w:t>
            </w:r>
          </w:p>
        </w:tc>
        <w:tc>
          <w:tcPr>
            <w:tcW w:w="1535" w:type="dxa"/>
            <w:vAlign w:val="center"/>
          </w:tcPr>
          <w:p w14:paraId="1CBABA25" w14:textId="236C1C4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283CD3F" w14:textId="58E7F32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565BF61" w14:textId="6F30165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36B8BC74" w14:textId="77777777" w:rsidTr="008C7226">
        <w:trPr>
          <w:trHeight w:val="20"/>
        </w:trPr>
        <w:tc>
          <w:tcPr>
            <w:tcW w:w="4786" w:type="dxa"/>
            <w:vAlign w:val="center"/>
          </w:tcPr>
          <w:p w14:paraId="320D8E4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3.8.2 Desarrollo Tecnológico.</w:t>
            </w:r>
          </w:p>
        </w:tc>
        <w:tc>
          <w:tcPr>
            <w:tcW w:w="1535" w:type="dxa"/>
            <w:vAlign w:val="center"/>
          </w:tcPr>
          <w:p w14:paraId="4D173279" w14:textId="047B4A0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8,768,930</w:t>
            </w:r>
          </w:p>
        </w:tc>
        <w:tc>
          <w:tcPr>
            <w:tcW w:w="1453" w:type="dxa"/>
            <w:vAlign w:val="center"/>
          </w:tcPr>
          <w:p w14:paraId="0DF82427" w14:textId="4DEF65A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38F97A1" w14:textId="03BB060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8,768,930</w:t>
            </w:r>
          </w:p>
        </w:tc>
      </w:tr>
      <w:tr w:rsidR="001A51EC" w:rsidRPr="00A13A93" w14:paraId="319C5ED5" w14:textId="77777777" w:rsidTr="008C7226">
        <w:trPr>
          <w:trHeight w:val="20"/>
        </w:trPr>
        <w:tc>
          <w:tcPr>
            <w:tcW w:w="4786" w:type="dxa"/>
            <w:vAlign w:val="center"/>
          </w:tcPr>
          <w:p w14:paraId="6822741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3.8.3 Servicios Científicos y Tecnológicos.</w:t>
            </w:r>
          </w:p>
        </w:tc>
        <w:tc>
          <w:tcPr>
            <w:tcW w:w="1535" w:type="dxa"/>
            <w:vAlign w:val="center"/>
          </w:tcPr>
          <w:p w14:paraId="0CCDBC21" w14:textId="6683EC3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BB702EC" w14:textId="3CE7A76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6F7F5C5" w14:textId="6DC0C49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203A1841" w14:textId="77777777" w:rsidTr="008C7226">
        <w:trPr>
          <w:trHeight w:val="20"/>
        </w:trPr>
        <w:tc>
          <w:tcPr>
            <w:tcW w:w="4786" w:type="dxa"/>
            <w:vAlign w:val="center"/>
          </w:tcPr>
          <w:p w14:paraId="56EEEA2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3.8.4 Innovación.</w:t>
            </w:r>
          </w:p>
        </w:tc>
        <w:tc>
          <w:tcPr>
            <w:tcW w:w="1535" w:type="dxa"/>
            <w:vAlign w:val="center"/>
          </w:tcPr>
          <w:p w14:paraId="269A56D4" w14:textId="56174F4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0A01C960" w14:textId="1871DF2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019730DC" w14:textId="54A64C1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37EF653" w14:textId="77777777" w:rsidTr="008C7226">
        <w:trPr>
          <w:trHeight w:val="20"/>
        </w:trPr>
        <w:tc>
          <w:tcPr>
            <w:tcW w:w="4786" w:type="dxa"/>
            <w:vAlign w:val="center"/>
          </w:tcPr>
          <w:p w14:paraId="6FC12F28"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3.9.  OTRAS INDUSTRIAS Y OTROS ASUNTOS ECONÓMICOS.</w:t>
            </w:r>
          </w:p>
        </w:tc>
        <w:tc>
          <w:tcPr>
            <w:tcW w:w="1535" w:type="dxa"/>
            <w:vAlign w:val="center"/>
          </w:tcPr>
          <w:p w14:paraId="613B0A0D" w14:textId="4A2C8C66"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763,959,825</w:t>
            </w:r>
          </w:p>
        </w:tc>
        <w:tc>
          <w:tcPr>
            <w:tcW w:w="1453" w:type="dxa"/>
            <w:vAlign w:val="center"/>
          </w:tcPr>
          <w:p w14:paraId="30FD8857" w14:textId="362E0456"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09642F80" w14:textId="45DD152B"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763,959,825</w:t>
            </w:r>
          </w:p>
        </w:tc>
      </w:tr>
      <w:tr w:rsidR="001A51EC" w:rsidRPr="00A13A93" w14:paraId="48E90CC4" w14:textId="77777777" w:rsidTr="008C7226">
        <w:trPr>
          <w:trHeight w:val="20"/>
        </w:trPr>
        <w:tc>
          <w:tcPr>
            <w:tcW w:w="4786" w:type="dxa"/>
            <w:vAlign w:val="center"/>
          </w:tcPr>
          <w:p w14:paraId="18BCAA2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3.9.1 Comercio, Distribución, Almacenamiento y Depósito.</w:t>
            </w:r>
          </w:p>
        </w:tc>
        <w:tc>
          <w:tcPr>
            <w:tcW w:w="1535" w:type="dxa"/>
            <w:vAlign w:val="center"/>
          </w:tcPr>
          <w:p w14:paraId="18D8E933" w14:textId="0EC340B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476F822" w14:textId="0CCC658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31A0970" w14:textId="0463970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A4E355C" w14:textId="77777777" w:rsidTr="008C7226">
        <w:trPr>
          <w:trHeight w:val="20"/>
        </w:trPr>
        <w:tc>
          <w:tcPr>
            <w:tcW w:w="4786" w:type="dxa"/>
            <w:vAlign w:val="center"/>
          </w:tcPr>
          <w:p w14:paraId="2F9B977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3.9.2 Otras Industrias.</w:t>
            </w:r>
          </w:p>
        </w:tc>
        <w:tc>
          <w:tcPr>
            <w:tcW w:w="1535" w:type="dxa"/>
            <w:vAlign w:val="center"/>
          </w:tcPr>
          <w:p w14:paraId="7F0D9487" w14:textId="7C0787C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707EE03" w14:textId="5885D77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642C362" w14:textId="5E7E846E"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6DBF26A" w14:textId="77777777" w:rsidTr="008C7226">
        <w:trPr>
          <w:trHeight w:val="20"/>
        </w:trPr>
        <w:tc>
          <w:tcPr>
            <w:tcW w:w="4786" w:type="dxa"/>
            <w:vAlign w:val="center"/>
          </w:tcPr>
          <w:p w14:paraId="4561CB1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3.9.3 Otros Asuntos Económicos.</w:t>
            </w:r>
          </w:p>
        </w:tc>
        <w:tc>
          <w:tcPr>
            <w:tcW w:w="1535" w:type="dxa"/>
            <w:vAlign w:val="center"/>
          </w:tcPr>
          <w:p w14:paraId="53B8DB77" w14:textId="6762CAC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763,959,825</w:t>
            </w:r>
          </w:p>
        </w:tc>
        <w:tc>
          <w:tcPr>
            <w:tcW w:w="1453" w:type="dxa"/>
            <w:vAlign w:val="center"/>
          </w:tcPr>
          <w:p w14:paraId="75C84137" w14:textId="47E8DD9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E7AC4C8" w14:textId="72B7447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763,959,825</w:t>
            </w:r>
          </w:p>
        </w:tc>
      </w:tr>
      <w:tr w:rsidR="001A51EC" w:rsidRPr="00A13A93" w14:paraId="0A1731A8" w14:textId="77777777" w:rsidTr="008C7226">
        <w:trPr>
          <w:trHeight w:val="20"/>
        </w:trPr>
        <w:tc>
          <w:tcPr>
            <w:tcW w:w="4786" w:type="dxa"/>
            <w:vAlign w:val="center"/>
          </w:tcPr>
          <w:p w14:paraId="1EEFAA78"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4. OTRAS NO CLASIFICADAS EN FUNCIONES ANTERIORES.</w:t>
            </w:r>
          </w:p>
        </w:tc>
        <w:tc>
          <w:tcPr>
            <w:tcW w:w="1535" w:type="dxa"/>
            <w:vAlign w:val="center"/>
          </w:tcPr>
          <w:p w14:paraId="6B6B8EE3" w14:textId="51784DC3"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330,422,092</w:t>
            </w:r>
          </w:p>
        </w:tc>
        <w:tc>
          <w:tcPr>
            <w:tcW w:w="1453" w:type="dxa"/>
            <w:vAlign w:val="center"/>
          </w:tcPr>
          <w:p w14:paraId="18559DBE" w14:textId="76F53B03"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4,136,863,827</w:t>
            </w:r>
          </w:p>
        </w:tc>
        <w:tc>
          <w:tcPr>
            <w:tcW w:w="1426" w:type="dxa"/>
            <w:vAlign w:val="center"/>
          </w:tcPr>
          <w:p w14:paraId="27913E7E" w14:textId="66666625"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4,467,285,919</w:t>
            </w:r>
          </w:p>
        </w:tc>
      </w:tr>
      <w:tr w:rsidR="001A51EC" w:rsidRPr="00A13A93" w14:paraId="01B35449" w14:textId="77777777" w:rsidTr="008C7226">
        <w:trPr>
          <w:trHeight w:val="20"/>
        </w:trPr>
        <w:tc>
          <w:tcPr>
            <w:tcW w:w="4786" w:type="dxa"/>
            <w:vAlign w:val="center"/>
          </w:tcPr>
          <w:p w14:paraId="36D8B141"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4.1. TRANSACCIONES DE LA DEUDA PÚBLICA / COSTO FINANCIERO DE LA DEUDA.</w:t>
            </w:r>
          </w:p>
        </w:tc>
        <w:tc>
          <w:tcPr>
            <w:tcW w:w="1535" w:type="dxa"/>
            <w:vAlign w:val="center"/>
          </w:tcPr>
          <w:p w14:paraId="3214DF6F" w14:textId="4A1B8D6B"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330,422,092</w:t>
            </w:r>
          </w:p>
        </w:tc>
        <w:tc>
          <w:tcPr>
            <w:tcW w:w="1453" w:type="dxa"/>
            <w:vAlign w:val="center"/>
          </w:tcPr>
          <w:p w14:paraId="65CC707A" w14:textId="75C22B36"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23,348,809</w:t>
            </w:r>
          </w:p>
        </w:tc>
        <w:tc>
          <w:tcPr>
            <w:tcW w:w="1426" w:type="dxa"/>
            <w:vAlign w:val="center"/>
          </w:tcPr>
          <w:p w14:paraId="6F03D946" w14:textId="74A3C85D"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353,770,901</w:t>
            </w:r>
          </w:p>
        </w:tc>
      </w:tr>
      <w:tr w:rsidR="001A51EC" w:rsidRPr="00A13A93" w14:paraId="6B0600B9" w14:textId="77777777" w:rsidTr="008C7226">
        <w:trPr>
          <w:trHeight w:val="20"/>
        </w:trPr>
        <w:tc>
          <w:tcPr>
            <w:tcW w:w="4786" w:type="dxa"/>
            <w:vAlign w:val="center"/>
          </w:tcPr>
          <w:p w14:paraId="57B51FC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4.1.1 Deuda Pública Interna.</w:t>
            </w:r>
          </w:p>
        </w:tc>
        <w:tc>
          <w:tcPr>
            <w:tcW w:w="1535" w:type="dxa"/>
            <w:vAlign w:val="center"/>
          </w:tcPr>
          <w:p w14:paraId="5A900189" w14:textId="2ADAF4E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330,422,092</w:t>
            </w:r>
          </w:p>
        </w:tc>
        <w:tc>
          <w:tcPr>
            <w:tcW w:w="1453" w:type="dxa"/>
            <w:vAlign w:val="center"/>
          </w:tcPr>
          <w:p w14:paraId="6197CE1E" w14:textId="5CC6EE2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23,348,809</w:t>
            </w:r>
          </w:p>
        </w:tc>
        <w:tc>
          <w:tcPr>
            <w:tcW w:w="1426" w:type="dxa"/>
            <w:vAlign w:val="center"/>
          </w:tcPr>
          <w:p w14:paraId="17CB3D93" w14:textId="242FDC0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353,770,901</w:t>
            </w:r>
          </w:p>
        </w:tc>
      </w:tr>
      <w:tr w:rsidR="001A51EC" w:rsidRPr="00A13A93" w14:paraId="2E33D73B" w14:textId="77777777" w:rsidTr="008C7226">
        <w:trPr>
          <w:trHeight w:val="20"/>
        </w:trPr>
        <w:tc>
          <w:tcPr>
            <w:tcW w:w="4786" w:type="dxa"/>
            <w:vAlign w:val="center"/>
          </w:tcPr>
          <w:p w14:paraId="6056AE9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4.1.2 Deuda Pública Externa.</w:t>
            </w:r>
          </w:p>
        </w:tc>
        <w:tc>
          <w:tcPr>
            <w:tcW w:w="1535" w:type="dxa"/>
            <w:vAlign w:val="center"/>
          </w:tcPr>
          <w:p w14:paraId="7875D583" w14:textId="4A41802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5B8CF4EE" w14:textId="6B912564"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99D2F7E" w14:textId="4F35233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00B39699" w14:textId="77777777" w:rsidTr="008C7226">
        <w:trPr>
          <w:trHeight w:val="20"/>
        </w:trPr>
        <w:tc>
          <w:tcPr>
            <w:tcW w:w="4786" w:type="dxa"/>
            <w:vAlign w:val="center"/>
          </w:tcPr>
          <w:p w14:paraId="15D4BFD6"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4.2.  TRANSFERENCIAS, PARTICIPACIONES Y APORTACIONES ENTRE DIFERENTES NIVELES Y ÓRDENES DE GOBIERNO.</w:t>
            </w:r>
          </w:p>
        </w:tc>
        <w:tc>
          <w:tcPr>
            <w:tcW w:w="1535" w:type="dxa"/>
            <w:vAlign w:val="center"/>
          </w:tcPr>
          <w:p w14:paraId="1DD04092" w14:textId="79594CDC"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5949F3FC" w14:textId="33E1D76A"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3,961,015,018</w:t>
            </w:r>
          </w:p>
        </w:tc>
        <w:tc>
          <w:tcPr>
            <w:tcW w:w="1426" w:type="dxa"/>
            <w:vAlign w:val="center"/>
          </w:tcPr>
          <w:p w14:paraId="0521E750" w14:textId="15D06D6D"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3,961,015,018</w:t>
            </w:r>
          </w:p>
        </w:tc>
      </w:tr>
      <w:tr w:rsidR="001A51EC" w:rsidRPr="00A13A93" w14:paraId="19A00993" w14:textId="77777777" w:rsidTr="008C7226">
        <w:trPr>
          <w:trHeight w:val="20"/>
        </w:trPr>
        <w:tc>
          <w:tcPr>
            <w:tcW w:w="4786" w:type="dxa"/>
            <w:vAlign w:val="center"/>
          </w:tcPr>
          <w:p w14:paraId="04A5175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4.2.1 Transferencias entre Diferentes Niveles y Órdenes de Gobierno.</w:t>
            </w:r>
          </w:p>
        </w:tc>
        <w:tc>
          <w:tcPr>
            <w:tcW w:w="1535" w:type="dxa"/>
            <w:vAlign w:val="center"/>
          </w:tcPr>
          <w:p w14:paraId="4C7D4171" w14:textId="195DF593"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7C447368" w14:textId="351C553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690C5830" w14:textId="37AAE626"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1BB715F4" w14:textId="77777777" w:rsidTr="008C7226">
        <w:trPr>
          <w:trHeight w:val="20"/>
        </w:trPr>
        <w:tc>
          <w:tcPr>
            <w:tcW w:w="4786" w:type="dxa"/>
            <w:vAlign w:val="center"/>
          </w:tcPr>
          <w:p w14:paraId="2B9C019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 xml:space="preserve">4.2.2 Participaciones entre Diferentes Niveles y Órdenes de </w:t>
            </w:r>
            <w:r w:rsidRPr="00A13A93">
              <w:rPr>
                <w:rFonts w:ascii="Arial" w:eastAsia="Arial" w:hAnsi="Arial" w:cs="Arial"/>
                <w:color w:val="000000"/>
                <w:sz w:val="16"/>
                <w:szCs w:val="16"/>
              </w:rPr>
              <w:lastRenderedPageBreak/>
              <w:t>Gobierno.</w:t>
            </w:r>
          </w:p>
        </w:tc>
        <w:tc>
          <w:tcPr>
            <w:tcW w:w="1535" w:type="dxa"/>
            <w:vAlign w:val="center"/>
          </w:tcPr>
          <w:p w14:paraId="1AF64970" w14:textId="2A9236D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lastRenderedPageBreak/>
              <w:t>0</w:t>
            </w:r>
          </w:p>
        </w:tc>
        <w:tc>
          <w:tcPr>
            <w:tcW w:w="1453" w:type="dxa"/>
            <w:vAlign w:val="center"/>
          </w:tcPr>
          <w:p w14:paraId="756C1504" w14:textId="6D6BC0F2"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2,546,678,365</w:t>
            </w:r>
          </w:p>
        </w:tc>
        <w:tc>
          <w:tcPr>
            <w:tcW w:w="1426" w:type="dxa"/>
            <w:vAlign w:val="center"/>
          </w:tcPr>
          <w:p w14:paraId="4E6F37A8" w14:textId="7F15EAEC"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2,546,678,365</w:t>
            </w:r>
          </w:p>
        </w:tc>
      </w:tr>
      <w:tr w:rsidR="001A51EC" w:rsidRPr="00A13A93" w14:paraId="1AC87F62" w14:textId="77777777" w:rsidTr="008C7226">
        <w:trPr>
          <w:trHeight w:val="20"/>
        </w:trPr>
        <w:tc>
          <w:tcPr>
            <w:tcW w:w="4786" w:type="dxa"/>
            <w:vAlign w:val="center"/>
          </w:tcPr>
          <w:p w14:paraId="59D1F70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4.2.3 Aportaciones entre Diferentes Niveles y Órdenes de Gobierno.</w:t>
            </w:r>
          </w:p>
        </w:tc>
        <w:tc>
          <w:tcPr>
            <w:tcW w:w="1535" w:type="dxa"/>
            <w:vAlign w:val="center"/>
          </w:tcPr>
          <w:p w14:paraId="66FE82A9" w14:textId="35566E3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4CE7734C" w14:textId="4AD81B9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1,414,336,653</w:t>
            </w:r>
          </w:p>
        </w:tc>
        <w:tc>
          <w:tcPr>
            <w:tcW w:w="1426" w:type="dxa"/>
            <w:vAlign w:val="center"/>
          </w:tcPr>
          <w:p w14:paraId="663F05A5" w14:textId="5EFA4385"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1,414,336,653</w:t>
            </w:r>
          </w:p>
        </w:tc>
      </w:tr>
      <w:tr w:rsidR="001A51EC" w:rsidRPr="00A13A93" w14:paraId="00A2EA1A" w14:textId="77777777" w:rsidTr="008C7226">
        <w:trPr>
          <w:trHeight w:val="20"/>
        </w:trPr>
        <w:tc>
          <w:tcPr>
            <w:tcW w:w="4786" w:type="dxa"/>
            <w:vAlign w:val="center"/>
          </w:tcPr>
          <w:p w14:paraId="18CB906C"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4.3.  SANEAMIENTO DEL SISTEMA FINANCIERO.</w:t>
            </w:r>
          </w:p>
        </w:tc>
        <w:tc>
          <w:tcPr>
            <w:tcW w:w="1535" w:type="dxa"/>
            <w:vAlign w:val="center"/>
          </w:tcPr>
          <w:p w14:paraId="54702D17" w14:textId="283C20B6"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6E7EAB7C" w14:textId="460EE460"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26" w:type="dxa"/>
            <w:vAlign w:val="center"/>
          </w:tcPr>
          <w:p w14:paraId="0C85B5FA" w14:textId="1DE28CA9"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r>
      <w:tr w:rsidR="001A51EC" w:rsidRPr="00A13A93" w14:paraId="6494697E" w14:textId="77777777" w:rsidTr="008C7226">
        <w:trPr>
          <w:trHeight w:val="20"/>
        </w:trPr>
        <w:tc>
          <w:tcPr>
            <w:tcW w:w="4786" w:type="dxa"/>
            <w:vAlign w:val="center"/>
          </w:tcPr>
          <w:p w14:paraId="04FB965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4.3.1 Saneamiento del Sistema Financiero.</w:t>
            </w:r>
          </w:p>
        </w:tc>
        <w:tc>
          <w:tcPr>
            <w:tcW w:w="1535" w:type="dxa"/>
            <w:vAlign w:val="center"/>
          </w:tcPr>
          <w:p w14:paraId="42C3C94C" w14:textId="4A12ABB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C0E3C56" w14:textId="55B5833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792D9405" w14:textId="7A01F880"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56C2C1F" w14:textId="77777777" w:rsidTr="008C7226">
        <w:trPr>
          <w:trHeight w:val="20"/>
        </w:trPr>
        <w:tc>
          <w:tcPr>
            <w:tcW w:w="4786" w:type="dxa"/>
            <w:vAlign w:val="center"/>
          </w:tcPr>
          <w:p w14:paraId="2C9FF35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4.3.2 Apoyos IPAB.</w:t>
            </w:r>
          </w:p>
        </w:tc>
        <w:tc>
          <w:tcPr>
            <w:tcW w:w="1535" w:type="dxa"/>
            <w:vAlign w:val="center"/>
          </w:tcPr>
          <w:p w14:paraId="0F475861" w14:textId="007C055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3F1639CF" w14:textId="4EF03BC1"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52B4995B" w14:textId="09406567"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7BB6A7ED" w14:textId="77777777" w:rsidTr="008C7226">
        <w:trPr>
          <w:trHeight w:val="20"/>
        </w:trPr>
        <w:tc>
          <w:tcPr>
            <w:tcW w:w="4786" w:type="dxa"/>
            <w:vAlign w:val="center"/>
          </w:tcPr>
          <w:p w14:paraId="51E588F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4.3.3 Banca de Desarrollo.</w:t>
            </w:r>
          </w:p>
        </w:tc>
        <w:tc>
          <w:tcPr>
            <w:tcW w:w="1535" w:type="dxa"/>
            <w:vAlign w:val="center"/>
          </w:tcPr>
          <w:p w14:paraId="6DC42E30" w14:textId="49E7519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1A2CEC10" w14:textId="280E7AE9"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4868E8C5" w14:textId="37109D9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372D74D6" w14:textId="77777777" w:rsidTr="008C7226">
        <w:trPr>
          <w:trHeight w:val="20"/>
        </w:trPr>
        <w:tc>
          <w:tcPr>
            <w:tcW w:w="4786" w:type="dxa"/>
            <w:vAlign w:val="center"/>
          </w:tcPr>
          <w:p w14:paraId="2955318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4.3.4 Apoyo a los Programas de Reestructura en Unidades de Inversión (UDIS).</w:t>
            </w:r>
          </w:p>
        </w:tc>
        <w:tc>
          <w:tcPr>
            <w:tcW w:w="1535" w:type="dxa"/>
            <w:vAlign w:val="center"/>
          </w:tcPr>
          <w:p w14:paraId="445AAAD7" w14:textId="0D8EB2CF"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6558D1EB" w14:textId="43EED6F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26" w:type="dxa"/>
            <w:vAlign w:val="center"/>
          </w:tcPr>
          <w:p w14:paraId="1B7A2015" w14:textId="3B97136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r>
      <w:tr w:rsidR="001A51EC" w:rsidRPr="00A13A93" w14:paraId="63FA0155" w14:textId="77777777" w:rsidTr="008C7226">
        <w:trPr>
          <w:trHeight w:val="20"/>
        </w:trPr>
        <w:tc>
          <w:tcPr>
            <w:tcW w:w="4786" w:type="dxa"/>
            <w:vAlign w:val="center"/>
          </w:tcPr>
          <w:p w14:paraId="65E7F9DA" w14:textId="77777777" w:rsidR="001A51EC" w:rsidRPr="00A13A93" w:rsidRDefault="001A51EC" w:rsidP="001A51EC">
            <w:pPr>
              <w:rPr>
                <w:rFonts w:ascii="Arial" w:eastAsia="Arial" w:hAnsi="Arial" w:cs="Arial"/>
                <w:b/>
                <w:color w:val="000000"/>
                <w:sz w:val="16"/>
                <w:szCs w:val="16"/>
              </w:rPr>
            </w:pPr>
            <w:r w:rsidRPr="00A13A93">
              <w:rPr>
                <w:rFonts w:ascii="Arial" w:eastAsia="Arial" w:hAnsi="Arial" w:cs="Arial"/>
                <w:b/>
                <w:color w:val="000000"/>
                <w:sz w:val="16"/>
                <w:szCs w:val="16"/>
              </w:rPr>
              <w:t>4.4.  ADEUDOS DE EJERCICIOS FISCALES ANTERIORES.</w:t>
            </w:r>
          </w:p>
        </w:tc>
        <w:tc>
          <w:tcPr>
            <w:tcW w:w="1535" w:type="dxa"/>
            <w:vAlign w:val="center"/>
          </w:tcPr>
          <w:p w14:paraId="0F68FE4F" w14:textId="35657E0B"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0</w:t>
            </w:r>
          </w:p>
        </w:tc>
        <w:tc>
          <w:tcPr>
            <w:tcW w:w="1453" w:type="dxa"/>
            <w:vAlign w:val="center"/>
          </w:tcPr>
          <w:p w14:paraId="49F0D592" w14:textId="71ADC3AC"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152,500,000</w:t>
            </w:r>
          </w:p>
        </w:tc>
        <w:tc>
          <w:tcPr>
            <w:tcW w:w="1426" w:type="dxa"/>
            <w:vAlign w:val="center"/>
          </w:tcPr>
          <w:p w14:paraId="373E16B5" w14:textId="3F17D0EE"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152,500,000</w:t>
            </w:r>
          </w:p>
        </w:tc>
      </w:tr>
      <w:tr w:rsidR="001A51EC" w:rsidRPr="00A13A93" w14:paraId="22D7C6A3" w14:textId="77777777" w:rsidTr="008C7226">
        <w:trPr>
          <w:trHeight w:val="20"/>
        </w:trPr>
        <w:tc>
          <w:tcPr>
            <w:tcW w:w="4786" w:type="dxa"/>
            <w:vAlign w:val="center"/>
          </w:tcPr>
          <w:p w14:paraId="09120315"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4.4.1 Adeudos de Ejercicios Fiscales Anteriores.</w:t>
            </w:r>
          </w:p>
        </w:tc>
        <w:tc>
          <w:tcPr>
            <w:tcW w:w="1535" w:type="dxa"/>
            <w:vAlign w:val="center"/>
          </w:tcPr>
          <w:p w14:paraId="130CF102" w14:textId="7B8A570D"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0</w:t>
            </w:r>
          </w:p>
        </w:tc>
        <w:tc>
          <w:tcPr>
            <w:tcW w:w="1453" w:type="dxa"/>
            <w:vAlign w:val="center"/>
          </w:tcPr>
          <w:p w14:paraId="72868BED" w14:textId="2F1F1468"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152,500,000</w:t>
            </w:r>
          </w:p>
        </w:tc>
        <w:tc>
          <w:tcPr>
            <w:tcW w:w="1426" w:type="dxa"/>
            <w:vAlign w:val="center"/>
          </w:tcPr>
          <w:p w14:paraId="2EB2F7C3" w14:textId="05CAFE3A" w:rsidR="001A51EC" w:rsidRPr="00A13A93" w:rsidRDefault="001A51EC" w:rsidP="001A51EC">
            <w:pPr>
              <w:jc w:val="right"/>
              <w:rPr>
                <w:rFonts w:ascii="Arial" w:eastAsia="Arial" w:hAnsi="Arial" w:cs="Arial"/>
                <w:color w:val="000000"/>
                <w:sz w:val="16"/>
                <w:szCs w:val="16"/>
              </w:rPr>
            </w:pPr>
            <w:r>
              <w:rPr>
                <w:rFonts w:ascii="Arial" w:hAnsi="Arial" w:cs="Arial"/>
                <w:color w:val="000000"/>
                <w:sz w:val="16"/>
                <w:szCs w:val="16"/>
              </w:rPr>
              <w:t>152,500,000</w:t>
            </w:r>
          </w:p>
        </w:tc>
      </w:tr>
      <w:tr w:rsidR="001A51EC" w:rsidRPr="00A13A93" w14:paraId="7EE895E2" w14:textId="77777777" w:rsidTr="008C7226">
        <w:trPr>
          <w:trHeight w:val="20"/>
        </w:trPr>
        <w:tc>
          <w:tcPr>
            <w:tcW w:w="4786" w:type="dxa"/>
            <w:vAlign w:val="center"/>
          </w:tcPr>
          <w:p w14:paraId="4AEC2A0A" w14:textId="77777777" w:rsidR="001A51EC" w:rsidRPr="00A13A93" w:rsidRDefault="001A51EC" w:rsidP="001A51EC">
            <w:pPr>
              <w:jc w:val="center"/>
              <w:rPr>
                <w:rFonts w:ascii="Arial" w:eastAsia="Arial" w:hAnsi="Arial" w:cs="Arial"/>
                <w:b/>
                <w:color w:val="000000"/>
                <w:sz w:val="16"/>
                <w:szCs w:val="16"/>
              </w:rPr>
            </w:pPr>
            <w:r w:rsidRPr="00A13A93">
              <w:rPr>
                <w:rFonts w:ascii="Arial" w:eastAsia="Arial" w:hAnsi="Arial" w:cs="Arial"/>
                <w:b/>
                <w:color w:val="000000"/>
                <w:sz w:val="16"/>
                <w:szCs w:val="16"/>
              </w:rPr>
              <w:t>Total</w:t>
            </w:r>
          </w:p>
        </w:tc>
        <w:tc>
          <w:tcPr>
            <w:tcW w:w="1535" w:type="dxa"/>
            <w:vAlign w:val="center"/>
          </w:tcPr>
          <w:p w14:paraId="61159EC4" w14:textId="0CA357A5"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      18,349,610,722 </w:t>
            </w:r>
          </w:p>
        </w:tc>
        <w:tc>
          <w:tcPr>
            <w:tcW w:w="1453" w:type="dxa"/>
            <w:vAlign w:val="center"/>
          </w:tcPr>
          <w:p w14:paraId="1578BCF1" w14:textId="72386439"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      6,522,850,451 </w:t>
            </w:r>
          </w:p>
        </w:tc>
        <w:tc>
          <w:tcPr>
            <w:tcW w:w="1426" w:type="dxa"/>
            <w:vAlign w:val="center"/>
          </w:tcPr>
          <w:p w14:paraId="53F52711" w14:textId="0D12CB01" w:rsidR="001A51EC" w:rsidRPr="00A13A93" w:rsidRDefault="001A51EC" w:rsidP="001A51EC">
            <w:pPr>
              <w:jc w:val="right"/>
              <w:rPr>
                <w:rFonts w:ascii="Arial" w:eastAsia="Arial" w:hAnsi="Arial" w:cs="Arial"/>
                <w:b/>
                <w:color w:val="000000"/>
                <w:sz w:val="16"/>
                <w:szCs w:val="16"/>
              </w:rPr>
            </w:pPr>
            <w:r>
              <w:rPr>
                <w:rFonts w:ascii="Arial" w:hAnsi="Arial" w:cs="Arial"/>
                <w:b/>
                <w:bCs/>
                <w:color w:val="000000"/>
                <w:sz w:val="16"/>
                <w:szCs w:val="16"/>
              </w:rPr>
              <w:t xml:space="preserve"> 24,872,461,173 </w:t>
            </w:r>
          </w:p>
        </w:tc>
      </w:tr>
    </w:tbl>
    <w:p w14:paraId="3BCAEFB8" w14:textId="77777777" w:rsidR="002E4F93" w:rsidRDefault="002E4F93"/>
    <w:p w14:paraId="0EB26DBB" w14:textId="6009CF60" w:rsidR="002E4F93" w:rsidRPr="00B02B8C" w:rsidRDefault="003F3113">
      <w:r w:rsidRPr="00B02B8C">
        <w:rPr>
          <w:b/>
        </w:rPr>
        <w:t>Artículo 17</w:t>
      </w:r>
      <w:r w:rsidRPr="00B02B8C">
        <w:t>. La Clasificación Programática de acuerdo con la Tipología General de los Programas Presupuestarios conforme al Presupuesto de Egresos del Estado de Colima para el Ejercicio Fiscal 202</w:t>
      </w:r>
      <w:r w:rsidR="00D472B4" w:rsidRPr="00B02B8C">
        <w:t>7</w:t>
      </w:r>
      <w:r w:rsidRPr="00B02B8C">
        <w:t xml:space="preserve"> presenta la siguiente tabla:</w:t>
      </w:r>
    </w:p>
    <w:p w14:paraId="5BD56E65" w14:textId="314916FC" w:rsidR="008C7226" w:rsidRPr="00B02B8C" w:rsidRDefault="008C7226" w:rsidP="008C7226">
      <w:pPr>
        <w:pStyle w:val="Ttulo2"/>
        <w:jc w:val="center"/>
      </w:pPr>
      <w:r w:rsidRPr="00B02B8C">
        <w:t xml:space="preserve">Tabla 6. Clasificación Programática </w:t>
      </w:r>
      <w:r w:rsidRPr="00B02B8C">
        <w:br/>
      </w:r>
      <w:r w:rsidRPr="00B02B8C">
        <w:rPr>
          <w:sz w:val="20"/>
          <w:szCs w:val="20"/>
        </w:rPr>
        <w:t>(Tipología General)</w:t>
      </w:r>
    </w:p>
    <w:tbl>
      <w:tblPr>
        <w:tblStyle w:val="affffff2"/>
        <w:tblW w:w="8789" w:type="dxa"/>
        <w:jc w:val="center"/>
        <w:tblInd w:w="0" w:type="dxa"/>
        <w:tblLayout w:type="fixed"/>
        <w:tblLook w:val="0400" w:firstRow="0" w:lastRow="0" w:firstColumn="0" w:lastColumn="0" w:noHBand="0" w:noVBand="1"/>
      </w:tblPr>
      <w:tblGrid>
        <w:gridCol w:w="4253"/>
        <w:gridCol w:w="709"/>
        <w:gridCol w:w="1275"/>
        <w:gridCol w:w="1276"/>
        <w:gridCol w:w="1276"/>
      </w:tblGrid>
      <w:tr w:rsidR="002E4F93" w:rsidRPr="00A13A93" w14:paraId="10654CB7" w14:textId="77777777" w:rsidTr="00CC627F">
        <w:trPr>
          <w:trHeight w:val="20"/>
          <w:tblHeader/>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86F378"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Programas Presupuestarios</w:t>
            </w:r>
          </w:p>
        </w:tc>
        <w:tc>
          <w:tcPr>
            <w:tcW w:w="709"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1B3741AD"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Clave</w:t>
            </w:r>
          </w:p>
        </w:tc>
        <w:tc>
          <w:tcPr>
            <w:tcW w:w="1275"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31DF3FB9"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Gasto Programable</w:t>
            </w:r>
          </w:p>
        </w:tc>
        <w:tc>
          <w:tcPr>
            <w:tcW w:w="1276"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5C9C66AF"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Gasto No Programable</w:t>
            </w:r>
          </w:p>
        </w:tc>
        <w:tc>
          <w:tcPr>
            <w:tcW w:w="1276"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71C368A" w14:textId="77777777" w:rsidR="002E4F93" w:rsidRPr="00A13A93" w:rsidRDefault="003F3113">
            <w:pPr>
              <w:jc w:val="center"/>
              <w:rPr>
                <w:rFonts w:ascii="Arial" w:eastAsia="Arial" w:hAnsi="Arial" w:cs="Arial"/>
                <w:b/>
                <w:color w:val="000000"/>
                <w:sz w:val="16"/>
                <w:szCs w:val="16"/>
              </w:rPr>
            </w:pPr>
            <w:r w:rsidRPr="00A13A93">
              <w:rPr>
                <w:rFonts w:ascii="Arial" w:eastAsia="Arial" w:hAnsi="Arial" w:cs="Arial"/>
                <w:b/>
                <w:color w:val="000000"/>
                <w:sz w:val="16"/>
                <w:szCs w:val="16"/>
              </w:rPr>
              <w:t>Asignación Presupuestal</w:t>
            </w:r>
          </w:p>
        </w:tc>
      </w:tr>
      <w:tr w:rsidR="002E4F93" w:rsidRPr="00A13A93" w14:paraId="2BD31D6B"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193CB045" w14:textId="77777777" w:rsidR="002E4F93" w:rsidRPr="00A13A93" w:rsidRDefault="003F3113">
            <w:pPr>
              <w:jc w:val="left"/>
              <w:rPr>
                <w:rFonts w:ascii="Arial" w:eastAsia="Arial" w:hAnsi="Arial" w:cs="Arial"/>
                <w:b/>
                <w:color w:val="000000"/>
                <w:sz w:val="16"/>
                <w:szCs w:val="16"/>
              </w:rPr>
            </w:pPr>
            <w:r w:rsidRPr="00A13A93">
              <w:rPr>
                <w:rFonts w:ascii="Arial" w:eastAsia="Arial" w:hAnsi="Arial" w:cs="Arial"/>
                <w:b/>
                <w:color w:val="000000"/>
                <w:sz w:val="16"/>
                <w:szCs w:val="16"/>
              </w:rPr>
              <w:t>Subsidios: Sector Social y Privado o Entidades Federativas y Municipios</w:t>
            </w:r>
          </w:p>
        </w:tc>
        <w:tc>
          <w:tcPr>
            <w:tcW w:w="709" w:type="dxa"/>
            <w:tcBorders>
              <w:top w:val="nil"/>
              <w:left w:val="nil"/>
              <w:bottom w:val="single" w:sz="4" w:space="0" w:color="000000"/>
              <w:right w:val="single" w:sz="4" w:space="0" w:color="000000"/>
            </w:tcBorders>
            <w:vAlign w:val="center"/>
          </w:tcPr>
          <w:p w14:paraId="48430BDA" w14:textId="77777777" w:rsidR="002E4F93" w:rsidRPr="00A13A93" w:rsidRDefault="003F3113">
            <w:pPr>
              <w:jc w:val="lef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5" w:type="dxa"/>
            <w:tcBorders>
              <w:top w:val="nil"/>
              <w:left w:val="nil"/>
              <w:bottom w:val="single" w:sz="4" w:space="0" w:color="000000"/>
              <w:right w:val="single" w:sz="4" w:space="0" w:color="000000"/>
            </w:tcBorders>
            <w:vAlign w:val="center"/>
          </w:tcPr>
          <w:p w14:paraId="4F2A7A4B" w14:textId="77777777" w:rsidR="002E4F93" w:rsidRPr="00A13A93" w:rsidRDefault="003F3113">
            <w:pPr>
              <w:jc w:val="righ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6" w:type="dxa"/>
            <w:tcBorders>
              <w:top w:val="nil"/>
              <w:left w:val="nil"/>
              <w:bottom w:val="single" w:sz="4" w:space="0" w:color="000000"/>
              <w:right w:val="single" w:sz="4" w:space="0" w:color="000000"/>
            </w:tcBorders>
            <w:vAlign w:val="center"/>
          </w:tcPr>
          <w:p w14:paraId="2BA26FC1" w14:textId="77777777" w:rsidR="002E4F93" w:rsidRPr="00A13A93" w:rsidRDefault="003F3113">
            <w:pPr>
              <w:jc w:val="righ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6" w:type="dxa"/>
            <w:tcBorders>
              <w:top w:val="nil"/>
              <w:left w:val="nil"/>
              <w:bottom w:val="single" w:sz="4" w:space="0" w:color="000000"/>
              <w:right w:val="single" w:sz="4" w:space="0" w:color="000000"/>
            </w:tcBorders>
            <w:vAlign w:val="center"/>
          </w:tcPr>
          <w:p w14:paraId="11A61728" w14:textId="77777777" w:rsidR="002E4F93" w:rsidRPr="00A13A93" w:rsidRDefault="003F3113">
            <w:pPr>
              <w:jc w:val="right"/>
              <w:rPr>
                <w:rFonts w:ascii="Arial" w:eastAsia="Arial" w:hAnsi="Arial" w:cs="Arial"/>
                <w:b/>
                <w:color w:val="000000"/>
                <w:sz w:val="16"/>
                <w:szCs w:val="16"/>
              </w:rPr>
            </w:pPr>
            <w:r w:rsidRPr="00A13A93">
              <w:rPr>
                <w:rFonts w:ascii="Arial" w:eastAsia="Arial" w:hAnsi="Arial" w:cs="Arial"/>
                <w:b/>
                <w:color w:val="000000"/>
                <w:sz w:val="16"/>
                <w:szCs w:val="16"/>
              </w:rPr>
              <w:t> </w:t>
            </w:r>
          </w:p>
        </w:tc>
      </w:tr>
      <w:tr w:rsidR="001A51EC" w:rsidRPr="00A13A93" w14:paraId="12CB4F45"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5D1C5B1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Subsidios sujetos a Reglas de Operación</w:t>
            </w:r>
          </w:p>
        </w:tc>
        <w:tc>
          <w:tcPr>
            <w:tcW w:w="709" w:type="dxa"/>
            <w:tcBorders>
              <w:top w:val="nil"/>
              <w:left w:val="nil"/>
              <w:bottom w:val="single" w:sz="4" w:space="0" w:color="000000"/>
              <w:right w:val="single" w:sz="4" w:space="0" w:color="000000"/>
            </w:tcBorders>
            <w:vAlign w:val="center"/>
          </w:tcPr>
          <w:p w14:paraId="23DED380"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S</w:t>
            </w:r>
          </w:p>
        </w:tc>
        <w:tc>
          <w:tcPr>
            <w:tcW w:w="1275" w:type="dxa"/>
            <w:tcBorders>
              <w:top w:val="nil"/>
              <w:left w:val="nil"/>
              <w:bottom w:val="single" w:sz="4" w:space="0" w:color="000000"/>
              <w:right w:val="single" w:sz="4" w:space="0" w:color="000000"/>
            </w:tcBorders>
            <w:vAlign w:val="center"/>
          </w:tcPr>
          <w:p w14:paraId="3664A90C" w14:textId="6D20A63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4EB5F924" w14:textId="242E0D5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3623B45E" w14:textId="484B48E5"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2A418239"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1CACCAB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Subsidios sujetos a Lineamientos de Operación</w:t>
            </w:r>
          </w:p>
        </w:tc>
        <w:tc>
          <w:tcPr>
            <w:tcW w:w="709" w:type="dxa"/>
            <w:tcBorders>
              <w:top w:val="nil"/>
              <w:left w:val="nil"/>
              <w:bottom w:val="single" w:sz="4" w:space="0" w:color="000000"/>
              <w:right w:val="single" w:sz="4" w:space="0" w:color="000000"/>
            </w:tcBorders>
            <w:vAlign w:val="center"/>
          </w:tcPr>
          <w:p w14:paraId="2BEA3868"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U</w:t>
            </w:r>
          </w:p>
        </w:tc>
        <w:tc>
          <w:tcPr>
            <w:tcW w:w="1275" w:type="dxa"/>
            <w:tcBorders>
              <w:top w:val="nil"/>
              <w:left w:val="nil"/>
              <w:bottom w:val="single" w:sz="4" w:space="0" w:color="000000"/>
              <w:right w:val="single" w:sz="4" w:space="0" w:color="000000"/>
            </w:tcBorders>
            <w:vAlign w:val="center"/>
          </w:tcPr>
          <w:p w14:paraId="5382CAC4" w14:textId="0A4951EB"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5BA9AB00" w14:textId="3D21C0D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521,550,000 </w:t>
            </w:r>
          </w:p>
        </w:tc>
        <w:tc>
          <w:tcPr>
            <w:tcW w:w="1276" w:type="dxa"/>
            <w:tcBorders>
              <w:top w:val="nil"/>
              <w:left w:val="nil"/>
              <w:bottom w:val="single" w:sz="4" w:space="0" w:color="000000"/>
              <w:right w:val="single" w:sz="4" w:space="0" w:color="000000"/>
            </w:tcBorders>
            <w:vAlign w:val="center"/>
          </w:tcPr>
          <w:p w14:paraId="17120B20" w14:textId="3957E4F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521,550,000 </w:t>
            </w:r>
          </w:p>
        </w:tc>
      </w:tr>
      <w:tr w:rsidR="001A51EC" w:rsidRPr="00A13A93" w14:paraId="2FA4C148"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2E2D9601"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Bienes, Servicios e Infraestructura Pública</w:t>
            </w:r>
          </w:p>
        </w:tc>
        <w:tc>
          <w:tcPr>
            <w:tcW w:w="709" w:type="dxa"/>
            <w:tcBorders>
              <w:top w:val="nil"/>
              <w:left w:val="nil"/>
              <w:bottom w:val="single" w:sz="4" w:space="0" w:color="000000"/>
              <w:right w:val="single" w:sz="4" w:space="0" w:color="000000"/>
            </w:tcBorders>
            <w:vAlign w:val="center"/>
          </w:tcPr>
          <w:p w14:paraId="25E08147"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5" w:type="dxa"/>
            <w:tcBorders>
              <w:top w:val="nil"/>
              <w:left w:val="nil"/>
              <w:bottom w:val="single" w:sz="4" w:space="0" w:color="000000"/>
              <w:right w:val="single" w:sz="4" w:space="0" w:color="000000"/>
            </w:tcBorders>
            <w:vAlign w:val="center"/>
          </w:tcPr>
          <w:p w14:paraId="30CC3D43" w14:textId="152E5BD5"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2656FD39" w14:textId="5C345C2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723D2AED" w14:textId="700B6B2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r>
      <w:tr w:rsidR="001A51EC" w:rsidRPr="00A13A93" w14:paraId="4DE2154E"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5E97B24F"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 xml:space="preserve">Provisión de Bienes Públicos </w:t>
            </w:r>
          </w:p>
        </w:tc>
        <w:tc>
          <w:tcPr>
            <w:tcW w:w="709" w:type="dxa"/>
            <w:tcBorders>
              <w:top w:val="nil"/>
              <w:left w:val="nil"/>
              <w:bottom w:val="single" w:sz="4" w:space="0" w:color="000000"/>
              <w:right w:val="single" w:sz="4" w:space="0" w:color="000000"/>
            </w:tcBorders>
            <w:vAlign w:val="center"/>
          </w:tcPr>
          <w:p w14:paraId="7CA061A7"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B</w:t>
            </w:r>
          </w:p>
        </w:tc>
        <w:tc>
          <w:tcPr>
            <w:tcW w:w="1275" w:type="dxa"/>
            <w:tcBorders>
              <w:top w:val="nil"/>
              <w:left w:val="nil"/>
              <w:bottom w:val="single" w:sz="4" w:space="0" w:color="000000"/>
              <w:right w:val="single" w:sz="4" w:space="0" w:color="000000"/>
            </w:tcBorders>
            <w:vAlign w:val="center"/>
          </w:tcPr>
          <w:p w14:paraId="2FCF4585" w14:textId="03B58DA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3DAAD0EA" w14:textId="1183FFB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5D1D736D" w14:textId="402B2B70"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4000A906"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558431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Prestación de Servicios Públicos</w:t>
            </w:r>
          </w:p>
        </w:tc>
        <w:tc>
          <w:tcPr>
            <w:tcW w:w="709" w:type="dxa"/>
            <w:tcBorders>
              <w:top w:val="nil"/>
              <w:left w:val="nil"/>
              <w:bottom w:val="single" w:sz="4" w:space="0" w:color="000000"/>
              <w:right w:val="single" w:sz="4" w:space="0" w:color="000000"/>
            </w:tcBorders>
            <w:vAlign w:val="center"/>
          </w:tcPr>
          <w:p w14:paraId="561225C3"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E</w:t>
            </w:r>
          </w:p>
        </w:tc>
        <w:tc>
          <w:tcPr>
            <w:tcW w:w="1275" w:type="dxa"/>
            <w:tcBorders>
              <w:top w:val="nil"/>
              <w:left w:val="nil"/>
              <w:bottom w:val="single" w:sz="4" w:space="0" w:color="000000"/>
              <w:right w:val="single" w:sz="4" w:space="0" w:color="000000"/>
            </w:tcBorders>
            <w:vAlign w:val="center"/>
          </w:tcPr>
          <w:p w14:paraId="113F9F68" w14:textId="31E4FA9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15,214,139,770 </w:t>
            </w:r>
          </w:p>
        </w:tc>
        <w:tc>
          <w:tcPr>
            <w:tcW w:w="1276" w:type="dxa"/>
            <w:tcBorders>
              <w:top w:val="nil"/>
              <w:left w:val="nil"/>
              <w:bottom w:val="single" w:sz="4" w:space="0" w:color="000000"/>
              <w:right w:val="single" w:sz="4" w:space="0" w:color="000000"/>
            </w:tcBorders>
            <w:vAlign w:val="center"/>
          </w:tcPr>
          <w:p w14:paraId="50D30C08" w14:textId="716BA2F5"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14,552,908 </w:t>
            </w:r>
          </w:p>
        </w:tc>
        <w:tc>
          <w:tcPr>
            <w:tcW w:w="1276" w:type="dxa"/>
            <w:tcBorders>
              <w:top w:val="nil"/>
              <w:left w:val="nil"/>
              <w:bottom w:val="single" w:sz="4" w:space="0" w:color="000000"/>
              <w:right w:val="single" w:sz="4" w:space="0" w:color="000000"/>
            </w:tcBorders>
            <w:vAlign w:val="center"/>
          </w:tcPr>
          <w:p w14:paraId="4B817209" w14:textId="3ECC570A"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15,228,692,678 </w:t>
            </w:r>
          </w:p>
        </w:tc>
      </w:tr>
      <w:tr w:rsidR="001A51EC" w:rsidRPr="00A13A93" w14:paraId="4CFE3848"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4611847"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 xml:space="preserve">Proyectos de Inversión en Infraestructura y Obra Pública </w:t>
            </w:r>
          </w:p>
        </w:tc>
        <w:tc>
          <w:tcPr>
            <w:tcW w:w="709" w:type="dxa"/>
            <w:tcBorders>
              <w:top w:val="nil"/>
              <w:left w:val="nil"/>
              <w:bottom w:val="single" w:sz="4" w:space="0" w:color="000000"/>
              <w:right w:val="single" w:sz="4" w:space="0" w:color="000000"/>
            </w:tcBorders>
            <w:vAlign w:val="center"/>
          </w:tcPr>
          <w:p w14:paraId="4BED5879"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K</w:t>
            </w:r>
          </w:p>
        </w:tc>
        <w:tc>
          <w:tcPr>
            <w:tcW w:w="1275" w:type="dxa"/>
            <w:tcBorders>
              <w:top w:val="nil"/>
              <w:left w:val="nil"/>
              <w:bottom w:val="single" w:sz="4" w:space="0" w:color="000000"/>
              <w:right w:val="single" w:sz="4" w:space="0" w:color="000000"/>
            </w:tcBorders>
            <w:vAlign w:val="center"/>
          </w:tcPr>
          <w:p w14:paraId="6B67FD62" w14:textId="239E3E7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899,965,382 </w:t>
            </w:r>
          </w:p>
        </w:tc>
        <w:tc>
          <w:tcPr>
            <w:tcW w:w="1276" w:type="dxa"/>
            <w:tcBorders>
              <w:top w:val="nil"/>
              <w:left w:val="nil"/>
              <w:bottom w:val="single" w:sz="4" w:space="0" w:color="000000"/>
              <w:right w:val="single" w:sz="4" w:space="0" w:color="000000"/>
            </w:tcBorders>
            <w:vAlign w:val="center"/>
          </w:tcPr>
          <w:p w14:paraId="0F709A3B" w14:textId="2B1DEF3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6DD98633" w14:textId="5B104AFB"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899,965,382 </w:t>
            </w:r>
          </w:p>
        </w:tc>
      </w:tr>
      <w:tr w:rsidR="001A51EC" w:rsidRPr="00A13A93" w14:paraId="2C379BE0"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FC1EF68"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Desempeño de las Funciones de Gobierno</w:t>
            </w:r>
          </w:p>
        </w:tc>
        <w:tc>
          <w:tcPr>
            <w:tcW w:w="709" w:type="dxa"/>
            <w:tcBorders>
              <w:top w:val="nil"/>
              <w:left w:val="nil"/>
              <w:bottom w:val="single" w:sz="4" w:space="0" w:color="000000"/>
              <w:right w:val="single" w:sz="4" w:space="0" w:color="000000"/>
            </w:tcBorders>
            <w:vAlign w:val="center"/>
          </w:tcPr>
          <w:p w14:paraId="5E0A4D09"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5" w:type="dxa"/>
            <w:tcBorders>
              <w:top w:val="nil"/>
              <w:left w:val="nil"/>
              <w:bottom w:val="single" w:sz="4" w:space="0" w:color="000000"/>
              <w:right w:val="single" w:sz="4" w:space="0" w:color="000000"/>
            </w:tcBorders>
            <w:vAlign w:val="center"/>
          </w:tcPr>
          <w:p w14:paraId="4C3A2D75" w14:textId="39E5C56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6EEEBD83" w14:textId="41163690"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57E94CE4" w14:textId="5B1D7E0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r>
      <w:tr w:rsidR="001A51EC" w:rsidRPr="00A13A93" w14:paraId="2ABFEF44"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6C639A11"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 xml:space="preserve">Funciones de las Fuerzas Armadas </w:t>
            </w:r>
          </w:p>
        </w:tc>
        <w:tc>
          <w:tcPr>
            <w:tcW w:w="709" w:type="dxa"/>
            <w:tcBorders>
              <w:top w:val="nil"/>
              <w:left w:val="nil"/>
              <w:bottom w:val="single" w:sz="4" w:space="0" w:color="000000"/>
              <w:right w:val="single" w:sz="4" w:space="0" w:color="000000"/>
            </w:tcBorders>
            <w:vAlign w:val="center"/>
          </w:tcPr>
          <w:p w14:paraId="441A7922"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A</w:t>
            </w:r>
          </w:p>
        </w:tc>
        <w:tc>
          <w:tcPr>
            <w:tcW w:w="1275" w:type="dxa"/>
            <w:tcBorders>
              <w:top w:val="nil"/>
              <w:left w:val="nil"/>
              <w:bottom w:val="single" w:sz="4" w:space="0" w:color="000000"/>
              <w:right w:val="single" w:sz="4" w:space="0" w:color="000000"/>
            </w:tcBorders>
            <w:vAlign w:val="center"/>
          </w:tcPr>
          <w:p w14:paraId="46A5EA0A" w14:textId="4C2A5A7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66104F8E" w14:textId="1CFAF99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1AC8F732" w14:textId="2455E4F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2C2713B6"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204ABCBA"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Fomento, Promoción y Servicios para el Desarrollo Económico y Social</w:t>
            </w:r>
          </w:p>
        </w:tc>
        <w:tc>
          <w:tcPr>
            <w:tcW w:w="709" w:type="dxa"/>
            <w:tcBorders>
              <w:top w:val="nil"/>
              <w:left w:val="nil"/>
              <w:bottom w:val="single" w:sz="4" w:space="0" w:color="000000"/>
              <w:right w:val="single" w:sz="4" w:space="0" w:color="000000"/>
            </w:tcBorders>
            <w:vAlign w:val="center"/>
          </w:tcPr>
          <w:p w14:paraId="6E36E7CF"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F</w:t>
            </w:r>
          </w:p>
        </w:tc>
        <w:tc>
          <w:tcPr>
            <w:tcW w:w="1275" w:type="dxa"/>
            <w:tcBorders>
              <w:top w:val="nil"/>
              <w:left w:val="nil"/>
              <w:bottom w:val="single" w:sz="4" w:space="0" w:color="000000"/>
              <w:right w:val="single" w:sz="4" w:space="0" w:color="000000"/>
            </w:tcBorders>
            <w:vAlign w:val="center"/>
          </w:tcPr>
          <w:p w14:paraId="4B67F1E6" w14:textId="0D120ED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332,852,347 </w:t>
            </w:r>
          </w:p>
        </w:tc>
        <w:tc>
          <w:tcPr>
            <w:tcW w:w="1276" w:type="dxa"/>
            <w:tcBorders>
              <w:top w:val="nil"/>
              <w:left w:val="nil"/>
              <w:bottom w:val="single" w:sz="4" w:space="0" w:color="000000"/>
              <w:right w:val="single" w:sz="4" w:space="0" w:color="000000"/>
            </w:tcBorders>
            <w:vAlign w:val="center"/>
          </w:tcPr>
          <w:p w14:paraId="6DB7EE93" w14:textId="12FDE3A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44487E6E" w14:textId="56B3647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332,852,347 </w:t>
            </w:r>
          </w:p>
        </w:tc>
      </w:tr>
      <w:tr w:rsidR="001A51EC" w:rsidRPr="00A13A93" w14:paraId="26478ECA"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22BE71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Regulación y supervisión</w:t>
            </w:r>
          </w:p>
        </w:tc>
        <w:tc>
          <w:tcPr>
            <w:tcW w:w="709" w:type="dxa"/>
            <w:tcBorders>
              <w:top w:val="nil"/>
              <w:left w:val="nil"/>
              <w:bottom w:val="single" w:sz="4" w:space="0" w:color="000000"/>
              <w:right w:val="single" w:sz="4" w:space="0" w:color="000000"/>
            </w:tcBorders>
            <w:vAlign w:val="center"/>
          </w:tcPr>
          <w:p w14:paraId="194E0DA4"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G</w:t>
            </w:r>
          </w:p>
        </w:tc>
        <w:tc>
          <w:tcPr>
            <w:tcW w:w="1275" w:type="dxa"/>
            <w:tcBorders>
              <w:top w:val="nil"/>
              <w:left w:val="nil"/>
              <w:bottom w:val="single" w:sz="4" w:space="0" w:color="000000"/>
              <w:right w:val="single" w:sz="4" w:space="0" w:color="000000"/>
            </w:tcBorders>
            <w:vAlign w:val="center"/>
          </w:tcPr>
          <w:p w14:paraId="626E18C7" w14:textId="084E6D1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10,302,171 </w:t>
            </w:r>
          </w:p>
        </w:tc>
        <w:tc>
          <w:tcPr>
            <w:tcW w:w="1276" w:type="dxa"/>
            <w:tcBorders>
              <w:top w:val="nil"/>
              <w:left w:val="nil"/>
              <w:bottom w:val="single" w:sz="4" w:space="0" w:color="000000"/>
              <w:right w:val="single" w:sz="4" w:space="0" w:color="000000"/>
            </w:tcBorders>
            <w:vAlign w:val="center"/>
          </w:tcPr>
          <w:p w14:paraId="34B98015" w14:textId="78126B6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4B736DC9" w14:textId="659DEB1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10,302,171 </w:t>
            </w:r>
          </w:p>
        </w:tc>
      </w:tr>
      <w:tr w:rsidR="001A51EC" w:rsidRPr="00A13A93" w14:paraId="704C4BDC"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223D9BE6"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Atención a desastres por eventos naturales</w:t>
            </w:r>
          </w:p>
        </w:tc>
        <w:tc>
          <w:tcPr>
            <w:tcW w:w="709" w:type="dxa"/>
            <w:tcBorders>
              <w:top w:val="nil"/>
              <w:left w:val="nil"/>
              <w:bottom w:val="single" w:sz="4" w:space="0" w:color="000000"/>
              <w:right w:val="single" w:sz="4" w:space="0" w:color="000000"/>
            </w:tcBorders>
            <w:vAlign w:val="center"/>
          </w:tcPr>
          <w:p w14:paraId="30928918"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N</w:t>
            </w:r>
          </w:p>
        </w:tc>
        <w:tc>
          <w:tcPr>
            <w:tcW w:w="1275" w:type="dxa"/>
            <w:tcBorders>
              <w:top w:val="nil"/>
              <w:left w:val="nil"/>
              <w:bottom w:val="single" w:sz="4" w:space="0" w:color="000000"/>
              <w:right w:val="single" w:sz="4" w:space="0" w:color="000000"/>
            </w:tcBorders>
            <w:vAlign w:val="center"/>
          </w:tcPr>
          <w:p w14:paraId="00A21C96" w14:textId="0A6C2C6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32,208,430 </w:t>
            </w:r>
          </w:p>
        </w:tc>
        <w:tc>
          <w:tcPr>
            <w:tcW w:w="1276" w:type="dxa"/>
            <w:tcBorders>
              <w:top w:val="nil"/>
              <w:left w:val="nil"/>
              <w:bottom w:val="single" w:sz="4" w:space="0" w:color="000000"/>
              <w:right w:val="single" w:sz="4" w:space="0" w:color="000000"/>
            </w:tcBorders>
            <w:vAlign w:val="center"/>
          </w:tcPr>
          <w:p w14:paraId="662F692D" w14:textId="7BD642C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11,646,996 </w:t>
            </w:r>
          </w:p>
        </w:tc>
        <w:tc>
          <w:tcPr>
            <w:tcW w:w="1276" w:type="dxa"/>
            <w:tcBorders>
              <w:top w:val="nil"/>
              <w:left w:val="nil"/>
              <w:bottom w:val="single" w:sz="4" w:space="0" w:color="000000"/>
              <w:right w:val="single" w:sz="4" w:space="0" w:color="000000"/>
            </w:tcBorders>
            <w:vAlign w:val="center"/>
          </w:tcPr>
          <w:p w14:paraId="43E2D684" w14:textId="1A39230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43,855,426 </w:t>
            </w:r>
          </w:p>
        </w:tc>
      </w:tr>
      <w:tr w:rsidR="001A51EC" w:rsidRPr="00A13A93" w14:paraId="5604A9FC"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3A0722D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Articulación, coordinación e instrumentación de políticas públicas</w:t>
            </w:r>
          </w:p>
        </w:tc>
        <w:tc>
          <w:tcPr>
            <w:tcW w:w="709" w:type="dxa"/>
            <w:tcBorders>
              <w:top w:val="nil"/>
              <w:left w:val="nil"/>
              <w:bottom w:val="single" w:sz="4" w:space="0" w:color="000000"/>
              <w:right w:val="single" w:sz="4" w:space="0" w:color="000000"/>
            </w:tcBorders>
            <w:vAlign w:val="center"/>
          </w:tcPr>
          <w:p w14:paraId="3ECF9B58"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P</w:t>
            </w:r>
          </w:p>
        </w:tc>
        <w:tc>
          <w:tcPr>
            <w:tcW w:w="1275" w:type="dxa"/>
            <w:tcBorders>
              <w:top w:val="nil"/>
              <w:left w:val="nil"/>
              <w:bottom w:val="single" w:sz="4" w:space="0" w:color="000000"/>
              <w:right w:val="single" w:sz="4" w:space="0" w:color="000000"/>
            </w:tcBorders>
            <w:vAlign w:val="center"/>
          </w:tcPr>
          <w:p w14:paraId="3D875CA1" w14:textId="02E8AF3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25,111,768 </w:t>
            </w:r>
          </w:p>
        </w:tc>
        <w:tc>
          <w:tcPr>
            <w:tcW w:w="1276" w:type="dxa"/>
            <w:tcBorders>
              <w:top w:val="nil"/>
              <w:left w:val="nil"/>
              <w:bottom w:val="single" w:sz="4" w:space="0" w:color="000000"/>
              <w:right w:val="single" w:sz="4" w:space="0" w:color="000000"/>
            </w:tcBorders>
            <w:vAlign w:val="center"/>
          </w:tcPr>
          <w:p w14:paraId="0CF96847" w14:textId="3CAA20D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572232D3" w14:textId="304D1FC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25,111,768 </w:t>
            </w:r>
          </w:p>
        </w:tc>
      </w:tr>
      <w:tr w:rsidR="001A51EC" w:rsidRPr="00A13A93" w14:paraId="3DDE55FF"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0BFA008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Investigación y desarrollo</w:t>
            </w:r>
          </w:p>
        </w:tc>
        <w:tc>
          <w:tcPr>
            <w:tcW w:w="709" w:type="dxa"/>
            <w:tcBorders>
              <w:top w:val="nil"/>
              <w:left w:val="nil"/>
              <w:bottom w:val="single" w:sz="4" w:space="0" w:color="000000"/>
              <w:right w:val="single" w:sz="4" w:space="0" w:color="000000"/>
            </w:tcBorders>
            <w:vAlign w:val="center"/>
          </w:tcPr>
          <w:p w14:paraId="10F284DF"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Q</w:t>
            </w:r>
          </w:p>
        </w:tc>
        <w:tc>
          <w:tcPr>
            <w:tcW w:w="1275" w:type="dxa"/>
            <w:tcBorders>
              <w:top w:val="nil"/>
              <w:left w:val="nil"/>
              <w:bottom w:val="single" w:sz="4" w:space="0" w:color="000000"/>
              <w:right w:val="single" w:sz="4" w:space="0" w:color="000000"/>
            </w:tcBorders>
            <w:vAlign w:val="center"/>
          </w:tcPr>
          <w:p w14:paraId="42E02C56" w14:textId="76A0584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8,768,930 </w:t>
            </w:r>
          </w:p>
        </w:tc>
        <w:tc>
          <w:tcPr>
            <w:tcW w:w="1276" w:type="dxa"/>
            <w:tcBorders>
              <w:top w:val="nil"/>
              <w:left w:val="nil"/>
              <w:bottom w:val="single" w:sz="4" w:space="0" w:color="000000"/>
              <w:right w:val="single" w:sz="4" w:space="0" w:color="000000"/>
            </w:tcBorders>
            <w:vAlign w:val="center"/>
          </w:tcPr>
          <w:p w14:paraId="2D11CA77" w14:textId="4C38AF4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1E910E4D" w14:textId="5E8C551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8,768,930 </w:t>
            </w:r>
          </w:p>
        </w:tc>
      </w:tr>
      <w:tr w:rsidR="001A51EC" w:rsidRPr="00A13A93" w14:paraId="31D723BB"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1595F00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Servicios de protección y conservación ambiental</w:t>
            </w:r>
          </w:p>
        </w:tc>
        <w:tc>
          <w:tcPr>
            <w:tcW w:w="709" w:type="dxa"/>
            <w:tcBorders>
              <w:top w:val="nil"/>
              <w:left w:val="nil"/>
              <w:bottom w:val="single" w:sz="4" w:space="0" w:color="000000"/>
              <w:right w:val="single" w:sz="4" w:space="0" w:color="000000"/>
            </w:tcBorders>
            <w:vAlign w:val="center"/>
          </w:tcPr>
          <w:p w14:paraId="34270973"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V</w:t>
            </w:r>
          </w:p>
        </w:tc>
        <w:tc>
          <w:tcPr>
            <w:tcW w:w="1275" w:type="dxa"/>
            <w:tcBorders>
              <w:top w:val="nil"/>
              <w:left w:val="nil"/>
              <w:bottom w:val="single" w:sz="4" w:space="0" w:color="000000"/>
              <w:right w:val="single" w:sz="4" w:space="0" w:color="000000"/>
            </w:tcBorders>
            <w:vAlign w:val="center"/>
          </w:tcPr>
          <w:p w14:paraId="58A25BBD" w14:textId="29273F5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81,523,387 </w:t>
            </w:r>
          </w:p>
        </w:tc>
        <w:tc>
          <w:tcPr>
            <w:tcW w:w="1276" w:type="dxa"/>
            <w:tcBorders>
              <w:top w:val="nil"/>
              <w:left w:val="nil"/>
              <w:bottom w:val="single" w:sz="4" w:space="0" w:color="000000"/>
              <w:right w:val="single" w:sz="4" w:space="0" w:color="000000"/>
            </w:tcBorders>
            <w:vAlign w:val="center"/>
          </w:tcPr>
          <w:p w14:paraId="67A64F21" w14:textId="36E1351E"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72368D49" w14:textId="69C755D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81,523,387 </w:t>
            </w:r>
          </w:p>
        </w:tc>
      </w:tr>
      <w:tr w:rsidR="001A51EC" w:rsidRPr="00A13A93" w14:paraId="46C3A1DD"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25827A4D"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Administrativos y de Apoyo a la Gestión Presupuestaria</w:t>
            </w:r>
          </w:p>
        </w:tc>
        <w:tc>
          <w:tcPr>
            <w:tcW w:w="709" w:type="dxa"/>
            <w:tcBorders>
              <w:top w:val="nil"/>
              <w:left w:val="nil"/>
              <w:bottom w:val="single" w:sz="4" w:space="0" w:color="000000"/>
              <w:right w:val="single" w:sz="4" w:space="0" w:color="000000"/>
            </w:tcBorders>
            <w:vAlign w:val="center"/>
          </w:tcPr>
          <w:p w14:paraId="199AACBF"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5" w:type="dxa"/>
            <w:tcBorders>
              <w:top w:val="nil"/>
              <w:left w:val="nil"/>
              <w:bottom w:val="single" w:sz="4" w:space="0" w:color="000000"/>
              <w:right w:val="single" w:sz="4" w:space="0" w:color="000000"/>
            </w:tcBorders>
            <w:vAlign w:val="center"/>
          </w:tcPr>
          <w:p w14:paraId="5DE1EDE2" w14:textId="4DDD39A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3F6FD06B" w14:textId="7D2F73A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3F9B6021" w14:textId="38A69CD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r>
      <w:tr w:rsidR="001A51EC" w:rsidRPr="00A13A93" w14:paraId="53ECFB39"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5A2566E3"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Apoyo para el desarrollo de las funciones de gobierno</w:t>
            </w:r>
          </w:p>
        </w:tc>
        <w:tc>
          <w:tcPr>
            <w:tcW w:w="709" w:type="dxa"/>
            <w:tcBorders>
              <w:top w:val="nil"/>
              <w:left w:val="nil"/>
              <w:bottom w:val="single" w:sz="4" w:space="0" w:color="000000"/>
              <w:right w:val="single" w:sz="4" w:space="0" w:color="000000"/>
            </w:tcBorders>
            <w:vAlign w:val="center"/>
          </w:tcPr>
          <w:p w14:paraId="67E8F6DE"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M</w:t>
            </w:r>
          </w:p>
        </w:tc>
        <w:tc>
          <w:tcPr>
            <w:tcW w:w="1275" w:type="dxa"/>
            <w:tcBorders>
              <w:top w:val="nil"/>
              <w:left w:val="nil"/>
              <w:bottom w:val="single" w:sz="4" w:space="0" w:color="000000"/>
              <w:right w:val="single" w:sz="4" w:space="0" w:color="000000"/>
            </w:tcBorders>
            <w:vAlign w:val="center"/>
          </w:tcPr>
          <w:p w14:paraId="6F538BC5" w14:textId="6658459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524,141,627 </w:t>
            </w:r>
          </w:p>
        </w:tc>
        <w:tc>
          <w:tcPr>
            <w:tcW w:w="1276" w:type="dxa"/>
            <w:tcBorders>
              <w:top w:val="nil"/>
              <w:left w:val="nil"/>
              <w:bottom w:val="single" w:sz="4" w:space="0" w:color="000000"/>
              <w:right w:val="single" w:sz="4" w:space="0" w:color="000000"/>
            </w:tcBorders>
            <w:vAlign w:val="center"/>
          </w:tcPr>
          <w:p w14:paraId="7325FEB2" w14:textId="5B4119F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13A8F5DE" w14:textId="276FF34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524,141,627 </w:t>
            </w:r>
          </w:p>
        </w:tc>
      </w:tr>
      <w:tr w:rsidR="001A51EC" w:rsidRPr="00A13A93" w14:paraId="4C4660B2"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56E8EAD"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Apoyo al buen gobierno y mejoramiento de la gestión</w:t>
            </w:r>
          </w:p>
        </w:tc>
        <w:tc>
          <w:tcPr>
            <w:tcW w:w="709" w:type="dxa"/>
            <w:tcBorders>
              <w:top w:val="nil"/>
              <w:left w:val="nil"/>
              <w:bottom w:val="single" w:sz="4" w:space="0" w:color="000000"/>
              <w:right w:val="single" w:sz="4" w:space="0" w:color="000000"/>
            </w:tcBorders>
            <w:vAlign w:val="center"/>
          </w:tcPr>
          <w:p w14:paraId="3D645BF0"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O</w:t>
            </w:r>
          </w:p>
        </w:tc>
        <w:tc>
          <w:tcPr>
            <w:tcW w:w="1275" w:type="dxa"/>
            <w:tcBorders>
              <w:top w:val="nil"/>
              <w:left w:val="nil"/>
              <w:bottom w:val="single" w:sz="4" w:space="0" w:color="000000"/>
              <w:right w:val="single" w:sz="4" w:space="0" w:color="000000"/>
            </w:tcBorders>
            <w:vAlign w:val="center"/>
          </w:tcPr>
          <w:p w14:paraId="4E27DEE7" w14:textId="5BB033B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89,144,234 </w:t>
            </w:r>
          </w:p>
        </w:tc>
        <w:tc>
          <w:tcPr>
            <w:tcW w:w="1276" w:type="dxa"/>
            <w:tcBorders>
              <w:top w:val="nil"/>
              <w:left w:val="nil"/>
              <w:bottom w:val="single" w:sz="4" w:space="0" w:color="000000"/>
              <w:right w:val="single" w:sz="4" w:space="0" w:color="000000"/>
            </w:tcBorders>
            <w:vAlign w:val="center"/>
          </w:tcPr>
          <w:p w14:paraId="6A9F2027" w14:textId="72B5C9B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75A16902" w14:textId="138B251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89,144,234 </w:t>
            </w:r>
          </w:p>
        </w:tc>
      </w:tr>
      <w:tr w:rsidR="001A51EC" w:rsidRPr="00A13A93" w14:paraId="67AD27DE"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2F866F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Provisiones y reasignaciones presupuestarias específicos</w:t>
            </w:r>
          </w:p>
        </w:tc>
        <w:tc>
          <w:tcPr>
            <w:tcW w:w="709" w:type="dxa"/>
            <w:tcBorders>
              <w:top w:val="nil"/>
              <w:left w:val="nil"/>
              <w:bottom w:val="single" w:sz="4" w:space="0" w:color="000000"/>
              <w:right w:val="single" w:sz="4" w:space="0" w:color="000000"/>
            </w:tcBorders>
            <w:vAlign w:val="center"/>
          </w:tcPr>
          <w:p w14:paraId="4E9273C2"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R</w:t>
            </w:r>
          </w:p>
        </w:tc>
        <w:tc>
          <w:tcPr>
            <w:tcW w:w="1275" w:type="dxa"/>
            <w:tcBorders>
              <w:top w:val="nil"/>
              <w:left w:val="nil"/>
              <w:bottom w:val="single" w:sz="4" w:space="0" w:color="000000"/>
              <w:right w:val="single" w:sz="4" w:space="0" w:color="000000"/>
            </w:tcBorders>
            <w:vAlign w:val="center"/>
          </w:tcPr>
          <w:p w14:paraId="636FC080" w14:textId="0D1A67D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717,345,901 </w:t>
            </w:r>
          </w:p>
        </w:tc>
        <w:tc>
          <w:tcPr>
            <w:tcW w:w="1276" w:type="dxa"/>
            <w:tcBorders>
              <w:top w:val="nil"/>
              <w:left w:val="nil"/>
              <w:bottom w:val="single" w:sz="4" w:space="0" w:color="000000"/>
              <w:right w:val="single" w:sz="4" w:space="0" w:color="000000"/>
            </w:tcBorders>
            <w:vAlign w:val="center"/>
          </w:tcPr>
          <w:p w14:paraId="5138E556" w14:textId="30B2BA6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0EC2F13B" w14:textId="3E6EE1D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717,345,901 </w:t>
            </w:r>
          </w:p>
        </w:tc>
      </w:tr>
      <w:tr w:rsidR="001A51EC" w:rsidRPr="00A13A93" w14:paraId="7616EF0B"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8DF5BC4"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Operaciones ajenas</w:t>
            </w:r>
          </w:p>
        </w:tc>
        <w:tc>
          <w:tcPr>
            <w:tcW w:w="709" w:type="dxa"/>
            <w:tcBorders>
              <w:top w:val="nil"/>
              <w:left w:val="nil"/>
              <w:bottom w:val="single" w:sz="4" w:space="0" w:color="000000"/>
              <w:right w:val="single" w:sz="4" w:space="0" w:color="000000"/>
            </w:tcBorders>
            <w:vAlign w:val="center"/>
          </w:tcPr>
          <w:p w14:paraId="2BD07287"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W</w:t>
            </w:r>
          </w:p>
        </w:tc>
        <w:tc>
          <w:tcPr>
            <w:tcW w:w="1275" w:type="dxa"/>
            <w:tcBorders>
              <w:top w:val="nil"/>
              <w:left w:val="nil"/>
              <w:bottom w:val="single" w:sz="4" w:space="0" w:color="000000"/>
              <w:right w:val="single" w:sz="4" w:space="0" w:color="000000"/>
            </w:tcBorders>
            <w:vAlign w:val="center"/>
          </w:tcPr>
          <w:p w14:paraId="76C6767D" w14:textId="63B9225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36BC8442" w14:textId="46901E45"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792AB2B6" w14:textId="1459E4D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74F9BACE"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68DD6DCF"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Compromisos, Cumplimiento de Obligaciones y otras Aportaciones</w:t>
            </w:r>
          </w:p>
        </w:tc>
        <w:tc>
          <w:tcPr>
            <w:tcW w:w="709" w:type="dxa"/>
            <w:tcBorders>
              <w:top w:val="nil"/>
              <w:left w:val="nil"/>
              <w:bottom w:val="single" w:sz="4" w:space="0" w:color="000000"/>
              <w:right w:val="single" w:sz="4" w:space="0" w:color="000000"/>
            </w:tcBorders>
            <w:vAlign w:val="center"/>
          </w:tcPr>
          <w:p w14:paraId="11CA7EEF" w14:textId="77777777" w:rsidR="001A51EC" w:rsidRPr="00A13A93" w:rsidRDefault="001A51EC" w:rsidP="001A51EC">
            <w:pPr>
              <w:jc w:val="left"/>
              <w:rPr>
                <w:rFonts w:ascii="Arial" w:eastAsia="Arial" w:hAnsi="Arial" w:cs="Arial"/>
                <w:b/>
                <w:color w:val="000000"/>
                <w:sz w:val="16"/>
                <w:szCs w:val="16"/>
              </w:rPr>
            </w:pPr>
            <w:r w:rsidRPr="00A13A93">
              <w:rPr>
                <w:rFonts w:ascii="Arial" w:eastAsia="Arial" w:hAnsi="Arial" w:cs="Arial"/>
                <w:b/>
                <w:color w:val="000000"/>
                <w:sz w:val="16"/>
                <w:szCs w:val="16"/>
              </w:rPr>
              <w:t> </w:t>
            </w:r>
          </w:p>
        </w:tc>
        <w:tc>
          <w:tcPr>
            <w:tcW w:w="1275" w:type="dxa"/>
            <w:tcBorders>
              <w:top w:val="nil"/>
              <w:left w:val="nil"/>
              <w:bottom w:val="single" w:sz="4" w:space="0" w:color="000000"/>
              <w:right w:val="single" w:sz="4" w:space="0" w:color="000000"/>
            </w:tcBorders>
            <w:vAlign w:val="center"/>
          </w:tcPr>
          <w:p w14:paraId="20745D69" w14:textId="04A995D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2B303CAB" w14:textId="489E1DD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c>
          <w:tcPr>
            <w:tcW w:w="1276" w:type="dxa"/>
            <w:tcBorders>
              <w:top w:val="nil"/>
              <w:left w:val="nil"/>
              <w:bottom w:val="single" w:sz="4" w:space="0" w:color="000000"/>
              <w:right w:val="single" w:sz="4" w:space="0" w:color="000000"/>
            </w:tcBorders>
            <w:vAlign w:val="center"/>
          </w:tcPr>
          <w:p w14:paraId="74943672" w14:textId="0D0E8E50"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w:t>
            </w:r>
          </w:p>
        </w:tc>
      </w:tr>
      <w:tr w:rsidR="001A51EC" w:rsidRPr="00A13A93" w14:paraId="0697EF90"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2B8079BB"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Participaciones a entidades federativas y municipios</w:t>
            </w:r>
          </w:p>
        </w:tc>
        <w:tc>
          <w:tcPr>
            <w:tcW w:w="709" w:type="dxa"/>
            <w:tcBorders>
              <w:top w:val="nil"/>
              <w:left w:val="nil"/>
              <w:bottom w:val="single" w:sz="4" w:space="0" w:color="000000"/>
              <w:right w:val="single" w:sz="4" w:space="0" w:color="000000"/>
            </w:tcBorders>
            <w:vAlign w:val="center"/>
          </w:tcPr>
          <w:p w14:paraId="7ACACF60"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C</w:t>
            </w:r>
          </w:p>
        </w:tc>
        <w:tc>
          <w:tcPr>
            <w:tcW w:w="1275" w:type="dxa"/>
            <w:tcBorders>
              <w:top w:val="nil"/>
              <w:left w:val="nil"/>
              <w:bottom w:val="single" w:sz="4" w:space="0" w:color="000000"/>
              <w:right w:val="single" w:sz="4" w:space="0" w:color="000000"/>
            </w:tcBorders>
            <w:vAlign w:val="center"/>
          </w:tcPr>
          <w:p w14:paraId="51828AEA" w14:textId="11CFC78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1818025C" w14:textId="35933F5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2,546,678,365 </w:t>
            </w:r>
          </w:p>
        </w:tc>
        <w:tc>
          <w:tcPr>
            <w:tcW w:w="1276" w:type="dxa"/>
            <w:tcBorders>
              <w:top w:val="nil"/>
              <w:left w:val="nil"/>
              <w:bottom w:val="single" w:sz="4" w:space="0" w:color="000000"/>
              <w:right w:val="single" w:sz="4" w:space="0" w:color="000000"/>
            </w:tcBorders>
            <w:vAlign w:val="center"/>
          </w:tcPr>
          <w:p w14:paraId="6C1F449B" w14:textId="7125D35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2,546,678,365 </w:t>
            </w:r>
          </w:p>
        </w:tc>
      </w:tr>
      <w:tr w:rsidR="001A51EC" w:rsidRPr="00A13A93" w14:paraId="141147DA"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0DCE2788"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Costo financiero, deuda o apoyos a deudores y ahorradores de la banca</w:t>
            </w:r>
          </w:p>
        </w:tc>
        <w:tc>
          <w:tcPr>
            <w:tcW w:w="709" w:type="dxa"/>
            <w:tcBorders>
              <w:top w:val="nil"/>
              <w:left w:val="nil"/>
              <w:bottom w:val="single" w:sz="4" w:space="0" w:color="000000"/>
              <w:right w:val="single" w:sz="4" w:space="0" w:color="000000"/>
            </w:tcBorders>
            <w:vAlign w:val="center"/>
          </w:tcPr>
          <w:p w14:paraId="38CF3312"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D</w:t>
            </w:r>
          </w:p>
        </w:tc>
        <w:tc>
          <w:tcPr>
            <w:tcW w:w="1275" w:type="dxa"/>
            <w:tcBorders>
              <w:top w:val="nil"/>
              <w:left w:val="nil"/>
              <w:bottom w:val="single" w:sz="4" w:space="0" w:color="000000"/>
              <w:right w:val="single" w:sz="4" w:space="0" w:color="000000"/>
            </w:tcBorders>
            <w:vAlign w:val="center"/>
          </w:tcPr>
          <w:p w14:paraId="7FE708E2" w14:textId="2CBCD444" w:rsidR="001A51EC" w:rsidRPr="001A51EC" w:rsidRDefault="001A51EC" w:rsidP="001A51EC">
            <w:pPr>
              <w:jc w:val="right"/>
              <w:rPr>
                <w:rFonts w:ascii="Arial" w:eastAsia="Arial" w:hAnsi="Arial" w:cs="Arial"/>
                <w:sz w:val="16"/>
                <w:szCs w:val="16"/>
              </w:rPr>
            </w:pPr>
            <w:r w:rsidRPr="001A51EC">
              <w:rPr>
                <w:rFonts w:ascii="Arial" w:hAnsi="Arial" w:cs="Arial"/>
                <w:color w:val="000000"/>
                <w:sz w:val="16"/>
                <w:szCs w:val="16"/>
              </w:rPr>
              <w:t xml:space="preserve">414,106,775 </w:t>
            </w:r>
          </w:p>
        </w:tc>
        <w:tc>
          <w:tcPr>
            <w:tcW w:w="1276" w:type="dxa"/>
            <w:tcBorders>
              <w:top w:val="nil"/>
              <w:left w:val="nil"/>
              <w:bottom w:val="single" w:sz="4" w:space="0" w:color="000000"/>
              <w:right w:val="single" w:sz="4" w:space="0" w:color="000000"/>
            </w:tcBorders>
            <w:vAlign w:val="center"/>
          </w:tcPr>
          <w:p w14:paraId="5D4CD404" w14:textId="127ADF67" w:rsidR="001A51EC" w:rsidRPr="001A51EC" w:rsidRDefault="001A51EC" w:rsidP="001A51EC">
            <w:pPr>
              <w:jc w:val="right"/>
              <w:rPr>
                <w:rFonts w:ascii="Arial" w:eastAsia="Arial" w:hAnsi="Arial" w:cs="Arial"/>
                <w:sz w:val="16"/>
                <w:szCs w:val="16"/>
              </w:rPr>
            </w:pPr>
            <w:r w:rsidRPr="001A51EC">
              <w:rPr>
                <w:rFonts w:ascii="Arial" w:hAnsi="Arial" w:cs="Arial"/>
                <w:color w:val="000000"/>
                <w:sz w:val="16"/>
                <w:szCs w:val="16"/>
              </w:rPr>
              <w:t xml:space="preserve">23,594,289 </w:t>
            </w:r>
          </w:p>
        </w:tc>
        <w:tc>
          <w:tcPr>
            <w:tcW w:w="1276" w:type="dxa"/>
            <w:tcBorders>
              <w:top w:val="nil"/>
              <w:left w:val="nil"/>
              <w:bottom w:val="single" w:sz="4" w:space="0" w:color="000000"/>
              <w:right w:val="single" w:sz="4" w:space="0" w:color="000000"/>
            </w:tcBorders>
            <w:vAlign w:val="center"/>
          </w:tcPr>
          <w:p w14:paraId="676E787D" w14:textId="3F6F473F" w:rsidR="001A51EC" w:rsidRPr="001A51EC" w:rsidRDefault="001A51EC" w:rsidP="001A51EC">
            <w:pPr>
              <w:jc w:val="right"/>
              <w:rPr>
                <w:rFonts w:ascii="Arial" w:eastAsia="Arial" w:hAnsi="Arial" w:cs="Arial"/>
                <w:sz w:val="16"/>
                <w:szCs w:val="16"/>
              </w:rPr>
            </w:pPr>
            <w:r w:rsidRPr="001A51EC">
              <w:rPr>
                <w:rFonts w:ascii="Arial" w:hAnsi="Arial" w:cs="Arial"/>
                <w:color w:val="000000"/>
                <w:sz w:val="16"/>
                <w:szCs w:val="16"/>
              </w:rPr>
              <w:t xml:space="preserve">437,701,064 </w:t>
            </w:r>
          </w:p>
        </w:tc>
      </w:tr>
      <w:tr w:rsidR="001A51EC" w:rsidRPr="00A13A93" w14:paraId="464AEA54"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5FE340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Adeudos de ejercicios fiscales anteriores (ADEFAS)</w:t>
            </w:r>
          </w:p>
        </w:tc>
        <w:tc>
          <w:tcPr>
            <w:tcW w:w="709" w:type="dxa"/>
            <w:tcBorders>
              <w:top w:val="nil"/>
              <w:left w:val="nil"/>
              <w:bottom w:val="single" w:sz="4" w:space="0" w:color="000000"/>
              <w:right w:val="single" w:sz="4" w:space="0" w:color="000000"/>
            </w:tcBorders>
            <w:vAlign w:val="center"/>
          </w:tcPr>
          <w:p w14:paraId="341E2B4F"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H</w:t>
            </w:r>
          </w:p>
        </w:tc>
        <w:tc>
          <w:tcPr>
            <w:tcW w:w="1275" w:type="dxa"/>
            <w:tcBorders>
              <w:top w:val="nil"/>
              <w:left w:val="nil"/>
              <w:bottom w:val="single" w:sz="4" w:space="0" w:color="000000"/>
              <w:right w:val="single" w:sz="4" w:space="0" w:color="000000"/>
            </w:tcBorders>
            <w:vAlign w:val="center"/>
          </w:tcPr>
          <w:p w14:paraId="047055D6" w14:textId="2F9CF70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6499A7F0" w14:textId="0CAE60B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152,500,000 </w:t>
            </w:r>
          </w:p>
        </w:tc>
        <w:tc>
          <w:tcPr>
            <w:tcW w:w="1276" w:type="dxa"/>
            <w:tcBorders>
              <w:top w:val="nil"/>
              <w:left w:val="nil"/>
              <w:bottom w:val="single" w:sz="4" w:space="0" w:color="000000"/>
              <w:right w:val="single" w:sz="4" w:space="0" w:color="000000"/>
            </w:tcBorders>
            <w:vAlign w:val="center"/>
          </w:tcPr>
          <w:p w14:paraId="75CCA10A" w14:textId="5C11FEA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152,500,000 </w:t>
            </w:r>
          </w:p>
        </w:tc>
      </w:tr>
      <w:tr w:rsidR="001A51EC" w:rsidRPr="00A13A93" w14:paraId="18BC32FF"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30C6F5C"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Aportaciones Federales</w:t>
            </w:r>
          </w:p>
        </w:tc>
        <w:tc>
          <w:tcPr>
            <w:tcW w:w="709" w:type="dxa"/>
            <w:tcBorders>
              <w:top w:val="nil"/>
              <w:left w:val="nil"/>
              <w:bottom w:val="single" w:sz="4" w:space="0" w:color="000000"/>
              <w:right w:val="single" w:sz="4" w:space="0" w:color="000000"/>
            </w:tcBorders>
            <w:vAlign w:val="center"/>
          </w:tcPr>
          <w:p w14:paraId="4F18E3E7"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I</w:t>
            </w:r>
          </w:p>
        </w:tc>
        <w:tc>
          <w:tcPr>
            <w:tcW w:w="1275" w:type="dxa"/>
            <w:tcBorders>
              <w:top w:val="nil"/>
              <w:left w:val="nil"/>
              <w:bottom w:val="single" w:sz="4" w:space="0" w:color="000000"/>
              <w:right w:val="single" w:sz="4" w:space="0" w:color="000000"/>
            </w:tcBorders>
            <w:vAlign w:val="center"/>
          </w:tcPr>
          <w:p w14:paraId="08EBF9B3" w14:textId="39735D8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5FD70744" w14:textId="6E21D2E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1,414,336,653 </w:t>
            </w:r>
          </w:p>
        </w:tc>
        <w:tc>
          <w:tcPr>
            <w:tcW w:w="1276" w:type="dxa"/>
            <w:tcBorders>
              <w:top w:val="nil"/>
              <w:left w:val="nil"/>
              <w:bottom w:val="single" w:sz="4" w:space="0" w:color="000000"/>
              <w:right w:val="single" w:sz="4" w:space="0" w:color="000000"/>
            </w:tcBorders>
            <w:vAlign w:val="center"/>
          </w:tcPr>
          <w:p w14:paraId="573EA13B" w14:textId="2AEE247F"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1,414,336,653 </w:t>
            </w:r>
          </w:p>
        </w:tc>
      </w:tr>
      <w:tr w:rsidR="001A51EC" w:rsidRPr="00A13A93" w14:paraId="1845B6D1"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06FD1CF5"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Pensiones y jubilaciones</w:t>
            </w:r>
          </w:p>
        </w:tc>
        <w:tc>
          <w:tcPr>
            <w:tcW w:w="709" w:type="dxa"/>
            <w:tcBorders>
              <w:top w:val="nil"/>
              <w:left w:val="nil"/>
              <w:bottom w:val="single" w:sz="4" w:space="0" w:color="000000"/>
              <w:right w:val="single" w:sz="4" w:space="0" w:color="000000"/>
            </w:tcBorders>
            <w:vAlign w:val="center"/>
          </w:tcPr>
          <w:p w14:paraId="374C9EF3"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J</w:t>
            </w:r>
          </w:p>
        </w:tc>
        <w:tc>
          <w:tcPr>
            <w:tcW w:w="1275" w:type="dxa"/>
            <w:tcBorders>
              <w:top w:val="nil"/>
              <w:left w:val="nil"/>
              <w:bottom w:val="single" w:sz="4" w:space="0" w:color="000000"/>
              <w:right w:val="single" w:sz="4" w:space="0" w:color="000000"/>
            </w:tcBorders>
            <w:vAlign w:val="center"/>
          </w:tcPr>
          <w:p w14:paraId="117A8FBF" w14:textId="1079837D"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25E94018" w14:textId="056260BB"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1,342,895,196 </w:t>
            </w:r>
          </w:p>
        </w:tc>
        <w:tc>
          <w:tcPr>
            <w:tcW w:w="1276" w:type="dxa"/>
            <w:tcBorders>
              <w:top w:val="nil"/>
              <w:left w:val="nil"/>
              <w:bottom w:val="single" w:sz="4" w:space="0" w:color="000000"/>
              <w:right w:val="single" w:sz="4" w:space="0" w:color="000000"/>
            </w:tcBorders>
            <w:vAlign w:val="center"/>
          </w:tcPr>
          <w:p w14:paraId="004CAAEB" w14:textId="7FF6BD40"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1,342,895,196 </w:t>
            </w:r>
          </w:p>
        </w:tc>
      </w:tr>
      <w:tr w:rsidR="001A51EC" w:rsidRPr="00A13A93" w14:paraId="29627309"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583214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lastRenderedPageBreak/>
              <w:t>Obligaciones de cumplimiento de resolución jurisdiccional</w:t>
            </w:r>
          </w:p>
        </w:tc>
        <w:tc>
          <w:tcPr>
            <w:tcW w:w="709" w:type="dxa"/>
            <w:tcBorders>
              <w:top w:val="nil"/>
              <w:left w:val="nil"/>
              <w:bottom w:val="single" w:sz="4" w:space="0" w:color="000000"/>
              <w:right w:val="single" w:sz="4" w:space="0" w:color="000000"/>
            </w:tcBorders>
            <w:vAlign w:val="center"/>
          </w:tcPr>
          <w:p w14:paraId="52A18A14"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L</w:t>
            </w:r>
          </w:p>
        </w:tc>
        <w:tc>
          <w:tcPr>
            <w:tcW w:w="1275" w:type="dxa"/>
            <w:tcBorders>
              <w:top w:val="nil"/>
              <w:left w:val="nil"/>
              <w:bottom w:val="single" w:sz="4" w:space="0" w:color="000000"/>
              <w:right w:val="single" w:sz="4" w:space="0" w:color="000000"/>
            </w:tcBorders>
            <w:vAlign w:val="center"/>
          </w:tcPr>
          <w:p w14:paraId="1A3AFE08" w14:textId="741FBB5E"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6430276F" w14:textId="165F5457"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2665C5D0" w14:textId="670C17DC"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19E81F67"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40E3FC22"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Aportaciones a la seguridad social</w:t>
            </w:r>
          </w:p>
        </w:tc>
        <w:tc>
          <w:tcPr>
            <w:tcW w:w="709" w:type="dxa"/>
            <w:tcBorders>
              <w:top w:val="nil"/>
              <w:left w:val="nil"/>
              <w:bottom w:val="single" w:sz="4" w:space="0" w:color="000000"/>
              <w:right w:val="single" w:sz="4" w:space="0" w:color="000000"/>
            </w:tcBorders>
            <w:vAlign w:val="center"/>
          </w:tcPr>
          <w:p w14:paraId="054C725B"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T</w:t>
            </w:r>
          </w:p>
        </w:tc>
        <w:tc>
          <w:tcPr>
            <w:tcW w:w="1275" w:type="dxa"/>
            <w:tcBorders>
              <w:top w:val="nil"/>
              <w:left w:val="nil"/>
              <w:bottom w:val="single" w:sz="4" w:space="0" w:color="000000"/>
              <w:right w:val="single" w:sz="4" w:space="0" w:color="000000"/>
            </w:tcBorders>
            <w:vAlign w:val="center"/>
          </w:tcPr>
          <w:p w14:paraId="60CBC3E8" w14:textId="493F24A1"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042773A0" w14:textId="6FE5888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495,096,044 </w:t>
            </w:r>
          </w:p>
        </w:tc>
        <w:tc>
          <w:tcPr>
            <w:tcW w:w="1276" w:type="dxa"/>
            <w:tcBorders>
              <w:top w:val="nil"/>
              <w:left w:val="nil"/>
              <w:bottom w:val="single" w:sz="4" w:space="0" w:color="000000"/>
              <w:right w:val="single" w:sz="4" w:space="0" w:color="000000"/>
            </w:tcBorders>
            <w:vAlign w:val="center"/>
          </w:tcPr>
          <w:p w14:paraId="788B7A84" w14:textId="30E31318"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495,096,044 </w:t>
            </w:r>
          </w:p>
        </w:tc>
      </w:tr>
      <w:tr w:rsidR="001A51EC" w:rsidRPr="00A13A93" w14:paraId="1DE22DA2"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79097939"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Aportaciones a fondos de estabilización</w:t>
            </w:r>
          </w:p>
        </w:tc>
        <w:tc>
          <w:tcPr>
            <w:tcW w:w="709" w:type="dxa"/>
            <w:tcBorders>
              <w:top w:val="nil"/>
              <w:left w:val="nil"/>
              <w:bottom w:val="single" w:sz="4" w:space="0" w:color="000000"/>
              <w:right w:val="single" w:sz="4" w:space="0" w:color="000000"/>
            </w:tcBorders>
            <w:vAlign w:val="center"/>
          </w:tcPr>
          <w:p w14:paraId="7B7C727E"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Y</w:t>
            </w:r>
          </w:p>
        </w:tc>
        <w:tc>
          <w:tcPr>
            <w:tcW w:w="1275" w:type="dxa"/>
            <w:tcBorders>
              <w:top w:val="nil"/>
              <w:left w:val="nil"/>
              <w:bottom w:val="single" w:sz="4" w:space="0" w:color="000000"/>
              <w:right w:val="single" w:sz="4" w:space="0" w:color="000000"/>
            </w:tcBorders>
            <w:vAlign w:val="center"/>
          </w:tcPr>
          <w:p w14:paraId="70415677" w14:textId="16416A2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159EF577" w14:textId="080913D2"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0E3B8ECE" w14:textId="38E10DD0"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1A448CCA"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center"/>
          </w:tcPr>
          <w:p w14:paraId="08FD6D8E" w14:textId="77777777" w:rsidR="001A51EC" w:rsidRPr="00A13A93" w:rsidRDefault="001A51EC" w:rsidP="001A51EC">
            <w:pPr>
              <w:rPr>
                <w:rFonts w:ascii="Arial" w:eastAsia="Arial" w:hAnsi="Arial" w:cs="Arial"/>
                <w:color w:val="000000"/>
                <w:sz w:val="16"/>
                <w:szCs w:val="16"/>
              </w:rPr>
            </w:pPr>
            <w:r w:rsidRPr="00A13A93">
              <w:rPr>
                <w:rFonts w:ascii="Arial" w:eastAsia="Arial" w:hAnsi="Arial" w:cs="Arial"/>
                <w:color w:val="000000"/>
                <w:sz w:val="16"/>
                <w:szCs w:val="16"/>
              </w:rPr>
              <w:t>Aportaciones a fondos de inversión y reestructura de pensiones</w:t>
            </w:r>
          </w:p>
        </w:tc>
        <w:tc>
          <w:tcPr>
            <w:tcW w:w="709" w:type="dxa"/>
            <w:tcBorders>
              <w:top w:val="nil"/>
              <w:left w:val="nil"/>
              <w:bottom w:val="single" w:sz="4" w:space="0" w:color="000000"/>
              <w:right w:val="single" w:sz="4" w:space="0" w:color="000000"/>
            </w:tcBorders>
            <w:vAlign w:val="center"/>
          </w:tcPr>
          <w:p w14:paraId="7D60A1EC" w14:textId="77777777" w:rsidR="001A51EC" w:rsidRPr="00A13A93" w:rsidRDefault="001A51EC" w:rsidP="001A51EC">
            <w:pPr>
              <w:jc w:val="center"/>
              <w:rPr>
                <w:rFonts w:ascii="Arial" w:eastAsia="Arial" w:hAnsi="Arial" w:cs="Arial"/>
                <w:color w:val="000000"/>
                <w:sz w:val="16"/>
                <w:szCs w:val="16"/>
              </w:rPr>
            </w:pPr>
            <w:r w:rsidRPr="00A13A93">
              <w:rPr>
                <w:rFonts w:ascii="Arial" w:eastAsia="Arial" w:hAnsi="Arial" w:cs="Arial"/>
                <w:color w:val="000000"/>
                <w:sz w:val="16"/>
                <w:szCs w:val="16"/>
              </w:rPr>
              <w:t>Z</w:t>
            </w:r>
          </w:p>
        </w:tc>
        <w:tc>
          <w:tcPr>
            <w:tcW w:w="1275" w:type="dxa"/>
            <w:tcBorders>
              <w:top w:val="nil"/>
              <w:left w:val="nil"/>
              <w:bottom w:val="single" w:sz="4" w:space="0" w:color="000000"/>
              <w:right w:val="single" w:sz="4" w:space="0" w:color="000000"/>
            </w:tcBorders>
            <w:vAlign w:val="center"/>
          </w:tcPr>
          <w:p w14:paraId="7F30C38E" w14:textId="05F05DE9"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0CCB234A" w14:textId="1047AA03"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c>
          <w:tcPr>
            <w:tcW w:w="1276" w:type="dxa"/>
            <w:tcBorders>
              <w:top w:val="nil"/>
              <w:left w:val="nil"/>
              <w:bottom w:val="single" w:sz="4" w:space="0" w:color="000000"/>
              <w:right w:val="single" w:sz="4" w:space="0" w:color="000000"/>
            </w:tcBorders>
            <w:vAlign w:val="center"/>
          </w:tcPr>
          <w:p w14:paraId="6815755E" w14:textId="6A004C96" w:rsidR="001A51EC" w:rsidRPr="001A51EC" w:rsidRDefault="001A51EC" w:rsidP="001A51EC">
            <w:pPr>
              <w:jc w:val="right"/>
              <w:rPr>
                <w:rFonts w:ascii="Arial" w:eastAsia="Arial" w:hAnsi="Arial" w:cs="Arial"/>
                <w:color w:val="000000"/>
                <w:sz w:val="16"/>
                <w:szCs w:val="16"/>
              </w:rPr>
            </w:pPr>
            <w:r w:rsidRPr="001A51EC">
              <w:rPr>
                <w:rFonts w:ascii="Arial" w:hAnsi="Arial" w:cs="Arial"/>
                <w:color w:val="000000"/>
                <w:sz w:val="16"/>
                <w:szCs w:val="16"/>
              </w:rPr>
              <w:t xml:space="preserve">0 </w:t>
            </w:r>
          </w:p>
        </w:tc>
      </w:tr>
      <w:tr w:rsidR="001A51EC" w:rsidRPr="00A13A93" w14:paraId="06D31A43" w14:textId="77777777" w:rsidTr="008C7226">
        <w:trPr>
          <w:trHeight w:val="20"/>
          <w:jc w:val="center"/>
        </w:trPr>
        <w:tc>
          <w:tcPr>
            <w:tcW w:w="4253" w:type="dxa"/>
            <w:tcBorders>
              <w:top w:val="nil"/>
              <w:left w:val="single" w:sz="4" w:space="0" w:color="000000"/>
              <w:bottom w:val="single" w:sz="4" w:space="0" w:color="000000"/>
              <w:right w:val="single" w:sz="4" w:space="0" w:color="000000"/>
            </w:tcBorders>
            <w:vAlign w:val="bottom"/>
          </w:tcPr>
          <w:p w14:paraId="52D9DB9A" w14:textId="1AC1E6C8" w:rsidR="001A51EC" w:rsidRPr="00A13A93" w:rsidRDefault="001A51EC" w:rsidP="001A51EC">
            <w:pPr>
              <w:jc w:val="center"/>
              <w:rPr>
                <w:rFonts w:ascii="Arial" w:eastAsia="Arial" w:hAnsi="Arial" w:cs="Arial"/>
                <w:b/>
                <w:bCs/>
                <w:color w:val="000000"/>
                <w:sz w:val="16"/>
                <w:szCs w:val="16"/>
              </w:rPr>
            </w:pPr>
            <w:r w:rsidRPr="00A13A93">
              <w:rPr>
                <w:rFonts w:ascii="Arial" w:eastAsia="Arial" w:hAnsi="Arial" w:cs="Arial"/>
                <w:b/>
                <w:bCs/>
                <w:color w:val="000000"/>
                <w:sz w:val="16"/>
                <w:szCs w:val="16"/>
              </w:rPr>
              <w:t>Total</w:t>
            </w:r>
          </w:p>
        </w:tc>
        <w:tc>
          <w:tcPr>
            <w:tcW w:w="709" w:type="dxa"/>
            <w:tcBorders>
              <w:top w:val="nil"/>
              <w:left w:val="nil"/>
              <w:bottom w:val="single" w:sz="4" w:space="0" w:color="000000"/>
              <w:right w:val="single" w:sz="4" w:space="0" w:color="000000"/>
            </w:tcBorders>
            <w:vAlign w:val="bottom"/>
          </w:tcPr>
          <w:p w14:paraId="0ACA81F5" w14:textId="77777777" w:rsidR="001A51EC" w:rsidRPr="00A13A93" w:rsidRDefault="001A51EC" w:rsidP="001A51EC">
            <w:pPr>
              <w:jc w:val="left"/>
              <w:rPr>
                <w:rFonts w:ascii="Arial" w:eastAsia="Arial" w:hAnsi="Arial" w:cs="Arial"/>
                <w:color w:val="000000"/>
                <w:sz w:val="16"/>
                <w:szCs w:val="16"/>
              </w:rPr>
            </w:pPr>
            <w:r w:rsidRPr="00A13A93">
              <w:rPr>
                <w:rFonts w:ascii="Arial" w:eastAsia="Arial" w:hAnsi="Arial" w:cs="Arial"/>
                <w:color w:val="000000"/>
                <w:sz w:val="16"/>
                <w:szCs w:val="16"/>
              </w:rPr>
              <w:t> </w:t>
            </w:r>
          </w:p>
        </w:tc>
        <w:tc>
          <w:tcPr>
            <w:tcW w:w="1275" w:type="dxa"/>
            <w:tcBorders>
              <w:top w:val="nil"/>
              <w:left w:val="nil"/>
              <w:bottom w:val="single" w:sz="4" w:space="0" w:color="000000"/>
              <w:right w:val="single" w:sz="4" w:space="0" w:color="000000"/>
            </w:tcBorders>
            <w:vAlign w:val="center"/>
          </w:tcPr>
          <w:p w14:paraId="15E853C5" w14:textId="5EDDDA99" w:rsidR="001A51EC" w:rsidRPr="001A51EC" w:rsidRDefault="001A51EC" w:rsidP="001A51EC">
            <w:pPr>
              <w:jc w:val="right"/>
              <w:rPr>
                <w:rFonts w:ascii="Arial" w:eastAsia="Arial" w:hAnsi="Arial" w:cs="Arial"/>
                <w:b/>
                <w:color w:val="000000"/>
                <w:sz w:val="16"/>
                <w:szCs w:val="16"/>
              </w:rPr>
            </w:pPr>
            <w:r w:rsidRPr="001A51EC">
              <w:rPr>
                <w:rFonts w:ascii="Arial" w:hAnsi="Arial" w:cs="Arial"/>
                <w:b/>
                <w:bCs/>
                <w:color w:val="000000"/>
                <w:sz w:val="16"/>
                <w:szCs w:val="16"/>
              </w:rPr>
              <w:t xml:space="preserve">18,349,610,722 </w:t>
            </w:r>
          </w:p>
        </w:tc>
        <w:tc>
          <w:tcPr>
            <w:tcW w:w="1276" w:type="dxa"/>
            <w:tcBorders>
              <w:top w:val="nil"/>
              <w:left w:val="nil"/>
              <w:bottom w:val="single" w:sz="4" w:space="0" w:color="000000"/>
              <w:right w:val="single" w:sz="4" w:space="0" w:color="000000"/>
            </w:tcBorders>
            <w:vAlign w:val="center"/>
          </w:tcPr>
          <w:p w14:paraId="0CE27626" w14:textId="33806DA1" w:rsidR="001A51EC" w:rsidRPr="001A51EC" w:rsidRDefault="001A51EC" w:rsidP="001A51EC">
            <w:pPr>
              <w:jc w:val="right"/>
              <w:rPr>
                <w:rFonts w:ascii="Arial" w:eastAsia="Arial" w:hAnsi="Arial" w:cs="Arial"/>
                <w:b/>
                <w:color w:val="000000"/>
                <w:sz w:val="16"/>
                <w:szCs w:val="16"/>
              </w:rPr>
            </w:pPr>
            <w:r w:rsidRPr="001A51EC">
              <w:rPr>
                <w:rFonts w:ascii="Arial" w:hAnsi="Arial" w:cs="Arial"/>
                <w:b/>
                <w:bCs/>
                <w:color w:val="000000"/>
                <w:sz w:val="16"/>
                <w:szCs w:val="16"/>
              </w:rPr>
              <w:t xml:space="preserve">6,522,850,451 </w:t>
            </w:r>
          </w:p>
        </w:tc>
        <w:tc>
          <w:tcPr>
            <w:tcW w:w="1276" w:type="dxa"/>
            <w:tcBorders>
              <w:top w:val="nil"/>
              <w:left w:val="nil"/>
              <w:bottom w:val="single" w:sz="4" w:space="0" w:color="000000"/>
              <w:right w:val="single" w:sz="4" w:space="0" w:color="000000"/>
            </w:tcBorders>
            <w:vAlign w:val="center"/>
          </w:tcPr>
          <w:p w14:paraId="66DB5184" w14:textId="08999554" w:rsidR="001A51EC" w:rsidRPr="001A51EC" w:rsidRDefault="001A51EC" w:rsidP="001A51EC">
            <w:pPr>
              <w:jc w:val="right"/>
              <w:rPr>
                <w:rFonts w:ascii="Arial" w:eastAsia="Arial" w:hAnsi="Arial" w:cs="Arial"/>
                <w:b/>
                <w:color w:val="000000"/>
                <w:sz w:val="16"/>
                <w:szCs w:val="16"/>
              </w:rPr>
            </w:pPr>
            <w:r w:rsidRPr="001A51EC">
              <w:rPr>
                <w:rFonts w:ascii="Arial" w:hAnsi="Arial" w:cs="Arial"/>
                <w:b/>
                <w:bCs/>
                <w:color w:val="000000"/>
                <w:sz w:val="16"/>
                <w:szCs w:val="16"/>
              </w:rPr>
              <w:t xml:space="preserve">24,872,461,173 </w:t>
            </w:r>
          </w:p>
        </w:tc>
      </w:tr>
    </w:tbl>
    <w:p w14:paraId="6BA31FA1" w14:textId="77777777" w:rsidR="002E4F93" w:rsidRDefault="002E4F93"/>
    <w:p w14:paraId="68CA02AC" w14:textId="77777777" w:rsidR="001A51EC" w:rsidRDefault="001A51EC"/>
    <w:p w14:paraId="6C015288" w14:textId="00FC7B18" w:rsidR="002E4F93" w:rsidRDefault="003F3113">
      <w:r w:rsidRPr="00B02B8C">
        <w:rPr>
          <w:b/>
        </w:rPr>
        <w:t>Artículo 18</w:t>
      </w:r>
      <w:r w:rsidRPr="00B02B8C">
        <w:t>. Las asignaciones previstas en el Presupuesto de Egresos del Estado de Colima para el Ejercicio Fiscal 202</w:t>
      </w:r>
      <w:r w:rsidR="00D472B4" w:rsidRPr="00B02B8C">
        <w:t>7</w:t>
      </w:r>
      <w:r w:rsidRPr="00B02B8C">
        <w:t xml:space="preserve"> se integran de la siguiente forma, de acuerdo con la Clasificación Económica de los Ingresos, de los Gastos y del Financiamiento.</w:t>
      </w:r>
    </w:p>
    <w:p w14:paraId="00A87171" w14:textId="5914A962" w:rsidR="008C7226" w:rsidRPr="00B02B8C" w:rsidRDefault="008C7226" w:rsidP="008C7226">
      <w:pPr>
        <w:pStyle w:val="Ttulo2"/>
        <w:jc w:val="center"/>
        <w:rPr>
          <w:sz w:val="20"/>
          <w:szCs w:val="20"/>
        </w:rPr>
      </w:pPr>
      <w:r w:rsidRPr="00B02B8C">
        <w:rPr>
          <w:sz w:val="20"/>
          <w:szCs w:val="20"/>
        </w:rPr>
        <w:t>Tabla 7. Clasificación Económica de los Ingresos, de los Gastos y del Financiamiento</w:t>
      </w:r>
    </w:p>
    <w:tbl>
      <w:tblPr>
        <w:tblStyle w:val="affffff3"/>
        <w:tblW w:w="8505" w:type="dxa"/>
        <w:jc w:val="center"/>
        <w:tblInd w:w="0" w:type="dxa"/>
        <w:tblLayout w:type="fixed"/>
        <w:tblLook w:val="0400" w:firstRow="0" w:lastRow="0" w:firstColumn="0" w:lastColumn="0" w:noHBand="0" w:noVBand="1"/>
      </w:tblPr>
      <w:tblGrid>
        <w:gridCol w:w="709"/>
        <w:gridCol w:w="6379"/>
        <w:gridCol w:w="1417"/>
      </w:tblGrid>
      <w:tr w:rsidR="002E4F93" w:rsidRPr="00B02B8C" w14:paraId="6EDB0DBF" w14:textId="77777777" w:rsidTr="00CC627F">
        <w:trPr>
          <w:trHeight w:val="20"/>
          <w:tblHeade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314BFF" w14:textId="77777777" w:rsidR="002E4F93" w:rsidRPr="00B02B8C" w:rsidRDefault="003F3113">
            <w:pPr>
              <w:spacing w:line="256" w:lineRule="auto"/>
              <w:jc w:val="center"/>
              <w:rPr>
                <w:rFonts w:ascii="Arial" w:eastAsia="Arial" w:hAnsi="Arial" w:cs="Arial"/>
                <w:b/>
                <w:sz w:val="16"/>
                <w:szCs w:val="16"/>
              </w:rPr>
            </w:pPr>
            <w:bookmarkStart w:id="16" w:name="_heading=h.p2f3m51k7kmr" w:colFirst="0" w:colLast="0"/>
            <w:bookmarkEnd w:id="16"/>
            <w:r w:rsidRPr="00B02B8C">
              <w:rPr>
                <w:rFonts w:ascii="Arial" w:eastAsia="Arial" w:hAnsi="Arial" w:cs="Arial"/>
                <w:b/>
                <w:sz w:val="16"/>
                <w:szCs w:val="16"/>
              </w:rPr>
              <w:t>No.</w:t>
            </w:r>
          </w:p>
        </w:tc>
        <w:tc>
          <w:tcPr>
            <w:tcW w:w="6379"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603D613B" w14:textId="77777777" w:rsidR="002E4F93" w:rsidRPr="00B02B8C" w:rsidRDefault="003F3113">
            <w:pPr>
              <w:spacing w:line="256" w:lineRule="auto"/>
              <w:jc w:val="center"/>
              <w:rPr>
                <w:rFonts w:ascii="Arial" w:eastAsia="Arial" w:hAnsi="Arial" w:cs="Arial"/>
                <w:b/>
                <w:sz w:val="16"/>
                <w:szCs w:val="16"/>
              </w:rPr>
            </w:pPr>
            <w:r w:rsidRPr="00B02B8C">
              <w:rPr>
                <w:rFonts w:ascii="Arial" w:eastAsia="Arial" w:hAnsi="Arial" w:cs="Arial"/>
                <w:b/>
                <w:sz w:val="16"/>
                <w:szCs w:val="16"/>
              </w:rPr>
              <w:t>Concepto</w:t>
            </w:r>
          </w:p>
        </w:tc>
        <w:tc>
          <w:tcPr>
            <w:tcW w:w="1417"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2DC80E58" w14:textId="77777777" w:rsidR="002E4F93" w:rsidRPr="00B02B8C" w:rsidRDefault="003F3113">
            <w:pPr>
              <w:spacing w:line="256" w:lineRule="auto"/>
              <w:jc w:val="center"/>
              <w:rPr>
                <w:rFonts w:ascii="Arial" w:eastAsia="Arial" w:hAnsi="Arial" w:cs="Arial"/>
                <w:b/>
                <w:sz w:val="16"/>
                <w:szCs w:val="16"/>
              </w:rPr>
            </w:pPr>
            <w:r w:rsidRPr="00B02B8C">
              <w:rPr>
                <w:rFonts w:ascii="Arial" w:eastAsia="Arial" w:hAnsi="Arial" w:cs="Arial"/>
                <w:b/>
                <w:sz w:val="16"/>
                <w:szCs w:val="16"/>
              </w:rPr>
              <w:t>Asignación Presupuestal</w:t>
            </w:r>
          </w:p>
        </w:tc>
      </w:tr>
      <w:tr w:rsidR="002E4F93" w:rsidRPr="00B02B8C" w14:paraId="454139A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4AB5909" w14:textId="77777777" w:rsidR="002E4F93" w:rsidRPr="00B02B8C" w:rsidRDefault="003F3113">
            <w:pPr>
              <w:spacing w:line="256" w:lineRule="auto"/>
              <w:rPr>
                <w:rFonts w:ascii="Arial" w:eastAsia="Arial" w:hAnsi="Arial" w:cs="Arial"/>
                <w:b/>
                <w:sz w:val="16"/>
                <w:szCs w:val="16"/>
              </w:rPr>
            </w:pPr>
            <w:r w:rsidRPr="00B02B8C">
              <w:rPr>
                <w:rFonts w:ascii="Arial" w:eastAsia="Arial" w:hAnsi="Arial" w:cs="Arial"/>
                <w:b/>
                <w:sz w:val="16"/>
                <w:szCs w:val="16"/>
              </w:rPr>
              <w:t>1</w:t>
            </w:r>
          </w:p>
        </w:tc>
        <w:tc>
          <w:tcPr>
            <w:tcW w:w="6379" w:type="dxa"/>
            <w:tcBorders>
              <w:top w:val="nil"/>
              <w:left w:val="nil"/>
              <w:bottom w:val="single" w:sz="4" w:space="0" w:color="000000"/>
              <w:right w:val="single" w:sz="4" w:space="0" w:color="000000"/>
            </w:tcBorders>
            <w:vAlign w:val="center"/>
          </w:tcPr>
          <w:p w14:paraId="1C83A9D4" w14:textId="77777777" w:rsidR="002E4F93" w:rsidRPr="00B02B8C" w:rsidRDefault="003F3113">
            <w:pPr>
              <w:spacing w:line="256" w:lineRule="auto"/>
              <w:rPr>
                <w:rFonts w:ascii="Arial" w:eastAsia="Arial" w:hAnsi="Arial" w:cs="Arial"/>
                <w:b/>
                <w:sz w:val="16"/>
                <w:szCs w:val="16"/>
              </w:rPr>
            </w:pPr>
            <w:r w:rsidRPr="00B02B8C">
              <w:rPr>
                <w:rFonts w:ascii="Arial" w:eastAsia="Arial" w:hAnsi="Arial" w:cs="Arial"/>
                <w:b/>
                <w:sz w:val="16"/>
                <w:szCs w:val="16"/>
              </w:rPr>
              <w:t>Ingresos.</w:t>
            </w:r>
          </w:p>
        </w:tc>
        <w:tc>
          <w:tcPr>
            <w:tcW w:w="1417" w:type="dxa"/>
            <w:tcBorders>
              <w:top w:val="nil"/>
              <w:left w:val="nil"/>
              <w:bottom w:val="single" w:sz="4" w:space="0" w:color="000000"/>
              <w:right w:val="single" w:sz="4" w:space="0" w:color="000000"/>
            </w:tcBorders>
            <w:vAlign w:val="center"/>
          </w:tcPr>
          <w:p w14:paraId="0216F1A7" w14:textId="77777777" w:rsidR="002E4F93" w:rsidRPr="00B02B8C" w:rsidRDefault="002E4F93">
            <w:pPr>
              <w:spacing w:line="256" w:lineRule="auto"/>
              <w:jc w:val="right"/>
              <w:rPr>
                <w:rFonts w:ascii="Arial" w:eastAsia="Arial" w:hAnsi="Arial" w:cs="Arial"/>
                <w:sz w:val="16"/>
                <w:szCs w:val="16"/>
              </w:rPr>
            </w:pPr>
          </w:p>
        </w:tc>
      </w:tr>
      <w:tr w:rsidR="00F5524B" w:rsidRPr="00B02B8C" w14:paraId="72B8D4EB"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24DBF64"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1.1</w:t>
            </w:r>
          </w:p>
        </w:tc>
        <w:tc>
          <w:tcPr>
            <w:tcW w:w="6379" w:type="dxa"/>
            <w:tcBorders>
              <w:top w:val="nil"/>
              <w:left w:val="nil"/>
              <w:bottom w:val="single" w:sz="4" w:space="0" w:color="000000"/>
              <w:right w:val="single" w:sz="4" w:space="0" w:color="000000"/>
            </w:tcBorders>
            <w:vAlign w:val="center"/>
          </w:tcPr>
          <w:p w14:paraId="2BB45C9C"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Ingresos Corrientes.</w:t>
            </w:r>
          </w:p>
        </w:tc>
        <w:tc>
          <w:tcPr>
            <w:tcW w:w="1417" w:type="dxa"/>
            <w:tcBorders>
              <w:top w:val="nil"/>
              <w:left w:val="nil"/>
              <w:bottom w:val="single" w:sz="4" w:space="0" w:color="000000"/>
              <w:right w:val="single" w:sz="4" w:space="0" w:color="000000"/>
            </w:tcBorders>
            <w:vAlign w:val="center"/>
          </w:tcPr>
          <w:p w14:paraId="41519B1F" w14:textId="7F18CB81"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24,872,461,173</w:t>
            </w:r>
          </w:p>
        </w:tc>
      </w:tr>
      <w:tr w:rsidR="00F5524B" w:rsidRPr="00B02B8C" w14:paraId="2DD40065"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7CD215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1.1.1</w:t>
            </w:r>
          </w:p>
        </w:tc>
        <w:tc>
          <w:tcPr>
            <w:tcW w:w="6379" w:type="dxa"/>
            <w:tcBorders>
              <w:top w:val="nil"/>
              <w:left w:val="nil"/>
              <w:bottom w:val="single" w:sz="4" w:space="0" w:color="000000"/>
              <w:right w:val="single" w:sz="4" w:space="0" w:color="000000"/>
            </w:tcBorders>
            <w:vAlign w:val="center"/>
          </w:tcPr>
          <w:p w14:paraId="5385356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Impuestos.</w:t>
            </w:r>
          </w:p>
        </w:tc>
        <w:tc>
          <w:tcPr>
            <w:tcW w:w="1417" w:type="dxa"/>
            <w:tcBorders>
              <w:top w:val="nil"/>
              <w:left w:val="nil"/>
              <w:bottom w:val="single" w:sz="4" w:space="0" w:color="000000"/>
              <w:right w:val="single" w:sz="4" w:space="0" w:color="000000"/>
            </w:tcBorders>
            <w:vAlign w:val="center"/>
          </w:tcPr>
          <w:p w14:paraId="385EF46E" w14:textId="501BBDFD"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2,076,099,038</w:t>
            </w:r>
          </w:p>
        </w:tc>
      </w:tr>
      <w:tr w:rsidR="00F5524B" w:rsidRPr="00B02B8C" w14:paraId="734EC28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91FF3C4"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1.1.2</w:t>
            </w:r>
          </w:p>
        </w:tc>
        <w:tc>
          <w:tcPr>
            <w:tcW w:w="6379" w:type="dxa"/>
            <w:tcBorders>
              <w:top w:val="nil"/>
              <w:left w:val="nil"/>
              <w:bottom w:val="single" w:sz="4" w:space="0" w:color="000000"/>
              <w:right w:val="single" w:sz="4" w:space="0" w:color="000000"/>
            </w:tcBorders>
            <w:vAlign w:val="center"/>
          </w:tcPr>
          <w:p w14:paraId="19D76E36"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Contribuciones a la Seguridad Social.</w:t>
            </w:r>
          </w:p>
        </w:tc>
        <w:tc>
          <w:tcPr>
            <w:tcW w:w="1417" w:type="dxa"/>
            <w:tcBorders>
              <w:top w:val="nil"/>
              <w:left w:val="nil"/>
              <w:bottom w:val="single" w:sz="4" w:space="0" w:color="000000"/>
              <w:right w:val="single" w:sz="4" w:space="0" w:color="000000"/>
            </w:tcBorders>
            <w:vAlign w:val="center"/>
          </w:tcPr>
          <w:p w14:paraId="78ABD672" w14:textId="68FF51DE"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17E68EA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F89C3A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1.1.3</w:t>
            </w:r>
          </w:p>
        </w:tc>
        <w:tc>
          <w:tcPr>
            <w:tcW w:w="6379" w:type="dxa"/>
            <w:tcBorders>
              <w:top w:val="nil"/>
              <w:left w:val="nil"/>
              <w:bottom w:val="single" w:sz="4" w:space="0" w:color="000000"/>
              <w:right w:val="single" w:sz="4" w:space="0" w:color="000000"/>
            </w:tcBorders>
            <w:vAlign w:val="center"/>
          </w:tcPr>
          <w:p w14:paraId="5322EAC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Contribuciones de Mejoras.</w:t>
            </w:r>
          </w:p>
        </w:tc>
        <w:tc>
          <w:tcPr>
            <w:tcW w:w="1417" w:type="dxa"/>
            <w:tcBorders>
              <w:top w:val="nil"/>
              <w:left w:val="nil"/>
              <w:bottom w:val="single" w:sz="4" w:space="0" w:color="000000"/>
              <w:right w:val="single" w:sz="4" w:space="0" w:color="000000"/>
            </w:tcBorders>
            <w:vAlign w:val="center"/>
          </w:tcPr>
          <w:p w14:paraId="7D96A937" w14:textId="359D1DC9"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3FCD5529"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2FB774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1.1.4</w:t>
            </w:r>
          </w:p>
        </w:tc>
        <w:tc>
          <w:tcPr>
            <w:tcW w:w="6379" w:type="dxa"/>
            <w:tcBorders>
              <w:top w:val="nil"/>
              <w:left w:val="nil"/>
              <w:bottom w:val="single" w:sz="4" w:space="0" w:color="000000"/>
              <w:right w:val="single" w:sz="4" w:space="0" w:color="000000"/>
            </w:tcBorders>
            <w:vAlign w:val="center"/>
          </w:tcPr>
          <w:p w14:paraId="041AE99C"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Derechos, Productos y Aprovechamientos Corrientes.</w:t>
            </w:r>
          </w:p>
        </w:tc>
        <w:tc>
          <w:tcPr>
            <w:tcW w:w="1417" w:type="dxa"/>
            <w:tcBorders>
              <w:top w:val="nil"/>
              <w:left w:val="nil"/>
              <w:bottom w:val="single" w:sz="4" w:space="0" w:color="000000"/>
              <w:right w:val="single" w:sz="4" w:space="0" w:color="000000"/>
            </w:tcBorders>
            <w:vAlign w:val="center"/>
          </w:tcPr>
          <w:p w14:paraId="1780B5DB" w14:textId="11ACC5A3"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909,468,148</w:t>
            </w:r>
          </w:p>
        </w:tc>
      </w:tr>
      <w:tr w:rsidR="00F5524B" w:rsidRPr="00B02B8C" w14:paraId="4D5AAFA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4348E2D8"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1.1.5</w:t>
            </w:r>
          </w:p>
        </w:tc>
        <w:tc>
          <w:tcPr>
            <w:tcW w:w="6379" w:type="dxa"/>
            <w:tcBorders>
              <w:top w:val="nil"/>
              <w:left w:val="nil"/>
              <w:bottom w:val="single" w:sz="4" w:space="0" w:color="000000"/>
              <w:right w:val="single" w:sz="4" w:space="0" w:color="000000"/>
            </w:tcBorders>
            <w:vAlign w:val="center"/>
          </w:tcPr>
          <w:p w14:paraId="5E334BA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Rentas de la Propiedad.</w:t>
            </w:r>
          </w:p>
        </w:tc>
        <w:tc>
          <w:tcPr>
            <w:tcW w:w="1417" w:type="dxa"/>
            <w:tcBorders>
              <w:top w:val="nil"/>
              <w:left w:val="nil"/>
              <w:bottom w:val="single" w:sz="4" w:space="0" w:color="000000"/>
              <w:right w:val="single" w:sz="4" w:space="0" w:color="000000"/>
            </w:tcBorders>
            <w:vAlign w:val="center"/>
          </w:tcPr>
          <w:p w14:paraId="70E99DE1" w14:textId="6228743B"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7E8A7436"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B10AD1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1.1.6</w:t>
            </w:r>
          </w:p>
        </w:tc>
        <w:tc>
          <w:tcPr>
            <w:tcW w:w="6379" w:type="dxa"/>
            <w:tcBorders>
              <w:top w:val="nil"/>
              <w:left w:val="nil"/>
              <w:bottom w:val="single" w:sz="4" w:space="0" w:color="000000"/>
              <w:right w:val="single" w:sz="4" w:space="0" w:color="000000"/>
            </w:tcBorders>
            <w:vAlign w:val="center"/>
          </w:tcPr>
          <w:p w14:paraId="39CD6A5B"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Venta de Bienes y Servicios de Entidades del Gobierno Federal/ Ingresos de Explotación de Entidades Empresariales.</w:t>
            </w:r>
          </w:p>
        </w:tc>
        <w:tc>
          <w:tcPr>
            <w:tcW w:w="1417" w:type="dxa"/>
            <w:tcBorders>
              <w:top w:val="nil"/>
              <w:left w:val="nil"/>
              <w:bottom w:val="single" w:sz="4" w:space="0" w:color="000000"/>
              <w:right w:val="single" w:sz="4" w:space="0" w:color="000000"/>
            </w:tcBorders>
            <w:vAlign w:val="center"/>
          </w:tcPr>
          <w:p w14:paraId="1875E979" w14:textId="2977042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5C258295"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09930BB"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1.1.7</w:t>
            </w:r>
          </w:p>
        </w:tc>
        <w:tc>
          <w:tcPr>
            <w:tcW w:w="6379" w:type="dxa"/>
            <w:tcBorders>
              <w:top w:val="nil"/>
              <w:left w:val="nil"/>
              <w:bottom w:val="single" w:sz="4" w:space="0" w:color="000000"/>
              <w:right w:val="single" w:sz="4" w:space="0" w:color="000000"/>
            </w:tcBorders>
            <w:vAlign w:val="center"/>
          </w:tcPr>
          <w:p w14:paraId="2FEF4C2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Subsidios y Subvenciones Recibidos por las Entidades Empresariales Públicas.</w:t>
            </w:r>
          </w:p>
        </w:tc>
        <w:tc>
          <w:tcPr>
            <w:tcW w:w="1417" w:type="dxa"/>
            <w:tcBorders>
              <w:top w:val="nil"/>
              <w:left w:val="nil"/>
              <w:bottom w:val="single" w:sz="4" w:space="0" w:color="000000"/>
              <w:right w:val="single" w:sz="4" w:space="0" w:color="000000"/>
            </w:tcBorders>
            <w:vAlign w:val="center"/>
          </w:tcPr>
          <w:p w14:paraId="0A4A36D0" w14:textId="7FD79AE8"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70FCAB2A"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60F70B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1.1.8</w:t>
            </w:r>
          </w:p>
        </w:tc>
        <w:tc>
          <w:tcPr>
            <w:tcW w:w="6379" w:type="dxa"/>
            <w:tcBorders>
              <w:top w:val="nil"/>
              <w:left w:val="nil"/>
              <w:bottom w:val="single" w:sz="4" w:space="0" w:color="000000"/>
              <w:right w:val="single" w:sz="4" w:space="0" w:color="000000"/>
            </w:tcBorders>
            <w:vAlign w:val="center"/>
          </w:tcPr>
          <w:p w14:paraId="3964B7A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Transferencias, Asignaciones y Donativos Corrientes Recibidos.</w:t>
            </w:r>
          </w:p>
        </w:tc>
        <w:tc>
          <w:tcPr>
            <w:tcW w:w="1417" w:type="dxa"/>
            <w:tcBorders>
              <w:top w:val="nil"/>
              <w:left w:val="nil"/>
              <w:bottom w:val="single" w:sz="4" w:space="0" w:color="000000"/>
              <w:right w:val="single" w:sz="4" w:space="0" w:color="000000"/>
            </w:tcBorders>
            <w:vAlign w:val="center"/>
          </w:tcPr>
          <w:p w14:paraId="67E5ABCC" w14:textId="0238AB14"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12,682,788,918</w:t>
            </w:r>
          </w:p>
        </w:tc>
      </w:tr>
      <w:tr w:rsidR="00F5524B" w:rsidRPr="00B02B8C" w14:paraId="3C7344C1" w14:textId="77777777" w:rsidTr="008C7226">
        <w:trPr>
          <w:trHeight w:val="246"/>
          <w:jc w:val="center"/>
        </w:trPr>
        <w:tc>
          <w:tcPr>
            <w:tcW w:w="709" w:type="dxa"/>
            <w:tcBorders>
              <w:top w:val="nil"/>
              <w:left w:val="single" w:sz="4" w:space="0" w:color="000000"/>
              <w:bottom w:val="single" w:sz="4" w:space="0" w:color="000000"/>
              <w:right w:val="single" w:sz="4" w:space="0" w:color="000000"/>
            </w:tcBorders>
            <w:vAlign w:val="center"/>
          </w:tcPr>
          <w:p w14:paraId="283F665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1.1.9</w:t>
            </w:r>
          </w:p>
        </w:tc>
        <w:tc>
          <w:tcPr>
            <w:tcW w:w="6379" w:type="dxa"/>
            <w:tcBorders>
              <w:top w:val="nil"/>
              <w:left w:val="nil"/>
              <w:bottom w:val="single" w:sz="4" w:space="0" w:color="000000"/>
              <w:right w:val="single" w:sz="4" w:space="0" w:color="000000"/>
            </w:tcBorders>
            <w:vAlign w:val="center"/>
          </w:tcPr>
          <w:p w14:paraId="2345E9A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Participaciones.</w:t>
            </w:r>
          </w:p>
        </w:tc>
        <w:tc>
          <w:tcPr>
            <w:tcW w:w="1417" w:type="dxa"/>
            <w:tcBorders>
              <w:top w:val="nil"/>
              <w:left w:val="nil"/>
              <w:bottom w:val="single" w:sz="4" w:space="0" w:color="000000"/>
              <w:right w:val="single" w:sz="4" w:space="0" w:color="000000"/>
            </w:tcBorders>
            <w:vAlign w:val="center"/>
          </w:tcPr>
          <w:p w14:paraId="4C218189" w14:textId="6DD559E5"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9,204,105,069</w:t>
            </w:r>
          </w:p>
        </w:tc>
      </w:tr>
      <w:tr w:rsidR="00F5524B" w:rsidRPr="00B02B8C" w14:paraId="39A02C77"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D216DBE"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1.2</w:t>
            </w:r>
          </w:p>
        </w:tc>
        <w:tc>
          <w:tcPr>
            <w:tcW w:w="6379" w:type="dxa"/>
            <w:tcBorders>
              <w:top w:val="nil"/>
              <w:left w:val="nil"/>
              <w:bottom w:val="single" w:sz="4" w:space="0" w:color="000000"/>
              <w:right w:val="single" w:sz="4" w:space="0" w:color="000000"/>
            </w:tcBorders>
            <w:vAlign w:val="center"/>
          </w:tcPr>
          <w:p w14:paraId="767BCC64"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Ingresos De Capital.</w:t>
            </w:r>
          </w:p>
        </w:tc>
        <w:tc>
          <w:tcPr>
            <w:tcW w:w="1417" w:type="dxa"/>
            <w:tcBorders>
              <w:top w:val="nil"/>
              <w:left w:val="nil"/>
              <w:bottom w:val="single" w:sz="4" w:space="0" w:color="000000"/>
              <w:right w:val="single" w:sz="4" w:space="0" w:color="000000"/>
            </w:tcBorders>
            <w:vAlign w:val="center"/>
          </w:tcPr>
          <w:p w14:paraId="065D0547" w14:textId="242BE93D"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0</w:t>
            </w:r>
          </w:p>
        </w:tc>
      </w:tr>
      <w:tr w:rsidR="00F5524B" w:rsidRPr="00B02B8C" w14:paraId="32980EB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0D6A97F"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1.2.1</w:t>
            </w:r>
          </w:p>
        </w:tc>
        <w:tc>
          <w:tcPr>
            <w:tcW w:w="6379" w:type="dxa"/>
            <w:tcBorders>
              <w:top w:val="nil"/>
              <w:left w:val="nil"/>
              <w:bottom w:val="single" w:sz="4" w:space="0" w:color="000000"/>
              <w:right w:val="single" w:sz="4" w:space="0" w:color="000000"/>
            </w:tcBorders>
            <w:vAlign w:val="center"/>
          </w:tcPr>
          <w:p w14:paraId="563145E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Venta (Disposición) de Activos.</w:t>
            </w:r>
          </w:p>
        </w:tc>
        <w:tc>
          <w:tcPr>
            <w:tcW w:w="1417" w:type="dxa"/>
            <w:tcBorders>
              <w:top w:val="nil"/>
              <w:left w:val="nil"/>
              <w:bottom w:val="single" w:sz="4" w:space="0" w:color="000000"/>
              <w:right w:val="single" w:sz="4" w:space="0" w:color="000000"/>
            </w:tcBorders>
            <w:vAlign w:val="center"/>
          </w:tcPr>
          <w:p w14:paraId="3B54784E" w14:textId="5AC4D0A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7D0D947E"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E788BA6"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1.2.1.1 </w:t>
            </w:r>
          </w:p>
        </w:tc>
        <w:tc>
          <w:tcPr>
            <w:tcW w:w="6379" w:type="dxa"/>
            <w:tcBorders>
              <w:top w:val="nil"/>
              <w:left w:val="nil"/>
              <w:bottom w:val="single" w:sz="4" w:space="0" w:color="000000"/>
              <w:right w:val="single" w:sz="4" w:space="0" w:color="000000"/>
            </w:tcBorders>
            <w:vAlign w:val="center"/>
          </w:tcPr>
          <w:p w14:paraId="41920FA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Venta de Activos Fijos.</w:t>
            </w:r>
          </w:p>
        </w:tc>
        <w:tc>
          <w:tcPr>
            <w:tcW w:w="1417" w:type="dxa"/>
            <w:tcBorders>
              <w:top w:val="nil"/>
              <w:left w:val="nil"/>
              <w:bottom w:val="single" w:sz="4" w:space="0" w:color="000000"/>
              <w:right w:val="single" w:sz="4" w:space="0" w:color="000000"/>
            </w:tcBorders>
            <w:vAlign w:val="center"/>
          </w:tcPr>
          <w:p w14:paraId="1B6E99C3" w14:textId="3D869BF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0F66AB13"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D06B0F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1.2.1.2 </w:t>
            </w:r>
          </w:p>
        </w:tc>
        <w:tc>
          <w:tcPr>
            <w:tcW w:w="6379" w:type="dxa"/>
            <w:tcBorders>
              <w:top w:val="nil"/>
              <w:left w:val="nil"/>
              <w:bottom w:val="single" w:sz="4" w:space="0" w:color="000000"/>
              <w:right w:val="single" w:sz="4" w:space="0" w:color="000000"/>
            </w:tcBorders>
            <w:vAlign w:val="center"/>
          </w:tcPr>
          <w:p w14:paraId="54C0C6A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Venta de Objetos de Valor.</w:t>
            </w:r>
          </w:p>
        </w:tc>
        <w:tc>
          <w:tcPr>
            <w:tcW w:w="1417" w:type="dxa"/>
            <w:tcBorders>
              <w:top w:val="nil"/>
              <w:left w:val="nil"/>
              <w:bottom w:val="single" w:sz="4" w:space="0" w:color="000000"/>
              <w:right w:val="single" w:sz="4" w:space="0" w:color="000000"/>
            </w:tcBorders>
            <w:vAlign w:val="center"/>
          </w:tcPr>
          <w:p w14:paraId="0290FDD6" w14:textId="1A6B19EB"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4E54791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0BDB17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1.2.1.3 </w:t>
            </w:r>
          </w:p>
        </w:tc>
        <w:tc>
          <w:tcPr>
            <w:tcW w:w="6379" w:type="dxa"/>
            <w:tcBorders>
              <w:top w:val="nil"/>
              <w:left w:val="nil"/>
              <w:bottom w:val="single" w:sz="4" w:space="0" w:color="000000"/>
              <w:right w:val="single" w:sz="4" w:space="0" w:color="000000"/>
            </w:tcBorders>
            <w:vAlign w:val="center"/>
          </w:tcPr>
          <w:p w14:paraId="384D6670"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Venta de Activos No Producidos.</w:t>
            </w:r>
          </w:p>
        </w:tc>
        <w:tc>
          <w:tcPr>
            <w:tcW w:w="1417" w:type="dxa"/>
            <w:tcBorders>
              <w:top w:val="nil"/>
              <w:left w:val="nil"/>
              <w:bottom w:val="single" w:sz="4" w:space="0" w:color="000000"/>
              <w:right w:val="single" w:sz="4" w:space="0" w:color="000000"/>
            </w:tcBorders>
            <w:vAlign w:val="center"/>
          </w:tcPr>
          <w:p w14:paraId="0C5FB2A1" w14:textId="0F6CB30A"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4586D75E"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19B666D0"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1.2.2 </w:t>
            </w:r>
          </w:p>
        </w:tc>
        <w:tc>
          <w:tcPr>
            <w:tcW w:w="6379" w:type="dxa"/>
            <w:tcBorders>
              <w:top w:val="nil"/>
              <w:left w:val="nil"/>
              <w:bottom w:val="single" w:sz="4" w:space="0" w:color="000000"/>
              <w:right w:val="single" w:sz="4" w:space="0" w:color="000000"/>
            </w:tcBorders>
            <w:vAlign w:val="center"/>
          </w:tcPr>
          <w:p w14:paraId="0592EBEB"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Disminución de Existencias.</w:t>
            </w:r>
          </w:p>
        </w:tc>
        <w:tc>
          <w:tcPr>
            <w:tcW w:w="1417" w:type="dxa"/>
            <w:tcBorders>
              <w:top w:val="nil"/>
              <w:left w:val="nil"/>
              <w:bottom w:val="single" w:sz="4" w:space="0" w:color="000000"/>
              <w:right w:val="single" w:sz="4" w:space="0" w:color="000000"/>
            </w:tcBorders>
            <w:vAlign w:val="center"/>
          </w:tcPr>
          <w:p w14:paraId="70714C3E" w14:textId="77D76CF9"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0657AC6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100F9E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1.2.3 </w:t>
            </w:r>
          </w:p>
        </w:tc>
        <w:tc>
          <w:tcPr>
            <w:tcW w:w="6379" w:type="dxa"/>
            <w:tcBorders>
              <w:top w:val="nil"/>
              <w:left w:val="nil"/>
              <w:bottom w:val="single" w:sz="4" w:space="0" w:color="000000"/>
              <w:right w:val="single" w:sz="4" w:space="0" w:color="000000"/>
            </w:tcBorders>
            <w:vAlign w:val="center"/>
          </w:tcPr>
          <w:p w14:paraId="7D7FFB1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Incremento de la depreciación, amortización, estimaciones y provisiones acumuladas.</w:t>
            </w:r>
          </w:p>
        </w:tc>
        <w:tc>
          <w:tcPr>
            <w:tcW w:w="1417" w:type="dxa"/>
            <w:tcBorders>
              <w:top w:val="nil"/>
              <w:left w:val="nil"/>
              <w:bottom w:val="single" w:sz="4" w:space="0" w:color="000000"/>
              <w:right w:val="single" w:sz="4" w:space="0" w:color="000000"/>
            </w:tcBorders>
            <w:vAlign w:val="center"/>
          </w:tcPr>
          <w:p w14:paraId="31CFA773" w14:textId="2B6C3E4C"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5197DBEE"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C7D21FC"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1.2.4 </w:t>
            </w:r>
          </w:p>
        </w:tc>
        <w:tc>
          <w:tcPr>
            <w:tcW w:w="6379" w:type="dxa"/>
            <w:tcBorders>
              <w:top w:val="nil"/>
              <w:left w:val="nil"/>
              <w:bottom w:val="single" w:sz="4" w:space="0" w:color="000000"/>
              <w:right w:val="single" w:sz="4" w:space="0" w:color="000000"/>
            </w:tcBorders>
            <w:vAlign w:val="center"/>
          </w:tcPr>
          <w:p w14:paraId="178DC074"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Transferencias, asignaciones y donativos de capital recibidos.</w:t>
            </w:r>
          </w:p>
        </w:tc>
        <w:tc>
          <w:tcPr>
            <w:tcW w:w="1417" w:type="dxa"/>
            <w:tcBorders>
              <w:top w:val="nil"/>
              <w:left w:val="nil"/>
              <w:bottom w:val="single" w:sz="4" w:space="0" w:color="000000"/>
              <w:right w:val="single" w:sz="4" w:space="0" w:color="000000"/>
            </w:tcBorders>
            <w:vAlign w:val="center"/>
          </w:tcPr>
          <w:p w14:paraId="341CD804" w14:textId="4EA05140"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251A1D49"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49DD286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1.2.5 </w:t>
            </w:r>
          </w:p>
        </w:tc>
        <w:tc>
          <w:tcPr>
            <w:tcW w:w="6379" w:type="dxa"/>
            <w:tcBorders>
              <w:top w:val="nil"/>
              <w:left w:val="nil"/>
              <w:bottom w:val="single" w:sz="4" w:space="0" w:color="000000"/>
              <w:right w:val="single" w:sz="4" w:space="0" w:color="000000"/>
            </w:tcBorders>
            <w:vAlign w:val="center"/>
          </w:tcPr>
          <w:p w14:paraId="4464DE2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Recuperación de inversiones financieras realizadas con fines de política.</w:t>
            </w:r>
          </w:p>
        </w:tc>
        <w:tc>
          <w:tcPr>
            <w:tcW w:w="1417" w:type="dxa"/>
            <w:tcBorders>
              <w:top w:val="nil"/>
              <w:left w:val="nil"/>
              <w:bottom w:val="single" w:sz="4" w:space="0" w:color="000000"/>
              <w:right w:val="single" w:sz="4" w:space="0" w:color="000000"/>
            </w:tcBorders>
            <w:vAlign w:val="center"/>
          </w:tcPr>
          <w:p w14:paraId="6CAC327F" w14:textId="5141C0A4"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536A622F"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5E249C4"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 </w:t>
            </w:r>
          </w:p>
        </w:tc>
        <w:tc>
          <w:tcPr>
            <w:tcW w:w="6379" w:type="dxa"/>
            <w:tcBorders>
              <w:top w:val="nil"/>
              <w:left w:val="nil"/>
              <w:bottom w:val="single" w:sz="4" w:space="0" w:color="000000"/>
              <w:right w:val="single" w:sz="4" w:space="0" w:color="000000"/>
            </w:tcBorders>
            <w:vAlign w:val="center"/>
          </w:tcPr>
          <w:p w14:paraId="0534D2A7" w14:textId="77777777" w:rsidR="00F5524B" w:rsidRPr="00B02B8C" w:rsidRDefault="00F5524B" w:rsidP="00F5524B">
            <w:pPr>
              <w:spacing w:line="256" w:lineRule="auto"/>
              <w:rPr>
                <w:rFonts w:ascii="Arial" w:eastAsia="Arial" w:hAnsi="Arial" w:cs="Arial"/>
                <w:b/>
                <w:sz w:val="16"/>
                <w:szCs w:val="16"/>
              </w:rPr>
            </w:pPr>
            <w:proofErr w:type="gramStart"/>
            <w:r w:rsidRPr="00B02B8C">
              <w:rPr>
                <w:rFonts w:ascii="Arial" w:eastAsia="Arial" w:hAnsi="Arial" w:cs="Arial"/>
                <w:b/>
                <w:sz w:val="16"/>
                <w:szCs w:val="16"/>
              </w:rPr>
              <w:t>Total</w:t>
            </w:r>
            <w:proofErr w:type="gramEnd"/>
            <w:r w:rsidRPr="00B02B8C">
              <w:rPr>
                <w:rFonts w:ascii="Arial" w:eastAsia="Arial" w:hAnsi="Arial" w:cs="Arial"/>
                <w:b/>
                <w:sz w:val="16"/>
                <w:szCs w:val="16"/>
              </w:rPr>
              <w:t xml:space="preserve"> de Ingresos.</w:t>
            </w:r>
          </w:p>
        </w:tc>
        <w:tc>
          <w:tcPr>
            <w:tcW w:w="1417" w:type="dxa"/>
            <w:tcBorders>
              <w:top w:val="nil"/>
              <w:left w:val="nil"/>
              <w:bottom w:val="single" w:sz="4" w:space="0" w:color="000000"/>
              <w:right w:val="single" w:sz="4" w:space="0" w:color="000000"/>
            </w:tcBorders>
            <w:vAlign w:val="center"/>
          </w:tcPr>
          <w:p w14:paraId="5681FA41" w14:textId="20CF8AAE"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24,872,461,173</w:t>
            </w:r>
          </w:p>
        </w:tc>
      </w:tr>
      <w:tr w:rsidR="00F5524B" w:rsidRPr="00B02B8C" w14:paraId="5030779C"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345855C"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2</w:t>
            </w:r>
          </w:p>
        </w:tc>
        <w:tc>
          <w:tcPr>
            <w:tcW w:w="6379" w:type="dxa"/>
            <w:tcBorders>
              <w:top w:val="nil"/>
              <w:left w:val="nil"/>
              <w:bottom w:val="single" w:sz="4" w:space="0" w:color="000000"/>
              <w:right w:val="single" w:sz="4" w:space="0" w:color="000000"/>
            </w:tcBorders>
            <w:vAlign w:val="center"/>
          </w:tcPr>
          <w:p w14:paraId="0D19DD90"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Gastos.</w:t>
            </w:r>
          </w:p>
        </w:tc>
        <w:tc>
          <w:tcPr>
            <w:tcW w:w="1417" w:type="dxa"/>
            <w:tcBorders>
              <w:top w:val="nil"/>
              <w:left w:val="nil"/>
              <w:bottom w:val="single" w:sz="4" w:space="0" w:color="000000"/>
              <w:right w:val="single" w:sz="4" w:space="0" w:color="000000"/>
            </w:tcBorders>
            <w:vAlign w:val="center"/>
          </w:tcPr>
          <w:p w14:paraId="34558733" w14:textId="5507EA56"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 </w:t>
            </w:r>
          </w:p>
        </w:tc>
      </w:tr>
      <w:tr w:rsidR="00F5524B" w:rsidRPr="00B02B8C" w14:paraId="2711E3FD"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E696B78"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2.1</w:t>
            </w:r>
          </w:p>
        </w:tc>
        <w:tc>
          <w:tcPr>
            <w:tcW w:w="6379" w:type="dxa"/>
            <w:tcBorders>
              <w:top w:val="nil"/>
              <w:left w:val="nil"/>
              <w:bottom w:val="single" w:sz="4" w:space="0" w:color="000000"/>
              <w:right w:val="single" w:sz="4" w:space="0" w:color="000000"/>
            </w:tcBorders>
            <w:vAlign w:val="center"/>
          </w:tcPr>
          <w:p w14:paraId="5D4CC597"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Gastos Corrientes.</w:t>
            </w:r>
          </w:p>
        </w:tc>
        <w:tc>
          <w:tcPr>
            <w:tcW w:w="1417" w:type="dxa"/>
            <w:tcBorders>
              <w:top w:val="nil"/>
              <w:left w:val="nil"/>
              <w:bottom w:val="single" w:sz="4" w:space="0" w:color="000000"/>
              <w:right w:val="single" w:sz="4" w:space="0" w:color="000000"/>
            </w:tcBorders>
            <w:vAlign w:val="center"/>
          </w:tcPr>
          <w:p w14:paraId="65451A61" w14:textId="753148A7"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23,292,993,809</w:t>
            </w:r>
          </w:p>
        </w:tc>
      </w:tr>
      <w:tr w:rsidR="00F5524B" w:rsidRPr="00B02B8C" w14:paraId="6625BA7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464383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2.1.1</w:t>
            </w:r>
          </w:p>
        </w:tc>
        <w:tc>
          <w:tcPr>
            <w:tcW w:w="6379" w:type="dxa"/>
            <w:tcBorders>
              <w:top w:val="nil"/>
              <w:left w:val="nil"/>
              <w:bottom w:val="single" w:sz="4" w:space="0" w:color="000000"/>
              <w:right w:val="single" w:sz="4" w:space="0" w:color="000000"/>
            </w:tcBorders>
            <w:vAlign w:val="center"/>
          </w:tcPr>
          <w:p w14:paraId="43CCEDD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Gastos de consumo de los entes del Gobierno General/ Gastos de Explotación de las entidades empresariales.</w:t>
            </w:r>
          </w:p>
        </w:tc>
        <w:tc>
          <w:tcPr>
            <w:tcW w:w="1417" w:type="dxa"/>
            <w:tcBorders>
              <w:top w:val="nil"/>
              <w:left w:val="nil"/>
              <w:bottom w:val="single" w:sz="4" w:space="0" w:color="000000"/>
              <w:right w:val="single" w:sz="4" w:space="0" w:color="000000"/>
            </w:tcBorders>
            <w:vAlign w:val="center"/>
          </w:tcPr>
          <w:p w14:paraId="27CC5D58" w14:textId="3A3A98A7"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3,828,906,309</w:t>
            </w:r>
          </w:p>
        </w:tc>
      </w:tr>
      <w:tr w:rsidR="00F5524B" w:rsidRPr="00B02B8C" w14:paraId="7C3547C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06EEAE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2.1.1.1 </w:t>
            </w:r>
          </w:p>
        </w:tc>
        <w:tc>
          <w:tcPr>
            <w:tcW w:w="6379" w:type="dxa"/>
            <w:tcBorders>
              <w:top w:val="nil"/>
              <w:left w:val="nil"/>
              <w:bottom w:val="single" w:sz="4" w:space="0" w:color="000000"/>
              <w:right w:val="single" w:sz="4" w:space="0" w:color="000000"/>
            </w:tcBorders>
            <w:vAlign w:val="center"/>
          </w:tcPr>
          <w:p w14:paraId="4A3675EF"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Remuneraciones.</w:t>
            </w:r>
          </w:p>
        </w:tc>
        <w:tc>
          <w:tcPr>
            <w:tcW w:w="1417" w:type="dxa"/>
            <w:tcBorders>
              <w:top w:val="nil"/>
              <w:left w:val="nil"/>
              <w:bottom w:val="single" w:sz="4" w:space="0" w:color="000000"/>
              <w:right w:val="single" w:sz="4" w:space="0" w:color="000000"/>
            </w:tcBorders>
            <w:vAlign w:val="center"/>
          </w:tcPr>
          <w:p w14:paraId="26573FBF" w14:textId="7A6FF87B"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2,928,662,670</w:t>
            </w:r>
          </w:p>
        </w:tc>
      </w:tr>
      <w:tr w:rsidR="00F5524B" w:rsidRPr="00B02B8C" w14:paraId="7100AE3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30F320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2.1.1.2 </w:t>
            </w:r>
          </w:p>
        </w:tc>
        <w:tc>
          <w:tcPr>
            <w:tcW w:w="6379" w:type="dxa"/>
            <w:tcBorders>
              <w:top w:val="nil"/>
              <w:left w:val="nil"/>
              <w:bottom w:val="single" w:sz="4" w:space="0" w:color="000000"/>
              <w:right w:val="single" w:sz="4" w:space="0" w:color="000000"/>
            </w:tcBorders>
            <w:vAlign w:val="center"/>
          </w:tcPr>
          <w:p w14:paraId="18FFDC5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Compra de bienes y servicios.</w:t>
            </w:r>
          </w:p>
        </w:tc>
        <w:tc>
          <w:tcPr>
            <w:tcW w:w="1417" w:type="dxa"/>
            <w:tcBorders>
              <w:top w:val="nil"/>
              <w:left w:val="nil"/>
              <w:bottom w:val="single" w:sz="4" w:space="0" w:color="000000"/>
              <w:right w:val="single" w:sz="4" w:space="0" w:color="000000"/>
            </w:tcBorders>
            <w:vAlign w:val="center"/>
          </w:tcPr>
          <w:p w14:paraId="2AB4B140" w14:textId="7218196B"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900,243,639</w:t>
            </w:r>
          </w:p>
        </w:tc>
      </w:tr>
      <w:tr w:rsidR="00F5524B" w:rsidRPr="00B02B8C" w14:paraId="04253A09"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4227E57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2.1.1.3</w:t>
            </w:r>
          </w:p>
        </w:tc>
        <w:tc>
          <w:tcPr>
            <w:tcW w:w="6379" w:type="dxa"/>
            <w:tcBorders>
              <w:top w:val="nil"/>
              <w:left w:val="nil"/>
              <w:bottom w:val="single" w:sz="4" w:space="0" w:color="000000"/>
              <w:right w:val="single" w:sz="4" w:space="0" w:color="000000"/>
            </w:tcBorders>
            <w:vAlign w:val="center"/>
          </w:tcPr>
          <w:p w14:paraId="0F9A1744"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Variación de Existencias (Disminución (+) Incremento (-)).</w:t>
            </w:r>
          </w:p>
        </w:tc>
        <w:tc>
          <w:tcPr>
            <w:tcW w:w="1417" w:type="dxa"/>
            <w:tcBorders>
              <w:top w:val="nil"/>
              <w:left w:val="nil"/>
              <w:bottom w:val="single" w:sz="4" w:space="0" w:color="000000"/>
              <w:right w:val="single" w:sz="4" w:space="0" w:color="000000"/>
            </w:tcBorders>
            <w:vAlign w:val="center"/>
          </w:tcPr>
          <w:p w14:paraId="257B3ECE" w14:textId="49193ED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481FEC0F"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3300C8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2.1.1.4</w:t>
            </w:r>
          </w:p>
        </w:tc>
        <w:tc>
          <w:tcPr>
            <w:tcW w:w="6379" w:type="dxa"/>
            <w:tcBorders>
              <w:top w:val="nil"/>
              <w:left w:val="nil"/>
              <w:bottom w:val="single" w:sz="4" w:space="0" w:color="000000"/>
              <w:right w:val="single" w:sz="4" w:space="0" w:color="000000"/>
            </w:tcBorders>
            <w:vAlign w:val="center"/>
          </w:tcPr>
          <w:p w14:paraId="055DD67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Depreciación y amortización (Consumo de Capital Fijo).</w:t>
            </w:r>
          </w:p>
        </w:tc>
        <w:tc>
          <w:tcPr>
            <w:tcW w:w="1417" w:type="dxa"/>
            <w:tcBorders>
              <w:top w:val="nil"/>
              <w:left w:val="nil"/>
              <w:bottom w:val="single" w:sz="4" w:space="0" w:color="000000"/>
              <w:right w:val="single" w:sz="4" w:space="0" w:color="000000"/>
            </w:tcBorders>
            <w:vAlign w:val="center"/>
          </w:tcPr>
          <w:p w14:paraId="7BFA3067" w14:textId="584857A6"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504AD009"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BAFD30B"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2.1.1.5</w:t>
            </w:r>
          </w:p>
        </w:tc>
        <w:tc>
          <w:tcPr>
            <w:tcW w:w="6379" w:type="dxa"/>
            <w:tcBorders>
              <w:top w:val="nil"/>
              <w:left w:val="nil"/>
              <w:bottom w:val="single" w:sz="4" w:space="0" w:color="000000"/>
              <w:right w:val="single" w:sz="4" w:space="0" w:color="000000"/>
            </w:tcBorders>
            <w:vAlign w:val="center"/>
          </w:tcPr>
          <w:p w14:paraId="73400D6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Estimaciones por Deterioro de Inventarios.</w:t>
            </w:r>
          </w:p>
        </w:tc>
        <w:tc>
          <w:tcPr>
            <w:tcW w:w="1417" w:type="dxa"/>
            <w:tcBorders>
              <w:top w:val="nil"/>
              <w:left w:val="nil"/>
              <w:bottom w:val="single" w:sz="4" w:space="0" w:color="000000"/>
              <w:right w:val="single" w:sz="4" w:space="0" w:color="000000"/>
            </w:tcBorders>
            <w:vAlign w:val="center"/>
          </w:tcPr>
          <w:p w14:paraId="7B503D41" w14:textId="3732F288"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4F45665B"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11BD8FC"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2.1.1.6</w:t>
            </w:r>
          </w:p>
        </w:tc>
        <w:tc>
          <w:tcPr>
            <w:tcW w:w="6379" w:type="dxa"/>
            <w:tcBorders>
              <w:top w:val="nil"/>
              <w:left w:val="nil"/>
              <w:bottom w:val="single" w:sz="4" w:space="0" w:color="000000"/>
              <w:right w:val="single" w:sz="4" w:space="0" w:color="000000"/>
            </w:tcBorders>
            <w:vAlign w:val="center"/>
          </w:tcPr>
          <w:p w14:paraId="04603516"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Impuestos sobre los productos, la producción y las importaciones de las entidades empresariales.</w:t>
            </w:r>
          </w:p>
        </w:tc>
        <w:tc>
          <w:tcPr>
            <w:tcW w:w="1417" w:type="dxa"/>
            <w:tcBorders>
              <w:top w:val="nil"/>
              <w:left w:val="nil"/>
              <w:bottom w:val="single" w:sz="4" w:space="0" w:color="000000"/>
              <w:right w:val="single" w:sz="4" w:space="0" w:color="000000"/>
            </w:tcBorders>
            <w:vAlign w:val="center"/>
          </w:tcPr>
          <w:p w14:paraId="79E131EE" w14:textId="655B61A7"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0A4E105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474844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2.1.2</w:t>
            </w:r>
          </w:p>
        </w:tc>
        <w:tc>
          <w:tcPr>
            <w:tcW w:w="6379" w:type="dxa"/>
            <w:tcBorders>
              <w:top w:val="nil"/>
              <w:left w:val="nil"/>
              <w:bottom w:val="single" w:sz="4" w:space="0" w:color="000000"/>
              <w:right w:val="single" w:sz="4" w:space="0" w:color="000000"/>
            </w:tcBorders>
            <w:vAlign w:val="center"/>
          </w:tcPr>
          <w:p w14:paraId="7504769B"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Prestaciones de la Seguridad Social.</w:t>
            </w:r>
          </w:p>
        </w:tc>
        <w:tc>
          <w:tcPr>
            <w:tcW w:w="1417" w:type="dxa"/>
            <w:tcBorders>
              <w:top w:val="nil"/>
              <w:left w:val="nil"/>
              <w:bottom w:val="single" w:sz="4" w:space="0" w:color="000000"/>
              <w:right w:val="single" w:sz="4" w:space="0" w:color="000000"/>
            </w:tcBorders>
            <w:vAlign w:val="center"/>
          </w:tcPr>
          <w:p w14:paraId="47470315" w14:textId="058107BC"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1,342,895,196</w:t>
            </w:r>
          </w:p>
        </w:tc>
      </w:tr>
      <w:tr w:rsidR="00F5524B" w:rsidRPr="00B02B8C" w14:paraId="209CD24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FD515D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2.1.3</w:t>
            </w:r>
          </w:p>
        </w:tc>
        <w:tc>
          <w:tcPr>
            <w:tcW w:w="6379" w:type="dxa"/>
            <w:tcBorders>
              <w:top w:val="nil"/>
              <w:left w:val="nil"/>
              <w:bottom w:val="single" w:sz="4" w:space="0" w:color="000000"/>
              <w:right w:val="single" w:sz="4" w:space="0" w:color="000000"/>
            </w:tcBorders>
            <w:vAlign w:val="center"/>
          </w:tcPr>
          <w:p w14:paraId="5CB4DE0F"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Gastos de la propiedad.</w:t>
            </w:r>
          </w:p>
        </w:tc>
        <w:tc>
          <w:tcPr>
            <w:tcW w:w="1417" w:type="dxa"/>
            <w:tcBorders>
              <w:top w:val="nil"/>
              <w:left w:val="nil"/>
              <w:bottom w:val="single" w:sz="4" w:space="0" w:color="000000"/>
              <w:right w:val="single" w:sz="4" w:space="0" w:color="000000"/>
            </w:tcBorders>
            <w:vAlign w:val="center"/>
          </w:tcPr>
          <w:p w14:paraId="21B7BB65" w14:textId="55861766"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260,444,850</w:t>
            </w:r>
          </w:p>
        </w:tc>
      </w:tr>
      <w:tr w:rsidR="00F5524B" w:rsidRPr="00B02B8C" w14:paraId="1E78CD6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B3BDDA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lastRenderedPageBreak/>
              <w:t>2.1.3.1</w:t>
            </w:r>
          </w:p>
        </w:tc>
        <w:tc>
          <w:tcPr>
            <w:tcW w:w="6379" w:type="dxa"/>
            <w:tcBorders>
              <w:top w:val="nil"/>
              <w:left w:val="nil"/>
              <w:bottom w:val="single" w:sz="4" w:space="0" w:color="000000"/>
              <w:right w:val="single" w:sz="4" w:space="0" w:color="000000"/>
            </w:tcBorders>
            <w:vAlign w:val="center"/>
          </w:tcPr>
          <w:p w14:paraId="02B37D8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Intereses.</w:t>
            </w:r>
          </w:p>
        </w:tc>
        <w:tc>
          <w:tcPr>
            <w:tcW w:w="1417" w:type="dxa"/>
            <w:tcBorders>
              <w:top w:val="nil"/>
              <w:left w:val="nil"/>
              <w:bottom w:val="single" w:sz="4" w:space="0" w:color="000000"/>
              <w:right w:val="single" w:sz="4" w:space="0" w:color="000000"/>
            </w:tcBorders>
            <w:vAlign w:val="center"/>
          </w:tcPr>
          <w:p w14:paraId="3AE280ED" w14:textId="6E4C5C28"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254,911,850</w:t>
            </w:r>
          </w:p>
        </w:tc>
      </w:tr>
      <w:tr w:rsidR="00F5524B" w:rsidRPr="00B02B8C" w14:paraId="13F75157"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1B6BE572"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2.1.3.2</w:t>
            </w:r>
          </w:p>
        </w:tc>
        <w:tc>
          <w:tcPr>
            <w:tcW w:w="6379" w:type="dxa"/>
            <w:tcBorders>
              <w:top w:val="nil"/>
              <w:left w:val="nil"/>
              <w:bottom w:val="single" w:sz="4" w:space="0" w:color="000000"/>
              <w:right w:val="single" w:sz="4" w:space="0" w:color="000000"/>
            </w:tcBorders>
            <w:vAlign w:val="center"/>
          </w:tcPr>
          <w:p w14:paraId="154E0CC6"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Gastos de la Propiedad Distintos de Intereses.</w:t>
            </w:r>
          </w:p>
        </w:tc>
        <w:tc>
          <w:tcPr>
            <w:tcW w:w="1417" w:type="dxa"/>
            <w:tcBorders>
              <w:top w:val="nil"/>
              <w:left w:val="nil"/>
              <w:bottom w:val="single" w:sz="4" w:space="0" w:color="000000"/>
              <w:right w:val="single" w:sz="4" w:space="0" w:color="000000"/>
            </w:tcBorders>
            <w:vAlign w:val="center"/>
          </w:tcPr>
          <w:p w14:paraId="6E4CD0E8" w14:textId="5DE61F99"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5,533,000</w:t>
            </w:r>
          </w:p>
        </w:tc>
      </w:tr>
      <w:tr w:rsidR="00F5524B" w:rsidRPr="00B02B8C" w14:paraId="4AA726B6"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11F8303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2.1.4</w:t>
            </w:r>
          </w:p>
        </w:tc>
        <w:tc>
          <w:tcPr>
            <w:tcW w:w="6379" w:type="dxa"/>
            <w:tcBorders>
              <w:top w:val="nil"/>
              <w:left w:val="nil"/>
              <w:bottom w:val="single" w:sz="4" w:space="0" w:color="000000"/>
              <w:right w:val="single" w:sz="4" w:space="0" w:color="000000"/>
            </w:tcBorders>
            <w:vAlign w:val="center"/>
          </w:tcPr>
          <w:p w14:paraId="795EEEB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Subsidios y Subvenciones a Empresas.</w:t>
            </w:r>
          </w:p>
        </w:tc>
        <w:tc>
          <w:tcPr>
            <w:tcW w:w="1417" w:type="dxa"/>
            <w:tcBorders>
              <w:top w:val="nil"/>
              <w:left w:val="nil"/>
              <w:bottom w:val="single" w:sz="4" w:space="0" w:color="000000"/>
              <w:right w:val="single" w:sz="4" w:space="0" w:color="000000"/>
            </w:tcBorders>
            <w:vAlign w:val="center"/>
          </w:tcPr>
          <w:p w14:paraId="49F80365" w14:textId="086840B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0</w:t>
            </w:r>
          </w:p>
        </w:tc>
      </w:tr>
      <w:tr w:rsidR="00F5524B" w:rsidRPr="00B02B8C" w14:paraId="616E5731"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984F8F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2.1.5</w:t>
            </w:r>
          </w:p>
        </w:tc>
        <w:tc>
          <w:tcPr>
            <w:tcW w:w="6379" w:type="dxa"/>
            <w:tcBorders>
              <w:top w:val="nil"/>
              <w:left w:val="nil"/>
              <w:bottom w:val="single" w:sz="4" w:space="0" w:color="000000"/>
              <w:right w:val="single" w:sz="4" w:space="0" w:color="000000"/>
            </w:tcBorders>
            <w:vAlign w:val="center"/>
          </w:tcPr>
          <w:p w14:paraId="4D502EA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Transferencias, asignaciones y donativos corrientes otorgados.</w:t>
            </w:r>
          </w:p>
        </w:tc>
        <w:tc>
          <w:tcPr>
            <w:tcW w:w="1417" w:type="dxa"/>
            <w:tcBorders>
              <w:top w:val="nil"/>
              <w:left w:val="nil"/>
              <w:bottom w:val="single" w:sz="4" w:space="0" w:color="000000"/>
              <w:right w:val="single" w:sz="4" w:space="0" w:color="000000"/>
            </w:tcBorders>
            <w:vAlign w:val="center"/>
          </w:tcPr>
          <w:p w14:paraId="181B112B" w14:textId="209AE3AF"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13,899,732,436</w:t>
            </w:r>
          </w:p>
        </w:tc>
      </w:tr>
      <w:tr w:rsidR="00F5524B" w:rsidRPr="00B02B8C" w14:paraId="78C6993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113D1F5"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2.1.6</w:t>
            </w:r>
          </w:p>
        </w:tc>
        <w:tc>
          <w:tcPr>
            <w:tcW w:w="6379" w:type="dxa"/>
            <w:tcBorders>
              <w:top w:val="nil"/>
              <w:left w:val="nil"/>
              <w:bottom w:val="single" w:sz="4" w:space="0" w:color="000000"/>
              <w:right w:val="single" w:sz="4" w:space="0" w:color="000000"/>
            </w:tcBorders>
            <w:vAlign w:val="center"/>
          </w:tcPr>
          <w:p w14:paraId="506A981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Impuestos sobre los ingresos, la riqueza y otros a las entidades empresariales públicas.</w:t>
            </w:r>
          </w:p>
        </w:tc>
        <w:tc>
          <w:tcPr>
            <w:tcW w:w="1417" w:type="dxa"/>
            <w:tcBorders>
              <w:top w:val="nil"/>
              <w:left w:val="nil"/>
              <w:bottom w:val="single" w:sz="4" w:space="0" w:color="000000"/>
              <w:right w:val="single" w:sz="4" w:space="0" w:color="000000"/>
            </w:tcBorders>
            <w:vAlign w:val="center"/>
          </w:tcPr>
          <w:p w14:paraId="2458ABE1" w14:textId="13C72808"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0</w:t>
            </w:r>
          </w:p>
        </w:tc>
      </w:tr>
      <w:tr w:rsidR="00F5524B" w:rsidRPr="00B02B8C" w14:paraId="309F3C0D"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5F017C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2.1.7</w:t>
            </w:r>
          </w:p>
        </w:tc>
        <w:tc>
          <w:tcPr>
            <w:tcW w:w="6379" w:type="dxa"/>
            <w:tcBorders>
              <w:top w:val="nil"/>
              <w:left w:val="nil"/>
              <w:bottom w:val="single" w:sz="4" w:space="0" w:color="000000"/>
              <w:right w:val="single" w:sz="4" w:space="0" w:color="000000"/>
            </w:tcBorders>
            <w:vAlign w:val="center"/>
          </w:tcPr>
          <w:p w14:paraId="16CD6758"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Participaciones.</w:t>
            </w:r>
          </w:p>
        </w:tc>
        <w:tc>
          <w:tcPr>
            <w:tcW w:w="1417" w:type="dxa"/>
            <w:tcBorders>
              <w:top w:val="nil"/>
              <w:left w:val="nil"/>
              <w:bottom w:val="single" w:sz="4" w:space="0" w:color="000000"/>
              <w:right w:val="single" w:sz="4" w:space="0" w:color="000000"/>
            </w:tcBorders>
            <w:vAlign w:val="center"/>
          </w:tcPr>
          <w:p w14:paraId="61024F0B" w14:textId="661E83B0"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3,961,015,018</w:t>
            </w:r>
          </w:p>
        </w:tc>
      </w:tr>
      <w:tr w:rsidR="00F5524B" w:rsidRPr="00B02B8C" w14:paraId="64C863CB"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7CF9D8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2.1.8</w:t>
            </w:r>
          </w:p>
        </w:tc>
        <w:tc>
          <w:tcPr>
            <w:tcW w:w="6379" w:type="dxa"/>
            <w:tcBorders>
              <w:top w:val="nil"/>
              <w:left w:val="nil"/>
              <w:bottom w:val="single" w:sz="4" w:space="0" w:color="000000"/>
              <w:right w:val="single" w:sz="4" w:space="0" w:color="000000"/>
            </w:tcBorders>
            <w:vAlign w:val="center"/>
          </w:tcPr>
          <w:p w14:paraId="22DA557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Provisiones y Otras Estimaciones.</w:t>
            </w:r>
          </w:p>
        </w:tc>
        <w:tc>
          <w:tcPr>
            <w:tcW w:w="1417" w:type="dxa"/>
            <w:tcBorders>
              <w:top w:val="nil"/>
              <w:left w:val="nil"/>
              <w:bottom w:val="single" w:sz="4" w:space="0" w:color="000000"/>
              <w:right w:val="single" w:sz="4" w:space="0" w:color="000000"/>
            </w:tcBorders>
            <w:vAlign w:val="center"/>
          </w:tcPr>
          <w:p w14:paraId="2D0CF2B9" w14:textId="3E46E00D"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b/>
                <w:bCs/>
                <w:color w:val="000000"/>
                <w:sz w:val="16"/>
                <w:szCs w:val="16"/>
              </w:rPr>
              <w:t>0</w:t>
            </w:r>
          </w:p>
        </w:tc>
      </w:tr>
      <w:tr w:rsidR="00F5524B" w:rsidRPr="00B02B8C" w14:paraId="2016B625"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6A9529C"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2.2</w:t>
            </w:r>
          </w:p>
        </w:tc>
        <w:tc>
          <w:tcPr>
            <w:tcW w:w="6379" w:type="dxa"/>
            <w:tcBorders>
              <w:top w:val="nil"/>
              <w:left w:val="nil"/>
              <w:bottom w:val="single" w:sz="4" w:space="0" w:color="000000"/>
              <w:right w:val="single" w:sz="4" w:space="0" w:color="000000"/>
            </w:tcBorders>
            <w:vAlign w:val="center"/>
          </w:tcPr>
          <w:p w14:paraId="58D33224"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Gastos de Capital.</w:t>
            </w:r>
          </w:p>
        </w:tc>
        <w:tc>
          <w:tcPr>
            <w:tcW w:w="1417" w:type="dxa"/>
            <w:tcBorders>
              <w:top w:val="nil"/>
              <w:left w:val="nil"/>
              <w:bottom w:val="single" w:sz="4" w:space="0" w:color="000000"/>
              <w:right w:val="single" w:sz="4" w:space="0" w:color="000000"/>
            </w:tcBorders>
            <w:vAlign w:val="center"/>
          </w:tcPr>
          <w:p w14:paraId="39377881" w14:textId="77A006B6"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1,249,874,630</w:t>
            </w:r>
          </w:p>
        </w:tc>
      </w:tr>
      <w:tr w:rsidR="00F5524B" w:rsidRPr="00B02B8C" w14:paraId="5485071A"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25675A5"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2.2.1 </w:t>
            </w:r>
          </w:p>
        </w:tc>
        <w:tc>
          <w:tcPr>
            <w:tcW w:w="6379" w:type="dxa"/>
            <w:tcBorders>
              <w:top w:val="nil"/>
              <w:left w:val="nil"/>
              <w:bottom w:val="single" w:sz="4" w:space="0" w:color="000000"/>
              <w:right w:val="single" w:sz="4" w:space="0" w:color="000000"/>
            </w:tcBorders>
            <w:vAlign w:val="center"/>
          </w:tcPr>
          <w:p w14:paraId="69EC0A5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Construcciones en Proceso.</w:t>
            </w:r>
          </w:p>
        </w:tc>
        <w:tc>
          <w:tcPr>
            <w:tcW w:w="1417" w:type="dxa"/>
            <w:tcBorders>
              <w:top w:val="nil"/>
              <w:left w:val="nil"/>
              <w:bottom w:val="single" w:sz="4" w:space="0" w:color="000000"/>
              <w:right w:val="single" w:sz="4" w:space="0" w:color="000000"/>
            </w:tcBorders>
            <w:vAlign w:val="center"/>
          </w:tcPr>
          <w:p w14:paraId="1F56804F" w14:textId="7B4BA0E6"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795,198,233</w:t>
            </w:r>
          </w:p>
        </w:tc>
      </w:tr>
      <w:tr w:rsidR="00F5524B" w:rsidRPr="00B02B8C" w14:paraId="2C673A4F"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E6E575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2.2.2 </w:t>
            </w:r>
          </w:p>
        </w:tc>
        <w:tc>
          <w:tcPr>
            <w:tcW w:w="6379" w:type="dxa"/>
            <w:tcBorders>
              <w:top w:val="nil"/>
              <w:left w:val="nil"/>
              <w:bottom w:val="single" w:sz="4" w:space="0" w:color="000000"/>
              <w:right w:val="single" w:sz="4" w:space="0" w:color="000000"/>
            </w:tcBorders>
            <w:vAlign w:val="center"/>
          </w:tcPr>
          <w:p w14:paraId="3A18CDB0"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Activos Fijos (Formación bruta de capital fijo).</w:t>
            </w:r>
          </w:p>
        </w:tc>
        <w:tc>
          <w:tcPr>
            <w:tcW w:w="1417" w:type="dxa"/>
            <w:tcBorders>
              <w:top w:val="nil"/>
              <w:left w:val="nil"/>
              <w:bottom w:val="single" w:sz="4" w:space="0" w:color="000000"/>
              <w:right w:val="single" w:sz="4" w:space="0" w:color="000000"/>
            </w:tcBorders>
            <w:vAlign w:val="center"/>
          </w:tcPr>
          <w:p w14:paraId="6497BE2A" w14:textId="09E926C8"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436,167,395</w:t>
            </w:r>
          </w:p>
        </w:tc>
      </w:tr>
      <w:tr w:rsidR="00F5524B" w:rsidRPr="00B02B8C" w14:paraId="6C105516"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F34B58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2.2.3</w:t>
            </w:r>
          </w:p>
        </w:tc>
        <w:tc>
          <w:tcPr>
            <w:tcW w:w="6379" w:type="dxa"/>
            <w:tcBorders>
              <w:top w:val="nil"/>
              <w:left w:val="nil"/>
              <w:bottom w:val="single" w:sz="4" w:space="0" w:color="000000"/>
              <w:right w:val="single" w:sz="4" w:space="0" w:color="000000"/>
            </w:tcBorders>
            <w:vAlign w:val="center"/>
          </w:tcPr>
          <w:p w14:paraId="7423D04E"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Incremento de existencias.</w:t>
            </w:r>
          </w:p>
        </w:tc>
        <w:tc>
          <w:tcPr>
            <w:tcW w:w="1417" w:type="dxa"/>
            <w:tcBorders>
              <w:top w:val="nil"/>
              <w:left w:val="nil"/>
              <w:bottom w:val="single" w:sz="4" w:space="0" w:color="000000"/>
              <w:right w:val="single" w:sz="4" w:space="0" w:color="000000"/>
            </w:tcBorders>
            <w:vAlign w:val="center"/>
          </w:tcPr>
          <w:p w14:paraId="1CFB3441" w14:textId="1417466E"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13,709,002</w:t>
            </w:r>
          </w:p>
        </w:tc>
      </w:tr>
      <w:tr w:rsidR="00F5524B" w:rsidRPr="00B02B8C" w14:paraId="1ED2DB4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499D250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2.2.4 </w:t>
            </w:r>
          </w:p>
        </w:tc>
        <w:tc>
          <w:tcPr>
            <w:tcW w:w="6379" w:type="dxa"/>
            <w:tcBorders>
              <w:top w:val="nil"/>
              <w:left w:val="nil"/>
              <w:bottom w:val="single" w:sz="4" w:space="0" w:color="000000"/>
              <w:right w:val="single" w:sz="4" w:space="0" w:color="000000"/>
            </w:tcBorders>
            <w:vAlign w:val="center"/>
          </w:tcPr>
          <w:p w14:paraId="2CA25715"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Objetos de valor.</w:t>
            </w:r>
          </w:p>
        </w:tc>
        <w:tc>
          <w:tcPr>
            <w:tcW w:w="1417" w:type="dxa"/>
            <w:tcBorders>
              <w:top w:val="nil"/>
              <w:left w:val="nil"/>
              <w:bottom w:val="single" w:sz="4" w:space="0" w:color="000000"/>
              <w:right w:val="single" w:sz="4" w:space="0" w:color="000000"/>
            </w:tcBorders>
            <w:vAlign w:val="center"/>
          </w:tcPr>
          <w:p w14:paraId="6AF39CCA" w14:textId="78ED801F"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03908068"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1A323FC8"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2.2.5 </w:t>
            </w:r>
          </w:p>
        </w:tc>
        <w:tc>
          <w:tcPr>
            <w:tcW w:w="6379" w:type="dxa"/>
            <w:tcBorders>
              <w:top w:val="nil"/>
              <w:left w:val="nil"/>
              <w:bottom w:val="single" w:sz="4" w:space="0" w:color="000000"/>
              <w:right w:val="single" w:sz="4" w:space="0" w:color="000000"/>
            </w:tcBorders>
            <w:vAlign w:val="center"/>
          </w:tcPr>
          <w:p w14:paraId="14C5961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Activos no producidos.</w:t>
            </w:r>
          </w:p>
        </w:tc>
        <w:tc>
          <w:tcPr>
            <w:tcW w:w="1417" w:type="dxa"/>
            <w:tcBorders>
              <w:top w:val="nil"/>
              <w:left w:val="nil"/>
              <w:bottom w:val="single" w:sz="4" w:space="0" w:color="000000"/>
              <w:right w:val="single" w:sz="4" w:space="0" w:color="000000"/>
            </w:tcBorders>
            <w:vAlign w:val="center"/>
          </w:tcPr>
          <w:p w14:paraId="7B1C30FE" w14:textId="5ABCA401"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69361155"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99ABA45"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 xml:space="preserve">2.2.6 </w:t>
            </w:r>
          </w:p>
        </w:tc>
        <w:tc>
          <w:tcPr>
            <w:tcW w:w="6379" w:type="dxa"/>
            <w:tcBorders>
              <w:top w:val="nil"/>
              <w:left w:val="nil"/>
              <w:bottom w:val="single" w:sz="4" w:space="0" w:color="000000"/>
              <w:right w:val="single" w:sz="4" w:space="0" w:color="000000"/>
            </w:tcBorders>
            <w:vAlign w:val="center"/>
          </w:tcPr>
          <w:p w14:paraId="1FE8D484"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Transferencias, asignaciones y donativos de capital otorgados.</w:t>
            </w:r>
          </w:p>
        </w:tc>
        <w:tc>
          <w:tcPr>
            <w:tcW w:w="1417" w:type="dxa"/>
            <w:tcBorders>
              <w:top w:val="nil"/>
              <w:left w:val="nil"/>
              <w:bottom w:val="single" w:sz="4" w:space="0" w:color="000000"/>
              <w:right w:val="single" w:sz="4" w:space="0" w:color="000000"/>
            </w:tcBorders>
            <w:vAlign w:val="center"/>
          </w:tcPr>
          <w:p w14:paraId="422D9190" w14:textId="40065223"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067EF547"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A43E9C8"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2.2.7</w:t>
            </w:r>
          </w:p>
        </w:tc>
        <w:tc>
          <w:tcPr>
            <w:tcW w:w="6379" w:type="dxa"/>
            <w:tcBorders>
              <w:top w:val="nil"/>
              <w:left w:val="nil"/>
              <w:bottom w:val="single" w:sz="4" w:space="0" w:color="000000"/>
              <w:right w:val="single" w:sz="4" w:space="0" w:color="000000"/>
            </w:tcBorders>
            <w:vAlign w:val="center"/>
          </w:tcPr>
          <w:p w14:paraId="7A6C79D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Inversiones financieras realizadas con fines de política económica.</w:t>
            </w:r>
          </w:p>
        </w:tc>
        <w:tc>
          <w:tcPr>
            <w:tcW w:w="1417" w:type="dxa"/>
            <w:tcBorders>
              <w:top w:val="nil"/>
              <w:left w:val="nil"/>
              <w:bottom w:val="single" w:sz="4" w:space="0" w:color="000000"/>
              <w:right w:val="single" w:sz="4" w:space="0" w:color="000000"/>
            </w:tcBorders>
            <w:vAlign w:val="center"/>
          </w:tcPr>
          <w:p w14:paraId="2E8A30CD" w14:textId="3A753969"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4,800,000</w:t>
            </w:r>
          </w:p>
        </w:tc>
      </w:tr>
      <w:tr w:rsidR="00F5524B" w:rsidRPr="00B02B8C" w14:paraId="78A0FFCD"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4F945F3D"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 </w:t>
            </w:r>
          </w:p>
        </w:tc>
        <w:tc>
          <w:tcPr>
            <w:tcW w:w="6379" w:type="dxa"/>
            <w:tcBorders>
              <w:top w:val="nil"/>
              <w:left w:val="nil"/>
              <w:bottom w:val="single" w:sz="4" w:space="0" w:color="000000"/>
              <w:right w:val="single" w:sz="4" w:space="0" w:color="000000"/>
            </w:tcBorders>
            <w:vAlign w:val="center"/>
          </w:tcPr>
          <w:p w14:paraId="0A1674B7" w14:textId="77777777" w:rsidR="00F5524B" w:rsidRPr="00B02B8C" w:rsidRDefault="00F5524B" w:rsidP="00F5524B">
            <w:pPr>
              <w:spacing w:line="256" w:lineRule="auto"/>
              <w:rPr>
                <w:rFonts w:ascii="Arial" w:eastAsia="Arial" w:hAnsi="Arial" w:cs="Arial"/>
                <w:b/>
                <w:sz w:val="16"/>
                <w:szCs w:val="16"/>
              </w:rPr>
            </w:pPr>
            <w:proofErr w:type="gramStart"/>
            <w:r w:rsidRPr="00B02B8C">
              <w:rPr>
                <w:rFonts w:ascii="Arial" w:eastAsia="Arial" w:hAnsi="Arial" w:cs="Arial"/>
                <w:b/>
                <w:sz w:val="16"/>
                <w:szCs w:val="16"/>
              </w:rPr>
              <w:t>Total</w:t>
            </w:r>
            <w:proofErr w:type="gramEnd"/>
            <w:r w:rsidRPr="00B02B8C">
              <w:rPr>
                <w:rFonts w:ascii="Arial" w:eastAsia="Arial" w:hAnsi="Arial" w:cs="Arial"/>
                <w:b/>
                <w:sz w:val="16"/>
                <w:szCs w:val="16"/>
              </w:rPr>
              <w:t xml:space="preserve"> del Gasto.</w:t>
            </w:r>
          </w:p>
        </w:tc>
        <w:tc>
          <w:tcPr>
            <w:tcW w:w="1417" w:type="dxa"/>
            <w:tcBorders>
              <w:top w:val="nil"/>
              <w:left w:val="nil"/>
              <w:bottom w:val="single" w:sz="4" w:space="0" w:color="000000"/>
              <w:right w:val="single" w:sz="4" w:space="0" w:color="000000"/>
            </w:tcBorders>
            <w:vAlign w:val="center"/>
          </w:tcPr>
          <w:p w14:paraId="1A8843E2" w14:textId="28F72C8F"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24,542,868,439</w:t>
            </w:r>
          </w:p>
        </w:tc>
      </w:tr>
      <w:tr w:rsidR="00F5524B" w:rsidRPr="00B02B8C" w14:paraId="1C8A87EB"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3825F58"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3</w:t>
            </w:r>
          </w:p>
        </w:tc>
        <w:tc>
          <w:tcPr>
            <w:tcW w:w="6379" w:type="dxa"/>
            <w:tcBorders>
              <w:top w:val="nil"/>
              <w:left w:val="nil"/>
              <w:bottom w:val="single" w:sz="4" w:space="0" w:color="000000"/>
              <w:right w:val="single" w:sz="4" w:space="0" w:color="000000"/>
            </w:tcBorders>
            <w:vAlign w:val="center"/>
          </w:tcPr>
          <w:p w14:paraId="4B90A72F"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Financiamiento.</w:t>
            </w:r>
          </w:p>
        </w:tc>
        <w:tc>
          <w:tcPr>
            <w:tcW w:w="1417" w:type="dxa"/>
            <w:tcBorders>
              <w:top w:val="nil"/>
              <w:left w:val="nil"/>
              <w:bottom w:val="single" w:sz="4" w:space="0" w:color="000000"/>
              <w:right w:val="single" w:sz="4" w:space="0" w:color="000000"/>
            </w:tcBorders>
            <w:vAlign w:val="center"/>
          </w:tcPr>
          <w:p w14:paraId="076A855A" w14:textId="050FE112"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 </w:t>
            </w:r>
          </w:p>
        </w:tc>
      </w:tr>
      <w:tr w:rsidR="00F5524B" w:rsidRPr="00B02B8C" w14:paraId="576C2ED4"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098CFB05"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3.1</w:t>
            </w:r>
          </w:p>
        </w:tc>
        <w:tc>
          <w:tcPr>
            <w:tcW w:w="6379" w:type="dxa"/>
            <w:tcBorders>
              <w:top w:val="nil"/>
              <w:left w:val="nil"/>
              <w:bottom w:val="single" w:sz="4" w:space="0" w:color="000000"/>
              <w:right w:val="single" w:sz="4" w:space="0" w:color="000000"/>
            </w:tcBorders>
            <w:vAlign w:val="center"/>
          </w:tcPr>
          <w:p w14:paraId="0086AE96"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Fuentes Financieras.</w:t>
            </w:r>
          </w:p>
        </w:tc>
        <w:tc>
          <w:tcPr>
            <w:tcW w:w="1417" w:type="dxa"/>
            <w:tcBorders>
              <w:top w:val="nil"/>
              <w:left w:val="nil"/>
              <w:bottom w:val="single" w:sz="4" w:space="0" w:color="000000"/>
              <w:right w:val="single" w:sz="4" w:space="0" w:color="000000"/>
            </w:tcBorders>
            <w:vAlign w:val="center"/>
          </w:tcPr>
          <w:p w14:paraId="49E453B5" w14:textId="491950BD"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color w:val="000000"/>
                <w:sz w:val="16"/>
                <w:szCs w:val="16"/>
              </w:rPr>
              <w:t> </w:t>
            </w:r>
          </w:p>
        </w:tc>
      </w:tr>
      <w:tr w:rsidR="00F5524B" w:rsidRPr="00B02B8C" w14:paraId="03B3DA01"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6C4D6BC8"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3.1.1</w:t>
            </w:r>
          </w:p>
        </w:tc>
        <w:tc>
          <w:tcPr>
            <w:tcW w:w="6379" w:type="dxa"/>
            <w:tcBorders>
              <w:top w:val="nil"/>
              <w:left w:val="nil"/>
              <w:bottom w:val="single" w:sz="4" w:space="0" w:color="000000"/>
              <w:right w:val="single" w:sz="4" w:space="0" w:color="000000"/>
            </w:tcBorders>
            <w:vAlign w:val="center"/>
          </w:tcPr>
          <w:p w14:paraId="712CBFA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Disminución de activos financieros.</w:t>
            </w:r>
          </w:p>
        </w:tc>
        <w:tc>
          <w:tcPr>
            <w:tcW w:w="1417" w:type="dxa"/>
            <w:tcBorders>
              <w:top w:val="nil"/>
              <w:left w:val="nil"/>
              <w:bottom w:val="single" w:sz="4" w:space="0" w:color="000000"/>
              <w:right w:val="single" w:sz="4" w:space="0" w:color="000000"/>
            </w:tcBorders>
            <w:vAlign w:val="center"/>
          </w:tcPr>
          <w:p w14:paraId="5CC16E5D" w14:textId="5B47A3C4"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59554235"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5BF0147"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3.1.2</w:t>
            </w:r>
          </w:p>
        </w:tc>
        <w:tc>
          <w:tcPr>
            <w:tcW w:w="6379" w:type="dxa"/>
            <w:tcBorders>
              <w:top w:val="nil"/>
              <w:left w:val="nil"/>
              <w:bottom w:val="single" w:sz="4" w:space="0" w:color="000000"/>
              <w:right w:val="single" w:sz="4" w:space="0" w:color="000000"/>
            </w:tcBorders>
            <w:vAlign w:val="center"/>
          </w:tcPr>
          <w:p w14:paraId="2BA0BB04"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Incremento de pasivos.</w:t>
            </w:r>
          </w:p>
        </w:tc>
        <w:tc>
          <w:tcPr>
            <w:tcW w:w="1417" w:type="dxa"/>
            <w:tcBorders>
              <w:top w:val="nil"/>
              <w:left w:val="nil"/>
              <w:bottom w:val="single" w:sz="4" w:space="0" w:color="000000"/>
              <w:right w:val="single" w:sz="4" w:space="0" w:color="000000"/>
            </w:tcBorders>
            <w:vAlign w:val="center"/>
          </w:tcPr>
          <w:p w14:paraId="50334119" w14:textId="63F5D8E8" w:rsidR="00F5524B" w:rsidRPr="00F5524B" w:rsidRDefault="00181DE1" w:rsidP="00F5524B">
            <w:pPr>
              <w:spacing w:line="256" w:lineRule="auto"/>
              <w:jc w:val="right"/>
              <w:rPr>
                <w:rFonts w:ascii="Arial" w:eastAsia="Arial" w:hAnsi="Arial" w:cs="Arial"/>
                <w:sz w:val="16"/>
                <w:szCs w:val="16"/>
              </w:rPr>
            </w:pPr>
            <w:r>
              <w:rPr>
                <w:rFonts w:ascii="Arial" w:hAnsi="Arial" w:cs="Arial"/>
                <w:color w:val="000000"/>
                <w:sz w:val="16"/>
                <w:szCs w:val="16"/>
              </w:rPr>
              <w:t>0</w:t>
            </w:r>
            <w:r w:rsidR="00F5524B" w:rsidRPr="00F5524B">
              <w:rPr>
                <w:rFonts w:ascii="Arial" w:hAnsi="Arial" w:cs="Arial"/>
                <w:color w:val="000000"/>
                <w:sz w:val="16"/>
                <w:szCs w:val="16"/>
              </w:rPr>
              <w:t xml:space="preserve"> </w:t>
            </w:r>
          </w:p>
        </w:tc>
      </w:tr>
      <w:tr w:rsidR="00F5524B" w:rsidRPr="00B02B8C" w14:paraId="6A2140E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36D9DB3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3.1.3</w:t>
            </w:r>
          </w:p>
        </w:tc>
        <w:tc>
          <w:tcPr>
            <w:tcW w:w="6379" w:type="dxa"/>
            <w:tcBorders>
              <w:top w:val="nil"/>
              <w:left w:val="nil"/>
              <w:bottom w:val="single" w:sz="4" w:space="0" w:color="000000"/>
              <w:right w:val="single" w:sz="4" w:space="0" w:color="000000"/>
            </w:tcBorders>
            <w:vAlign w:val="center"/>
          </w:tcPr>
          <w:p w14:paraId="5EBAF53D"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Incremento del patrimonio.</w:t>
            </w:r>
          </w:p>
        </w:tc>
        <w:tc>
          <w:tcPr>
            <w:tcW w:w="1417" w:type="dxa"/>
            <w:tcBorders>
              <w:top w:val="nil"/>
              <w:left w:val="nil"/>
              <w:bottom w:val="single" w:sz="4" w:space="0" w:color="000000"/>
              <w:right w:val="single" w:sz="4" w:space="0" w:color="000000"/>
            </w:tcBorders>
            <w:vAlign w:val="center"/>
          </w:tcPr>
          <w:p w14:paraId="455F0A77" w14:textId="27E444A1"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sz w:val="16"/>
                <w:szCs w:val="16"/>
              </w:rPr>
              <w:t>0</w:t>
            </w:r>
          </w:p>
        </w:tc>
      </w:tr>
      <w:tr w:rsidR="00F5524B" w:rsidRPr="00B02B8C" w14:paraId="70B004B0" w14:textId="77777777" w:rsidTr="008C7226">
        <w:trPr>
          <w:trHeight w:val="57"/>
          <w:jc w:val="center"/>
        </w:trPr>
        <w:tc>
          <w:tcPr>
            <w:tcW w:w="709" w:type="dxa"/>
            <w:tcBorders>
              <w:top w:val="nil"/>
              <w:left w:val="single" w:sz="4" w:space="0" w:color="000000"/>
              <w:bottom w:val="single" w:sz="4" w:space="0" w:color="000000"/>
              <w:right w:val="single" w:sz="4" w:space="0" w:color="000000"/>
            </w:tcBorders>
            <w:vAlign w:val="center"/>
          </w:tcPr>
          <w:p w14:paraId="18C30D26"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 </w:t>
            </w:r>
          </w:p>
        </w:tc>
        <w:tc>
          <w:tcPr>
            <w:tcW w:w="6379" w:type="dxa"/>
            <w:tcBorders>
              <w:top w:val="nil"/>
              <w:left w:val="nil"/>
              <w:bottom w:val="single" w:sz="4" w:space="0" w:color="000000"/>
              <w:right w:val="single" w:sz="4" w:space="0" w:color="000000"/>
            </w:tcBorders>
            <w:vAlign w:val="center"/>
          </w:tcPr>
          <w:p w14:paraId="0DDC25A0" w14:textId="77777777" w:rsidR="00F5524B" w:rsidRPr="00B02B8C" w:rsidRDefault="00F5524B" w:rsidP="00F5524B">
            <w:pPr>
              <w:spacing w:line="256" w:lineRule="auto"/>
              <w:rPr>
                <w:rFonts w:ascii="Arial" w:eastAsia="Arial" w:hAnsi="Arial" w:cs="Arial"/>
                <w:b/>
                <w:sz w:val="16"/>
                <w:szCs w:val="16"/>
              </w:rPr>
            </w:pPr>
            <w:proofErr w:type="gramStart"/>
            <w:r w:rsidRPr="00B02B8C">
              <w:rPr>
                <w:rFonts w:ascii="Arial" w:eastAsia="Arial" w:hAnsi="Arial" w:cs="Arial"/>
                <w:b/>
                <w:sz w:val="16"/>
                <w:szCs w:val="16"/>
              </w:rPr>
              <w:t>Total</w:t>
            </w:r>
            <w:proofErr w:type="gramEnd"/>
            <w:r w:rsidRPr="00B02B8C">
              <w:rPr>
                <w:rFonts w:ascii="Arial" w:eastAsia="Arial" w:hAnsi="Arial" w:cs="Arial"/>
                <w:b/>
                <w:sz w:val="16"/>
                <w:szCs w:val="16"/>
              </w:rPr>
              <w:t xml:space="preserve"> Fuentes Financieras.</w:t>
            </w:r>
          </w:p>
        </w:tc>
        <w:tc>
          <w:tcPr>
            <w:tcW w:w="1417" w:type="dxa"/>
            <w:tcBorders>
              <w:top w:val="nil"/>
              <w:left w:val="nil"/>
              <w:bottom w:val="single" w:sz="4" w:space="0" w:color="000000"/>
              <w:right w:val="single" w:sz="4" w:space="0" w:color="000000"/>
            </w:tcBorders>
            <w:vAlign w:val="center"/>
          </w:tcPr>
          <w:p w14:paraId="519C3527" w14:textId="04D8CED1"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b/>
                <w:bCs/>
                <w:color w:val="000000"/>
                <w:sz w:val="16"/>
                <w:szCs w:val="16"/>
              </w:rPr>
              <w:t>0</w:t>
            </w:r>
          </w:p>
        </w:tc>
      </w:tr>
      <w:tr w:rsidR="00F5524B" w:rsidRPr="00B02B8C" w14:paraId="74D2E031"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BB0C6E1"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3.2</w:t>
            </w:r>
          </w:p>
        </w:tc>
        <w:tc>
          <w:tcPr>
            <w:tcW w:w="6379" w:type="dxa"/>
            <w:tcBorders>
              <w:top w:val="nil"/>
              <w:left w:val="nil"/>
              <w:bottom w:val="single" w:sz="4" w:space="0" w:color="000000"/>
              <w:right w:val="single" w:sz="4" w:space="0" w:color="000000"/>
            </w:tcBorders>
            <w:vAlign w:val="center"/>
          </w:tcPr>
          <w:p w14:paraId="37CA71CB" w14:textId="77777777" w:rsidR="00F5524B" w:rsidRPr="00B02B8C" w:rsidRDefault="00F5524B" w:rsidP="00F5524B">
            <w:pPr>
              <w:spacing w:line="256" w:lineRule="auto"/>
              <w:rPr>
                <w:rFonts w:ascii="Arial" w:eastAsia="Arial" w:hAnsi="Arial" w:cs="Arial"/>
                <w:b/>
                <w:sz w:val="16"/>
                <w:szCs w:val="16"/>
              </w:rPr>
            </w:pPr>
            <w:r w:rsidRPr="00B02B8C">
              <w:rPr>
                <w:rFonts w:ascii="Arial" w:eastAsia="Arial" w:hAnsi="Arial" w:cs="Arial"/>
                <w:b/>
                <w:sz w:val="16"/>
                <w:szCs w:val="16"/>
              </w:rPr>
              <w:t>Aplicaciones Financieras (Usos).</w:t>
            </w:r>
          </w:p>
        </w:tc>
        <w:tc>
          <w:tcPr>
            <w:tcW w:w="1417" w:type="dxa"/>
            <w:tcBorders>
              <w:top w:val="nil"/>
              <w:left w:val="nil"/>
              <w:bottom w:val="single" w:sz="4" w:space="0" w:color="000000"/>
              <w:right w:val="single" w:sz="4" w:space="0" w:color="000000"/>
            </w:tcBorders>
            <w:vAlign w:val="center"/>
          </w:tcPr>
          <w:p w14:paraId="6C7C3A3B" w14:textId="155B36BF" w:rsidR="00F5524B" w:rsidRPr="00F5524B" w:rsidRDefault="00F5524B" w:rsidP="00F5524B">
            <w:pPr>
              <w:spacing w:line="256" w:lineRule="auto"/>
              <w:jc w:val="right"/>
              <w:rPr>
                <w:rFonts w:ascii="Arial" w:eastAsia="Arial" w:hAnsi="Arial" w:cs="Arial"/>
                <w:b/>
                <w:sz w:val="16"/>
                <w:szCs w:val="16"/>
              </w:rPr>
            </w:pPr>
            <w:r w:rsidRPr="00F5524B">
              <w:rPr>
                <w:rFonts w:ascii="Arial" w:hAnsi="Arial" w:cs="Arial"/>
                <w:color w:val="000000"/>
                <w:sz w:val="16"/>
                <w:szCs w:val="16"/>
              </w:rPr>
              <w:t> </w:t>
            </w:r>
          </w:p>
        </w:tc>
      </w:tr>
      <w:tr w:rsidR="00F5524B" w:rsidRPr="00B02B8C" w14:paraId="58CE5B5F"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58EFB441"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3.2.1</w:t>
            </w:r>
          </w:p>
        </w:tc>
        <w:tc>
          <w:tcPr>
            <w:tcW w:w="6379" w:type="dxa"/>
            <w:tcBorders>
              <w:top w:val="nil"/>
              <w:left w:val="nil"/>
              <w:bottom w:val="single" w:sz="4" w:space="0" w:color="000000"/>
              <w:right w:val="single" w:sz="4" w:space="0" w:color="000000"/>
            </w:tcBorders>
            <w:vAlign w:val="center"/>
          </w:tcPr>
          <w:p w14:paraId="7EE3169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Incremento de activos financieros.</w:t>
            </w:r>
          </w:p>
        </w:tc>
        <w:tc>
          <w:tcPr>
            <w:tcW w:w="1417" w:type="dxa"/>
            <w:tcBorders>
              <w:top w:val="nil"/>
              <w:left w:val="nil"/>
              <w:bottom w:val="single" w:sz="4" w:space="0" w:color="000000"/>
              <w:right w:val="single" w:sz="4" w:space="0" w:color="000000"/>
            </w:tcBorders>
            <w:vAlign w:val="center"/>
          </w:tcPr>
          <w:p w14:paraId="68E5F3FF" w14:textId="0076645C"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F5524B" w:rsidRPr="00B02B8C" w14:paraId="1AEA6E6F"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7F942E43"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3.2.2</w:t>
            </w:r>
          </w:p>
        </w:tc>
        <w:tc>
          <w:tcPr>
            <w:tcW w:w="6379" w:type="dxa"/>
            <w:tcBorders>
              <w:top w:val="nil"/>
              <w:left w:val="nil"/>
              <w:bottom w:val="single" w:sz="4" w:space="0" w:color="000000"/>
              <w:right w:val="single" w:sz="4" w:space="0" w:color="000000"/>
            </w:tcBorders>
            <w:vAlign w:val="center"/>
          </w:tcPr>
          <w:p w14:paraId="72BFCFF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Disminución de pasivos.</w:t>
            </w:r>
          </w:p>
        </w:tc>
        <w:tc>
          <w:tcPr>
            <w:tcW w:w="1417" w:type="dxa"/>
            <w:tcBorders>
              <w:top w:val="nil"/>
              <w:left w:val="nil"/>
              <w:bottom w:val="single" w:sz="4" w:space="0" w:color="000000"/>
              <w:right w:val="single" w:sz="4" w:space="0" w:color="000000"/>
            </w:tcBorders>
            <w:vAlign w:val="center"/>
          </w:tcPr>
          <w:p w14:paraId="439A8B9A" w14:textId="40EDF106"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329,592,734</w:t>
            </w:r>
          </w:p>
        </w:tc>
      </w:tr>
      <w:tr w:rsidR="00F5524B" w:rsidRPr="00B02B8C" w14:paraId="52EE7FEA"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E9B69D9"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3.2.3</w:t>
            </w:r>
          </w:p>
        </w:tc>
        <w:tc>
          <w:tcPr>
            <w:tcW w:w="6379" w:type="dxa"/>
            <w:tcBorders>
              <w:top w:val="nil"/>
              <w:left w:val="nil"/>
              <w:bottom w:val="single" w:sz="4" w:space="0" w:color="000000"/>
              <w:right w:val="single" w:sz="4" w:space="0" w:color="000000"/>
            </w:tcBorders>
            <w:vAlign w:val="center"/>
          </w:tcPr>
          <w:p w14:paraId="1B38754A" w14:textId="77777777" w:rsidR="00F5524B" w:rsidRPr="00B02B8C" w:rsidRDefault="00F5524B" w:rsidP="00F5524B">
            <w:pPr>
              <w:spacing w:line="256" w:lineRule="auto"/>
              <w:rPr>
                <w:rFonts w:ascii="Arial" w:eastAsia="Arial" w:hAnsi="Arial" w:cs="Arial"/>
                <w:sz w:val="16"/>
                <w:szCs w:val="16"/>
              </w:rPr>
            </w:pPr>
            <w:r w:rsidRPr="00B02B8C">
              <w:rPr>
                <w:rFonts w:ascii="Arial" w:eastAsia="Arial" w:hAnsi="Arial" w:cs="Arial"/>
                <w:sz w:val="16"/>
                <w:szCs w:val="16"/>
              </w:rPr>
              <w:t>Disminución de Patrimonio.</w:t>
            </w:r>
          </w:p>
        </w:tc>
        <w:tc>
          <w:tcPr>
            <w:tcW w:w="1417" w:type="dxa"/>
            <w:tcBorders>
              <w:top w:val="nil"/>
              <w:left w:val="nil"/>
              <w:bottom w:val="single" w:sz="4" w:space="0" w:color="000000"/>
              <w:right w:val="single" w:sz="4" w:space="0" w:color="000000"/>
            </w:tcBorders>
            <w:vAlign w:val="center"/>
          </w:tcPr>
          <w:p w14:paraId="5FF847FC" w14:textId="6E9926FE" w:rsidR="00F5524B" w:rsidRPr="00F5524B" w:rsidRDefault="00F5524B" w:rsidP="00F5524B">
            <w:pPr>
              <w:spacing w:line="256" w:lineRule="auto"/>
              <w:jc w:val="right"/>
              <w:rPr>
                <w:rFonts w:ascii="Arial" w:eastAsia="Arial" w:hAnsi="Arial" w:cs="Arial"/>
                <w:sz w:val="16"/>
                <w:szCs w:val="16"/>
              </w:rPr>
            </w:pPr>
            <w:r w:rsidRPr="00F5524B">
              <w:rPr>
                <w:rFonts w:ascii="Arial" w:hAnsi="Arial" w:cs="Arial"/>
                <w:color w:val="000000"/>
                <w:sz w:val="16"/>
                <w:szCs w:val="16"/>
              </w:rPr>
              <w:t>0</w:t>
            </w:r>
          </w:p>
        </w:tc>
      </w:tr>
      <w:tr w:rsidR="00EA1780" w:rsidRPr="00B02B8C" w14:paraId="681F8662" w14:textId="77777777" w:rsidTr="008C7226">
        <w:trPr>
          <w:trHeight w:val="20"/>
          <w:jc w:val="center"/>
        </w:trPr>
        <w:tc>
          <w:tcPr>
            <w:tcW w:w="709" w:type="dxa"/>
            <w:tcBorders>
              <w:top w:val="nil"/>
              <w:left w:val="single" w:sz="4" w:space="0" w:color="000000"/>
              <w:bottom w:val="single" w:sz="4" w:space="0" w:color="000000"/>
              <w:right w:val="single" w:sz="4" w:space="0" w:color="000000"/>
            </w:tcBorders>
            <w:vAlign w:val="center"/>
          </w:tcPr>
          <w:p w14:paraId="22AE0708" w14:textId="77777777" w:rsidR="00EA1780" w:rsidRPr="00B02B8C" w:rsidRDefault="00EA1780" w:rsidP="00EA1780">
            <w:pPr>
              <w:spacing w:line="256" w:lineRule="auto"/>
              <w:rPr>
                <w:rFonts w:ascii="Arial" w:eastAsia="Arial" w:hAnsi="Arial" w:cs="Arial"/>
                <w:sz w:val="16"/>
                <w:szCs w:val="16"/>
              </w:rPr>
            </w:pPr>
          </w:p>
        </w:tc>
        <w:tc>
          <w:tcPr>
            <w:tcW w:w="6379" w:type="dxa"/>
            <w:tcBorders>
              <w:top w:val="nil"/>
              <w:left w:val="nil"/>
              <w:bottom w:val="single" w:sz="4" w:space="0" w:color="000000"/>
              <w:right w:val="single" w:sz="4" w:space="0" w:color="000000"/>
            </w:tcBorders>
            <w:vAlign w:val="center"/>
          </w:tcPr>
          <w:p w14:paraId="09507B47" w14:textId="77777777" w:rsidR="00EA1780" w:rsidRPr="00B02B8C" w:rsidRDefault="00EA1780" w:rsidP="00EA1780">
            <w:pPr>
              <w:spacing w:line="256" w:lineRule="auto"/>
              <w:jc w:val="left"/>
              <w:rPr>
                <w:rFonts w:ascii="Arial" w:eastAsia="Arial" w:hAnsi="Arial" w:cs="Arial"/>
                <w:sz w:val="16"/>
                <w:szCs w:val="16"/>
              </w:rPr>
            </w:pPr>
            <w:proofErr w:type="gramStart"/>
            <w:r w:rsidRPr="00B02B8C">
              <w:rPr>
                <w:rFonts w:ascii="Arial" w:eastAsia="Arial" w:hAnsi="Arial" w:cs="Arial"/>
                <w:b/>
                <w:sz w:val="16"/>
                <w:szCs w:val="16"/>
              </w:rPr>
              <w:t>Total</w:t>
            </w:r>
            <w:proofErr w:type="gramEnd"/>
            <w:r w:rsidRPr="00B02B8C">
              <w:rPr>
                <w:rFonts w:ascii="Arial" w:eastAsia="Arial" w:hAnsi="Arial" w:cs="Arial"/>
                <w:b/>
                <w:sz w:val="16"/>
                <w:szCs w:val="16"/>
              </w:rPr>
              <w:t xml:space="preserve"> Aplicaciones Financieras.</w:t>
            </w:r>
          </w:p>
        </w:tc>
        <w:tc>
          <w:tcPr>
            <w:tcW w:w="1417" w:type="dxa"/>
            <w:tcBorders>
              <w:top w:val="nil"/>
              <w:left w:val="nil"/>
              <w:bottom w:val="single" w:sz="4" w:space="0" w:color="000000"/>
              <w:right w:val="single" w:sz="4" w:space="0" w:color="000000"/>
            </w:tcBorders>
            <w:vAlign w:val="center"/>
          </w:tcPr>
          <w:p w14:paraId="6F95FD33" w14:textId="07102920" w:rsidR="00EA1780" w:rsidRPr="00B02B8C" w:rsidRDefault="00EA1780" w:rsidP="00EA1780">
            <w:pPr>
              <w:spacing w:line="256" w:lineRule="auto"/>
              <w:jc w:val="right"/>
              <w:rPr>
                <w:rFonts w:ascii="Arial" w:eastAsia="Arial" w:hAnsi="Arial" w:cs="Arial"/>
                <w:b/>
                <w:sz w:val="16"/>
                <w:szCs w:val="16"/>
              </w:rPr>
            </w:pPr>
          </w:p>
        </w:tc>
      </w:tr>
    </w:tbl>
    <w:p w14:paraId="1C735D5B" w14:textId="77777777" w:rsidR="002E4F93" w:rsidRPr="00B02B8C" w:rsidRDefault="003F3113">
      <w:pPr>
        <w:ind w:left="709" w:right="474" w:hanging="567"/>
        <w:rPr>
          <w:sz w:val="16"/>
          <w:szCs w:val="16"/>
        </w:rPr>
      </w:pPr>
      <w:r w:rsidRPr="00B02B8C">
        <w:rPr>
          <w:b/>
          <w:sz w:val="16"/>
          <w:szCs w:val="16"/>
        </w:rPr>
        <w:t>Nota:</w:t>
      </w:r>
      <w:r w:rsidRPr="00B02B8C">
        <w:rPr>
          <w:sz w:val="16"/>
          <w:szCs w:val="16"/>
        </w:rPr>
        <w:t xml:space="preserve"> </w:t>
      </w:r>
      <w:r w:rsidRPr="00B02B8C">
        <w:rPr>
          <w:sz w:val="16"/>
          <w:szCs w:val="16"/>
        </w:rPr>
        <w:tab/>
        <w:t xml:space="preserve">Las cifras se presentan en el momento contable estimado, para el caso de los ingresos; y aprobado, para el caso de los egresos. No incluye saldos de cuentas contables. </w:t>
      </w:r>
    </w:p>
    <w:p w14:paraId="45B5CE46" w14:textId="77777777" w:rsidR="002E4F93" w:rsidRPr="00B02B8C" w:rsidRDefault="002E4F93"/>
    <w:p w14:paraId="6AB71F68" w14:textId="77777777" w:rsidR="002E4F93" w:rsidRPr="00B02B8C" w:rsidRDefault="003F3113">
      <w:pPr>
        <w:jc w:val="center"/>
        <w:rPr>
          <w:b/>
        </w:rPr>
      </w:pPr>
      <w:bookmarkStart w:id="17" w:name="_heading=h.2mcmj0dit1je" w:colFirst="0" w:colLast="0"/>
      <w:bookmarkEnd w:id="17"/>
      <w:r w:rsidRPr="00B02B8C">
        <w:rPr>
          <w:b/>
        </w:rPr>
        <w:t>CAPÍTULO III</w:t>
      </w:r>
    </w:p>
    <w:p w14:paraId="0E3CB9AB" w14:textId="77777777" w:rsidR="002E4F93" w:rsidRPr="00B02B8C" w:rsidRDefault="003F3113">
      <w:pPr>
        <w:keepNext/>
        <w:keepLines/>
        <w:jc w:val="center"/>
        <w:rPr>
          <w:b/>
        </w:rPr>
      </w:pPr>
      <w:bookmarkStart w:id="18" w:name="_heading=h.993w6bjq8rv9" w:colFirst="0" w:colLast="0"/>
      <w:bookmarkEnd w:id="18"/>
      <w:r w:rsidRPr="00B02B8C">
        <w:rPr>
          <w:b/>
        </w:rPr>
        <w:t>DE LOS ÓRGANOS AUTÓNOMOS Y PODERES DEL ESTADO</w:t>
      </w:r>
    </w:p>
    <w:p w14:paraId="4AAB8347" w14:textId="77777777" w:rsidR="002E4F93" w:rsidRPr="00B02B8C" w:rsidRDefault="002E4F93"/>
    <w:p w14:paraId="30D81070" w14:textId="19C8104B" w:rsidR="002E4F93" w:rsidRPr="00B02B8C" w:rsidRDefault="003F3113">
      <w:r w:rsidRPr="00B02B8C">
        <w:rPr>
          <w:b/>
        </w:rPr>
        <w:t>Artículo 19</w:t>
      </w:r>
      <w:r w:rsidRPr="00B02B8C">
        <w:t>. Las asignaciones previstas para los Órganos Autónomos Estatales para el Ejercicio Fiscal 202</w:t>
      </w:r>
      <w:r w:rsidR="00707E65" w:rsidRPr="00B02B8C">
        <w:t>7</w:t>
      </w:r>
      <w:r w:rsidRPr="00B02B8C">
        <w:t>, se distribuyen de la siguiente manera:</w:t>
      </w:r>
    </w:p>
    <w:p w14:paraId="262F3032" w14:textId="77777777" w:rsidR="002E4F93" w:rsidRPr="00B02B8C" w:rsidRDefault="003F3113" w:rsidP="008C7226">
      <w:pPr>
        <w:pStyle w:val="Ttulo2"/>
        <w:jc w:val="center"/>
      </w:pPr>
      <w:bookmarkStart w:id="19" w:name="_heading=h.ikr5ifkoovxb" w:colFirst="0" w:colLast="0"/>
      <w:bookmarkEnd w:id="19"/>
      <w:r w:rsidRPr="00B02B8C">
        <w:t>Tabla 8. Órganos Autónomos del Estado</w:t>
      </w:r>
    </w:p>
    <w:tbl>
      <w:tblPr>
        <w:tblStyle w:val="affffff4"/>
        <w:tblW w:w="8784"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6090"/>
        <w:gridCol w:w="1418"/>
      </w:tblGrid>
      <w:tr w:rsidR="002E4F93" w:rsidRPr="00CC627F" w14:paraId="689CF39E" w14:textId="77777777" w:rsidTr="0002271F">
        <w:trPr>
          <w:trHeight w:val="20"/>
          <w:tblHeader/>
          <w:jc w:val="right"/>
        </w:trPr>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58A77B" w14:textId="03BD57FC" w:rsidR="002E4F93" w:rsidRPr="00CC627F" w:rsidRDefault="0002271F">
            <w:pPr>
              <w:spacing w:line="256" w:lineRule="auto"/>
              <w:jc w:val="center"/>
              <w:rPr>
                <w:rFonts w:ascii="Arial" w:eastAsia="Arial" w:hAnsi="Arial" w:cs="Arial"/>
                <w:b/>
                <w:sz w:val="18"/>
                <w:szCs w:val="18"/>
              </w:rPr>
            </w:pPr>
            <w:r>
              <w:rPr>
                <w:rFonts w:ascii="Arial" w:eastAsia="Arial" w:hAnsi="Arial" w:cs="Arial"/>
                <w:b/>
                <w:sz w:val="18"/>
                <w:szCs w:val="18"/>
              </w:rPr>
              <w:t xml:space="preserve"> </w:t>
            </w:r>
          </w:p>
        </w:tc>
        <w:tc>
          <w:tcPr>
            <w:tcW w:w="6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1E182A"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sz w:val="18"/>
                <w:szCs w:val="18"/>
              </w:rPr>
              <w:t>Nombre</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91CE1D" w14:textId="77777777" w:rsidR="002E4F93" w:rsidRPr="00CC627F" w:rsidRDefault="003F3113">
            <w:pPr>
              <w:spacing w:line="256" w:lineRule="auto"/>
              <w:jc w:val="center"/>
              <w:rPr>
                <w:rFonts w:ascii="Arial" w:eastAsia="Arial" w:hAnsi="Arial" w:cs="Arial"/>
                <w:b/>
                <w:sz w:val="18"/>
                <w:szCs w:val="18"/>
              </w:rPr>
            </w:pPr>
            <w:r w:rsidRPr="00CC627F">
              <w:rPr>
                <w:rFonts w:ascii="Arial" w:eastAsia="Arial" w:hAnsi="Arial" w:cs="Arial"/>
                <w:b/>
                <w:sz w:val="18"/>
                <w:szCs w:val="18"/>
              </w:rPr>
              <w:t>Asignación Presupuestal</w:t>
            </w:r>
          </w:p>
        </w:tc>
      </w:tr>
      <w:tr w:rsidR="00AA6FEA" w:rsidRPr="00CC627F" w14:paraId="46DDBBDC"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683AE05E" w14:textId="77777777" w:rsidR="00AA6FEA" w:rsidRPr="00CC627F" w:rsidRDefault="00AA6FEA" w:rsidP="00AA6FEA">
            <w:pPr>
              <w:spacing w:line="256" w:lineRule="auto"/>
              <w:jc w:val="center"/>
              <w:rPr>
                <w:rFonts w:ascii="Arial" w:eastAsia="Arial" w:hAnsi="Arial" w:cs="Arial"/>
                <w:sz w:val="18"/>
                <w:szCs w:val="18"/>
              </w:rPr>
            </w:pPr>
            <w:r w:rsidRPr="00CC627F">
              <w:rPr>
                <w:rFonts w:ascii="Arial" w:eastAsia="Arial" w:hAnsi="Arial" w:cs="Arial"/>
                <w:sz w:val="18"/>
                <w:szCs w:val="18"/>
              </w:rPr>
              <w:t>040104001</w:t>
            </w:r>
          </w:p>
        </w:tc>
        <w:tc>
          <w:tcPr>
            <w:tcW w:w="6090" w:type="dxa"/>
            <w:tcBorders>
              <w:top w:val="single" w:sz="4" w:space="0" w:color="000000"/>
              <w:left w:val="single" w:sz="4" w:space="0" w:color="000000"/>
              <w:bottom w:val="single" w:sz="4" w:space="0" w:color="000000"/>
              <w:right w:val="single" w:sz="4" w:space="0" w:color="000000"/>
            </w:tcBorders>
            <w:vAlign w:val="center"/>
          </w:tcPr>
          <w:p w14:paraId="35BE6C89" w14:textId="77777777" w:rsidR="00AA6FEA" w:rsidRPr="00CC627F" w:rsidRDefault="00AA6FEA" w:rsidP="00AA6FEA">
            <w:pPr>
              <w:spacing w:line="256" w:lineRule="auto"/>
              <w:rPr>
                <w:rFonts w:ascii="Arial" w:eastAsia="Arial" w:hAnsi="Arial" w:cs="Arial"/>
                <w:sz w:val="18"/>
                <w:szCs w:val="18"/>
              </w:rPr>
            </w:pPr>
            <w:r w:rsidRPr="00CC627F">
              <w:rPr>
                <w:rFonts w:ascii="Arial" w:eastAsia="Arial" w:hAnsi="Arial" w:cs="Arial"/>
                <w:sz w:val="18"/>
                <w:szCs w:val="18"/>
              </w:rPr>
              <w:t>Comisión de Derechos Humanos del Estado de Colima.</w:t>
            </w:r>
          </w:p>
        </w:tc>
        <w:tc>
          <w:tcPr>
            <w:tcW w:w="1418" w:type="dxa"/>
            <w:tcBorders>
              <w:top w:val="single" w:sz="4" w:space="0" w:color="000000"/>
              <w:left w:val="single" w:sz="4" w:space="0" w:color="000000"/>
              <w:bottom w:val="single" w:sz="4" w:space="0" w:color="000000"/>
              <w:right w:val="single" w:sz="4" w:space="0" w:color="000000"/>
            </w:tcBorders>
            <w:vAlign w:val="center"/>
          </w:tcPr>
          <w:p w14:paraId="65569D4F" w14:textId="32961CDA" w:rsidR="00AA6FEA" w:rsidRPr="00CC627F" w:rsidRDefault="00AA6FEA" w:rsidP="00AA6FEA">
            <w:pPr>
              <w:spacing w:line="256" w:lineRule="auto"/>
              <w:jc w:val="right"/>
              <w:rPr>
                <w:rFonts w:ascii="Arial" w:eastAsia="Arial" w:hAnsi="Arial" w:cs="Arial"/>
                <w:sz w:val="18"/>
                <w:szCs w:val="18"/>
              </w:rPr>
            </w:pPr>
            <w:r w:rsidRPr="00CC627F">
              <w:rPr>
                <w:rFonts w:ascii="Arial" w:hAnsi="Arial" w:cs="Arial"/>
                <w:color w:val="000000"/>
                <w:sz w:val="18"/>
                <w:szCs w:val="18"/>
              </w:rPr>
              <w:t>16,784,380</w:t>
            </w:r>
          </w:p>
        </w:tc>
      </w:tr>
      <w:tr w:rsidR="00AA6FEA" w:rsidRPr="00CC627F" w14:paraId="64B962CD"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437CD0CC" w14:textId="77777777" w:rsidR="00AA6FEA" w:rsidRPr="00CC627F" w:rsidRDefault="00AA6FEA" w:rsidP="00AA6FEA">
            <w:pPr>
              <w:spacing w:line="256" w:lineRule="auto"/>
              <w:jc w:val="center"/>
              <w:rPr>
                <w:rFonts w:ascii="Arial" w:eastAsia="Arial" w:hAnsi="Arial" w:cs="Arial"/>
                <w:sz w:val="18"/>
                <w:szCs w:val="18"/>
              </w:rPr>
            </w:pPr>
            <w:r w:rsidRPr="00CC627F">
              <w:rPr>
                <w:rFonts w:ascii="Arial" w:eastAsia="Arial" w:hAnsi="Arial" w:cs="Arial"/>
                <w:sz w:val="18"/>
                <w:szCs w:val="18"/>
              </w:rPr>
              <w:t>040104002</w:t>
            </w:r>
          </w:p>
        </w:tc>
        <w:tc>
          <w:tcPr>
            <w:tcW w:w="6090" w:type="dxa"/>
            <w:tcBorders>
              <w:top w:val="single" w:sz="4" w:space="0" w:color="000000"/>
              <w:left w:val="single" w:sz="4" w:space="0" w:color="000000"/>
              <w:bottom w:val="single" w:sz="4" w:space="0" w:color="000000"/>
              <w:right w:val="single" w:sz="4" w:space="0" w:color="000000"/>
            </w:tcBorders>
            <w:vAlign w:val="center"/>
          </w:tcPr>
          <w:p w14:paraId="2662EED6" w14:textId="77777777" w:rsidR="00AA6FEA" w:rsidRPr="00CC627F" w:rsidRDefault="00AA6FEA" w:rsidP="00AA6FEA">
            <w:pPr>
              <w:spacing w:line="256" w:lineRule="auto"/>
              <w:rPr>
                <w:rFonts w:ascii="Arial" w:eastAsia="Arial" w:hAnsi="Arial" w:cs="Arial"/>
                <w:sz w:val="18"/>
                <w:szCs w:val="18"/>
              </w:rPr>
            </w:pPr>
            <w:r w:rsidRPr="00CC627F">
              <w:rPr>
                <w:rFonts w:ascii="Arial" w:eastAsia="Arial" w:hAnsi="Arial" w:cs="Arial"/>
                <w:sz w:val="18"/>
                <w:szCs w:val="18"/>
              </w:rPr>
              <w:t>Fiscalía General del Estado de Colima.</w:t>
            </w:r>
          </w:p>
        </w:tc>
        <w:tc>
          <w:tcPr>
            <w:tcW w:w="1418" w:type="dxa"/>
            <w:tcBorders>
              <w:top w:val="single" w:sz="4" w:space="0" w:color="000000"/>
              <w:left w:val="single" w:sz="4" w:space="0" w:color="000000"/>
              <w:bottom w:val="single" w:sz="4" w:space="0" w:color="000000"/>
              <w:right w:val="single" w:sz="4" w:space="0" w:color="000000"/>
            </w:tcBorders>
            <w:vAlign w:val="center"/>
          </w:tcPr>
          <w:p w14:paraId="3C716195" w14:textId="43DDA259" w:rsidR="00AA6FEA" w:rsidRPr="00CC627F" w:rsidRDefault="00AA6FEA" w:rsidP="00AA6FEA">
            <w:pPr>
              <w:spacing w:line="256" w:lineRule="auto"/>
              <w:jc w:val="right"/>
              <w:rPr>
                <w:rFonts w:ascii="Arial" w:eastAsia="Arial" w:hAnsi="Arial" w:cs="Arial"/>
                <w:sz w:val="18"/>
                <w:szCs w:val="18"/>
              </w:rPr>
            </w:pPr>
            <w:r w:rsidRPr="00CC627F">
              <w:rPr>
                <w:rFonts w:ascii="Arial" w:hAnsi="Arial" w:cs="Arial"/>
                <w:color w:val="000000"/>
                <w:sz w:val="18"/>
                <w:szCs w:val="18"/>
              </w:rPr>
              <w:t>572,500,979</w:t>
            </w:r>
          </w:p>
        </w:tc>
      </w:tr>
      <w:tr w:rsidR="00AA6FEA" w:rsidRPr="00CC627F" w14:paraId="2E25C376"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78DA3007" w14:textId="43D20AF2" w:rsidR="00AA6FEA" w:rsidRPr="00CC627F" w:rsidRDefault="00AA6FEA" w:rsidP="00AA6FEA">
            <w:pPr>
              <w:spacing w:line="256" w:lineRule="auto"/>
              <w:jc w:val="center"/>
              <w:rPr>
                <w:rFonts w:ascii="Arial" w:hAnsi="Arial" w:cs="Arial"/>
                <w:sz w:val="18"/>
                <w:szCs w:val="18"/>
              </w:rPr>
            </w:pPr>
            <w:r w:rsidRPr="00CC627F">
              <w:rPr>
                <w:rFonts w:ascii="Arial" w:hAnsi="Arial" w:cs="Arial"/>
                <w:color w:val="000000"/>
                <w:sz w:val="18"/>
                <w:szCs w:val="18"/>
              </w:rPr>
              <w:t>040104003</w:t>
            </w:r>
          </w:p>
        </w:tc>
        <w:tc>
          <w:tcPr>
            <w:tcW w:w="6090" w:type="dxa"/>
            <w:tcBorders>
              <w:top w:val="single" w:sz="4" w:space="0" w:color="000000"/>
              <w:left w:val="single" w:sz="4" w:space="0" w:color="000000"/>
              <w:bottom w:val="single" w:sz="4" w:space="0" w:color="000000"/>
              <w:right w:val="single" w:sz="4" w:space="0" w:color="000000"/>
            </w:tcBorders>
            <w:vAlign w:val="center"/>
          </w:tcPr>
          <w:p w14:paraId="65717B8B" w14:textId="7FFAA0E3" w:rsidR="00AA6FEA" w:rsidRPr="00CC627F" w:rsidRDefault="00AA6FEA" w:rsidP="00AA6FEA">
            <w:pPr>
              <w:spacing w:line="256" w:lineRule="auto"/>
              <w:rPr>
                <w:rFonts w:ascii="Arial" w:hAnsi="Arial" w:cs="Arial"/>
                <w:sz w:val="18"/>
                <w:szCs w:val="18"/>
              </w:rPr>
            </w:pPr>
            <w:r w:rsidRPr="00CC627F">
              <w:rPr>
                <w:rFonts w:ascii="Arial" w:hAnsi="Arial" w:cs="Arial"/>
                <w:color w:val="000000"/>
                <w:sz w:val="18"/>
                <w:szCs w:val="18"/>
              </w:rPr>
              <w:t>Instituto Electoral del Estado.</w:t>
            </w:r>
          </w:p>
        </w:tc>
        <w:tc>
          <w:tcPr>
            <w:tcW w:w="1418" w:type="dxa"/>
            <w:tcBorders>
              <w:top w:val="single" w:sz="4" w:space="0" w:color="000000"/>
              <w:left w:val="single" w:sz="4" w:space="0" w:color="000000"/>
              <w:bottom w:val="single" w:sz="4" w:space="0" w:color="000000"/>
              <w:right w:val="single" w:sz="4" w:space="0" w:color="000000"/>
            </w:tcBorders>
            <w:vAlign w:val="center"/>
          </w:tcPr>
          <w:p w14:paraId="4D9D7F34" w14:textId="28AA114A" w:rsidR="00AA6FEA" w:rsidRPr="00CC627F" w:rsidRDefault="00AA6FEA" w:rsidP="00AA6FEA">
            <w:pPr>
              <w:spacing w:line="256" w:lineRule="auto"/>
              <w:jc w:val="right"/>
              <w:rPr>
                <w:rFonts w:ascii="Arial" w:hAnsi="Arial" w:cs="Arial"/>
                <w:sz w:val="18"/>
                <w:szCs w:val="18"/>
              </w:rPr>
            </w:pPr>
            <w:r w:rsidRPr="00CC627F">
              <w:rPr>
                <w:rFonts w:ascii="Arial" w:hAnsi="Arial" w:cs="Arial"/>
                <w:color w:val="000000"/>
                <w:sz w:val="18"/>
                <w:szCs w:val="18"/>
              </w:rPr>
              <w:t>187,705,775</w:t>
            </w:r>
          </w:p>
        </w:tc>
      </w:tr>
      <w:tr w:rsidR="00AA6FEA" w:rsidRPr="00CC627F" w14:paraId="3E42B7F3"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37102BDD" w14:textId="77777777" w:rsidR="00AA6FEA" w:rsidRPr="00CC627F" w:rsidRDefault="00AA6FEA" w:rsidP="00AA6FEA">
            <w:pPr>
              <w:spacing w:line="256" w:lineRule="auto"/>
              <w:jc w:val="center"/>
              <w:rPr>
                <w:rFonts w:ascii="Arial" w:eastAsia="Arial" w:hAnsi="Arial" w:cs="Arial"/>
                <w:sz w:val="18"/>
                <w:szCs w:val="18"/>
              </w:rPr>
            </w:pPr>
            <w:r w:rsidRPr="00CC627F">
              <w:rPr>
                <w:rFonts w:ascii="Arial" w:eastAsia="Arial" w:hAnsi="Arial" w:cs="Arial"/>
                <w:sz w:val="18"/>
                <w:szCs w:val="18"/>
              </w:rPr>
              <w:t>040104005</w:t>
            </w:r>
          </w:p>
        </w:tc>
        <w:tc>
          <w:tcPr>
            <w:tcW w:w="6090" w:type="dxa"/>
            <w:tcBorders>
              <w:top w:val="single" w:sz="4" w:space="0" w:color="000000"/>
              <w:left w:val="single" w:sz="4" w:space="0" w:color="000000"/>
              <w:bottom w:val="single" w:sz="4" w:space="0" w:color="000000"/>
              <w:right w:val="single" w:sz="4" w:space="0" w:color="000000"/>
            </w:tcBorders>
            <w:vAlign w:val="center"/>
          </w:tcPr>
          <w:p w14:paraId="026F8B84" w14:textId="77777777" w:rsidR="00AA6FEA" w:rsidRPr="00CC627F" w:rsidRDefault="00AA6FEA" w:rsidP="00AA6FEA">
            <w:pPr>
              <w:spacing w:line="256" w:lineRule="auto"/>
              <w:rPr>
                <w:rFonts w:ascii="Arial" w:eastAsia="Arial" w:hAnsi="Arial" w:cs="Arial"/>
                <w:sz w:val="18"/>
                <w:szCs w:val="18"/>
              </w:rPr>
            </w:pPr>
            <w:r w:rsidRPr="00CC627F">
              <w:rPr>
                <w:rFonts w:ascii="Arial" w:eastAsia="Arial" w:hAnsi="Arial" w:cs="Arial"/>
                <w:sz w:val="18"/>
                <w:szCs w:val="18"/>
              </w:rPr>
              <w:t>Órgano Superior de Auditoría y Fiscalización Gubernamental del Estado.</w:t>
            </w:r>
          </w:p>
        </w:tc>
        <w:tc>
          <w:tcPr>
            <w:tcW w:w="1418" w:type="dxa"/>
            <w:tcBorders>
              <w:top w:val="single" w:sz="4" w:space="0" w:color="000000"/>
              <w:left w:val="single" w:sz="4" w:space="0" w:color="000000"/>
              <w:bottom w:val="single" w:sz="4" w:space="0" w:color="000000"/>
              <w:right w:val="single" w:sz="4" w:space="0" w:color="000000"/>
            </w:tcBorders>
            <w:vAlign w:val="center"/>
          </w:tcPr>
          <w:p w14:paraId="0C47EC59" w14:textId="1F661F5F" w:rsidR="00AA6FEA" w:rsidRPr="00CC627F" w:rsidRDefault="00AA6FEA" w:rsidP="00AA6FEA">
            <w:pPr>
              <w:spacing w:line="256" w:lineRule="auto"/>
              <w:jc w:val="right"/>
              <w:rPr>
                <w:rFonts w:ascii="Arial" w:eastAsia="Arial" w:hAnsi="Arial" w:cs="Arial"/>
                <w:sz w:val="18"/>
                <w:szCs w:val="18"/>
              </w:rPr>
            </w:pPr>
            <w:r w:rsidRPr="00CC627F">
              <w:rPr>
                <w:rFonts w:ascii="Arial" w:hAnsi="Arial" w:cs="Arial"/>
                <w:color w:val="000000"/>
                <w:sz w:val="18"/>
                <w:szCs w:val="18"/>
              </w:rPr>
              <w:t>49,158,780</w:t>
            </w:r>
          </w:p>
        </w:tc>
      </w:tr>
      <w:tr w:rsidR="00AA6FEA" w:rsidRPr="00CC627F" w14:paraId="65AEC420"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6398A755" w14:textId="6BFAB782" w:rsidR="00AA6FEA" w:rsidRPr="00CC627F" w:rsidRDefault="00AA6FEA" w:rsidP="00AA6FEA">
            <w:pPr>
              <w:spacing w:line="256" w:lineRule="auto"/>
              <w:jc w:val="center"/>
              <w:rPr>
                <w:rFonts w:ascii="Arial" w:hAnsi="Arial" w:cs="Arial"/>
                <w:sz w:val="18"/>
                <w:szCs w:val="18"/>
              </w:rPr>
            </w:pPr>
            <w:r w:rsidRPr="00CC627F">
              <w:rPr>
                <w:rFonts w:ascii="Arial" w:hAnsi="Arial" w:cs="Arial"/>
                <w:color w:val="000000"/>
                <w:sz w:val="18"/>
                <w:szCs w:val="18"/>
              </w:rPr>
              <w:t>040104006</w:t>
            </w:r>
          </w:p>
        </w:tc>
        <w:tc>
          <w:tcPr>
            <w:tcW w:w="6090" w:type="dxa"/>
            <w:tcBorders>
              <w:top w:val="single" w:sz="4" w:space="0" w:color="000000"/>
              <w:left w:val="single" w:sz="4" w:space="0" w:color="000000"/>
              <w:bottom w:val="single" w:sz="4" w:space="0" w:color="000000"/>
              <w:right w:val="single" w:sz="4" w:space="0" w:color="000000"/>
            </w:tcBorders>
            <w:vAlign w:val="center"/>
          </w:tcPr>
          <w:p w14:paraId="72584B75" w14:textId="5B616E51" w:rsidR="00AA6FEA" w:rsidRPr="00CC627F" w:rsidRDefault="00AA6FEA" w:rsidP="00AA6FEA">
            <w:pPr>
              <w:spacing w:line="256" w:lineRule="auto"/>
              <w:rPr>
                <w:rFonts w:ascii="Arial" w:hAnsi="Arial" w:cs="Arial"/>
                <w:sz w:val="18"/>
                <w:szCs w:val="18"/>
              </w:rPr>
            </w:pPr>
            <w:r w:rsidRPr="00CC627F">
              <w:rPr>
                <w:rFonts w:ascii="Arial" w:hAnsi="Arial" w:cs="Arial"/>
                <w:color w:val="000000"/>
                <w:sz w:val="18"/>
                <w:szCs w:val="18"/>
              </w:rPr>
              <w:t>Tribunal Electoral del Estado.</w:t>
            </w:r>
          </w:p>
        </w:tc>
        <w:tc>
          <w:tcPr>
            <w:tcW w:w="1418" w:type="dxa"/>
            <w:tcBorders>
              <w:top w:val="single" w:sz="4" w:space="0" w:color="000000"/>
              <w:left w:val="single" w:sz="4" w:space="0" w:color="000000"/>
              <w:bottom w:val="single" w:sz="4" w:space="0" w:color="000000"/>
              <w:right w:val="single" w:sz="4" w:space="0" w:color="000000"/>
            </w:tcBorders>
            <w:vAlign w:val="center"/>
          </w:tcPr>
          <w:p w14:paraId="4053B0B4" w14:textId="2BCE5109" w:rsidR="00AA6FEA" w:rsidRPr="00CC627F" w:rsidRDefault="00AA6FEA" w:rsidP="00AA6FEA">
            <w:pPr>
              <w:spacing w:line="256" w:lineRule="auto"/>
              <w:jc w:val="right"/>
              <w:rPr>
                <w:rFonts w:ascii="Arial" w:hAnsi="Arial" w:cs="Arial"/>
                <w:sz w:val="18"/>
                <w:szCs w:val="18"/>
              </w:rPr>
            </w:pPr>
            <w:r w:rsidRPr="00CC627F">
              <w:rPr>
                <w:rFonts w:ascii="Arial" w:hAnsi="Arial" w:cs="Arial"/>
                <w:color w:val="000000"/>
                <w:sz w:val="18"/>
                <w:szCs w:val="18"/>
              </w:rPr>
              <w:t>24,923,800</w:t>
            </w:r>
          </w:p>
        </w:tc>
      </w:tr>
      <w:tr w:rsidR="00AA6FEA" w:rsidRPr="00CC627F" w14:paraId="0C52AF19"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2097B6CB" w14:textId="77777777" w:rsidR="00AA6FEA" w:rsidRPr="00CC627F" w:rsidRDefault="00AA6FEA" w:rsidP="00AA6FEA">
            <w:pPr>
              <w:spacing w:line="256" w:lineRule="auto"/>
              <w:jc w:val="center"/>
              <w:rPr>
                <w:rFonts w:ascii="Arial" w:eastAsia="Arial" w:hAnsi="Arial" w:cs="Arial"/>
                <w:sz w:val="18"/>
                <w:szCs w:val="18"/>
              </w:rPr>
            </w:pPr>
            <w:r w:rsidRPr="00CC627F">
              <w:rPr>
                <w:rFonts w:ascii="Arial" w:eastAsia="Arial" w:hAnsi="Arial" w:cs="Arial"/>
                <w:sz w:val="18"/>
                <w:szCs w:val="18"/>
              </w:rPr>
              <w:t>040104007</w:t>
            </w:r>
          </w:p>
        </w:tc>
        <w:tc>
          <w:tcPr>
            <w:tcW w:w="6090" w:type="dxa"/>
            <w:tcBorders>
              <w:top w:val="single" w:sz="4" w:space="0" w:color="000000"/>
              <w:left w:val="single" w:sz="4" w:space="0" w:color="000000"/>
              <w:bottom w:val="single" w:sz="4" w:space="0" w:color="000000"/>
              <w:right w:val="single" w:sz="4" w:space="0" w:color="000000"/>
            </w:tcBorders>
            <w:vAlign w:val="center"/>
          </w:tcPr>
          <w:p w14:paraId="774C45E9" w14:textId="77777777" w:rsidR="00AA6FEA" w:rsidRPr="00CC627F" w:rsidRDefault="00AA6FEA" w:rsidP="00AA6FEA">
            <w:pPr>
              <w:spacing w:line="256" w:lineRule="auto"/>
              <w:rPr>
                <w:rFonts w:ascii="Arial" w:eastAsia="Arial" w:hAnsi="Arial" w:cs="Arial"/>
                <w:sz w:val="18"/>
                <w:szCs w:val="18"/>
              </w:rPr>
            </w:pPr>
            <w:r w:rsidRPr="00CC627F">
              <w:rPr>
                <w:rFonts w:ascii="Arial" w:eastAsia="Arial" w:hAnsi="Arial" w:cs="Arial"/>
                <w:sz w:val="18"/>
                <w:szCs w:val="18"/>
              </w:rPr>
              <w:t>Tribunal de Arbitraje y Escalafón.</w:t>
            </w:r>
          </w:p>
        </w:tc>
        <w:tc>
          <w:tcPr>
            <w:tcW w:w="1418" w:type="dxa"/>
            <w:tcBorders>
              <w:top w:val="single" w:sz="4" w:space="0" w:color="000000"/>
              <w:left w:val="single" w:sz="4" w:space="0" w:color="000000"/>
              <w:bottom w:val="single" w:sz="4" w:space="0" w:color="000000"/>
              <w:right w:val="single" w:sz="4" w:space="0" w:color="000000"/>
            </w:tcBorders>
            <w:vAlign w:val="center"/>
          </w:tcPr>
          <w:p w14:paraId="4422F661" w14:textId="250791B9" w:rsidR="00AA6FEA" w:rsidRPr="00CC627F" w:rsidRDefault="00AA6FEA" w:rsidP="00AA6FEA">
            <w:pPr>
              <w:spacing w:line="256" w:lineRule="auto"/>
              <w:jc w:val="right"/>
              <w:rPr>
                <w:rFonts w:ascii="Arial" w:eastAsia="Arial" w:hAnsi="Arial" w:cs="Arial"/>
                <w:sz w:val="18"/>
                <w:szCs w:val="18"/>
              </w:rPr>
            </w:pPr>
            <w:r w:rsidRPr="00CC627F">
              <w:rPr>
                <w:rFonts w:ascii="Arial" w:hAnsi="Arial" w:cs="Arial"/>
                <w:color w:val="000000"/>
                <w:sz w:val="18"/>
                <w:szCs w:val="18"/>
              </w:rPr>
              <w:t>12,025,373</w:t>
            </w:r>
          </w:p>
        </w:tc>
      </w:tr>
      <w:tr w:rsidR="00AA6FEA" w:rsidRPr="00CC627F" w14:paraId="51491377"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5B140CF9" w14:textId="77777777" w:rsidR="00AA6FEA" w:rsidRPr="00CC627F" w:rsidRDefault="00AA6FEA" w:rsidP="00AA6FEA">
            <w:pPr>
              <w:spacing w:line="256" w:lineRule="auto"/>
              <w:jc w:val="center"/>
              <w:rPr>
                <w:rFonts w:ascii="Arial" w:eastAsia="Arial" w:hAnsi="Arial" w:cs="Arial"/>
                <w:sz w:val="18"/>
                <w:szCs w:val="18"/>
              </w:rPr>
            </w:pPr>
            <w:r w:rsidRPr="00CC627F">
              <w:rPr>
                <w:rFonts w:ascii="Arial" w:eastAsia="Arial" w:hAnsi="Arial" w:cs="Arial"/>
                <w:sz w:val="18"/>
                <w:szCs w:val="18"/>
              </w:rPr>
              <w:t>040104008</w:t>
            </w:r>
          </w:p>
        </w:tc>
        <w:tc>
          <w:tcPr>
            <w:tcW w:w="6090" w:type="dxa"/>
            <w:tcBorders>
              <w:top w:val="single" w:sz="4" w:space="0" w:color="000000"/>
              <w:left w:val="single" w:sz="4" w:space="0" w:color="000000"/>
              <w:bottom w:val="single" w:sz="4" w:space="0" w:color="000000"/>
              <w:right w:val="single" w:sz="4" w:space="0" w:color="000000"/>
            </w:tcBorders>
            <w:vAlign w:val="center"/>
          </w:tcPr>
          <w:p w14:paraId="2B42A3D2" w14:textId="77777777" w:rsidR="00AA6FEA" w:rsidRPr="00CC627F" w:rsidRDefault="00AA6FEA" w:rsidP="00AA6FEA">
            <w:pPr>
              <w:spacing w:line="256" w:lineRule="auto"/>
              <w:rPr>
                <w:rFonts w:ascii="Arial" w:eastAsia="Arial" w:hAnsi="Arial" w:cs="Arial"/>
                <w:sz w:val="18"/>
                <w:szCs w:val="18"/>
              </w:rPr>
            </w:pPr>
            <w:r w:rsidRPr="00CC627F">
              <w:rPr>
                <w:rFonts w:ascii="Arial" w:eastAsia="Arial" w:hAnsi="Arial" w:cs="Arial"/>
                <w:sz w:val="18"/>
                <w:szCs w:val="18"/>
              </w:rPr>
              <w:t>Tribunal de Justicia Administrativa del Estado de Colima.</w:t>
            </w:r>
          </w:p>
        </w:tc>
        <w:tc>
          <w:tcPr>
            <w:tcW w:w="1418" w:type="dxa"/>
            <w:tcBorders>
              <w:top w:val="single" w:sz="4" w:space="0" w:color="000000"/>
              <w:left w:val="single" w:sz="4" w:space="0" w:color="000000"/>
              <w:bottom w:val="single" w:sz="4" w:space="0" w:color="000000"/>
              <w:right w:val="single" w:sz="4" w:space="0" w:color="000000"/>
            </w:tcBorders>
            <w:vAlign w:val="center"/>
          </w:tcPr>
          <w:p w14:paraId="36937054" w14:textId="2E6E3CAD" w:rsidR="00AA6FEA" w:rsidRPr="00CC627F" w:rsidRDefault="00AA6FEA" w:rsidP="00AA6FEA">
            <w:pPr>
              <w:spacing w:line="256" w:lineRule="auto"/>
              <w:jc w:val="right"/>
              <w:rPr>
                <w:rFonts w:ascii="Arial" w:eastAsia="Arial" w:hAnsi="Arial" w:cs="Arial"/>
                <w:sz w:val="18"/>
                <w:szCs w:val="18"/>
              </w:rPr>
            </w:pPr>
            <w:r w:rsidRPr="00CC627F">
              <w:rPr>
                <w:rFonts w:ascii="Arial" w:hAnsi="Arial" w:cs="Arial"/>
                <w:color w:val="000000"/>
                <w:sz w:val="18"/>
                <w:szCs w:val="18"/>
              </w:rPr>
              <w:t>32,000,000</w:t>
            </w:r>
          </w:p>
        </w:tc>
      </w:tr>
      <w:tr w:rsidR="00AA6FEA" w:rsidRPr="00CC627F" w14:paraId="35DE8278" w14:textId="77777777" w:rsidTr="0002271F">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7B7CAAF9" w14:textId="77777777" w:rsidR="00AA6FEA" w:rsidRPr="00CC627F" w:rsidRDefault="00AA6FEA" w:rsidP="00AA6FEA">
            <w:pPr>
              <w:spacing w:line="256" w:lineRule="auto"/>
              <w:jc w:val="center"/>
              <w:rPr>
                <w:rFonts w:ascii="Arial" w:eastAsia="Arial" w:hAnsi="Arial" w:cs="Arial"/>
                <w:b/>
                <w:sz w:val="18"/>
                <w:szCs w:val="18"/>
              </w:rPr>
            </w:pPr>
          </w:p>
        </w:tc>
        <w:tc>
          <w:tcPr>
            <w:tcW w:w="6090" w:type="dxa"/>
            <w:tcBorders>
              <w:top w:val="single" w:sz="4" w:space="0" w:color="000000"/>
              <w:left w:val="single" w:sz="4" w:space="0" w:color="000000"/>
              <w:bottom w:val="single" w:sz="4" w:space="0" w:color="000000"/>
              <w:right w:val="single" w:sz="4" w:space="0" w:color="000000"/>
            </w:tcBorders>
            <w:vAlign w:val="center"/>
          </w:tcPr>
          <w:p w14:paraId="78B7FE20" w14:textId="77777777" w:rsidR="00AA6FEA" w:rsidRPr="00CC627F" w:rsidRDefault="00AA6FEA" w:rsidP="00AA6FEA">
            <w:pPr>
              <w:spacing w:line="256" w:lineRule="auto"/>
              <w:jc w:val="center"/>
              <w:rPr>
                <w:rFonts w:ascii="Arial" w:eastAsia="Arial" w:hAnsi="Arial" w:cs="Arial"/>
                <w:b/>
                <w:sz w:val="18"/>
                <w:szCs w:val="18"/>
              </w:rPr>
            </w:pPr>
            <w:r w:rsidRPr="00CC627F">
              <w:rPr>
                <w:rFonts w:ascii="Arial" w:eastAsia="Arial" w:hAnsi="Arial" w:cs="Arial"/>
                <w:b/>
                <w:sz w:val="18"/>
                <w:szCs w:val="18"/>
              </w:rPr>
              <w:t>Total</w:t>
            </w:r>
          </w:p>
        </w:tc>
        <w:tc>
          <w:tcPr>
            <w:tcW w:w="1418" w:type="dxa"/>
            <w:tcBorders>
              <w:top w:val="single" w:sz="4" w:space="0" w:color="000000"/>
              <w:left w:val="single" w:sz="4" w:space="0" w:color="000000"/>
              <w:bottom w:val="single" w:sz="4" w:space="0" w:color="000000"/>
              <w:right w:val="single" w:sz="4" w:space="0" w:color="000000"/>
            </w:tcBorders>
            <w:vAlign w:val="center"/>
          </w:tcPr>
          <w:p w14:paraId="459D1294" w14:textId="561A83DA" w:rsidR="00AA6FEA" w:rsidRPr="00CC627F" w:rsidRDefault="00AA6FEA" w:rsidP="00AA6FEA">
            <w:pPr>
              <w:spacing w:line="256" w:lineRule="auto"/>
              <w:jc w:val="right"/>
              <w:rPr>
                <w:rFonts w:ascii="Arial" w:eastAsia="Arial" w:hAnsi="Arial" w:cs="Arial"/>
                <w:b/>
                <w:sz w:val="18"/>
                <w:szCs w:val="18"/>
              </w:rPr>
            </w:pPr>
            <w:r w:rsidRPr="00CC627F">
              <w:rPr>
                <w:rFonts w:ascii="Arial" w:hAnsi="Arial" w:cs="Arial"/>
                <w:b/>
                <w:bCs/>
                <w:color w:val="000000"/>
                <w:sz w:val="18"/>
                <w:szCs w:val="18"/>
              </w:rPr>
              <w:t>895,099,087</w:t>
            </w:r>
          </w:p>
        </w:tc>
      </w:tr>
    </w:tbl>
    <w:p w14:paraId="3440131B" w14:textId="77777777" w:rsidR="002E4F93" w:rsidRPr="00B02B8C" w:rsidRDefault="002E4F93">
      <w:pPr>
        <w:jc w:val="left"/>
      </w:pPr>
    </w:p>
    <w:p w14:paraId="1929C0A9" w14:textId="77777777" w:rsidR="002E4F93" w:rsidRPr="00B02B8C" w:rsidRDefault="003F3113">
      <w:bookmarkStart w:id="20" w:name="_heading=h.ay4vpgvf6mvq" w:colFirst="0" w:colLast="0"/>
      <w:bookmarkEnd w:id="20"/>
      <w:r w:rsidRPr="00B02B8C">
        <w:lastRenderedPageBreak/>
        <w:t xml:space="preserve">En el </w:t>
      </w:r>
      <w:r w:rsidRPr="00B02B8C">
        <w:rPr>
          <w:b/>
        </w:rPr>
        <w:t xml:space="preserve">Anexo 3 </w:t>
      </w:r>
      <w:r w:rsidRPr="00B02B8C">
        <w:t xml:space="preserve">Clasificación por Objeto del Gasto de los Órganos Autónomos Estatales del presente Decreto, se presentan las asignaciones presupuestales a nivel de Capítulo, Concepto, Partida Genérica y Partida Específica, </w:t>
      </w:r>
      <w:r w:rsidRPr="00B02B8C">
        <w:tab/>
        <w:t xml:space="preserve">de cada uno de los Órganos Autónomos del Estado señalados en el presente artículo, organizado de la siguiente manera: </w:t>
      </w:r>
    </w:p>
    <w:p w14:paraId="7D474F68" w14:textId="77777777" w:rsidR="008B46DB" w:rsidRPr="00B02B8C" w:rsidRDefault="008B46DB"/>
    <w:p w14:paraId="71D0E2AA" w14:textId="77777777" w:rsidR="002E4F93" w:rsidRPr="00B02B8C" w:rsidRDefault="003F3113">
      <w:pPr>
        <w:tabs>
          <w:tab w:val="left" w:pos="1276"/>
        </w:tabs>
        <w:ind w:left="1276" w:hanging="1276"/>
      </w:pPr>
      <w:bookmarkStart w:id="21" w:name="_heading=h.ufq19indrljs" w:colFirst="0" w:colLast="0"/>
      <w:bookmarkEnd w:id="21"/>
      <w:r w:rsidRPr="00B02B8C">
        <w:rPr>
          <w:b/>
        </w:rPr>
        <w:t>Anexo 3.1</w:t>
      </w:r>
      <w:r w:rsidRPr="00B02B8C">
        <w:tab/>
        <w:t>Comisión de Derechos Humanos del Estado de Colima.</w:t>
      </w:r>
    </w:p>
    <w:p w14:paraId="75949AB3" w14:textId="77777777" w:rsidR="002E4F93" w:rsidRPr="00B02B8C" w:rsidRDefault="003F3113">
      <w:pPr>
        <w:tabs>
          <w:tab w:val="left" w:pos="1276"/>
        </w:tabs>
        <w:ind w:left="1276" w:hanging="1276"/>
      </w:pPr>
      <w:r w:rsidRPr="00B02B8C">
        <w:rPr>
          <w:b/>
        </w:rPr>
        <w:t>Anexo 3.2</w:t>
      </w:r>
      <w:r w:rsidRPr="00B02B8C">
        <w:tab/>
      </w:r>
      <w:proofErr w:type="gramStart"/>
      <w:r w:rsidRPr="00B02B8C">
        <w:t>Fiscalía General</w:t>
      </w:r>
      <w:proofErr w:type="gramEnd"/>
      <w:r w:rsidRPr="00B02B8C">
        <w:t xml:space="preserve"> del Estado de Colima.</w:t>
      </w:r>
    </w:p>
    <w:p w14:paraId="60FFCA79" w14:textId="6D39FBA7" w:rsidR="002E4F93" w:rsidRPr="00B02B8C" w:rsidRDefault="00616852">
      <w:pPr>
        <w:tabs>
          <w:tab w:val="left" w:pos="1276"/>
        </w:tabs>
        <w:ind w:left="1276" w:hanging="1276"/>
      </w:pPr>
      <w:r w:rsidRPr="00B02B8C">
        <w:rPr>
          <w:b/>
        </w:rPr>
        <w:t>Anexo 3.3</w:t>
      </w:r>
      <w:r w:rsidR="00FB074E" w:rsidRPr="00B02B8C">
        <w:rPr>
          <w:b/>
        </w:rPr>
        <w:tab/>
      </w:r>
      <w:r w:rsidR="003F3113" w:rsidRPr="00B02B8C">
        <w:t>Órgano Superior de Auditoría y Fiscalización Gubernamental del Estado.</w:t>
      </w:r>
    </w:p>
    <w:p w14:paraId="73C2A5F5" w14:textId="71A38A2C" w:rsidR="00FB074E" w:rsidRPr="00B02B8C" w:rsidRDefault="00FB074E">
      <w:pPr>
        <w:tabs>
          <w:tab w:val="left" w:pos="1276"/>
        </w:tabs>
        <w:ind w:left="1276" w:hanging="1276"/>
        <w:rPr>
          <w:bCs/>
        </w:rPr>
      </w:pPr>
      <w:r w:rsidRPr="00B02B8C">
        <w:rPr>
          <w:b/>
        </w:rPr>
        <w:t>Anexo 3.</w:t>
      </w:r>
      <w:r w:rsidR="00616852" w:rsidRPr="00B02B8C">
        <w:rPr>
          <w:b/>
        </w:rPr>
        <w:t>4</w:t>
      </w:r>
      <w:r w:rsidRPr="00B02B8C">
        <w:rPr>
          <w:b/>
        </w:rPr>
        <w:tab/>
      </w:r>
      <w:r w:rsidRPr="00B02B8C">
        <w:rPr>
          <w:bCs/>
        </w:rPr>
        <w:t>Tribunal Electoral del Estado.</w:t>
      </w:r>
    </w:p>
    <w:p w14:paraId="50077120" w14:textId="4311D788" w:rsidR="002E4F93" w:rsidRPr="00B02B8C" w:rsidRDefault="003F3113">
      <w:pPr>
        <w:tabs>
          <w:tab w:val="left" w:pos="1276"/>
        </w:tabs>
        <w:ind w:left="1276" w:hanging="1276"/>
      </w:pPr>
      <w:r w:rsidRPr="00B02B8C">
        <w:rPr>
          <w:b/>
        </w:rPr>
        <w:t>Anexo 3.</w:t>
      </w:r>
      <w:r w:rsidR="00616852" w:rsidRPr="00B02B8C">
        <w:rPr>
          <w:b/>
        </w:rPr>
        <w:t>5</w:t>
      </w:r>
      <w:r w:rsidRPr="00B02B8C">
        <w:tab/>
        <w:t>Tribunal de Arbitraje y Escalafón.</w:t>
      </w:r>
    </w:p>
    <w:p w14:paraId="45544F81" w14:textId="219C2C97" w:rsidR="00FB074E" w:rsidRPr="00B02B8C" w:rsidRDefault="00FB074E">
      <w:pPr>
        <w:tabs>
          <w:tab w:val="left" w:pos="1276"/>
        </w:tabs>
        <w:ind w:left="1276" w:hanging="1276"/>
        <w:rPr>
          <w:bCs/>
        </w:rPr>
      </w:pPr>
      <w:r w:rsidRPr="00B02B8C">
        <w:rPr>
          <w:b/>
        </w:rPr>
        <w:t>Anexo 3.</w:t>
      </w:r>
      <w:r w:rsidR="00616852" w:rsidRPr="00B02B8C">
        <w:rPr>
          <w:b/>
        </w:rPr>
        <w:t>6</w:t>
      </w:r>
      <w:r w:rsidRPr="00B02B8C">
        <w:rPr>
          <w:b/>
        </w:rPr>
        <w:tab/>
      </w:r>
      <w:r w:rsidRPr="00B02B8C">
        <w:rPr>
          <w:bCs/>
        </w:rPr>
        <w:t>Tribunal de Justicia Administrativa del Estado de Colima.</w:t>
      </w:r>
    </w:p>
    <w:p w14:paraId="488BCB6A" w14:textId="77777777" w:rsidR="002E4F93" w:rsidRPr="00B02B8C" w:rsidRDefault="002E4F93">
      <w:pPr>
        <w:rPr>
          <w:b/>
        </w:rPr>
      </w:pPr>
    </w:p>
    <w:p w14:paraId="360785D6" w14:textId="56F2B25B" w:rsidR="002E4F93" w:rsidRPr="00B02B8C" w:rsidRDefault="003F3113">
      <w:r w:rsidRPr="00B02B8C">
        <w:rPr>
          <w:b/>
        </w:rPr>
        <w:t>Artículo 20.</w:t>
      </w:r>
      <w:r w:rsidRPr="00B02B8C">
        <w:t xml:space="preserve"> La asignación prevista para el Poder Legislativo del Estado de Colima para el Ejercicio Fiscal 202</w:t>
      </w:r>
      <w:r w:rsidR="00707E65" w:rsidRPr="00B02B8C">
        <w:t>7</w:t>
      </w:r>
      <w:r w:rsidRPr="00B02B8C">
        <w:t>, tendrá la siguiente distribución a nivel de Capítulo de gasto:</w:t>
      </w:r>
    </w:p>
    <w:p w14:paraId="05FC3648" w14:textId="37BB157D" w:rsidR="008C7226" w:rsidRPr="00B02B8C" w:rsidRDefault="008C7226" w:rsidP="008C7226">
      <w:pPr>
        <w:pStyle w:val="Ttulo2"/>
        <w:jc w:val="center"/>
      </w:pPr>
      <w:r w:rsidRPr="00B02B8C">
        <w:t>Tabla 9. Poder Legislativo del Estado de Colima</w:t>
      </w:r>
    </w:p>
    <w:tbl>
      <w:tblPr>
        <w:tblStyle w:val="affffff5"/>
        <w:tblW w:w="816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5415"/>
        <w:gridCol w:w="1500"/>
      </w:tblGrid>
      <w:tr w:rsidR="002E4F93" w:rsidRPr="00E6601A" w14:paraId="11B053F2" w14:textId="77777777" w:rsidTr="00E6601A">
        <w:trPr>
          <w:trHeight w:val="227"/>
          <w:tblHeader/>
          <w:jc w:val="right"/>
        </w:trPr>
        <w:tc>
          <w:tcPr>
            <w:tcW w:w="12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A69904"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Clave</w:t>
            </w:r>
          </w:p>
        </w:tc>
        <w:tc>
          <w:tcPr>
            <w:tcW w:w="541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49194C"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Concepto</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5C798F"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Asignación Presupuestal</w:t>
            </w:r>
          </w:p>
        </w:tc>
      </w:tr>
      <w:tr w:rsidR="002E4F93" w:rsidRPr="00E6601A" w14:paraId="680F2AA1" w14:textId="77777777" w:rsidTr="008C7226">
        <w:trPr>
          <w:trHeight w:val="227"/>
          <w:jc w:val="right"/>
        </w:trPr>
        <w:tc>
          <w:tcPr>
            <w:tcW w:w="1245" w:type="dxa"/>
            <w:tcBorders>
              <w:top w:val="single" w:sz="4" w:space="0" w:color="000000"/>
              <w:left w:val="single" w:sz="4" w:space="0" w:color="000000"/>
              <w:bottom w:val="single" w:sz="4" w:space="0" w:color="000000"/>
              <w:right w:val="single" w:sz="4" w:space="0" w:color="000000"/>
            </w:tcBorders>
            <w:vAlign w:val="center"/>
          </w:tcPr>
          <w:p w14:paraId="34911B18" w14:textId="77777777" w:rsidR="002E4F93" w:rsidRPr="00E6601A" w:rsidRDefault="003F3113">
            <w:pPr>
              <w:spacing w:line="256" w:lineRule="auto"/>
              <w:jc w:val="center"/>
              <w:rPr>
                <w:rFonts w:ascii="Arial" w:eastAsia="Arial" w:hAnsi="Arial" w:cs="Arial"/>
                <w:sz w:val="18"/>
                <w:szCs w:val="18"/>
              </w:rPr>
            </w:pPr>
            <w:r w:rsidRPr="00E6601A">
              <w:rPr>
                <w:rFonts w:ascii="Arial" w:eastAsia="Arial" w:hAnsi="Arial" w:cs="Arial"/>
                <w:sz w:val="18"/>
                <w:szCs w:val="18"/>
              </w:rPr>
              <w:t>040102001</w:t>
            </w:r>
          </w:p>
        </w:tc>
        <w:tc>
          <w:tcPr>
            <w:tcW w:w="5415" w:type="dxa"/>
            <w:tcBorders>
              <w:top w:val="single" w:sz="4" w:space="0" w:color="000000"/>
              <w:left w:val="single" w:sz="4" w:space="0" w:color="000000"/>
              <w:bottom w:val="single" w:sz="4" w:space="0" w:color="000000"/>
              <w:right w:val="single" w:sz="4" w:space="0" w:color="000000"/>
            </w:tcBorders>
            <w:vAlign w:val="center"/>
          </w:tcPr>
          <w:p w14:paraId="3DC939B1" w14:textId="77777777" w:rsidR="002E4F93" w:rsidRPr="00E6601A" w:rsidRDefault="003F3113">
            <w:pPr>
              <w:spacing w:line="256" w:lineRule="auto"/>
              <w:rPr>
                <w:rFonts w:ascii="Arial" w:eastAsia="Arial" w:hAnsi="Arial" w:cs="Arial"/>
                <w:sz w:val="18"/>
                <w:szCs w:val="18"/>
              </w:rPr>
            </w:pPr>
            <w:r w:rsidRPr="00E6601A">
              <w:rPr>
                <w:rFonts w:ascii="Arial" w:eastAsia="Arial" w:hAnsi="Arial" w:cs="Arial"/>
                <w:sz w:val="18"/>
                <w:szCs w:val="18"/>
              </w:rPr>
              <w:t>H. Congreso del Estado de Colima.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6BB70A33" w14:textId="6B5B4484" w:rsidR="002E4F93" w:rsidRPr="00E6601A" w:rsidRDefault="00AA6FEA" w:rsidP="00AA6FEA">
            <w:pPr>
              <w:jc w:val="right"/>
              <w:rPr>
                <w:rFonts w:ascii="Arial" w:eastAsia="Arial" w:hAnsi="Arial" w:cs="Arial"/>
                <w:sz w:val="18"/>
                <w:szCs w:val="18"/>
              </w:rPr>
            </w:pPr>
            <w:r w:rsidRPr="00E6601A">
              <w:rPr>
                <w:rFonts w:ascii="Arial" w:hAnsi="Arial" w:cs="Arial"/>
                <w:color w:val="000000"/>
                <w:sz w:val="18"/>
                <w:szCs w:val="18"/>
              </w:rPr>
              <w:t>129,250,000</w:t>
            </w:r>
          </w:p>
        </w:tc>
      </w:tr>
    </w:tbl>
    <w:p w14:paraId="28E3561B" w14:textId="77777777" w:rsidR="002E4F93" w:rsidRPr="00B02B8C" w:rsidRDefault="002E4F93"/>
    <w:p w14:paraId="346B07B3" w14:textId="2E7F5217" w:rsidR="002E4F93" w:rsidRPr="00B02B8C" w:rsidRDefault="003F3113">
      <w:bookmarkStart w:id="22" w:name="_heading=h.426ykbbmjuyb" w:colFirst="0" w:colLast="0"/>
      <w:bookmarkEnd w:id="22"/>
      <w:r w:rsidRPr="00B02B8C">
        <w:t xml:space="preserve">En el </w:t>
      </w:r>
      <w:r w:rsidRPr="00B02B8C">
        <w:rPr>
          <w:b/>
        </w:rPr>
        <w:t xml:space="preserve">Anexo 4 Clasificación por Objeto del Gasto del H. Congreso del Estado </w:t>
      </w:r>
      <w:r w:rsidRPr="00B02B8C">
        <w:t xml:space="preserve">del presente Decreto, se detallan las asignaciones presupuestales al Poder Legislativo, de acuerdo </w:t>
      </w:r>
      <w:r w:rsidR="00E95284">
        <w:t>con</w:t>
      </w:r>
      <w:r w:rsidRPr="00B02B8C">
        <w:t xml:space="preserve"> la Clasificación por Objeto del Gasto a nivel de Capítulo, Concepto, Partida Genérica y Partida Específica.</w:t>
      </w:r>
    </w:p>
    <w:p w14:paraId="09133938" w14:textId="77777777" w:rsidR="002E4F93" w:rsidRPr="00B02B8C" w:rsidRDefault="002E4F93"/>
    <w:p w14:paraId="6BBFC235" w14:textId="1927AC95" w:rsidR="002E4F93" w:rsidRPr="00B02B8C" w:rsidRDefault="003F3113" w:rsidP="00E6601A">
      <w:pPr>
        <w:rPr>
          <w:b/>
        </w:rPr>
      </w:pPr>
      <w:r w:rsidRPr="00B02B8C">
        <w:rPr>
          <w:b/>
        </w:rPr>
        <w:t>Artículo 21</w:t>
      </w:r>
      <w:r w:rsidRPr="00B02B8C">
        <w:t>. La asignación prevista para el Poder Judicial del Estado para el Ejercicio Fiscal 202</w:t>
      </w:r>
      <w:r w:rsidR="00707E65" w:rsidRPr="00B02B8C">
        <w:t>7</w:t>
      </w:r>
      <w:r w:rsidRPr="00B02B8C">
        <w:t>, tendrá la siguiente distribución a nivel de Capítulo de gasto:</w:t>
      </w:r>
    </w:p>
    <w:p w14:paraId="368A6696" w14:textId="77777777" w:rsidR="002E4F93" w:rsidRPr="00B02B8C" w:rsidRDefault="003F3113" w:rsidP="008C7226">
      <w:pPr>
        <w:pStyle w:val="Ttulo2"/>
        <w:jc w:val="center"/>
      </w:pPr>
      <w:bookmarkStart w:id="23" w:name="_heading=h.p6mhyj5xxhpe" w:colFirst="0" w:colLast="0"/>
      <w:bookmarkEnd w:id="23"/>
      <w:r w:rsidRPr="00B02B8C">
        <w:t xml:space="preserve">Tabla 10. Poder Judicial del Estado </w:t>
      </w:r>
      <w:r w:rsidRPr="00B02B8C">
        <w:br/>
      </w:r>
      <w:r w:rsidRPr="00B02B8C">
        <w:rPr>
          <w:sz w:val="20"/>
          <w:szCs w:val="20"/>
        </w:rPr>
        <w:t>(Objeto del Gasto)</w:t>
      </w:r>
    </w:p>
    <w:tbl>
      <w:tblPr>
        <w:tblStyle w:val="affffff6"/>
        <w:tblW w:w="819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5394"/>
        <w:gridCol w:w="1520"/>
      </w:tblGrid>
      <w:tr w:rsidR="002E4F93" w:rsidRPr="00E6601A" w14:paraId="5179CD61" w14:textId="77777777" w:rsidTr="00E6601A">
        <w:trPr>
          <w:trHeight w:val="20"/>
          <w:jc w:val="right"/>
        </w:trPr>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8E61BB"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Clave</w:t>
            </w:r>
          </w:p>
        </w:tc>
        <w:tc>
          <w:tcPr>
            <w:tcW w:w="5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482996"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Concepto</w:t>
            </w:r>
          </w:p>
        </w:tc>
        <w:tc>
          <w:tcPr>
            <w:tcW w:w="15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7033A4"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Asignación Presupuestal</w:t>
            </w:r>
          </w:p>
        </w:tc>
      </w:tr>
      <w:tr w:rsidR="002E4F93" w:rsidRPr="00E6601A" w14:paraId="03C597D0" w14:textId="77777777">
        <w:trPr>
          <w:trHeight w:val="20"/>
          <w:jc w:val="right"/>
        </w:trPr>
        <w:tc>
          <w:tcPr>
            <w:tcW w:w="1276" w:type="dxa"/>
            <w:tcBorders>
              <w:top w:val="single" w:sz="4" w:space="0" w:color="000000"/>
              <w:left w:val="single" w:sz="4" w:space="0" w:color="000000"/>
              <w:bottom w:val="single" w:sz="4" w:space="0" w:color="000000"/>
              <w:right w:val="single" w:sz="4" w:space="0" w:color="000000"/>
            </w:tcBorders>
            <w:vAlign w:val="center"/>
          </w:tcPr>
          <w:p w14:paraId="48C8E1EC" w14:textId="5770DE98" w:rsidR="002E4F93" w:rsidRPr="00E6601A" w:rsidRDefault="003F3113">
            <w:pPr>
              <w:jc w:val="center"/>
              <w:rPr>
                <w:rFonts w:ascii="Arial" w:eastAsia="Arial" w:hAnsi="Arial" w:cs="Arial"/>
                <w:sz w:val="18"/>
                <w:szCs w:val="18"/>
              </w:rPr>
            </w:pPr>
            <w:r w:rsidRPr="00E6601A">
              <w:rPr>
                <w:rFonts w:ascii="Arial" w:eastAsia="Arial" w:hAnsi="Arial" w:cs="Arial"/>
                <w:sz w:val="18"/>
                <w:szCs w:val="18"/>
              </w:rPr>
              <w:t>0401030</w:t>
            </w:r>
            <w:r w:rsidR="00423DB1">
              <w:rPr>
                <w:rFonts w:ascii="Arial" w:eastAsia="Arial" w:hAnsi="Arial" w:cs="Arial"/>
                <w:sz w:val="18"/>
                <w:szCs w:val="18"/>
              </w:rPr>
              <w:t>0</w:t>
            </w:r>
            <w:r w:rsidRPr="00E6601A">
              <w:rPr>
                <w:rFonts w:ascii="Arial" w:eastAsia="Arial" w:hAnsi="Arial" w:cs="Arial"/>
                <w:sz w:val="18"/>
                <w:szCs w:val="18"/>
              </w:rPr>
              <w:t>1</w:t>
            </w:r>
          </w:p>
        </w:tc>
        <w:tc>
          <w:tcPr>
            <w:tcW w:w="5394" w:type="dxa"/>
            <w:tcBorders>
              <w:top w:val="single" w:sz="4" w:space="0" w:color="000000"/>
              <w:left w:val="single" w:sz="4" w:space="0" w:color="000000"/>
              <w:bottom w:val="single" w:sz="4" w:space="0" w:color="000000"/>
              <w:right w:val="single" w:sz="4" w:space="0" w:color="000000"/>
            </w:tcBorders>
            <w:vAlign w:val="center"/>
          </w:tcPr>
          <w:p w14:paraId="5D8FF2D9" w14:textId="77777777" w:rsidR="002E4F93" w:rsidRPr="00E6601A" w:rsidRDefault="003F3113">
            <w:pPr>
              <w:spacing w:line="256" w:lineRule="auto"/>
              <w:jc w:val="left"/>
              <w:rPr>
                <w:rFonts w:ascii="Arial" w:eastAsia="Arial" w:hAnsi="Arial" w:cs="Arial"/>
                <w:sz w:val="18"/>
                <w:szCs w:val="18"/>
              </w:rPr>
            </w:pPr>
            <w:r w:rsidRPr="00E6601A">
              <w:rPr>
                <w:rFonts w:ascii="Arial" w:eastAsia="Arial" w:hAnsi="Arial" w:cs="Arial"/>
                <w:sz w:val="18"/>
                <w:szCs w:val="18"/>
              </w:rPr>
              <w:t>Poder Judicial del Estado</w:t>
            </w:r>
          </w:p>
        </w:tc>
        <w:tc>
          <w:tcPr>
            <w:tcW w:w="1520" w:type="dxa"/>
            <w:tcBorders>
              <w:top w:val="single" w:sz="4" w:space="0" w:color="000000"/>
              <w:left w:val="single" w:sz="4" w:space="0" w:color="000000"/>
              <w:bottom w:val="single" w:sz="4" w:space="0" w:color="000000"/>
              <w:right w:val="single" w:sz="4" w:space="0" w:color="000000"/>
            </w:tcBorders>
            <w:vAlign w:val="center"/>
          </w:tcPr>
          <w:p w14:paraId="7664600C" w14:textId="453BD6E7" w:rsidR="002E4F93" w:rsidRPr="00E6601A" w:rsidRDefault="00AA6FEA">
            <w:pPr>
              <w:spacing w:line="256" w:lineRule="auto"/>
              <w:jc w:val="right"/>
              <w:rPr>
                <w:rFonts w:ascii="Arial" w:eastAsia="Arial" w:hAnsi="Arial" w:cs="Arial"/>
                <w:sz w:val="18"/>
                <w:szCs w:val="18"/>
              </w:rPr>
            </w:pPr>
            <w:r w:rsidRPr="00E6601A">
              <w:rPr>
                <w:rFonts w:ascii="Arial" w:eastAsia="Arial" w:hAnsi="Arial" w:cs="Arial"/>
                <w:sz w:val="18"/>
                <w:szCs w:val="18"/>
              </w:rPr>
              <w:t>331,440,953</w:t>
            </w:r>
          </w:p>
        </w:tc>
      </w:tr>
    </w:tbl>
    <w:p w14:paraId="4E5DA5F5" w14:textId="77777777" w:rsidR="002E4F93" w:rsidRPr="00B02B8C" w:rsidRDefault="002E4F93"/>
    <w:p w14:paraId="79B485F6" w14:textId="77777777" w:rsidR="002E4F93" w:rsidRDefault="003F3113">
      <w:bookmarkStart w:id="24" w:name="_heading=h.5iw07j9i5w6i" w:colFirst="0" w:colLast="0"/>
      <w:bookmarkEnd w:id="24"/>
      <w:r w:rsidRPr="00B02B8C">
        <w:t xml:space="preserve">En el </w:t>
      </w:r>
      <w:r w:rsidRPr="00B02B8C">
        <w:rPr>
          <w:b/>
        </w:rPr>
        <w:t>Anexo 5 Clasificación por Objeto del Gasto del Poder Judicial</w:t>
      </w:r>
      <w:r w:rsidRPr="00B02B8C">
        <w:t xml:space="preserve"> del presente Decreto, se presenta la Clasificación por Objeto del Gasto a nivel de Capítulo, Concepto, Partida Genérica y Partida Específica, de las asignaciones previstas para el Poder Judicial del Estado. </w:t>
      </w:r>
    </w:p>
    <w:p w14:paraId="3B94931D" w14:textId="77777777" w:rsidR="00750B6F" w:rsidRPr="00B02B8C" w:rsidRDefault="00750B6F"/>
    <w:p w14:paraId="71B3B787" w14:textId="77777777" w:rsidR="002E4F93" w:rsidRDefault="002E4F93"/>
    <w:p w14:paraId="263F9C6A" w14:textId="77777777" w:rsidR="0008321B" w:rsidRDefault="0008321B"/>
    <w:p w14:paraId="1887A76A" w14:textId="77777777" w:rsidR="0008321B" w:rsidRDefault="0008321B"/>
    <w:p w14:paraId="36FDF882" w14:textId="77777777" w:rsidR="0008321B" w:rsidRPr="00B02B8C" w:rsidRDefault="0008321B"/>
    <w:p w14:paraId="16949FD8" w14:textId="77777777" w:rsidR="002E4F93" w:rsidRPr="00B02B8C" w:rsidRDefault="003F3113">
      <w:pPr>
        <w:jc w:val="center"/>
        <w:rPr>
          <w:b/>
        </w:rPr>
      </w:pPr>
      <w:r w:rsidRPr="00B02B8C">
        <w:rPr>
          <w:b/>
        </w:rPr>
        <w:lastRenderedPageBreak/>
        <w:t>CAPÍTULO IV</w:t>
      </w:r>
    </w:p>
    <w:p w14:paraId="5EC4E73A" w14:textId="77777777" w:rsidR="002E4F93" w:rsidRPr="00B02B8C" w:rsidRDefault="003F3113">
      <w:pPr>
        <w:keepNext/>
        <w:keepLines/>
        <w:jc w:val="center"/>
        <w:rPr>
          <w:b/>
        </w:rPr>
      </w:pPr>
      <w:bookmarkStart w:id="25" w:name="_heading=h.3umf9cfhhqmj" w:colFirst="0" w:colLast="0"/>
      <w:bookmarkEnd w:id="25"/>
      <w:r w:rsidRPr="00B02B8C">
        <w:rPr>
          <w:b/>
        </w:rPr>
        <w:t xml:space="preserve">DE LAS PREVISIONES PARA LOS ÓRGANOS AUTÓNOMOS ELECTORALES Y </w:t>
      </w:r>
      <w:r w:rsidRPr="00B02B8C">
        <w:rPr>
          <w:b/>
        </w:rPr>
        <w:br/>
        <w:t>DEL FINANCIAMIENTO A PARTIDOS POLÍTICOS</w:t>
      </w:r>
    </w:p>
    <w:p w14:paraId="42E77A08" w14:textId="77777777" w:rsidR="002E4F93" w:rsidRDefault="002E4F93">
      <w:pPr>
        <w:jc w:val="left"/>
      </w:pPr>
    </w:p>
    <w:p w14:paraId="207F45DF" w14:textId="77777777" w:rsidR="00750B6F" w:rsidRPr="00B02B8C" w:rsidRDefault="00750B6F">
      <w:pPr>
        <w:jc w:val="left"/>
      </w:pPr>
    </w:p>
    <w:p w14:paraId="45415634" w14:textId="0288F739" w:rsidR="002E4F93" w:rsidRPr="00B02B8C" w:rsidRDefault="003F3113">
      <w:r w:rsidRPr="00B02B8C">
        <w:rPr>
          <w:b/>
        </w:rPr>
        <w:t>Artículo 22.</w:t>
      </w:r>
      <w:r w:rsidRPr="00B02B8C">
        <w:t xml:space="preserve"> La asignación presupuestal para los Órganos Autónomos Electorales en el Ejercicio Fiscal 202</w:t>
      </w:r>
      <w:r w:rsidR="00707E65" w:rsidRPr="00B02B8C">
        <w:t>7</w:t>
      </w:r>
      <w:r w:rsidRPr="00B02B8C">
        <w:t xml:space="preserve"> es la siguiente:</w:t>
      </w:r>
    </w:p>
    <w:p w14:paraId="4F98012D" w14:textId="1571EDFF" w:rsidR="008C7226" w:rsidRPr="00B02B8C" w:rsidRDefault="008C7226" w:rsidP="008C7226">
      <w:pPr>
        <w:pStyle w:val="Ttulo2"/>
        <w:jc w:val="center"/>
      </w:pPr>
      <w:r w:rsidRPr="00B02B8C">
        <w:t>Tabla 11. Órganos Autónomos Electorales</w:t>
      </w:r>
    </w:p>
    <w:tbl>
      <w:tblPr>
        <w:tblStyle w:val="affffff7"/>
        <w:tblW w:w="825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5460"/>
        <w:gridCol w:w="1500"/>
      </w:tblGrid>
      <w:tr w:rsidR="002E4F93" w:rsidRPr="00E6601A" w14:paraId="44AFBA36" w14:textId="77777777" w:rsidTr="00E6601A">
        <w:trPr>
          <w:trHeight w:val="20"/>
          <w:jc w:val="right"/>
        </w:trPr>
        <w:tc>
          <w:tcPr>
            <w:tcW w:w="12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947970" w14:textId="77777777" w:rsidR="002E4F93" w:rsidRPr="00E6601A" w:rsidRDefault="003F3113">
            <w:pPr>
              <w:spacing w:line="256" w:lineRule="auto"/>
              <w:jc w:val="center"/>
              <w:rPr>
                <w:rFonts w:ascii="Arial" w:eastAsia="Arial" w:hAnsi="Arial" w:cs="Arial"/>
                <w:b/>
                <w:sz w:val="18"/>
                <w:szCs w:val="18"/>
              </w:rPr>
            </w:pPr>
            <w:bookmarkStart w:id="26" w:name="_heading=h.z2ndl15cjy8c" w:colFirst="0" w:colLast="0"/>
            <w:bookmarkEnd w:id="26"/>
            <w:r w:rsidRPr="00E6601A">
              <w:rPr>
                <w:rFonts w:ascii="Arial" w:eastAsia="Arial" w:hAnsi="Arial" w:cs="Arial"/>
                <w:b/>
                <w:sz w:val="18"/>
                <w:szCs w:val="18"/>
              </w:rPr>
              <w:t>Clave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038E63"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Concepto</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7A377E"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Asignación Presupuestal</w:t>
            </w:r>
          </w:p>
        </w:tc>
      </w:tr>
      <w:tr w:rsidR="00AA6FEA" w:rsidRPr="00E6601A" w14:paraId="7E89F195" w14:textId="77777777" w:rsidTr="008C7226">
        <w:trPr>
          <w:trHeight w:val="20"/>
          <w:jc w:val="right"/>
        </w:trPr>
        <w:tc>
          <w:tcPr>
            <w:tcW w:w="1290" w:type="dxa"/>
            <w:tcBorders>
              <w:top w:val="single" w:sz="4" w:space="0" w:color="000000"/>
              <w:left w:val="single" w:sz="4" w:space="0" w:color="000000"/>
              <w:bottom w:val="single" w:sz="4" w:space="0" w:color="000000"/>
              <w:right w:val="single" w:sz="4" w:space="0" w:color="000000"/>
            </w:tcBorders>
            <w:vAlign w:val="center"/>
          </w:tcPr>
          <w:p w14:paraId="24877080" w14:textId="77777777" w:rsidR="00AA6FEA" w:rsidRPr="00E6601A" w:rsidRDefault="00AA6FEA" w:rsidP="00AA6FEA">
            <w:pPr>
              <w:spacing w:line="256" w:lineRule="auto"/>
              <w:jc w:val="center"/>
              <w:rPr>
                <w:rFonts w:ascii="Arial" w:eastAsia="Arial" w:hAnsi="Arial" w:cs="Arial"/>
                <w:sz w:val="18"/>
                <w:szCs w:val="18"/>
              </w:rPr>
            </w:pPr>
            <w:r w:rsidRPr="00E6601A">
              <w:rPr>
                <w:rFonts w:ascii="Arial" w:eastAsia="Arial" w:hAnsi="Arial" w:cs="Arial"/>
                <w:sz w:val="18"/>
                <w:szCs w:val="18"/>
              </w:rPr>
              <w:t>040104003</w:t>
            </w:r>
          </w:p>
        </w:tc>
        <w:tc>
          <w:tcPr>
            <w:tcW w:w="5460" w:type="dxa"/>
            <w:tcBorders>
              <w:top w:val="single" w:sz="4" w:space="0" w:color="000000"/>
              <w:left w:val="single" w:sz="4" w:space="0" w:color="000000"/>
              <w:bottom w:val="single" w:sz="4" w:space="0" w:color="000000"/>
              <w:right w:val="single" w:sz="4" w:space="0" w:color="000000"/>
            </w:tcBorders>
            <w:vAlign w:val="center"/>
          </w:tcPr>
          <w:p w14:paraId="7AF3B1E4" w14:textId="77777777" w:rsidR="00AA6FEA" w:rsidRPr="00E6601A" w:rsidRDefault="00AA6FEA" w:rsidP="00AA6FEA">
            <w:pPr>
              <w:spacing w:line="256" w:lineRule="auto"/>
              <w:rPr>
                <w:rFonts w:ascii="Arial" w:eastAsia="Arial" w:hAnsi="Arial" w:cs="Arial"/>
                <w:sz w:val="18"/>
                <w:szCs w:val="18"/>
              </w:rPr>
            </w:pPr>
            <w:r w:rsidRPr="00E6601A">
              <w:rPr>
                <w:rFonts w:ascii="Arial" w:eastAsia="Arial" w:hAnsi="Arial" w:cs="Arial"/>
                <w:sz w:val="18"/>
                <w:szCs w:val="18"/>
              </w:rPr>
              <w:t>Instituto Electoral del Estado.</w:t>
            </w:r>
          </w:p>
        </w:tc>
        <w:tc>
          <w:tcPr>
            <w:tcW w:w="1500" w:type="dxa"/>
            <w:tcBorders>
              <w:top w:val="single" w:sz="4" w:space="0" w:color="000000"/>
              <w:left w:val="single" w:sz="4" w:space="0" w:color="000000"/>
              <w:bottom w:val="single" w:sz="4" w:space="0" w:color="000000"/>
              <w:right w:val="single" w:sz="4" w:space="0" w:color="000000"/>
            </w:tcBorders>
            <w:vAlign w:val="bottom"/>
          </w:tcPr>
          <w:p w14:paraId="71FC7E66" w14:textId="3870383B" w:rsidR="00AA6FEA" w:rsidRPr="00E6601A" w:rsidRDefault="00AA6FEA" w:rsidP="00AA6FEA">
            <w:pPr>
              <w:spacing w:line="256" w:lineRule="auto"/>
              <w:jc w:val="right"/>
              <w:rPr>
                <w:rFonts w:ascii="Arial" w:eastAsia="Arial" w:hAnsi="Arial" w:cs="Arial"/>
                <w:sz w:val="18"/>
                <w:szCs w:val="18"/>
              </w:rPr>
            </w:pPr>
            <w:r w:rsidRPr="00E6601A">
              <w:rPr>
                <w:rFonts w:ascii="Arial" w:hAnsi="Arial" w:cs="Arial"/>
                <w:color w:val="000000"/>
                <w:sz w:val="18"/>
                <w:szCs w:val="18"/>
              </w:rPr>
              <w:t xml:space="preserve">187,705,775 </w:t>
            </w:r>
          </w:p>
        </w:tc>
      </w:tr>
      <w:tr w:rsidR="00AA6FEA" w:rsidRPr="00E6601A" w14:paraId="6533E58D" w14:textId="77777777" w:rsidTr="008C7226">
        <w:trPr>
          <w:trHeight w:val="20"/>
          <w:jc w:val="right"/>
        </w:trPr>
        <w:tc>
          <w:tcPr>
            <w:tcW w:w="1290" w:type="dxa"/>
            <w:tcBorders>
              <w:top w:val="single" w:sz="4" w:space="0" w:color="000000"/>
              <w:left w:val="single" w:sz="4" w:space="0" w:color="000000"/>
              <w:bottom w:val="single" w:sz="4" w:space="0" w:color="000000"/>
              <w:right w:val="single" w:sz="4" w:space="0" w:color="000000"/>
            </w:tcBorders>
            <w:vAlign w:val="center"/>
          </w:tcPr>
          <w:p w14:paraId="0D05DBF1" w14:textId="77777777" w:rsidR="00AA6FEA" w:rsidRPr="00E6601A" w:rsidRDefault="00AA6FEA" w:rsidP="00AA6FEA">
            <w:pPr>
              <w:spacing w:line="256" w:lineRule="auto"/>
              <w:jc w:val="center"/>
              <w:rPr>
                <w:rFonts w:ascii="Arial" w:eastAsia="Arial" w:hAnsi="Arial" w:cs="Arial"/>
                <w:sz w:val="18"/>
                <w:szCs w:val="18"/>
              </w:rPr>
            </w:pPr>
            <w:r w:rsidRPr="00E6601A">
              <w:rPr>
                <w:rFonts w:ascii="Arial" w:eastAsia="Arial" w:hAnsi="Arial" w:cs="Arial"/>
                <w:sz w:val="18"/>
                <w:szCs w:val="18"/>
              </w:rPr>
              <w:t>040104006</w:t>
            </w:r>
          </w:p>
        </w:tc>
        <w:tc>
          <w:tcPr>
            <w:tcW w:w="5460" w:type="dxa"/>
            <w:tcBorders>
              <w:top w:val="single" w:sz="4" w:space="0" w:color="000000"/>
              <w:left w:val="single" w:sz="4" w:space="0" w:color="000000"/>
              <w:bottom w:val="single" w:sz="4" w:space="0" w:color="000000"/>
              <w:right w:val="single" w:sz="4" w:space="0" w:color="000000"/>
            </w:tcBorders>
            <w:vAlign w:val="center"/>
          </w:tcPr>
          <w:p w14:paraId="34D354F0" w14:textId="77777777" w:rsidR="00AA6FEA" w:rsidRPr="00E6601A" w:rsidRDefault="00AA6FEA" w:rsidP="00AA6FEA">
            <w:pPr>
              <w:spacing w:line="256" w:lineRule="auto"/>
              <w:rPr>
                <w:rFonts w:ascii="Arial" w:eastAsia="Arial" w:hAnsi="Arial" w:cs="Arial"/>
                <w:sz w:val="18"/>
                <w:szCs w:val="18"/>
              </w:rPr>
            </w:pPr>
            <w:r w:rsidRPr="00E6601A">
              <w:rPr>
                <w:rFonts w:ascii="Arial" w:eastAsia="Arial" w:hAnsi="Arial" w:cs="Arial"/>
                <w:sz w:val="18"/>
                <w:szCs w:val="18"/>
              </w:rPr>
              <w:t>Tribunal Electoral del Estado.</w:t>
            </w:r>
          </w:p>
        </w:tc>
        <w:tc>
          <w:tcPr>
            <w:tcW w:w="1500" w:type="dxa"/>
            <w:tcBorders>
              <w:top w:val="single" w:sz="4" w:space="0" w:color="000000"/>
              <w:left w:val="single" w:sz="4" w:space="0" w:color="000000"/>
              <w:bottom w:val="single" w:sz="4" w:space="0" w:color="000000"/>
              <w:right w:val="single" w:sz="4" w:space="0" w:color="000000"/>
            </w:tcBorders>
            <w:vAlign w:val="bottom"/>
          </w:tcPr>
          <w:p w14:paraId="2A6E515B" w14:textId="442A04B4" w:rsidR="00AA6FEA" w:rsidRPr="00E6601A" w:rsidRDefault="00AA6FEA" w:rsidP="00AA6FEA">
            <w:pPr>
              <w:spacing w:line="256" w:lineRule="auto"/>
              <w:jc w:val="right"/>
              <w:rPr>
                <w:rFonts w:ascii="Arial" w:eastAsia="Arial" w:hAnsi="Arial" w:cs="Arial"/>
                <w:sz w:val="18"/>
                <w:szCs w:val="18"/>
              </w:rPr>
            </w:pPr>
            <w:r w:rsidRPr="00E6601A">
              <w:rPr>
                <w:rFonts w:ascii="Arial" w:hAnsi="Arial" w:cs="Arial"/>
                <w:color w:val="000000"/>
                <w:sz w:val="18"/>
                <w:szCs w:val="18"/>
              </w:rPr>
              <w:t xml:space="preserve">24,923,800 </w:t>
            </w:r>
          </w:p>
        </w:tc>
      </w:tr>
    </w:tbl>
    <w:p w14:paraId="12FA35BB" w14:textId="77777777" w:rsidR="002E4F93" w:rsidRPr="00B02B8C" w:rsidRDefault="002E4F93"/>
    <w:p w14:paraId="23EC02CE" w14:textId="664AF3AB" w:rsidR="002E4F93" w:rsidRPr="00B02B8C" w:rsidRDefault="003F3113">
      <w:pPr>
        <w:ind w:left="567" w:hanging="567"/>
      </w:pPr>
      <w:r w:rsidRPr="00B02B8C">
        <w:t xml:space="preserve">I. </w:t>
      </w:r>
      <w:r w:rsidRPr="00B02B8C">
        <w:tab/>
        <w:t>La asignación presupuestal para el Instituto Electoral del Estado para el Ejercicio Fiscal 202</w:t>
      </w:r>
      <w:r w:rsidR="00707E65" w:rsidRPr="00B02B8C">
        <w:t>7</w:t>
      </w:r>
      <w:r w:rsidRPr="00B02B8C">
        <w:t>, se integra de la siguiente manera.</w:t>
      </w:r>
    </w:p>
    <w:p w14:paraId="62210211" w14:textId="77777777" w:rsidR="002E4F93" w:rsidRPr="00B02B8C" w:rsidRDefault="003F3113" w:rsidP="008C7226">
      <w:pPr>
        <w:pStyle w:val="Ttulo2"/>
        <w:jc w:val="center"/>
      </w:pPr>
      <w:bookmarkStart w:id="27" w:name="_heading=h.6fu7rb9px2r5" w:colFirst="0" w:colLast="0"/>
      <w:bookmarkEnd w:id="27"/>
      <w:r w:rsidRPr="00B02B8C">
        <w:t>Tabla 12. Instituto Electoral del Estado</w:t>
      </w:r>
    </w:p>
    <w:tbl>
      <w:tblPr>
        <w:tblStyle w:val="affffff8"/>
        <w:tblW w:w="8325"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25"/>
        <w:gridCol w:w="1500"/>
      </w:tblGrid>
      <w:tr w:rsidR="002E4F93" w:rsidRPr="00E6601A" w14:paraId="73D329BB" w14:textId="77777777" w:rsidTr="00E6601A">
        <w:trPr>
          <w:trHeight w:val="227"/>
          <w:jc w:val="right"/>
        </w:trPr>
        <w:tc>
          <w:tcPr>
            <w:tcW w:w="68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593E5D"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Concepto</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BA36C0" w14:textId="77777777" w:rsidR="002E4F93" w:rsidRPr="00E6601A" w:rsidRDefault="003F3113">
            <w:pPr>
              <w:spacing w:line="256" w:lineRule="auto"/>
              <w:jc w:val="center"/>
              <w:rPr>
                <w:rFonts w:ascii="Arial" w:eastAsia="Arial" w:hAnsi="Arial" w:cs="Arial"/>
                <w:b/>
                <w:sz w:val="18"/>
                <w:szCs w:val="18"/>
              </w:rPr>
            </w:pPr>
            <w:r w:rsidRPr="00E6601A">
              <w:rPr>
                <w:rFonts w:ascii="Arial" w:eastAsia="Arial" w:hAnsi="Arial" w:cs="Arial"/>
                <w:b/>
                <w:sz w:val="18"/>
                <w:szCs w:val="18"/>
              </w:rPr>
              <w:t>Asignación Presupuestal</w:t>
            </w:r>
          </w:p>
        </w:tc>
      </w:tr>
      <w:tr w:rsidR="008A67BF" w:rsidRPr="00E6601A" w14:paraId="0EE441B1" w14:textId="77777777">
        <w:trPr>
          <w:trHeight w:val="227"/>
          <w:jc w:val="right"/>
        </w:trPr>
        <w:tc>
          <w:tcPr>
            <w:tcW w:w="6825" w:type="dxa"/>
            <w:tcBorders>
              <w:top w:val="single" w:sz="4" w:space="0" w:color="000000"/>
              <w:left w:val="single" w:sz="4" w:space="0" w:color="000000"/>
              <w:bottom w:val="single" w:sz="4" w:space="0" w:color="000000"/>
              <w:right w:val="single" w:sz="4" w:space="0" w:color="000000"/>
            </w:tcBorders>
            <w:vAlign w:val="center"/>
          </w:tcPr>
          <w:p w14:paraId="06F4DDCD" w14:textId="084B1F65" w:rsidR="008A67BF" w:rsidRPr="00E6601A" w:rsidRDefault="008A67BF" w:rsidP="008A67BF">
            <w:pPr>
              <w:spacing w:line="256" w:lineRule="auto"/>
              <w:rPr>
                <w:rFonts w:ascii="Arial" w:eastAsia="Arial" w:hAnsi="Arial" w:cs="Arial"/>
                <w:sz w:val="18"/>
                <w:szCs w:val="18"/>
              </w:rPr>
            </w:pPr>
            <w:r w:rsidRPr="00E6601A">
              <w:rPr>
                <w:rFonts w:ascii="Arial" w:hAnsi="Arial" w:cs="Arial"/>
                <w:color w:val="000000"/>
                <w:sz w:val="18"/>
                <w:szCs w:val="18"/>
              </w:rPr>
              <w:t>Transferencias al Instituto Electoral del Estado.</w:t>
            </w:r>
          </w:p>
        </w:tc>
        <w:tc>
          <w:tcPr>
            <w:tcW w:w="1500" w:type="dxa"/>
            <w:tcBorders>
              <w:top w:val="single" w:sz="4" w:space="0" w:color="000000"/>
              <w:left w:val="single" w:sz="4" w:space="0" w:color="000000"/>
              <w:bottom w:val="single" w:sz="4" w:space="0" w:color="000000"/>
              <w:right w:val="single" w:sz="4" w:space="0" w:color="000000"/>
            </w:tcBorders>
            <w:vAlign w:val="center"/>
          </w:tcPr>
          <w:p w14:paraId="7AEDC67A" w14:textId="47416D0E" w:rsidR="008A67BF" w:rsidRPr="00E6601A" w:rsidRDefault="008A67BF" w:rsidP="00F61507">
            <w:pPr>
              <w:jc w:val="right"/>
              <w:rPr>
                <w:rFonts w:ascii="Arial" w:eastAsia="Arial" w:hAnsi="Arial" w:cs="Arial"/>
                <w:color w:val="000000"/>
                <w:sz w:val="18"/>
                <w:szCs w:val="18"/>
              </w:rPr>
            </w:pPr>
            <w:r w:rsidRPr="00E6601A">
              <w:rPr>
                <w:rFonts w:ascii="Arial" w:hAnsi="Arial" w:cs="Arial"/>
                <w:color w:val="000000"/>
                <w:sz w:val="18"/>
                <w:szCs w:val="18"/>
              </w:rPr>
              <w:t>106,</w:t>
            </w:r>
            <w:r w:rsidR="00F61507" w:rsidRPr="00E6601A">
              <w:rPr>
                <w:rFonts w:ascii="Arial" w:hAnsi="Arial" w:cs="Arial"/>
                <w:color w:val="000000"/>
                <w:sz w:val="18"/>
                <w:szCs w:val="18"/>
              </w:rPr>
              <w:t>534,183</w:t>
            </w:r>
            <w:r w:rsidRPr="00E6601A">
              <w:rPr>
                <w:rFonts w:ascii="Arial" w:hAnsi="Arial" w:cs="Arial"/>
                <w:color w:val="000000"/>
                <w:sz w:val="18"/>
                <w:szCs w:val="18"/>
              </w:rPr>
              <w:t xml:space="preserve"> </w:t>
            </w:r>
          </w:p>
        </w:tc>
      </w:tr>
      <w:tr w:rsidR="008A67BF" w:rsidRPr="00E6601A" w14:paraId="0F17AA6F" w14:textId="77777777">
        <w:trPr>
          <w:trHeight w:val="227"/>
          <w:jc w:val="right"/>
        </w:trPr>
        <w:tc>
          <w:tcPr>
            <w:tcW w:w="6825" w:type="dxa"/>
            <w:tcBorders>
              <w:top w:val="single" w:sz="4" w:space="0" w:color="000000"/>
              <w:left w:val="single" w:sz="4" w:space="0" w:color="000000"/>
              <w:bottom w:val="single" w:sz="4" w:space="0" w:color="000000"/>
              <w:right w:val="single" w:sz="4" w:space="0" w:color="000000"/>
            </w:tcBorders>
            <w:vAlign w:val="center"/>
          </w:tcPr>
          <w:p w14:paraId="65B8D114" w14:textId="7A9AF7E3" w:rsidR="008A67BF" w:rsidRPr="00E6601A" w:rsidRDefault="008A67BF" w:rsidP="008A67BF">
            <w:pPr>
              <w:spacing w:line="256" w:lineRule="auto"/>
              <w:rPr>
                <w:rFonts w:ascii="Arial" w:eastAsia="Arial" w:hAnsi="Arial" w:cs="Arial"/>
                <w:sz w:val="18"/>
                <w:szCs w:val="18"/>
              </w:rPr>
            </w:pPr>
            <w:r w:rsidRPr="00E6601A">
              <w:rPr>
                <w:rFonts w:ascii="Arial" w:hAnsi="Arial" w:cs="Arial"/>
                <w:color w:val="000000"/>
                <w:sz w:val="18"/>
                <w:szCs w:val="18"/>
              </w:rPr>
              <w:t>Financiamiento Público a Partidos Políticos.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E39EBCA" w14:textId="69008427" w:rsidR="008A67BF" w:rsidRPr="00E6601A" w:rsidRDefault="00F61507" w:rsidP="00F61507">
            <w:pPr>
              <w:spacing w:line="256" w:lineRule="auto"/>
              <w:jc w:val="right"/>
              <w:rPr>
                <w:rFonts w:ascii="Arial" w:eastAsia="Arial" w:hAnsi="Arial" w:cs="Arial"/>
                <w:sz w:val="18"/>
                <w:szCs w:val="18"/>
              </w:rPr>
            </w:pPr>
            <w:r w:rsidRPr="00E6601A">
              <w:rPr>
                <w:rFonts w:ascii="Arial" w:hAnsi="Arial" w:cs="Arial"/>
                <w:color w:val="000000"/>
                <w:sz w:val="18"/>
                <w:szCs w:val="18"/>
              </w:rPr>
              <w:t>81,171</w:t>
            </w:r>
            <w:r w:rsidR="008A67BF" w:rsidRPr="00E6601A">
              <w:rPr>
                <w:rFonts w:ascii="Arial" w:hAnsi="Arial" w:cs="Arial"/>
                <w:color w:val="000000"/>
                <w:sz w:val="18"/>
                <w:szCs w:val="18"/>
              </w:rPr>
              <w:t>,5</w:t>
            </w:r>
            <w:r w:rsidRPr="00E6601A">
              <w:rPr>
                <w:rFonts w:ascii="Arial" w:hAnsi="Arial" w:cs="Arial"/>
                <w:color w:val="000000"/>
                <w:sz w:val="18"/>
                <w:szCs w:val="18"/>
              </w:rPr>
              <w:t>92</w:t>
            </w:r>
            <w:r w:rsidR="008A67BF" w:rsidRPr="00E6601A">
              <w:rPr>
                <w:rFonts w:ascii="Arial" w:hAnsi="Arial" w:cs="Arial"/>
                <w:color w:val="000000"/>
                <w:sz w:val="18"/>
                <w:szCs w:val="18"/>
              </w:rPr>
              <w:t xml:space="preserve"> </w:t>
            </w:r>
          </w:p>
        </w:tc>
      </w:tr>
      <w:tr w:rsidR="008A67BF" w:rsidRPr="00E6601A" w14:paraId="0094B942" w14:textId="77777777">
        <w:trPr>
          <w:trHeight w:val="227"/>
          <w:jc w:val="right"/>
        </w:trPr>
        <w:tc>
          <w:tcPr>
            <w:tcW w:w="6825" w:type="dxa"/>
            <w:tcBorders>
              <w:top w:val="single" w:sz="4" w:space="0" w:color="000000"/>
              <w:left w:val="single" w:sz="4" w:space="0" w:color="000000"/>
              <w:bottom w:val="single" w:sz="4" w:space="0" w:color="000000"/>
              <w:right w:val="single" w:sz="4" w:space="0" w:color="000000"/>
            </w:tcBorders>
            <w:vAlign w:val="center"/>
          </w:tcPr>
          <w:p w14:paraId="79B67730" w14:textId="4AE205C5" w:rsidR="008A67BF" w:rsidRPr="00E6601A" w:rsidRDefault="008A67BF" w:rsidP="008A67BF">
            <w:pPr>
              <w:spacing w:line="256" w:lineRule="auto"/>
              <w:ind w:left="310"/>
              <w:rPr>
                <w:rFonts w:ascii="Arial" w:hAnsi="Arial" w:cs="Arial"/>
                <w:sz w:val="16"/>
                <w:szCs w:val="16"/>
              </w:rPr>
            </w:pPr>
            <w:r w:rsidRPr="00E6601A">
              <w:rPr>
                <w:rFonts w:ascii="Arial" w:hAnsi="Arial" w:cs="Arial"/>
                <w:color w:val="000000"/>
                <w:sz w:val="16"/>
                <w:szCs w:val="16"/>
              </w:rPr>
              <w:t>Actividades ordinarias y espec</w:t>
            </w:r>
            <w:r w:rsidR="007E2AFC">
              <w:rPr>
                <w:rFonts w:ascii="Arial" w:hAnsi="Arial" w:cs="Arial"/>
                <w:color w:val="000000"/>
                <w:sz w:val="16"/>
                <w:szCs w:val="16"/>
              </w:rPr>
              <w:t>í</w:t>
            </w:r>
            <w:r w:rsidRPr="00E6601A">
              <w:rPr>
                <w:rFonts w:ascii="Arial" w:hAnsi="Arial" w:cs="Arial"/>
                <w:color w:val="000000"/>
                <w:sz w:val="16"/>
                <w:szCs w:val="16"/>
              </w:rPr>
              <w:t>ficas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807715C" w14:textId="2108A1CF" w:rsidR="008A67BF" w:rsidRPr="00E6601A" w:rsidRDefault="008A67BF" w:rsidP="00F61507">
            <w:pPr>
              <w:spacing w:line="256" w:lineRule="auto"/>
              <w:jc w:val="right"/>
              <w:rPr>
                <w:rFonts w:ascii="Arial" w:hAnsi="Arial" w:cs="Arial"/>
                <w:sz w:val="16"/>
                <w:szCs w:val="16"/>
              </w:rPr>
            </w:pPr>
            <w:r w:rsidRPr="00E6601A">
              <w:rPr>
                <w:rFonts w:ascii="Arial" w:hAnsi="Arial" w:cs="Arial"/>
                <w:color w:val="000000"/>
                <w:sz w:val="16"/>
                <w:szCs w:val="16"/>
              </w:rPr>
              <w:t>48,</w:t>
            </w:r>
            <w:r w:rsidR="00F61507" w:rsidRPr="00E6601A">
              <w:rPr>
                <w:rFonts w:ascii="Arial" w:hAnsi="Arial" w:cs="Arial"/>
                <w:color w:val="000000"/>
                <w:sz w:val="16"/>
                <w:szCs w:val="16"/>
              </w:rPr>
              <w:t>327,980</w:t>
            </w:r>
            <w:r w:rsidRPr="00E6601A">
              <w:rPr>
                <w:rFonts w:ascii="Arial" w:hAnsi="Arial" w:cs="Arial"/>
                <w:color w:val="000000"/>
                <w:sz w:val="16"/>
                <w:szCs w:val="16"/>
              </w:rPr>
              <w:t xml:space="preserve"> </w:t>
            </w:r>
          </w:p>
        </w:tc>
      </w:tr>
      <w:tr w:rsidR="008A67BF" w:rsidRPr="00E6601A" w14:paraId="338E76F9" w14:textId="77777777">
        <w:trPr>
          <w:trHeight w:val="227"/>
          <w:jc w:val="right"/>
        </w:trPr>
        <w:tc>
          <w:tcPr>
            <w:tcW w:w="6825" w:type="dxa"/>
            <w:tcBorders>
              <w:top w:val="single" w:sz="4" w:space="0" w:color="000000"/>
              <w:left w:val="single" w:sz="4" w:space="0" w:color="000000"/>
              <w:bottom w:val="single" w:sz="4" w:space="0" w:color="000000"/>
              <w:right w:val="single" w:sz="4" w:space="0" w:color="000000"/>
            </w:tcBorders>
            <w:vAlign w:val="center"/>
          </w:tcPr>
          <w:p w14:paraId="052A4C12" w14:textId="144DDA67" w:rsidR="008A67BF" w:rsidRPr="00E6601A" w:rsidRDefault="008A67BF" w:rsidP="008A67BF">
            <w:pPr>
              <w:spacing w:line="256" w:lineRule="auto"/>
              <w:ind w:left="310"/>
              <w:rPr>
                <w:rFonts w:ascii="Arial" w:hAnsi="Arial" w:cs="Arial"/>
                <w:sz w:val="16"/>
                <w:szCs w:val="16"/>
              </w:rPr>
            </w:pPr>
            <w:r w:rsidRPr="00E6601A">
              <w:rPr>
                <w:rFonts w:ascii="Arial" w:hAnsi="Arial" w:cs="Arial"/>
                <w:color w:val="000000"/>
                <w:sz w:val="16"/>
                <w:szCs w:val="16"/>
              </w:rPr>
              <w:t>Gastos de campaña</w:t>
            </w:r>
          </w:p>
        </w:tc>
        <w:tc>
          <w:tcPr>
            <w:tcW w:w="1500" w:type="dxa"/>
            <w:tcBorders>
              <w:top w:val="single" w:sz="4" w:space="0" w:color="000000"/>
              <w:left w:val="single" w:sz="4" w:space="0" w:color="000000"/>
              <w:bottom w:val="single" w:sz="4" w:space="0" w:color="000000"/>
              <w:right w:val="single" w:sz="4" w:space="0" w:color="000000"/>
            </w:tcBorders>
            <w:vAlign w:val="center"/>
          </w:tcPr>
          <w:p w14:paraId="42B4F7AD" w14:textId="6615AE73" w:rsidR="008A67BF" w:rsidRPr="00E6601A" w:rsidRDefault="00F61507" w:rsidP="008A67BF">
            <w:pPr>
              <w:spacing w:line="256" w:lineRule="auto"/>
              <w:jc w:val="right"/>
              <w:rPr>
                <w:rFonts w:ascii="Arial" w:hAnsi="Arial" w:cs="Arial"/>
                <w:sz w:val="16"/>
                <w:szCs w:val="16"/>
              </w:rPr>
            </w:pPr>
            <w:r w:rsidRPr="00E6601A">
              <w:rPr>
                <w:rFonts w:ascii="Arial" w:hAnsi="Arial" w:cs="Arial"/>
                <w:color w:val="000000"/>
                <w:sz w:val="16"/>
                <w:szCs w:val="16"/>
              </w:rPr>
              <w:t>32,843,612</w:t>
            </w:r>
            <w:r w:rsidR="008A67BF" w:rsidRPr="00E6601A">
              <w:rPr>
                <w:rFonts w:ascii="Arial" w:hAnsi="Arial" w:cs="Arial"/>
                <w:color w:val="000000"/>
                <w:sz w:val="16"/>
                <w:szCs w:val="16"/>
              </w:rPr>
              <w:t xml:space="preserve"> </w:t>
            </w:r>
          </w:p>
        </w:tc>
      </w:tr>
      <w:tr w:rsidR="008A67BF" w:rsidRPr="00E6601A" w14:paraId="39617C3D" w14:textId="77777777">
        <w:trPr>
          <w:trHeight w:val="227"/>
          <w:jc w:val="right"/>
        </w:trPr>
        <w:tc>
          <w:tcPr>
            <w:tcW w:w="6825" w:type="dxa"/>
            <w:tcBorders>
              <w:top w:val="single" w:sz="4" w:space="0" w:color="000000"/>
              <w:left w:val="single" w:sz="4" w:space="0" w:color="000000"/>
              <w:bottom w:val="single" w:sz="4" w:space="0" w:color="000000"/>
              <w:right w:val="single" w:sz="4" w:space="0" w:color="000000"/>
            </w:tcBorders>
            <w:vAlign w:val="center"/>
          </w:tcPr>
          <w:p w14:paraId="19F21627" w14:textId="3EB1B1E8" w:rsidR="008A67BF" w:rsidRPr="00E6601A" w:rsidRDefault="008A67BF" w:rsidP="008A67BF">
            <w:pPr>
              <w:spacing w:line="256" w:lineRule="auto"/>
              <w:jc w:val="center"/>
              <w:rPr>
                <w:rFonts w:ascii="Arial" w:eastAsia="Arial" w:hAnsi="Arial" w:cs="Arial"/>
                <w:b/>
                <w:sz w:val="18"/>
                <w:szCs w:val="18"/>
              </w:rPr>
            </w:pPr>
            <w:r w:rsidRPr="00E6601A">
              <w:rPr>
                <w:rFonts w:ascii="Arial" w:hAnsi="Arial" w:cs="Arial"/>
                <w:b/>
                <w:bCs/>
                <w:color w:val="000000"/>
                <w:sz w:val="18"/>
                <w:szCs w:val="18"/>
              </w:rPr>
              <w:t>Total</w:t>
            </w:r>
          </w:p>
        </w:tc>
        <w:tc>
          <w:tcPr>
            <w:tcW w:w="1500" w:type="dxa"/>
            <w:tcBorders>
              <w:top w:val="single" w:sz="4" w:space="0" w:color="000000"/>
              <w:left w:val="single" w:sz="4" w:space="0" w:color="000000"/>
              <w:bottom w:val="single" w:sz="4" w:space="0" w:color="000000"/>
              <w:right w:val="single" w:sz="4" w:space="0" w:color="000000"/>
            </w:tcBorders>
            <w:vAlign w:val="bottom"/>
          </w:tcPr>
          <w:p w14:paraId="7748A7FD" w14:textId="4202F084" w:rsidR="008A67BF" w:rsidRPr="00E6601A" w:rsidRDefault="008A67BF" w:rsidP="008A67BF">
            <w:pPr>
              <w:spacing w:line="256" w:lineRule="auto"/>
              <w:jc w:val="right"/>
              <w:rPr>
                <w:rFonts w:ascii="Arial" w:eastAsia="Arial" w:hAnsi="Arial" w:cs="Arial"/>
                <w:b/>
                <w:sz w:val="18"/>
                <w:szCs w:val="18"/>
              </w:rPr>
            </w:pPr>
            <w:r w:rsidRPr="00E6601A">
              <w:rPr>
                <w:rFonts w:ascii="Arial" w:hAnsi="Arial" w:cs="Arial"/>
                <w:b/>
                <w:bCs/>
                <w:color w:val="000000"/>
                <w:sz w:val="18"/>
                <w:szCs w:val="18"/>
              </w:rPr>
              <w:t>187,705,775</w:t>
            </w:r>
          </w:p>
        </w:tc>
      </w:tr>
    </w:tbl>
    <w:p w14:paraId="6BE7F637" w14:textId="77777777" w:rsidR="002E4F93" w:rsidRPr="00B02B8C" w:rsidRDefault="002E4F93"/>
    <w:p w14:paraId="3CDD95D0" w14:textId="77777777" w:rsidR="002E4F93" w:rsidRPr="00B02B8C" w:rsidRDefault="003F3113">
      <w:r w:rsidRPr="00B02B8C">
        <w:t>En atención a lo dispuesto en la Ley de Presupuesto, el Código Electoral del Estado de Colima y demás ordenamientos aplicables, los Órganos Autónomos Electorales administrarán y ejercerán en forma autónoma los recursos aprobados en el presente Decreto.</w:t>
      </w:r>
    </w:p>
    <w:p w14:paraId="10D877D0" w14:textId="77777777" w:rsidR="002E4F93" w:rsidRPr="00B02B8C" w:rsidRDefault="002E4F93"/>
    <w:p w14:paraId="5B793310" w14:textId="77777777" w:rsidR="002E4F93" w:rsidRPr="00B02B8C" w:rsidRDefault="003F3113">
      <w:pPr>
        <w:jc w:val="center"/>
        <w:rPr>
          <w:b/>
        </w:rPr>
      </w:pPr>
      <w:bookmarkStart w:id="28" w:name="_heading=h.9c40e74pvkwq" w:colFirst="0" w:colLast="0"/>
      <w:bookmarkEnd w:id="28"/>
      <w:r w:rsidRPr="00B02B8C">
        <w:rPr>
          <w:b/>
        </w:rPr>
        <w:t>CAPÍTULO V</w:t>
      </w:r>
    </w:p>
    <w:p w14:paraId="53A8D81C" w14:textId="77777777" w:rsidR="002E4F93" w:rsidRPr="00B02B8C" w:rsidRDefault="003F3113">
      <w:pPr>
        <w:keepNext/>
        <w:keepLines/>
        <w:jc w:val="center"/>
        <w:rPr>
          <w:b/>
        </w:rPr>
      </w:pPr>
      <w:bookmarkStart w:id="29" w:name="_heading=h.phedkswtcn9y" w:colFirst="0" w:colLast="0"/>
      <w:bookmarkEnd w:id="29"/>
      <w:r w:rsidRPr="00B02B8C">
        <w:rPr>
          <w:b/>
        </w:rPr>
        <w:t>ADMINISTRACIÓN PÚBLICA CENTRALIZADA Y DESCENTRALIZADA</w:t>
      </w:r>
    </w:p>
    <w:p w14:paraId="0F778836" w14:textId="77777777" w:rsidR="002E4F93" w:rsidRPr="00B02B8C" w:rsidRDefault="002E4F93">
      <w:pPr>
        <w:tabs>
          <w:tab w:val="left" w:pos="484"/>
        </w:tabs>
      </w:pPr>
    </w:p>
    <w:p w14:paraId="77B13184" w14:textId="25861F52" w:rsidR="002E4F93" w:rsidRPr="00B02B8C" w:rsidRDefault="003F3113">
      <w:r w:rsidRPr="00B02B8C">
        <w:rPr>
          <w:b/>
        </w:rPr>
        <w:t>Artículo 23</w:t>
      </w:r>
      <w:r w:rsidRPr="00B02B8C">
        <w:t>. Las erogaciones previstas en el Ejercicio Fiscal 202</w:t>
      </w:r>
      <w:r w:rsidR="00707E65" w:rsidRPr="00B02B8C">
        <w:t>7</w:t>
      </w:r>
      <w:r w:rsidRPr="00B02B8C">
        <w:t xml:space="preserve"> para la Administración Pública Centralizada, Transferencias y Ramos Generales se distribuyen de la siguiente forma:</w:t>
      </w:r>
    </w:p>
    <w:p w14:paraId="63C5941B" w14:textId="77777777" w:rsidR="002E4F93" w:rsidRPr="00B02B8C" w:rsidRDefault="002E4F93"/>
    <w:p w14:paraId="2DCFB317" w14:textId="77777777" w:rsidR="002E4F93" w:rsidRPr="00B02B8C" w:rsidRDefault="003F3113">
      <w:pPr>
        <w:ind w:left="284" w:hanging="284"/>
      </w:pPr>
      <w:r w:rsidRPr="00B02B8C">
        <w:t>I.</w:t>
      </w:r>
      <w:r w:rsidRPr="00B02B8C">
        <w:tab/>
        <w:t>Las asignaciones previstas en el presupuesto de egresos para la Administración Pública Centralizada, se distribuyen de la siguiente manera:</w:t>
      </w:r>
    </w:p>
    <w:p w14:paraId="54415A8B" w14:textId="6A3B64C1" w:rsidR="008C7226" w:rsidRPr="00B02B8C" w:rsidRDefault="008C7226" w:rsidP="008C7226">
      <w:pPr>
        <w:pStyle w:val="Ttulo2"/>
        <w:jc w:val="center"/>
      </w:pPr>
      <w:r w:rsidRPr="00B02B8C">
        <w:t>Tabla 13. Administración Pública Centralizada</w:t>
      </w:r>
    </w:p>
    <w:tbl>
      <w:tblPr>
        <w:tblStyle w:val="affffff9"/>
        <w:tblW w:w="8925"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
        <w:gridCol w:w="6190"/>
        <w:gridCol w:w="1842"/>
      </w:tblGrid>
      <w:tr w:rsidR="002E4F93" w:rsidRPr="00B02B8C" w14:paraId="0C0A6E56" w14:textId="77777777" w:rsidTr="00E6601A">
        <w:trPr>
          <w:trHeight w:val="227"/>
          <w:tblHeader/>
          <w:jc w:val="right"/>
        </w:trPr>
        <w:tc>
          <w:tcPr>
            <w:tcW w:w="8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0999B6" w14:textId="77777777" w:rsidR="002E4F93" w:rsidRPr="00B02B8C" w:rsidRDefault="003F3113">
            <w:pPr>
              <w:spacing w:line="256" w:lineRule="auto"/>
              <w:jc w:val="center"/>
              <w:rPr>
                <w:rFonts w:ascii="Arial" w:eastAsia="Arial" w:hAnsi="Arial" w:cs="Arial"/>
                <w:b/>
                <w:sz w:val="20"/>
                <w:szCs w:val="20"/>
              </w:rPr>
            </w:pPr>
            <w:bookmarkStart w:id="30" w:name="_heading=h.wguh2io3e24n" w:colFirst="0" w:colLast="0"/>
            <w:bookmarkEnd w:id="30"/>
            <w:r w:rsidRPr="00B02B8C">
              <w:rPr>
                <w:rFonts w:ascii="Arial" w:eastAsia="Arial" w:hAnsi="Arial" w:cs="Arial"/>
                <w:b/>
                <w:sz w:val="20"/>
                <w:szCs w:val="20"/>
              </w:rPr>
              <w:t>Clave</w:t>
            </w:r>
          </w:p>
        </w:tc>
        <w:tc>
          <w:tcPr>
            <w:tcW w:w="61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5AD9E5" w14:textId="77777777" w:rsidR="002E4F93" w:rsidRPr="00B02B8C" w:rsidRDefault="003F3113">
            <w:pPr>
              <w:spacing w:line="256" w:lineRule="auto"/>
              <w:jc w:val="center"/>
              <w:rPr>
                <w:rFonts w:ascii="Arial" w:eastAsia="Arial" w:hAnsi="Arial" w:cs="Arial"/>
                <w:b/>
                <w:sz w:val="20"/>
                <w:szCs w:val="20"/>
              </w:rPr>
            </w:pPr>
            <w:r w:rsidRPr="00B02B8C">
              <w:rPr>
                <w:rFonts w:ascii="Arial" w:eastAsia="Arial" w:hAnsi="Arial" w:cs="Arial"/>
                <w:b/>
                <w:sz w:val="20"/>
                <w:szCs w:val="20"/>
              </w:rPr>
              <w:t>Unidad Presupuestal</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660CEB" w14:textId="77777777" w:rsidR="002E4F93" w:rsidRPr="00B02B8C" w:rsidRDefault="003F3113">
            <w:pPr>
              <w:spacing w:line="256" w:lineRule="auto"/>
              <w:jc w:val="center"/>
              <w:rPr>
                <w:rFonts w:ascii="Arial" w:eastAsia="Arial" w:hAnsi="Arial" w:cs="Arial"/>
                <w:b/>
                <w:sz w:val="20"/>
                <w:szCs w:val="20"/>
              </w:rPr>
            </w:pPr>
            <w:r w:rsidRPr="00B02B8C">
              <w:rPr>
                <w:rFonts w:ascii="Arial" w:eastAsia="Arial" w:hAnsi="Arial" w:cs="Arial"/>
                <w:b/>
                <w:sz w:val="20"/>
                <w:szCs w:val="20"/>
              </w:rPr>
              <w:t>Asignación Presupuestal</w:t>
            </w:r>
          </w:p>
        </w:tc>
      </w:tr>
      <w:tr w:rsidR="001A51EC" w:rsidRPr="00B02B8C" w14:paraId="5BF4D064"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0737A05A"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010000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7C0F5EA1" w14:textId="0E9CDDAF"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Oficina de la Gubernatura.</w:t>
            </w:r>
          </w:p>
        </w:tc>
        <w:tc>
          <w:tcPr>
            <w:tcW w:w="1842" w:type="dxa"/>
            <w:tcBorders>
              <w:top w:val="single" w:sz="4" w:space="0" w:color="000000"/>
              <w:left w:val="single" w:sz="4" w:space="0" w:color="000000"/>
              <w:bottom w:val="single" w:sz="4" w:space="0" w:color="000000"/>
              <w:right w:val="single" w:sz="4" w:space="0" w:color="000000"/>
            </w:tcBorders>
            <w:vAlign w:val="center"/>
          </w:tcPr>
          <w:p w14:paraId="74AE40B2" w14:textId="6C4A7DBF"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102,700,897 </w:t>
            </w:r>
          </w:p>
        </w:tc>
      </w:tr>
      <w:tr w:rsidR="001A51EC" w:rsidRPr="00B02B8C" w14:paraId="45E3A1ED"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59EB838A"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lastRenderedPageBreak/>
              <w:t>020000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3B221E99" w14:textId="2020A406"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General de Gobierno.</w:t>
            </w:r>
          </w:p>
        </w:tc>
        <w:tc>
          <w:tcPr>
            <w:tcW w:w="1842" w:type="dxa"/>
            <w:tcBorders>
              <w:top w:val="single" w:sz="4" w:space="0" w:color="000000"/>
              <w:left w:val="single" w:sz="4" w:space="0" w:color="000000"/>
              <w:bottom w:val="single" w:sz="4" w:space="0" w:color="000000"/>
              <w:right w:val="single" w:sz="4" w:space="0" w:color="000000"/>
            </w:tcBorders>
            <w:vAlign w:val="center"/>
          </w:tcPr>
          <w:p w14:paraId="26FCA8C7" w14:textId="6F2B5464"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239,265,200 </w:t>
            </w:r>
          </w:p>
        </w:tc>
      </w:tr>
      <w:tr w:rsidR="001A51EC" w:rsidRPr="00B02B8C" w14:paraId="47479DCA"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48C7CD73"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030000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34219224" w14:textId="27390053"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Planeación, Finanzas y Administración.</w:t>
            </w:r>
          </w:p>
        </w:tc>
        <w:tc>
          <w:tcPr>
            <w:tcW w:w="1842" w:type="dxa"/>
            <w:tcBorders>
              <w:top w:val="single" w:sz="4" w:space="0" w:color="000000"/>
              <w:left w:val="single" w:sz="4" w:space="0" w:color="000000"/>
              <w:bottom w:val="single" w:sz="4" w:space="0" w:color="000000"/>
              <w:right w:val="single" w:sz="4" w:space="0" w:color="000000"/>
            </w:tcBorders>
            <w:vAlign w:val="center"/>
          </w:tcPr>
          <w:p w14:paraId="06F02EFF" w14:textId="0DD0DDB7"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559,267,805 </w:t>
            </w:r>
          </w:p>
        </w:tc>
      </w:tr>
      <w:tr w:rsidR="001A51EC" w:rsidRPr="00B02B8C" w14:paraId="1FDF9CF0"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217D2E38"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040000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5A62DA08" w14:textId="64A692E8"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Bienestar, Inclusión Social y Mujeres.</w:t>
            </w:r>
          </w:p>
        </w:tc>
        <w:tc>
          <w:tcPr>
            <w:tcW w:w="1842" w:type="dxa"/>
            <w:tcBorders>
              <w:top w:val="single" w:sz="4" w:space="0" w:color="000000"/>
              <w:left w:val="single" w:sz="4" w:space="0" w:color="000000"/>
              <w:bottom w:val="single" w:sz="4" w:space="0" w:color="000000"/>
              <w:right w:val="single" w:sz="4" w:space="0" w:color="000000"/>
            </w:tcBorders>
            <w:vAlign w:val="center"/>
          </w:tcPr>
          <w:p w14:paraId="1D534DE2" w14:textId="5DBBC2B5"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1,123,702,333 </w:t>
            </w:r>
          </w:p>
        </w:tc>
      </w:tr>
      <w:tr w:rsidR="001A51EC" w:rsidRPr="00B02B8C" w14:paraId="6B041AED"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609461C0"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050000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3776F64A" w14:textId="6B00E937"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Infraestructura, Desarrollo Urbano y Movilidad.</w:t>
            </w:r>
          </w:p>
        </w:tc>
        <w:tc>
          <w:tcPr>
            <w:tcW w:w="1842" w:type="dxa"/>
            <w:tcBorders>
              <w:top w:val="single" w:sz="4" w:space="0" w:color="000000"/>
              <w:left w:val="single" w:sz="4" w:space="0" w:color="000000"/>
              <w:bottom w:val="single" w:sz="4" w:space="0" w:color="000000"/>
              <w:right w:val="single" w:sz="4" w:space="0" w:color="000000"/>
            </w:tcBorders>
            <w:vAlign w:val="center"/>
          </w:tcPr>
          <w:p w14:paraId="69D3522B" w14:textId="5E7D8648"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1,377,042,008 </w:t>
            </w:r>
          </w:p>
        </w:tc>
      </w:tr>
      <w:tr w:rsidR="001A51EC" w:rsidRPr="00B02B8C" w14:paraId="6F3021DC"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1789F81A"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060000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22FFB69E" w14:textId="6560617A"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Educación y Cultura.</w:t>
            </w:r>
          </w:p>
        </w:tc>
        <w:tc>
          <w:tcPr>
            <w:tcW w:w="1842" w:type="dxa"/>
            <w:tcBorders>
              <w:top w:val="single" w:sz="4" w:space="0" w:color="000000"/>
              <w:left w:val="single" w:sz="4" w:space="0" w:color="000000"/>
              <w:bottom w:val="single" w:sz="4" w:space="0" w:color="000000"/>
              <w:right w:val="single" w:sz="4" w:space="0" w:color="000000"/>
            </w:tcBorders>
            <w:vAlign w:val="center"/>
          </w:tcPr>
          <w:p w14:paraId="470D9594" w14:textId="4F9945B7"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10,114,019,626 </w:t>
            </w:r>
          </w:p>
        </w:tc>
      </w:tr>
      <w:tr w:rsidR="001A51EC" w:rsidRPr="00B02B8C" w14:paraId="5B501B08"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248FDF9F"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070000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3E82A36A" w14:textId="26743542"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Salud.</w:t>
            </w:r>
          </w:p>
        </w:tc>
        <w:tc>
          <w:tcPr>
            <w:tcW w:w="1842" w:type="dxa"/>
            <w:tcBorders>
              <w:top w:val="single" w:sz="4" w:space="0" w:color="000000"/>
              <w:left w:val="single" w:sz="4" w:space="0" w:color="000000"/>
              <w:bottom w:val="single" w:sz="4" w:space="0" w:color="000000"/>
              <w:right w:val="single" w:sz="4" w:space="0" w:color="000000"/>
            </w:tcBorders>
            <w:vAlign w:val="center"/>
          </w:tcPr>
          <w:p w14:paraId="34C3EC61" w14:textId="18075834"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1,214,600,112 </w:t>
            </w:r>
          </w:p>
        </w:tc>
      </w:tr>
      <w:tr w:rsidR="001A51EC" w:rsidRPr="00B02B8C" w14:paraId="4FD14C40"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2B29DAEC"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080000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7FC0617A" w14:textId="1C8063DC"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Desarrollo Económico.</w:t>
            </w:r>
          </w:p>
        </w:tc>
        <w:tc>
          <w:tcPr>
            <w:tcW w:w="1842" w:type="dxa"/>
            <w:tcBorders>
              <w:top w:val="single" w:sz="4" w:space="0" w:color="000000"/>
              <w:left w:val="single" w:sz="4" w:space="0" w:color="000000"/>
              <w:bottom w:val="single" w:sz="4" w:space="0" w:color="000000"/>
              <w:right w:val="single" w:sz="4" w:space="0" w:color="000000"/>
            </w:tcBorders>
            <w:vAlign w:val="center"/>
          </w:tcPr>
          <w:p w14:paraId="12688C0B" w14:textId="6D224FA6"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343,252,347 </w:t>
            </w:r>
          </w:p>
        </w:tc>
      </w:tr>
      <w:tr w:rsidR="001A51EC" w:rsidRPr="00B02B8C" w14:paraId="194465A9"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2B670D51"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090000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2B769CA4" w14:textId="048B2761"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Contraloría General del Estado.</w:t>
            </w:r>
          </w:p>
        </w:tc>
        <w:tc>
          <w:tcPr>
            <w:tcW w:w="1842" w:type="dxa"/>
            <w:tcBorders>
              <w:top w:val="single" w:sz="4" w:space="0" w:color="000000"/>
              <w:left w:val="single" w:sz="4" w:space="0" w:color="000000"/>
              <w:bottom w:val="single" w:sz="4" w:space="0" w:color="000000"/>
              <w:right w:val="single" w:sz="4" w:space="0" w:color="000000"/>
            </w:tcBorders>
            <w:vAlign w:val="center"/>
          </w:tcPr>
          <w:p w14:paraId="00640C9C" w14:textId="078BEBD9"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41,932,428 </w:t>
            </w:r>
          </w:p>
        </w:tc>
      </w:tr>
      <w:tr w:rsidR="001A51EC" w:rsidRPr="00B02B8C" w14:paraId="6B5BE890"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6FFCC595"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100000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4F34CE62" w14:textId="14097566"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Secretaría de Seguridad y Protección Ciudadana.</w:t>
            </w:r>
          </w:p>
        </w:tc>
        <w:tc>
          <w:tcPr>
            <w:tcW w:w="1842" w:type="dxa"/>
            <w:tcBorders>
              <w:top w:val="single" w:sz="4" w:space="0" w:color="000000"/>
              <w:left w:val="single" w:sz="4" w:space="0" w:color="000000"/>
              <w:bottom w:val="single" w:sz="4" w:space="0" w:color="000000"/>
              <w:right w:val="single" w:sz="4" w:space="0" w:color="000000"/>
            </w:tcBorders>
            <w:vAlign w:val="center"/>
          </w:tcPr>
          <w:p w14:paraId="37DE6F2D" w14:textId="3CC0BF6F"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1,415,562,932 </w:t>
            </w:r>
          </w:p>
        </w:tc>
      </w:tr>
      <w:tr w:rsidR="001A51EC" w:rsidRPr="00B02B8C" w14:paraId="464898DC"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3FF5C6A3"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110000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52D22B76" w14:textId="6A3A0343"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Consejería Jurídica del Poder Ejecutivo.</w:t>
            </w:r>
          </w:p>
        </w:tc>
        <w:tc>
          <w:tcPr>
            <w:tcW w:w="1842" w:type="dxa"/>
            <w:tcBorders>
              <w:top w:val="single" w:sz="4" w:space="0" w:color="000000"/>
              <w:left w:val="single" w:sz="4" w:space="0" w:color="000000"/>
              <w:bottom w:val="single" w:sz="4" w:space="0" w:color="000000"/>
              <w:right w:val="single" w:sz="4" w:space="0" w:color="000000"/>
            </w:tcBorders>
            <w:vAlign w:val="center"/>
          </w:tcPr>
          <w:p w14:paraId="63DA3C4F" w14:textId="5841EC24"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43,735,199 </w:t>
            </w:r>
          </w:p>
        </w:tc>
      </w:tr>
      <w:tr w:rsidR="001A51EC" w:rsidRPr="00B02B8C" w14:paraId="3B5B82FE"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6A1D1AEB"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120000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799E91E5" w14:textId="1121BC3A"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Transferencias, Asignaciones, Subsidios y Otras Ayudas.</w:t>
            </w:r>
          </w:p>
        </w:tc>
        <w:tc>
          <w:tcPr>
            <w:tcW w:w="1842" w:type="dxa"/>
            <w:tcBorders>
              <w:top w:val="single" w:sz="4" w:space="0" w:color="000000"/>
              <w:left w:val="single" w:sz="4" w:space="0" w:color="000000"/>
              <w:bottom w:val="single" w:sz="4" w:space="0" w:color="000000"/>
              <w:right w:val="single" w:sz="4" w:space="0" w:color="000000"/>
            </w:tcBorders>
            <w:vAlign w:val="center"/>
          </w:tcPr>
          <w:p w14:paraId="534FE6F1" w14:textId="0C88D777" w:rsidR="001A51EC" w:rsidRPr="00B02B8C" w:rsidRDefault="00CD064F" w:rsidP="001A51EC">
            <w:pPr>
              <w:spacing w:line="256" w:lineRule="auto"/>
              <w:jc w:val="right"/>
              <w:rPr>
                <w:rFonts w:ascii="Arial" w:eastAsia="Arial" w:hAnsi="Arial" w:cs="Arial"/>
                <w:sz w:val="18"/>
                <w:szCs w:val="18"/>
              </w:rPr>
            </w:pPr>
            <w:r>
              <w:rPr>
                <w:rFonts w:ascii="Arial" w:hAnsi="Arial" w:cs="Arial"/>
                <w:color w:val="000000"/>
                <w:sz w:val="18"/>
                <w:szCs w:val="18"/>
              </w:rPr>
              <w:t>3,744,609,684</w:t>
            </w:r>
            <w:r w:rsidR="001A51EC">
              <w:rPr>
                <w:rFonts w:ascii="Arial" w:hAnsi="Arial" w:cs="Arial"/>
                <w:color w:val="000000"/>
                <w:sz w:val="18"/>
                <w:szCs w:val="18"/>
              </w:rPr>
              <w:t xml:space="preserve"> </w:t>
            </w:r>
          </w:p>
        </w:tc>
      </w:tr>
      <w:tr w:rsidR="001A51EC" w:rsidRPr="00B02B8C" w14:paraId="531C8588"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40BD2324"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130000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32F9DFE4" w14:textId="20151CDA"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Participaciones y Aportaciones.</w:t>
            </w:r>
          </w:p>
        </w:tc>
        <w:tc>
          <w:tcPr>
            <w:tcW w:w="1842" w:type="dxa"/>
            <w:tcBorders>
              <w:top w:val="single" w:sz="4" w:space="0" w:color="000000"/>
              <w:left w:val="single" w:sz="4" w:space="0" w:color="000000"/>
              <w:bottom w:val="single" w:sz="4" w:space="0" w:color="000000"/>
              <w:right w:val="single" w:sz="4" w:space="0" w:color="000000"/>
            </w:tcBorders>
            <w:vAlign w:val="center"/>
          </w:tcPr>
          <w:p w14:paraId="370EF011" w14:textId="37864372"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3,961,015,018 </w:t>
            </w:r>
          </w:p>
        </w:tc>
      </w:tr>
      <w:tr w:rsidR="001A51EC" w:rsidRPr="00B02B8C" w14:paraId="6B4D4EC8"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083B8595"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140000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6E804A11" w14:textId="39AF7320"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Erogaciones Extraordinarias.</w:t>
            </w:r>
          </w:p>
        </w:tc>
        <w:tc>
          <w:tcPr>
            <w:tcW w:w="1842" w:type="dxa"/>
            <w:tcBorders>
              <w:top w:val="single" w:sz="4" w:space="0" w:color="000000"/>
              <w:left w:val="single" w:sz="4" w:space="0" w:color="000000"/>
              <w:bottom w:val="single" w:sz="4" w:space="0" w:color="000000"/>
              <w:right w:val="single" w:sz="4" w:space="0" w:color="000000"/>
            </w:tcBorders>
            <w:vAlign w:val="center"/>
          </w:tcPr>
          <w:p w14:paraId="4AA65D12" w14:textId="18B71B4B"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1,800,000 </w:t>
            </w:r>
          </w:p>
        </w:tc>
      </w:tr>
      <w:tr w:rsidR="001A51EC" w:rsidRPr="00B02B8C" w14:paraId="61B3D532"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0FD4474B"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150000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5DBFCCCE" w14:textId="3C928232"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Cancelación de Pasivos.</w:t>
            </w:r>
          </w:p>
        </w:tc>
        <w:tc>
          <w:tcPr>
            <w:tcW w:w="1842" w:type="dxa"/>
            <w:tcBorders>
              <w:top w:val="single" w:sz="4" w:space="0" w:color="000000"/>
              <w:left w:val="single" w:sz="4" w:space="0" w:color="000000"/>
              <w:bottom w:val="single" w:sz="4" w:space="0" w:color="000000"/>
              <w:right w:val="single" w:sz="4" w:space="0" w:color="000000"/>
            </w:tcBorders>
            <w:vAlign w:val="center"/>
          </w:tcPr>
          <w:p w14:paraId="2220DC65" w14:textId="25BA4B3B" w:rsidR="001A51EC" w:rsidRPr="00B02B8C" w:rsidRDefault="00F73578" w:rsidP="001A51EC">
            <w:pPr>
              <w:spacing w:line="256" w:lineRule="auto"/>
              <w:jc w:val="right"/>
              <w:rPr>
                <w:rFonts w:ascii="Arial" w:eastAsia="Arial" w:hAnsi="Arial" w:cs="Arial"/>
                <w:sz w:val="18"/>
                <w:szCs w:val="18"/>
              </w:rPr>
            </w:pPr>
            <w:r>
              <w:rPr>
                <w:rFonts w:ascii="Arial" w:hAnsi="Arial" w:cs="Arial"/>
                <w:color w:val="000000"/>
                <w:sz w:val="18"/>
                <w:szCs w:val="18"/>
              </w:rPr>
              <w:t>236,184,683</w:t>
            </w:r>
            <w:r w:rsidR="001A51EC">
              <w:rPr>
                <w:rFonts w:ascii="Arial" w:hAnsi="Arial" w:cs="Arial"/>
                <w:color w:val="000000"/>
                <w:sz w:val="18"/>
                <w:szCs w:val="18"/>
              </w:rPr>
              <w:t xml:space="preserve"> </w:t>
            </w:r>
          </w:p>
        </w:tc>
      </w:tr>
      <w:tr w:rsidR="001A51EC" w:rsidRPr="00B02B8C" w14:paraId="2DAAD088"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4B06DC72" w14:textId="77777777" w:rsidR="001A51EC" w:rsidRPr="00B02B8C" w:rsidRDefault="001A51EC" w:rsidP="001A51EC">
            <w:pPr>
              <w:spacing w:line="256" w:lineRule="auto"/>
              <w:jc w:val="center"/>
              <w:rPr>
                <w:rFonts w:ascii="Arial" w:eastAsia="Arial" w:hAnsi="Arial" w:cs="Arial"/>
                <w:sz w:val="18"/>
                <w:szCs w:val="18"/>
              </w:rPr>
            </w:pPr>
            <w:r w:rsidRPr="00B02B8C">
              <w:rPr>
                <w:rFonts w:ascii="Arial" w:eastAsia="Arial" w:hAnsi="Arial" w:cs="Arial"/>
                <w:sz w:val="18"/>
                <w:szCs w:val="18"/>
              </w:rPr>
              <w:t>160000</w:t>
            </w:r>
          </w:p>
        </w:tc>
        <w:tc>
          <w:tcPr>
            <w:tcW w:w="6190" w:type="dxa"/>
            <w:tcBorders>
              <w:top w:val="single" w:sz="4" w:space="0" w:color="000000"/>
              <w:left w:val="single" w:sz="4" w:space="0" w:color="000000"/>
              <w:bottom w:val="single" w:sz="4" w:space="0" w:color="000000"/>
              <w:right w:val="single" w:sz="4" w:space="0" w:color="000000"/>
            </w:tcBorders>
            <w:vAlign w:val="center"/>
          </w:tcPr>
          <w:p w14:paraId="6143CFDD" w14:textId="2D7F4C11" w:rsidR="001A51EC" w:rsidRPr="00B02B8C" w:rsidRDefault="001A51EC" w:rsidP="001A51EC">
            <w:pPr>
              <w:spacing w:line="256" w:lineRule="auto"/>
              <w:rPr>
                <w:rFonts w:ascii="Arial" w:eastAsia="Arial" w:hAnsi="Arial" w:cs="Arial"/>
                <w:sz w:val="18"/>
                <w:szCs w:val="18"/>
              </w:rPr>
            </w:pPr>
            <w:r w:rsidRPr="00B02B8C">
              <w:rPr>
                <w:rFonts w:ascii="Arial" w:hAnsi="Arial" w:cs="Arial"/>
                <w:color w:val="000000"/>
                <w:sz w:val="18"/>
                <w:szCs w:val="18"/>
              </w:rPr>
              <w:t>Deuda Pública.</w:t>
            </w:r>
          </w:p>
        </w:tc>
        <w:tc>
          <w:tcPr>
            <w:tcW w:w="1842" w:type="dxa"/>
            <w:tcBorders>
              <w:top w:val="single" w:sz="4" w:space="0" w:color="000000"/>
              <w:left w:val="single" w:sz="4" w:space="0" w:color="000000"/>
              <w:bottom w:val="single" w:sz="4" w:space="0" w:color="000000"/>
              <w:right w:val="single" w:sz="4" w:space="0" w:color="000000"/>
            </w:tcBorders>
            <w:vAlign w:val="center"/>
          </w:tcPr>
          <w:p w14:paraId="018A31F2" w14:textId="47D418E3" w:rsidR="001A51EC" w:rsidRPr="00B02B8C" w:rsidRDefault="001A51EC" w:rsidP="001A51EC">
            <w:pPr>
              <w:spacing w:line="256" w:lineRule="auto"/>
              <w:jc w:val="right"/>
              <w:rPr>
                <w:rFonts w:ascii="Arial" w:eastAsia="Arial" w:hAnsi="Arial" w:cs="Arial"/>
                <w:sz w:val="18"/>
                <w:szCs w:val="18"/>
              </w:rPr>
            </w:pPr>
            <w:r>
              <w:rPr>
                <w:rFonts w:ascii="Arial" w:hAnsi="Arial" w:cs="Arial"/>
                <w:color w:val="000000"/>
                <w:sz w:val="18"/>
                <w:szCs w:val="18"/>
              </w:rPr>
              <w:t xml:space="preserve">353,770,901 </w:t>
            </w:r>
          </w:p>
        </w:tc>
      </w:tr>
      <w:tr w:rsidR="001A51EC" w:rsidRPr="00B02B8C" w14:paraId="0D43A856" w14:textId="77777777" w:rsidTr="007B249F">
        <w:trPr>
          <w:trHeight w:val="227"/>
          <w:jc w:val="right"/>
        </w:trPr>
        <w:tc>
          <w:tcPr>
            <w:tcW w:w="893" w:type="dxa"/>
            <w:tcBorders>
              <w:top w:val="single" w:sz="4" w:space="0" w:color="000000"/>
              <w:left w:val="single" w:sz="4" w:space="0" w:color="000000"/>
              <w:bottom w:val="single" w:sz="4" w:space="0" w:color="000000"/>
              <w:right w:val="single" w:sz="4" w:space="0" w:color="000000"/>
            </w:tcBorders>
            <w:vAlign w:val="center"/>
          </w:tcPr>
          <w:p w14:paraId="0D0EAD0E" w14:textId="77777777" w:rsidR="001A51EC" w:rsidRPr="00B02B8C" w:rsidRDefault="001A51EC" w:rsidP="001A51EC">
            <w:pPr>
              <w:rPr>
                <w:rFonts w:ascii="Arial" w:eastAsia="Arial" w:hAnsi="Arial" w:cs="Arial"/>
                <w:sz w:val="18"/>
                <w:szCs w:val="18"/>
              </w:rPr>
            </w:pPr>
          </w:p>
        </w:tc>
        <w:tc>
          <w:tcPr>
            <w:tcW w:w="6190" w:type="dxa"/>
            <w:tcBorders>
              <w:top w:val="single" w:sz="4" w:space="0" w:color="000000"/>
              <w:left w:val="single" w:sz="4" w:space="0" w:color="000000"/>
              <w:bottom w:val="single" w:sz="4" w:space="0" w:color="000000"/>
              <w:right w:val="single" w:sz="4" w:space="0" w:color="000000"/>
            </w:tcBorders>
            <w:vAlign w:val="center"/>
          </w:tcPr>
          <w:p w14:paraId="0711A12F" w14:textId="5035D600" w:rsidR="001A51EC" w:rsidRPr="00B02B8C" w:rsidRDefault="001A51EC" w:rsidP="001A51EC">
            <w:pPr>
              <w:spacing w:line="256" w:lineRule="auto"/>
              <w:jc w:val="center"/>
              <w:rPr>
                <w:rFonts w:ascii="Arial" w:eastAsia="Arial" w:hAnsi="Arial" w:cs="Arial"/>
                <w:b/>
                <w:sz w:val="18"/>
                <w:szCs w:val="18"/>
              </w:rPr>
            </w:pPr>
            <w:r w:rsidRPr="00B02B8C">
              <w:rPr>
                <w:rFonts w:ascii="Arial" w:hAnsi="Arial" w:cs="Arial"/>
                <w:b/>
                <w:bCs/>
                <w:color w:val="000000"/>
                <w:sz w:val="18"/>
                <w:szCs w:val="18"/>
              </w:rPr>
              <w:t>Total</w:t>
            </w:r>
          </w:p>
        </w:tc>
        <w:tc>
          <w:tcPr>
            <w:tcW w:w="1842" w:type="dxa"/>
            <w:tcBorders>
              <w:top w:val="single" w:sz="4" w:space="0" w:color="000000"/>
              <w:left w:val="single" w:sz="4" w:space="0" w:color="000000"/>
              <w:bottom w:val="single" w:sz="4" w:space="0" w:color="000000"/>
              <w:right w:val="single" w:sz="4" w:space="0" w:color="000000"/>
            </w:tcBorders>
            <w:vAlign w:val="center"/>
          </w:tcPr>
          <w:p w14:paraId="4A612E8D" w14:textId="08095DFE" w:rsidR="001A51EC" w:rsidRPr="00B02B8C" w:rsidRDefault="001A51EC" w:rsidP="001A51EC">
            <w:pPr>
              <w:spacing w:line="256" w:lineRule="auto"/>
              <w:jc w:val="right"/>
              <w:rPr>
                <w:rFonts w:ascii="Arial" w:eastAsia="Arial" w:hAnsi="Arial" w:cs="Arial"/>
                <w:b/>
                <w:sz w:val="18"/>
                <w:szCs w:val="18"/>
              </w:rPr>
            </w:pPr>
            <w:r>
              <w:rPr>
                <w:rFonts w:ascii="Arial" w:hAnsi="Arial" w:cs="Arial"/>
                <w:b/>
                <w:bCs/>
                <w:color w:val="000000"/>
                <w:sz w:val="18"/>
                <w:szCs w:val="18"/>
              </w:rPr>
              <w:t xml:space="preserve">24,872,461,173 </w:t>
            </w:r>
          </w:p>
        </w:tc>
      </w:tr>
    </w:tbl>
    <w:p w14:paraId="0184EE88" w14:textId="77777777" w:rsidR="00DC5A38" w:rsidRPr="00B02B8C" w:rsidRDefault="00DC5A38">
      <w:pPr>
        <w:ind w:left="567" w:hanging="567"/>
      </w:pPr>
    </w:p>
    <w:p w14:paraId="7599A21B" w14:textId="77777777" w:rsidR="002E4F93" w:rsidRPr="00B02B8C" w:rsidRDefault="003F3113">
      <w:pPr>
        <w:ind w:left="567" w:hanging="567"/>
      </w:pPr>
      <w:r w:rsidRPr="00B02B8C">
        <w:t>II.</w:t>
      </w:r>
      <w:r w:rsidRPr="00B02B8C">
        <w:tab/>
        <w:t>Las asignaciones previstas en el presupuesto de egresos para la Administración Pública Centralizada, por Unidad Presupuestal y Unidad Responsable se distribuyen de la siguiente manera:</w:t>
      </w:r>
    </w:p>
    <w:p w14:paraId="3432BE54" w14:textId="6E597B91" w:rsidR="008C7226" w:rsidRPr="00B02B8C" w:rsidRDefault="008C7226" w:rsidP="008C7226">
      <w:pPr>
        <w:pStyle w:val="Ttulo2"/>
        <w:jc w:val="center"/>
        <w:rPr>
          <w:sz w:val="20"/>
          <w:szCs w:val="20"/>
        </w:rPr>
      </w:pPr>
      <w:r w:rsidRPr="00B02B8C">
        <w:rPr>
          <w:sz w:val="20"/>
          <w:szCs w:val="20"/>
        </w:rPr>
        <w:t>Tabla 14. Administración Pública Centralizada</w:t>
      </w:r>
      <w:r w:rsidRPr="00B02B8C">
        <w:rPr>
          <w:sz w:val="20"/>
          <w:szCs w:val="20"/>
        </w:rPr>
        <w:br/>
        <w:t>(Unidad Presupuestal, Unidad Responsable y Unidad Ejecutora)</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6804"/>
        <w:gridCol w:w="1853"/>
      </w:tblGrid>
      <w:tr w:rsidR="00DF3996" w:rsidRPr="00B02B8C" w14:paraId="3E87F673" w14:textId="77777777" w:rsidTr="00FC03D1">
        <w:trPr>
          <w:trHeight w:val="20"/>
          <w:tblHeader/>
        </w:trPr>
        <w:tc>
          <w:tcPr>
            <w:tcW w:w="704" w:type="dxa"/>
            <w:shd w:val="clear" w:color="auto" w:fill="F2F2F2" w:themeFill="background1" w:themeFillShade="F2"/>
            <w:noWrap/>
            <w:vAlign w:val="center"/>
            <w:hideMark/>
          </w:tcPr>
          <w:p w14:paraId="60C41EF3" w14:textId="77777777" w:rsidR="00DF3996" w:rsidRPr="00B02B8C" w:rsidRDefault="00DF3996" w:rsidP="00DF3996">
            <w:pPr>
              <w:jc w:val="center"/>
              <w:rPr>
                <w:rFonts w:eastAsia="Times New Roman"/>
                <w:b/>
                <w:bCs/>
                <w:color w:val="000000"/>
                <w:sz w:val="16"/>
                <w:szCs w:val="16"/>
              </w:rPr>
            </w:pPr>
            <w:r w:rsidRPr="00B02B8C">
              <w:rPr>
                <w:rFonts w:eastAsia="Times New Roman"/>
                <w:b/>
                <w:bCs/>
                <w:color w:val="000000"/>
                <w:sz w:val="16"/>
                <w:szCs w:val="16"/>
              </w:rPr>
              <w:t>Clave</w:t>
            </w:r>
          </w:p>
        </w:tc>
        <w:tc>
          <w:tcPr>
            <w:tcW w:w="6804" w:type="dxa"/>
            <w:shd w:val="clear" w:color="auto" w:fill="F2F2F2" w:themeFill="background1" w:themeFillShade="F2"/>
            <w:vAlign w:val="center"/>
            <w:hideMark/>
          </w:tcPr>
          <w:p w14:paraId="5EE42F96" w14:textId="77777777" w:rsidR="00DF3996" w:rsidRPr="00B02B8C" w:rsidRDefault="00DF3996" w:rsidP="00DF3996">
            <w:pPr>
              <w:jc w:val="center"/>
              <w:rPr>
                <w:rFonts w:eastAsia="Times New Roman"/>
                <w:b/>
                <w:bCs/>
                <w:color w:val="000000"/>
                <w:sz w:val="16"/>
                <w:szCs w:val="16"/>
              </w:rPr>
            </w:pPr>
            <w:r w:rsidRPr="00B02B8C">
              <w:rPr>
                <w:rFonts w:eastAsia="Times New Roman"/>
                <w:b/>
                <w:bCs/>
                <w:color w:val="000000"/>
                <w:sz w:val="16"/>
                <w:szCs w:val="16"/>
              </w:rPr>
              <w:t>Unidad Presupuestal</w:t>
            </w:r>
          </w:p>
        </w:tc>
        <w:tc>
          <w:tcPr>
            <w:tcW w:w="1853" w:type="dxa"/>
            <w:shd w:val="clear" w:color="auto" w:fill="F2F2F2" w:themeFill="background1" w:themeFillShade="F2"/>
            <w:vAlign w:val="center"/>
            <w:hideMark/>
          </w:tcPr>
          <w:p w14:paraId="73026920" w14:textId="77777777" w:rsidR="00DF3996" w:rsidRPr="00B02B8C" w:rsidRDefault="00DF3996" w:rsidP="00DF3996">
            <w:pPr>
              <w:jc w:val="center"/>
              <w:rPr>
                <w:rFonts w:eastAsia="Times New Roman"/>
                <w:b/>
                <w:bCs/>
                <w:color w:val="000000"/>
                <w:sz w:val="16"/>
                <w:szCs w:val="16"/>
              </w:rPr>
            </w:pPr>
            <w:r w:rsidRPr="00B02B8C">
              <w:rPr>
                <w:rFonts w:eastAsia="Times New Roman"/>
                <w:b/>
                <w:bCs/>
                <w:color w:val="000000"/>
                <w:sz w:val="16"/>
                <w:szCs w:val="16"/>
              </w:rPr>
              <w:t>Asignación Presupuestal</w:t>
            </w:r>
          </w:p>
        </w:tc>
      </w:tr>
      <w:tr w:rsidR="001A51EC" w:rsidRPr="00B02B8C" w14:paraId="3B6CFC78" w14:textId="77777777" w:rsidTr="00FC03D1">
        <w:trPr>
          <w:trHeight w:val="20"/>
        </w:trPr>
        <w:tc>
          <w:tcPr>
            <w:tcW w:w="704" w:type="dxa"/>
            <w:noWrap/>
            <w:vAlign w:val="center"/>
            <w:hideMark/>
          </w:tcPr>
          <w:p w14:paraId="01065D24"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010000</w:t>
            </w:r>
          </w:p>
        </w:tc>
        <w:tc>
          <w:tcPr>
            <w:tcW w:w="6804" w:type="dxa"/>
            <w:noWrap/>
            <w:vAlign w:val="center"/>
            <w:hideMark/>
          </w:tcPr>
          <w:p w14:paraId="6C2FECDE"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Oficina de la Gubernatura.</w:t>
            </w:r>
          </w:p>
        </w:tc>
        <w:tc>
          <w:tcPr>
            <w:tcW w:w="1853" w:type="dxa"/>
            <w:noWrap/>
            <w:vAlign w:val="center"/>
            <w:hideMark/>
          </w:tcPr>
          <w:p w14:paraId="059EE2BC" w14:textId="7C31BB6B" w:rsidR="001A51EC" w:rsidRPr="001A51EC" w:rsidRDefault="001A51EC" w:rsidP="001A51EC">
            <w:pPr>
              <w:jc w:val="right"/>
              <w:rPr>
                <w:rFonts w:eastAsia="Times New Roman"/>
                <w:b/>
                <w:bCs/>
                <w:color w:val="000000"/>
                <w:sz w:val="16"/>
                <w:szCs w:val="16"/>
              </w:rPr>
            </w:pPr>
            <w:r w:rsidRPr="001A51EC">
              <w:rPr>
                <w:b/>
                <w:bCs/>
                <w:color w:val="000000"/>
                <w:sz w:val="16"/>
                <w:szCs w:val="16"/>
              </w:rPr>
              <w:t>102,700,897</w:t>
            </w:r>
          </w:p>
        </w:tc>
      </w:tr>
      <w:tr w:rsidR="001A51EC" w:rsidRPr="00B02B8C" w14:paraId="17292CA2" w14:textId="77777777" w:rsidTr="00FC03D1">
        <w:trPr>
          <w:trHeight w:val="20"/>
        </w:trPr>
        <w:tc>
          <w:tcPr>
            <w:tcW w:w="704" w:type="dxa"/>
            <w:noWrap/>
            <w:vAlign w:val="center"/>
            <w:hideMark/>
          </w:tcPr>
          <w:p w14:paraId="5F1E6DF2"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010100</w:t>
            </w:r>
          </w:p>
        </w:tc>
        <w:tc>
          <w:tcPr>
            <w:tcW w:w="6804" w:type="dxa"/>
            <w:noWrap/>
            <w:vAlign w:val="center"/>
            <w:hideMark/>
          </w:tcPr>
          <w:p w14:paraId="2D6CBB66"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Oficina de la Gubernatura.</w:t>
            </w:r>
          </w:p>
        </w:tc>
        <w:tc>
          <w:tcPr>
            <w:tcW w:w="1853" w:type="dxa"/>
            <w:noWrap/>
            <w:vAlign w:val="center"/>
            <w:hideMark/>
          </w:tcPr>
          <w:p w14:paraId="3F5E13C4" w14:textId="02494B73" w:rsidR="001A51EC" w:rsidRPr="001A51EC" w:rsidRDefault="001A51EC" w:rsidP="001A51EC">
            <w:pPr>
              <w:jc w:val="right"/>
              <w:rPr>
                <w:rFonts w:eastAsia="Times New Roman"/>
                <w:b/>
                <w:bCs/>
                <w:color w:val="000000"/>
                <w:sz w:val="16"/>
                <w:szCs w:val="16"/>
              </w:rPr>
            </w:pPr>
            <w:r w:rsidRPr="001A51EC">
              <w:rPr>
                <w:b/>
                <w:bCs/>
                <w:color w:val="000000"/>
                <w:sz w:val="16"/>
                <w:szCs w:val="16"/>
              </w:rPr>
              <w:t>32,546,090</w:t>
            </w:r>
          </w:p>
        </w:tc>
      </w:tr>
      <w:tr w:rsidR="001A51EC" w:rsidRPr="00B02B8C" w14:paraId="7D393AAB" w14:textId="77777777" w:rsidTr="00FC03D1">
        <w:trPr>
          <w:trHeight w:val="20"/>
        </w:trPr>
        <w:tc>
          <w:tcPr>
            <w:tcW w:w="704" w:type="dxa"/>
            <w:noWrap/>
            <w:vAlign w:val="center"/>
            <w:hideMark/>
          </w:tcPr>
          <w:p w14:paraId="21A201F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010101</w:t>
            </w:r>
          </w:p>
        </w:tc>
        <w:tc>
          <w:tcPr>
            <w:tcW w:w="6804" w:type="dxa"/>
            <w:noWrap/>
            <w:vAlign w:val="center"/>
            <w:hideMark/>
          </w:tcPr>
          <w:p w14:paraId="5F31522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Jefe de la Oficina de la Gubernatura.</w:t>
            </w:r>
          </w:p>
        </w:tc>
        <w:tc>
          <w:tcPr>
            <w:tcW w:w="1853" w:type="dxa"/>
            <w:noWrap/>
            <w:vAlign w:val="center"/>
            <w:hideMark/>
          </w:tcPr>
          <w:p w14:paraId="022915E2" w14:textId="40560814" w:rsidR="001A51EC" w:rsidRPr="001A51EC" w:rsidRDefault="001A51EC" w:rsidP="001A51EC">
            <w:pPr>
              <w:jc w:val="right"/>
              <w:rPr>
                <w:rFonts w:eastAsia="Times New Roman"/>
                <w:color w:val="000000"/>
                <w:sz w:val="16"/>
                <w:szCs w:val="16"/>
              </w:rPr>
            </w:pPr>
            <w:r w:rsidRPr="001A51EC">
              <w:rPr>
                <w:color w:val="000000"/>
                <w:sz w:val="16"/>
                <w:szCs w:val="16"/>
              </w:rPr>
              <w:t>32,546,090</w:t>
            </w:r>
          </w:p>
        </w:tc>
      </w:tr>
      <w:tr w:rsidR="001A51EC" w:rsidRPr="00B02B8C" w14:paraId="547267B3" w14:textId="77777777" w:rsidTr="00FC03D1">
        <w:trPr>
          <w:trHeight w:val="20"/>
        </w:trPr>
        <w:tc>
          <w:tcPr>
            <w:tcW w:w="704" w:type="dxa"/>
            <w:noWrap/>
            <w:vAlign w:val="center"/>
            <w:hideMark/>
          </w:tcPr>
          <w:p w14:paraId="178C9B7A"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010200</w:t>
            </w:r>
          </w:p>
        </w:tc>
        <w:tc>
          <w:tcPr>
            <w:tcW w:w="6804" w:type="dxa"/>
            <w:noWrap/>
            <w:vAlign w:val="center"/>
            <w:hideMark/>
          </w:tcPr>
          <w:p w14:paraId="08354A5A"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Técnica de Enlace Gubernamental.</w:t>
            </w:r>
          </w:p>
        </w:tc>
        <w:tc>
          <w:tcPr>
            <w:tcW w:w="1853" w:type="dxa"/>
            <w:noWrap/>
            <w:vAlign w:val="center"/>
            <w:hideMark/>
          </w:tcPr>
          <w:p w14:paraId="7F72068E" w14:textId="46861C9F" w:rsidR="001A51EC" w:rsidRPr="001A51EC" w:rsidRDefault="001A51EC" w:rsidP="001A51EC">
            <w:pPr>
              <w:jc w:val="right"/>
              <w:rPr>
                <w:rFonts w:eastAsia="Times New Roman"/>
                <w:b/>
                <w:bCs/>
                <w:color w:val="000000"/>
                <w:sz w:val="16"/>
                <w:szCs w:val="16"/>
              </w:rPr>
            </w:pPr>
            <w:r w:rsidRPr="001A51EC">
              <w:rPr>
                <w:b/>
                <w:bCs/>
                <w:color w:val="000000"/>
                <w:sz w:val="16"/>
                <w:szCs w:val="16"/>
              </w:rPr>
              <w:t>21,381,112</w:t>
            </w:r>
          </w:p>
        </w:tc>
      </w:tr>
      <w:tr w:rsidR="001A51EC" w:rsidRPr="00B02B8C" w14:paraId="5298E585" w14:textId="77777777" w:rsidTr="00FC03D1">
        <w:trPr>
          <w:trHeight w:val="20"/>
        </w:trPr>
        <w:tc>
          <w:tcPr>
            <w:tcW w:w="704" w:type="dxa"/>
            <w:noWrap/>
            <w:vAlign w:val="center"/>
            <w:hideMark/>
          </w:tcPr>
          <w:p w14:paraId="4401307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010201</w:t>
            </w:r>
          </w:p>
        </w:tc>
        <w:tc>
          <w:tcPr>
            <w:tcW w:w="6804" w:type="dxa"/>
            <w:noWrap/>
            <w:vAlign w:val="center"/>
            <w:hideMark/>
          </w:tcPr>
          <w:p w14:paraId="7CAC46E6"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Técnica de Enlace Gubernamental.</w:t>
            </w:r>
          </w:p>
        </w:tc>
        <w:tc>
          <w:tcPr>
            <w:tcW w:w="1853" w:type="dxa"/>
            <w:noWrap/>
            <w:vAlign w:val="center"/>
            <w:hideMark/>
          </w:tcPr>
          <w:p w14:paraId="7828DC50" w14:textId="311C6399" w:rsidR="001A51EC" w:rsidRPr="001A51EC" w:rsidRDefault="001A51EC" w:rsidP="001A51EC">
            <w:pPr>
              <w:jc w:val="right"/>
              <w:rPr>
                <w:rFonts w:eastAsia="Times New Roman"/>
                <w:color w:val="000000"/>
                <w:sz w:val="16"/>
                <w:szCs w:val="16"/>
              </w:rPr>
            </w:pPr>
            <w:r w:rsidRPr="001A51EC">
              <w:rPr>
                <w:color w:val="000000"/>
                <w:sz w:val="16"/>
                <w:szCs w:val="16"/>
              </w:rPr>
              <w:t>21,381,112</w:t>
            </w:r>
          </w:p>
        </w:tc>
      </w:tr>
      <w:tr w:rsidR="001A51EC" w:rsidRPr="00B02B8C" w14:paraId="77675AF7" w14:textId="77777777" w:rsidTr="00FC03D1">
        <w:trPr>
          <w:trHeight w:val="20"/>
        </w:trPr>
        <w:tc>
          <w:tcPr>
            <w:tcW w:w="704" w:type="dxa"/>
            <w:noWrap/>
            <w:vAlign w:val="center"/>
            <w:hideMark/>
          </w:tcPr>
          <w:p w14:paraId="4EA9EDEA"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010300</w:t>
            </w:r>
          </w:p>
        </w:tc>
        <w:tc>
          <w:tcPr>
            <w:tcW w:w="6804" w:type="dxa"/>
            <w:noWrap/>
            <w:vAlign w:val="center"/>
            <w:hideMark/>
          </w:tcPr>
          <w:p w14:paraId="6819189A"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Comunicación Social.</w:t>
            </w:r>
          </w:p>
        </w:tc>
        <w:tc>
          <w:tcPr>
            <w:tcW w:w="1853" w:type="dxa"/>
            <w:noWrap/>
            <w:vAlign w:val="center"/>
            <w:hideMark/>
          </w:tcPr>
          <w:p w14:paraId="25D1A9AF" w14:textId="27438FB4" w:rsidR="001A51EC" w:rsidRPr="001A51EC" w:rsidRDefault="001A51EC" w:rsidP="001A51EC">
            <w:pPr>
              <w:jc w:val="right"/>
              <w:rPr>
                <w:rFonts w:eastAsia="Times New Roman"/>
                <w:b/>
                <w:bCs/>
                <w:color w:val="000000"/>
                <w:sz w:val="16"/>
                <w:szCs w:val="16"/>
              </w:rPr>
            </w:pPr>
            <w:r w:rsidRPr="001A51EC">
              <w:rPr>
                <w:b/>
                <w:bCs/>
                <w:color w:val="000000"/>
                <w:sz w:val="16"/>
                <w:szCs w:val="16"/>
              </w:rPr>
              <w:t>42,204,018</w:t>
            </w:r>
          </w:p>
        </w:tc>
      </w:tr>
      <w:tr w:rsidR="001A51EC" w:rsidRPr="00B02B8C" w14:paraId="30DC0D1D" w14:textId="77777777" w:rsidTr="00FC03D1">
        <w:trPr>
          <w:trHeight w:val="20"/>
        </w:trPr>
        <w:tc>
          <w:tcPr>
            <w:tcW w:w="704" w:type="dxa"/>
            <w:noWrap/>
            <w:vAlign w:val="center"/>
            <w:hideMark/>
          </w:tcPr>
          <w:p w14:paraId="53199F0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010301</w:t>
            </w:r>
          </w:p>
        </w:tc>
        <w:tc>
          <w:tcPr>
            <w:tcW w:w="6804" w:type="dxa"/>
            <w:noWrap/>
            <w:vAlign w:val="center"/>
            <w:hideMark/>
          </w:tcPr>
          <w:p w14:paraId="18F5CB26"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Comunicación Social.</w:t>
            </w:r>
          </w:p>
        </w:tc>
        <w:tc>
          <w:tcPr>
            <w:tcW w:w="1853" w:type="dxa"/>
            <w:noWrap/>
            <w:vAlign w:val="center"/>
            <w:hideMark/>
          </w:tcPr>
          <w:p w14:paraId="287F25DB" w14:textId="436D05EC" w:rsidR="001A51EC" w:rsidRPr="001A51EC" w:rsidRDefault="001A51EC" w:rsidP="001A51EC">
            <w:pPr>
              <w:jc w:val="right"/>
              <w:rPr>
                <w:rFonts w:eastAsia="Times New Roman"/>
                <w:color w:val="000000"/>
                <w:sz w:val="16"/>
                <w:szCs w:val="16"/>
              </w:rPr>
            </w:pPr>
            <w:r w:rsidRPr="001A51EC">
              <w:rPr>
                <w:color w:val="000000"/>
                <w:sz w:val="16"/>
                <w:szCs w:val="16"/>
              </w:rPr>
              <w:t>42,204,018</w:t>
            </w:r>
          </w:p>
        </w:tc>
      </w:tr>
      <w:tr w:rsidR="001A51EC" w:rsidRPr="00B02B8C" w14:paraId="1B08E8B3" w14:textId="77777777" w:rsidTr="00FC03D1">
        <w:trPr>
          <w:trHeight w:val="20"/>
        </w:trPr>
        <w:tc>
          <w:tcPr>
            <w:tcW w:w="704" w:type="dxa"/>
            <w:noWrap/>
            <w:vAlign w:val="center"/>
            <w:hideMark/>
          </w:tcPr>
          <w:p w14:paraId="04EFE11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010400</w:t>
            </w:r>
          </w:p>
        </w:tc>
        <w:tc>
          <w:tcPr>
            <w:tcW w:w="6804" w:type="dxa"/>
            <w:noWrap/>
            <w:vAlign w:val="center"/>
            <w:hideMark/>
          </w:tcPr>
          <w:p w14:paraId="019BC54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Asesores.</w:t>
            </w:r>
          </w:p>
        </w:tc>
        <w:tc>
          <w:tcPr>
            <w:tcW w:w="1853" w:type="dxa"/>
            <w:noWrap/>
            <w:vAlign w:val="center"/>
            <w:hideMark/>
          </w:tcPr>
          <w:p w14:paraId="4FEB903A" w14:textId="4B62C95A" w:rsidR="001A51EC" w:rsidRPr="001A51EC" w:rsidRDefault="001A51EC" w:rsidP="001A51EC">
            <w:pPr>
              <w:jc w:val="right"/>
              <w:rPr>
                <w:rFonts w:eastAsia="Times New Roman"/>
                <w:b/>
                <w:bCs/>
                <w:color w:val="000000"/>
                <w:sz w:val="16"/>
                <w:szCs w:val="16"/>
              </w:rPr>
            </w:pPr>
            <w:r w:rsidRPr="001A51EC">
              <w:rPr>
                <w:b/>
                <w:bCs/>
                <w:color w:val="000000"/>
                <w:sz w:val="16"/>
                <w:szCs w:val="16"/>
              </w:rPr>
              <w:t>4,966,967</w:t>
            </w:r>
          </w:p>
        </w:tc>
      </w:tr>
      <w:tr w:rsidR="001A51EC" w:rsidRPr="00B02B8C" w14:paraId="287980D7" w14:textId="77777777" w:rsidTr="00FC03D1">
        <w:trPr>
          <w:trHeight w:val="20"/>
        </w:trPr>
        <w:tc>
          <w:tcPr>
            <w:tcW w:w="704" w:type="dxa"/>
            <w:noWrap/>
            <w:vAlign w:val="center"/>
            <w:hideMark/>
          </w:tcPr>
          <w:p w14:paraId="3FD3E1FC"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010401</w:t>
            </w:r>
          </w:p>
        </w:tc>
        <w:tc>
          <w:tcPr>
            <w:tcW w:w="6804" w:type="dxa"/>
            <w:noWrap/>
            <w:vAlign w:val="center"/>
            <w:hideMark/>
          </w:tcPr>
          <w:p w14:paraId="3E915AE9"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Asesores.</w:t>
            </w:r>
          </w:p>
        </w:tc>
        <w:tc>
          <w:tcPr>
            <w:tcW w:w="1853" w:type="dxa"/>
            <w:noWrap/>
            <w:vAlign w:val="center"/>
            <w:hideMark/>
          </w:tcPr>
          <w:p w14:paraId="695978BB" w14:textId="71A2317E" w:rsidR="001A51EC" w:rsidRPr="001A51EC" w:rsidRDefault="001A51EC" w:rsidP="001A51EC">
            <w:pPr>
              <w:jc w:val="right"/>
              <w:rPr>
                <w:rFonts w:eastAsia="Times New Roman"/>
                <w:color w:val="000000"/>
                <w:sz w:val="16"/>
                <w:szCs w:val="16"/>
              </w:rPr>
            </w:pPr>
            <w:r w:rsidRPr="001A51EC">
              <w:rPr>
                <w:color w:val="000000"/>
                <w:sz w:val="16"/>
                <w:szCs w:val="16"/>
              </w:rPr>
              <w:t>4,966,967</w:t>
            </w:r>
          </w:p>
        </w:tc>
      </w:tr>
      <w:tr w:rsidR="001A51EC" w:rsidRPr="00B02B8C" w14:paraId="18758CFF" w14:textId="77777777" w:rsidTr="00FC03D1">
        <w:trPr>
          <w:trHeight w:val="20"/>
        </w:trPr>
        <w:tc>
          <w:tcPr>
            <w:tcW w:w="704" w:type="dxa"/>
            <w:noWrap/>
            <w:vAlign w:val="center"/>
            <w:hideMark/>
          </w:tcPr>
          <w:p w14:paraId="585088F4"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010500</w:t>
            </w:r>
          </w:p>
        </w:tc>
        <w:tc>
          <w:tcPr>
            <w:tcW w:w="6804" w:type="dxa"/>
            <w:noWrap/>
            <w:vAlign w:val="center"/>
            <w:hideMark/>
          </w:tcPr>
          <w:p w14:paraId="24A2D21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seguridad de la Titular del Poder Ejecutivo</w:t>
            </w:r>
          </w:p>
        </w:tc>
        <w:tc>
          <w:tcPr>
            <w:tcW w:w="1853" w:type="dxa"/>
            <w:noWrap/>
            <w:vAlign w:val="center"/>
            <w:hideMark/>
          </w:tcPr>
          <w:p w14:paraId="15632B01" w14:textId="33DE1F29" w:rsidR="001A51EC" w:rsidRPr="001A51EC" w:rsidRDefault="001A51EC" w:rsidP="001A51EC">
            <w:pPr>
              <w:jc w:val="right"/>
              <w:rPr>
                <w:rFonts w:eastAsia="Times New Roman"/>
                <w:b/>
                <w:bCs/>
                <w:color w:val="000000"/>
                <w:sz w:val="16"/>
                <w:szCs w:val="16"/>
              </w:rPr>
            </w:pPr>
            <w:r w:rsidRPr="001A51EC">
              <w:rPr>
                <w:b/>
                <w:bCs/>
                <w:color w:val="000000"/>
                <w:sz w:val="16"/>
                <w:szCs w:val="16"/>
              </w:rPr>
              <w:t>1,602,710</w:t>
            </w:r>
          </w:p>
        </w:tc>
      </w:tr>
      <w:tr w:rsidR="001A51EC" w:rsidRPr="00B02B8C" w14:paraId="0142854E" w14:textId="77777777" w:rsidTr="00FC03D1">
        <w:trPr>
          <w:trHeight w:val="20"/>
        </w:trPr>
        <w:tc>
          <w:tcPr>
            <w:tcW w:w="704" w:type="dxa"/>
            <w:noWrap/>
            <w:vAlign w:val="center"/>
            <w:hideMark/>
          </w:tcPr>
          <w:p w14:paraId="70AEDEFC"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010501</w:t>
            </w:r>
          </w:p>
        </w:tc>
        <w:tc>
          <w:tcPr>
            <w:tcW w:w="6804" w:type="dxa"/>
            <w:noWrap/>
            <w:vAlign w:val="center"/>
            <w:hideMark/>
          </w:tcPr>
          <w:p w14:paraId="7FAD6D4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seguridad de la Titular del Poder Ejecutivo</w:t>
            </w:r>
          </w:p>
        </w:tc>
        <w:tc>
          <w:tcPr>
            <w:tcW w:w="1853" w:type="dxa"/>
            <w:noWrap/>
            <w:vAlign w:val="center"/>
            <w:hideMark/>
          </w:tcPr>
          <w:p w14:paraId="3B45D67E" w14:textId="15B14D26" w:rsidR="001A51EC" w:rsidRPr="001A51EC" w:rsidRDefault="001A51EC" w:rsidP="001A51EC">
            <w:pPr>
              <w:jc w:val="right"/>
              <w:rPr>
                <w:rFonts w:eastAsia="Times New Roman"/>
                <w:color w:val="000000"/>
                <w:sz w:val="16"/>
                <w:szCs w:val="16"/>
              </w:rPr>
            </w:pPr>
            <w:r w:rsidRPr="001A51EC">
              <w:rPr>
                <w:color w:val="000000"/>
                <w:sz w:val="16"/>
                <w:szCs w:val="16"/>
              </w:rPr>
              <w:t>1,602,710</w:t>
            </w:r>
          </w:p>
        </w:tc>
      </w:tr>
      <w:tr w:rsidR="001A51EC" w:rsidRPr="00B02B8C" w14:paraId="2C688C65" w14:textId="77777777" w:rsidTr="00FC03D1">
        <w:trPr>
          <w:trHeight w:val="20"/>
        </w:trPr>
        <w:tc>
          <w:tcPr>
            <w:tcW w:w="704" w:type="dxa"/>
            <w:noWrap/>
            <w:vAlign w:val="center"/>
            <w:hideMark/>
          </w:tcPr>
          <w:p w14:paraId="7000B988"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020000</w:t>
            </w:r>
          </w:p>
        </w:tc>
        <w:tc>
          <w:tcPr>
            <w:tcW w:w="6804" w:type="dxa"/>
            <w:noWrap/>
            <w:vAlign w:val="center"/>
            <w:hideMark/>
          </w:tcPr>
          <w:p w14:paraId="66DA7916"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General de Gobierno.</w:t>
            </w:r>
          </w:p>
        </w:tc>
        <w:tc>
          <w:tcPr>
            <w:tcW w:w="1853" w:type="dxa"/>
            <w:noWrap/>
            <w:vAlign w:val="center"/>
            <w:hideMark/>
          </w:tcPr>
          <w:p w14:paraId="66642EE9" w14:textId="10AF9558" w:rsidR="001A51EC" w:rsidRPr="001A51EC" w:rsidRDefault="001A51EC" w:rsidP="001A51EC">
            <w:pPr>
              <w:jc w:val="right"/>
              <w:rPr>
                <w:rFonts w:eastAsia="Times New Roman"/>
                <w:b/>
                <w:bCs/>
                <w:color w:val="000000"/>
                <w:sz w:val="16"/>
                <w:szCs w:val="16"/>
              </w:rPr>
            </w:pPr>
            <w:r w:rsidRPr="001A51EC">
              <w:rPr>
                <w:b/>
                <w:bCs/>
                <w:color w:val="000000"/>
                <w:sz w:val="16"/>
                <w:szCs w:val="16"/>
              </w:rPr>
              <w:t>239,265,200</w:t>
            </w:r>
          </w:p>
        </w:tc>
      </w:tr>
      <w:tr w:rsidR="001A51EC" w:rsidRPr="00B02B8C" w14:paraId="4891431F" w14:textId="77777777" w:rsidTr="00FC03D1">
        <w:trPr>
          <w:trHeight w:val="20"/>
        </w:trPr>
        <w:tc>
          <w:tcPr>
            <w:tcW w:w="704" w:type="dxa"/>
            <w:noWrap/>
            <w:vAlign w:val="center"/>
            <w:hideMark/>
          </w:tcPr>
          <w:p w14:paraId="41DEB9CF"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020100</w:t>
            </w:r>
          </w:p>
        </w:tc>
        <w:tc>
          <w:tcPr>
            <w:tcW w:w="6804" w:type="dxa"/>
            <w:noWrap/>
            <w:vAlign w:val="center"/>
            <w:hideMark/>
          </w:tcPr>
          <w:p w14:paraId="188B201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General de Gobierno.</w:t>
            </w:r>
          </w:p>
        </w:tc>
        <w:tc>
          <w:tcPr>
            <w:tcW w:w="1853" w:type="dxa"/>
            <w:noWrap/>
            <w:vAlign w:val="center"/>
            <w:hideMark/>
          </w:tcPr>
          <w:p w14:paraId="2C5B607C" w14:textId="314818C2" w:rsidR="001A51EC" w:rsidRPr="001A51EC" w:rsidRDefault="001A51EC" w:rsidP="001A51EC">
            <w:pPr>
              <w:jc w:val="right"/>
              <w:rPr>
                <w:rFonts w:eastAsia="Times New Roman"/>
                <w:b/>
                <w:bCs/>
                <w:color w:val="000000"/>
                <w:sz w:val="16"/>
                <w:szCs w:val="16"/>
              </w:rPr>
            </w:pPr>
            <w:r w:rsidRPr="001A51EC">
              <w:rPr>
                <w:b/>
                <w:bCs/>
                <w:color w:val="000000"/>
                <w:sz w:val="16"/>
                <w:szCs w:val="16"/>
              </w:rPr>
              <w:t>153,954,707</w:t>
            </w:r>
          </w:p>
        </w:tc>
      </w:tr>
      <w:tr w:rsidR="001A51EC" w:rsidRPr="00B02B8C" w14:paraId="5AEEF617" w14:textId="77777777" w:rsidTr="00FC03D1">
        <w:trPr>
          <w:trHeight w:val="20"/>
        </w:trPr>
        <w:tc>
          <w:tcPr>
            <w:tcW w:w="704" w:type="dxa"/>
            <w:noWrap/>
            <w:vAlign w:val="center"/>
            <w:hideMark/>
          </w:tcPr>
          <w:p w14:paraId="07C8E07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020101</w:t>
            </w:r>
          </w:p>
        </w:tc>
        <w:tc>
          <w:tcPr>
            <w:tcW w:w="6804" w:type="dxa"/>
            <w:noWrap/>
            <w:vAlign w:val="center"/>
            <w:hideMark/>
          </w:tcPr>
          <w:p w14:paraId="4057234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General de Gobierno.</w:t>
            </w:r>
          </w:p>
        </w:tc>
        <w:tc>
          <w:tcPr>
            <w:tcW w:w="1853" w:type="dxa"/>
            <w:noWrap/>
            <w:vAlign w:val="center"/>
            <w:hideMark/>
          </w:tcPr>
          <w:p w14:paraId="69F0EE32" w14:textId="05FF057B" w:rsidR="001A51EC" w:rsidRPr="001A51EC" w:rsidRDefault="001A51EC" w:rsidP="001A51EC">
            <w:pPr>
              <w:jc w:val="right"/>
              <w:rPr>
                <w:rFonts w:eastAsia="Times New Roman"/>
                <w:color w:val="000000"/>
                <w:sz w:val="16"/>
                <w:szCs w:val="16"/>
              </w:rPr>
            </w:pPr>
            <w:r w:rsidRPr="001A51EC">
              <w:rPr>
                <w:color w:val="000000"/>
                <w:sz w:val="16"/>
                <w:szCs w:val="16"/>
              </w:rPr>
              <w:t>153,954,707</w:t>
            </w:r>
          </w:p>
        </w:tc>
      </w:tr>
      <w:tr w:rsidR="001A51EC" w:rsidRPr="00B02B8C" w14:paraId="24EEFAEE" w14:textId="77777777" w:rsidTr="00FC03D1">
        <w:trPr>
          <w:trHeight w:val="20"/>
        </w:trPr>
        <w:tc>
          <w:tcPr>
            <w:tcW w:w="704" w:type="dxa"/>
            <w:noWrap/>
            <w:vAlign w:val="center"/>
            <w:hideMark/>
          </w:tcPr>
          <w:p w14:paraId="1C63A8D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020200</w:t>
            </w:r>
          </w:p>
        </w:tc>
        <w:tc>
          <w:tcPr>
            <w:tcW w:w="6804" w:type="dxa"/>
            <w:noWrap/>
            <w:vAlign w:val="center"/>
            <w:hideMark/>
          </w:tcPr>
          <w:p w14:paraId="3651542A"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Gobierno.</w:t>
            </w:r>
          </w:p>
        </w:tc>
        <w:tc>
          <w:tcPr>
            <w:tcW w:w="1853" w:type="dxa"/>
            <w:noWrap/>
            <w:vAlign w:val="center"/>
            <w:hideMark/>
          </w:tcPr>
          <w:p w14:paraId="6916A619" w14:textId="4B3D7EDC" w:rsidR="001A51EC" w:rsidRPr="001A51EC" w:rsidRDefault="001A51EC" w:rsidP="001A51EC">
            <w:pPr>
              <w:jc w:val="right"/>
              <w:rPr>
                <w:rFonts w:eastAsia="Times New Roman"/>
                <w:b/>
                <w:bCs/>
                <w:color w:val="000000"/>
                <w:sz w:val="16"/>
                <w:szCs w:val="16"/>
              </w:rPr>
            </w:pPr>
            <w:r w:rsidRPr="001A51EC">
              <w:rPr>
                <w:b/>
                <w:bCs/>
                <w:color w:val="000000"/>
                <w:sz w:val="16"/>
                <w:szCs w:val="16"/>
              </w:rPr>
              <w:t>84,263,215</w:t>
            </w:r>
          </w:p>
        </w:tc>
      </w:tr>
      <w:tr w:rsidR="001A51EC" w:rsidRPr="00B02B8C" w14:paraId="438868E4" w14:textId="77777777" w:rsidTr="00FC03D1">
        <w:trPr>
          <w:trHeight w:val="20"/>
        </w:trPr>
        <w:tc>
          <w:tcPr>
            <w:tcW w:w="704" w:type="dxa"/>
            <w:noWrap/>
            <w:vAlign w:val="center"/>
            <w:hideMark/>
          </w:tcPr>
          <w:p w14:paraId="7F1D3ADF"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020201</w:t>
            </w:r>
          </w:p>
        </w:tc>
        <w:tc>
          <w:tcPr>
            <w:tcW w:w="6804" w:type="dxa"/>
            <w:noWrap/>
            <w:vAlign w:val="center"/>
            <w:hideMark/>
          </w:tcPr>
          <w:p w14:paraId="1F6888FB"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Gobierno.</w:t>
            </w:r>
          </w:p>
        </w:tc>
        <w:tc>
          <w:tcPr>
            <w:tcW w:w="1853" w:type="dxa"/>
            <w:noWrap/>
            <w:vAlign w:val="center"/>
            <w:hideMark/>
          </w:tcPr>
          <w:p w14:paraId="085BC45A" w14:textId="437EE160" w:rsidR="001A51EC" w:rsidRPr="001A51EC" w:rsidRDefault="001A51EC" w:rsidP="001A51EC">
            <w:pPr>
              <w:jc w:val="right"/>
              <w:rPr>
                <w:rFonts w:eastAsia="Times New Roman"/>
                <w:color w:val="000000"/>
                <w:sz w:val="16"/>
                <w:szCs w:val="16"/>
              </w:rPr>
            </w:pPr>
            <w:r w:rsidRPr="001A51EC">
              <w:rPr>
                <w:color w:val="000000"/>
                <w:sz w:val="16"/>
                <w:szCs w:val="16"/>
              </w:rPr>
              <w:t>56,436,076</w:t>
            </w:r>
          </w:p>
        </w:tc>
      </w:tr>
      <w:tr w:rsidR="001A51EC" w:rsidRPr="00B02B8C" w14:paraId="0010CADF" w14:textId="77777777" w:rsidTr="00FC03D1">
        <w:trPr>
          <w:trHeight w:val="20"/>
        </w:trPr>
        <w:tc>
          <w:tcPr>
            <w:tcW w:w="704" w:type="dxa"/>
            <w:noWrap/>
            <w:vAlign w:val="center"/>
            <w:hideMark/>
          </w:tcPr>
          <w:p w14:paraId="632CD58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020202</w:t>
            </w:r>
          </w:p>
        </w:tc>
        <w:tc>
          <w:tcPr>
            <w:tcW w:w="6804" w:type="dxa"/>
            <w:noWrap/>
            <w:vAlign w:val="center"/>
            <w:hideMark/>
          </w:tcPr>
          <w:p w14:paraId="4A07BE88"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Comisión de búsqueda de personas del Estado de Colima</w:t>
            </w:r>
          </w:p>
        </w:tc>
        <w:tc>
          <w:tcPr>
            <w:tcW w:w="1853" w:type="dxa"/>
            <w:noWrap/>
            <w:vAlign w:val="center"/>
            <w:hideMark/>
          </w:tcPr>
          <w:p w14:paraId="26254D3C" w14:textId="061B90E7" w:rsidR="001A51EC" w:rsidRPr="001A51EC" w:rsidRDefault="001A51EC" w:rsidP="001A51EC">
            <w:pPr>
              <w:jc w:val="right"/>
              <w:rPr>
                <w:rFonts w:eastAsia="Times New Roman"/>
                <w:color w:val="000000"/>
                <w:sz w:val="16"/>
                <w:szCs w:val="16"/>
              </w:rPr>
            </w:pPr>
            <w:r w:rsidRPr="001A51EC">
              <w:rPr>
                <w:color w:val="000000"/>
                <w:sz w:val="16"/>
                <w:szCs w:val="16"/>
              </w:rPr>
              <w:t>27,827,139</w:t>
            </w:r>
          </w:p>
        </w:tc>
      </w:tr>
      <w:tr w:rsidR="001A51EC" w:rsidRPr="00B02B8C" w14:paraId="238A99E6" w14:textId="77777777" w:rsidTr="00FC03D1">
        <w:trPr>
          <w:trHeight w:val="20"/>
        </w:trPr>
        <w:tc>
          <w:tcPr>
            <w:tcW w:w="704" w:type="dxa"/>
            <w:noWrap/>
            <w:vAlign w:val="center"/>
            <w:hideMark/>
          </w:tcPr>
          <w:p w14:paraId="1F4378D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020500</w:t>
            </w:r>
          </w:p>
        </w:tc>
        <w:tc>
          <w:tcPr>
            <w:tcW w:w="6804" w:type="dxa"/>
            <w:noWrap/>
            <w:vAlign w:val="center"/>
            <w:hideMark/>
          </w:tcPr>
          <w:p w14:paraId="7A7FDA4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Coordinación de Representación Gubernamental en los Municipios.</w:t>
            </w:r>
          </w:p>
        </w:tc>
        <w:tc>
          <w:tcPr>
            <w:tcW w:w="1853" w:type="dxa"/>
            <w:noWrap/>
            <w:vAlign w:val="center"/>
            <w:hideMark/>
          </w:tcPr>
          <w:p w14:paraId="15E594D0" w14:textId="1486058B" w:rsidR="001A51EC" w:rsidRPr="001A51EC" w:rsidRDefault="001A51EC" w:rsidP="001A51EC">
            <w:pPr>
              <w:jc w:val="right"/>
              <w:rPr>
                <w:rFonts w:eastAsia="Times New Roman"/>
                <w:b/>
                <w:bCs/>
                <w:color w:val="000000"/>
                <w:sz w:val="16"/>
                <w:szCs w:val="16"/>
              </w:rPr>
            </w:pPr>
            <w:r w:rsidRPr="001A51EC">
              <w:rPr>
                <w:b/>
                <w:bCs/>
                <w:color w:val="000000"/>
                <w:sz w:val="16"/>
                <w:szCs w:val="16"/>
              </w:rPr>
              <w:t>1,047,278</w:t>
            </w:r>
          </w:p>
        </w:tc>
      </w:tr>
      <w:tr w:rsidR="001A51EC" w:rsidRPr="00B02B8C" w14:paraId="19B5CCD9" w14:textId="77777777" w:rsidTr="00FC03D1">
        <w:trPr>
          <w:trHeight w:val="20"/>
        </w:trPr>
        <w:tc>
          <w:tcPr>
            <w:tcW w:w="704" w:type="dxa"/>
            <w:noWrap/>
            <w:vAlign w:val="center"/>
            <w:hideMark/>
          </w:tcPr>
          <w:p w14:paraId="173ED816"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020501</w:t>
            </w:r>
          </w:p>
        </w:tc>
        <w:tc>
          <w:tcPr>
            <w:tcW w:w="6804" w:type="dxa"/>
            <w:noWrap/>
            <w:vAlign w:val="center"/>
            <w:hideMark/>
          </w:tcPr>
          <w:p w14:paraId="60F47B1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Coordinación de Representación Gubernamental en los Municipios.</w:t>
            </w:r>
          </w:p>
        </w:tc>
        <w:tc>
          <w:tcPr>
            <w:tcW w:w="1853" w:type="dxa"/>
            <w:noWrap/>
            <w:vAlign w:val="center"/>
            <w:hideMark/>
          </w:tcPr>
          <w:p w14:paraId="1E22020F" w14:textId="38DF6AF1" w:rsidR="001A51EC" w:rsidRPr="001A51EC" w:rsidRDefault="001A51EC" w:rsidP="001A51EC">
            <w:pPr>
              <w:jc w:val="right"/>
              <w:rPr>
                <w:rFonts w:eastAsia="Times New Roman"/>
                <w:color w:val="000000"/>
                <w:sz w:val="16"/>
                <w:szCs w:val="16"/>
              </w:rPr>
            </w:pPr>
            <w:r w:rsidRPr="001A51EC">
              <w:rPr>
                <w:color w:val="000000"/>
                <w:sz w:val="16"/>
                <w:szCs w:val="16"/>
              </w:rPr>
              <w:t>1,047,278</w:t>
            </w:r>
          </w:p>
        </w:tc>
      </w:tr>
      <w:tr w:rsidR="001A51EC" w:rsidRPr="00B02B8C" w14:paraId="0A031A41" w14:textId="77777777" w:rsidTr="00FC03D1">
        <w:trPr>
          <w:trHeight w:val="20"/>
        </w:trPr>
        <w:tc>
          <w:tcPr>
            <w:tcW w:w="704" w:type="dxa"/>
            <w:noWrap/>
            <w:vAlign w:val="center"/>
            <w:hideMark/>
          </w:tcPr>
          <w:p w14:paraId="6E805AA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030000</w:t>
            </w:r>
          </w:p>
        </w:tc>
        <w:tc>
          <w:tcPr>
            <w:tcW w:w="6804" w:type="dxa"/>
            <w:noWrap/>
            <w:vAlign w:val="center"/>
            <w:hideMark/>
          </w:tcPr>
          <w:p w14:paraId="4D238161"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Planeación, Finanzas y Administración.</w:t>
            </w:r>
          </w:p>
        </w:tc>
        <w:tc>
          <w:tcPr>
            <w:tcW w:w="1853" w:type="dxa"/>
            <w:noWrap/>
            <w:vAlign w:val="center"/>
            <w:hideMark/>
          </w:tcPr>
          <w:p w14:paraId="66273AAE" w14:textId="6EF6C61A" w:rsidR="001A51EC" w:rsidRPr="001A51EC" w:rsidRDefault="001A51EC" w:rsidP="001A51EC">
            <w:pPr>
              <w:jc w:val="right"/>
              <w:rPr>
                <w:rFonts w:eastAsia="Times New Roman"/>
                <w:b/>
                <w:bCs/>
                <w:color w:val="000000"/>
                <w:sz w:val="16"/>
                <w:szCs w:val="16"/>
              </w:rPr>
            </w:pPr>
            <w:r w:rsidRPr="001A51EC">
              <w:rPr>
                <w:b/>
                <w:bCs/>
                <w:color w:val="000000"/>
                <w:sz w:val="16"/>
                <w:szCs w:val="16"/>
              </w:rPr>
              <w:t>559,267,805</w:t>
            </w:r>
          </w:p>
        </w:tc>
      </w:tr>
      <w:tr w:rsidR="001A51EC" w:rsidRPr="00B02B8C" w14:paraId="07962643" w14:textId="77777777" w:rsidTr="00FC03D1">
        <w:trPr>
          <w:trHeight w:val="20"/>
        </w:trPr>
        <w:tc>
          <w:tcPr>
            <w:tcW w:w="704" w:type="dxa"/>
            <w:noWrap/>
            <w:vAlign w:val="center"/>
            <w:hideMark/>
          </w:tcPr>
          <w:p w14:paraId="3412D873"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030100</w:t>
            </w:r>
          </w:p>
        </w:tc>
        <w:tc>
          <w:tcPr>
            <w:tcW w:w="6804" w:type="dxa"/>
            <w:noWrap/>
            <w:vAlign w:val="center"/>
            <w:hideMark/>
          </w:tcPr>
          <w:p w14:paraId="52068D64"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Planeación, Finanzas y Administración.</w:t>
            </w:r>
          </w:p>
        </w:tc>
        <w:tc>
          <w:tcPr>
            <w:tcW w:w="1853" w:type="dxa"/>
            <w:noWrap/>
            <w:vAlign w:val="center"/>
            <w:hideMark/>
          </w:tcPr>
          <w:p w14:paraId="606B1875" w14:textId="79BDF580" w:rsidR="001A51EC" w:rsidRPr="001A51EC" w:rsidRDefault="001A51EC" w:rsidP="001A51EC">
            <w:pPr>
              <w:jc w:val="right"/>
              <w:rPr>
                <w:rFonts w:eastAsia="Times New Roman"/>
                <w:b/>
                <w:bCs/>
                <w:color w:val="000000"/>
                <w:sz w:val="16"/>
                <w:szCs w:val="16"/>
              </w:rPr>
            </w:pPr>
            <w:r w:rsidRPr="001A51EC">
              <w:rPr>
                <w:b/>
                <w:bCs/>
                <w:color w:val="000000"/>
                <w:sz w:val="16"/>
                <w:szCs w:val="16"/>
              </w:rPr>
              <w:t>276,398,671</w:t>
            </w:r>
          </w:p>
        </w:tc>
      </w:tr>
      <w:tr w:rsidR="001A51EC" w:rsidRPr="00B02B8C" w14:paraId="0B5EFC4A" w14:textId="77777777" w:rsidTr="00FC03D1">
        <w:trPr>
          <w:trHeight w:val="20"/>
        </w:trPr>
        <w:tc>
          <w:tcPr>
            <w:tcW w:w="704" w:type="dxa"/>
            <w:noWrap/>
            <w:vAlign w:val="center"/>
            <w:hideMark/>
          </w:tcPr>
          <w:p w14:paraId="26467F1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030101</w:t>
            </w:r>
          </w:p>
        </w:tc>
        <w:tc>
          <w:tcPr>
            <w:tcW w:w="6804" w:type="dxa"/>
            <w:noWrap/>
            <w:vAlign w:val="center"/>
            <w:hideMark/>
          </w:tcPr>
          <w:p w14:paraId="7985F89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Planeación, Finanzas y Administración.</w:t>
            </w:r>
          </w:p>
        </w:tc>
        <w:tc>
          <w:tcPr>
            <w:tcW w:w="1853" w:type="dxa"/>
            <w:noWrap/>
            <w:vAlign w:val="center"/>
            <w:hideMark/>
          </w:tcPr>
          <w:p w14:paraId="239E4F90" w14:textId="5A908B46" w:rsidR="001A51EC" w:rsidRPr="001A51EC" w:rsidRDefault="001A51EC" w:rsidP="001A51EC">
            <w:pPr>
              <w:jc w:val="right"/>
              <w:rPr>
                <w:rFonts w:eastAsia="Times New Roman"/>
                <w:color w:val="000000"/>
                <w:sz w:val="16"/>
                <w:szCs w:val="16"/>
              </w:rPr>
            </w:pPr>
            <w:r w:rsidRPr="001A51EC">
              <w:rPr>
                <w:color w:val="000000"/>
                <w:sz w:val="16"/>
                <w:szCs w:val="16"/>
              </w:rPr>
              <w:t>32,208,939</w:t>
            </w:r>
          </w:p>
        </w:tc>
      </w:tr>
      <w:tr w:rsidR="001A51EC" w:rsidRPr="00B02B8C" w14:paraId="529726FE" w14:textId="77777777" w:rsidTr="00FC03D1">
        <w:trPr>
          <w:trHeight w:val="20"/>
        </w:trPr>
        <w:tc>
          <w:tcPr>
            <w:tcW w:w="704" w:type="dxa"/>
            <w:noWrap/>
            <w:vAlign w:val="center"/>
            <w:hideMark/>
          </w:tcPr>
          <w:p w14:paraId="56016678"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030102</w:t>
            </w:r>
          </w:p>
        </w:tc>
        <w:tc>
          <w:tcPr>
            <w:tcW w:w="6804" w:type="dxa"/>
            <w:noWrap/>
            <w:vAlign w:val="center"/>
            <w:hideMark/>
          </w:tcPr>
          <w:p w14:paraId="0EC4DD4B"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Ingresos.</w:t>
            </w:r>
          </w:p>
        </w:tc>
        <w:tc>
          <w:tcPr>
            <w:tcW w:w="1853" w:type="dxa"/>
            <w:noWrap/>
            <w:vAlign w:val="center"/>
            <w:hideMark/>
          </w:tcPr>
          <w:p w14:paraId="316A359A" w14:textId="71BFF96A" w:rsidR="001A51EC" w:rsidRPr="001A51EC" w:rsidRDefault="001A51EC" w:rsidP="001A51EC">
            <w:pPr>
              <w:jc w:val="right"/>
              <w:rPr>
                <w:rFonts w:eastAsia="Times New Roman"/>
                <w:color w:val="000000"/>
                <w:sz w:val="16"/>
                <w:szCs w:val="16"/>
              </w:rPr>
            </w:pPr>
            <w:r w:rsidRPr="001A51EC">
              <w:rPr>
                <w:color w:val="000000"/>
                <w:sz w:val="16"/>
                <w:szCs w:val="16"/>
              </w:rPr>
              <w:t>115,875,691</w:t>
            </w:r>
          </w:p>
        </w:tc>
      </w:tr>
      <w:tr w:rsidR="001A51EC" w:rsidRPr="00B02B8C" w14:paraId="45DCE16B" w14:textId="77777777" w:rsidTr="00FC03D1">
        <w:trPr>
          <w:trHeight w:val="20"/>
        </w:trPr>
        <w:tc>
          <w:tcPr>
            <w:tcW w:w="704" w:type="dxa"/>
            <w:noWrap/>
            <w:vAlign w:val="center"/>
            <w:hideMark/>
          </w:tcPr>
          <w:p w14:paraId="0BBFB425"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lastRenderedPageBreak/>
              <w:t>030103</w:t>
            </w:r>
          </w:p>
        </w:tc>
        <w:tc>
          <w:tcPr>
            <w:tcW w:w="6804" w:type="dxa"/>
            <w:noWrap/>
            <w:vAlign w:val="center"/>
            <w:hideMark/>
          </w:tcPr>
          <w:p w14:paraId="546EA90F"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Egresos.</w:t>
            </w:r>
          </w:p>
        </w:tc>
        <w:tc>
          <w:tcPr>
            <w:tcW w:w="1853" w:type="dxa"/>
            <w:noWrap/>
            <w:vAlign w:val="center"/>
            <w:hideMark/>
          </w:tcPr>
          <w:p w14:paraId="34589870" w14:textId="0F5477C8" w:rsidR="001A51EC" w:rsidRPr="001A51EC" w:rsidRDefault="001A51EC" w:rsidP="001A51EC">
            <w:pPr>
              <w:jc w:val="right"/>
              <w:rPr>
                <w:rFonts w:eastAsia="Times New Roman"/>
                <w:color w:val="000000"/>
                <w:sz w:val="16"/>
                <w:szCs w:val="16"/>
              </w:rPr>
            </w:pPr>
            <w:r w:rsidRPr="001A51EC">
              <w:rPr>
                <w:color w:val="000000"/>
                <w:sz w:val="16"/>
                <w:szCs w:val="16"/>
              </w:rPr>
              <w:t>55,038,973</w:t>
            </w:r>
          </w:p>
        </w:tc>
      </w:tr>
      <w:tr w:rsidR="001A51EC" w:rsidRPr="00B02B8C" w14:paraId="23BC6DDD" w14:textId="77777777" w:rsidTr="00FC03D1">
        <w:trPr>
          <w:trHeight w:val="20"/>
        </w:trPr>
        <w:tc>
          <w:tcPr>
            <w:tcW w:w="704" w:type="dxa"/>
            <w:noWrap/>
            <w:vAlign w:val="center"/>
            <w:hideMark/>
          </w:tcPr>
          <w:p w14:paraId="45C0B2D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030104</w:t>
            </w:r>
          </w:p>
        </w:tc>
        <w:tc>
          <w:tcPr>
            <w:tcW w:w="6804" w:type="dxa"/>
            <w:noWrap/>
            <w:vAlign w:val="center"/>
            <w:hideMark/>
          </w:tcPr>
          <w:p w14:paraId="0C98D9D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Planeación.</w:t>
            </w:r>
          </w:p>
        </w:tc>
        <w:tc>
          <w:tcPr>
            <w:tcW w:w="1853" w:type="dxa"/>
            <w:noWrap/>
            <w:vAlign w:val="center"/>
            <w:hideMark/>
          </w:tcPr>
          <w:p w14:paraId="5EE8CAE4" w14:textId="7EBC8435" w:rsidR="001A51EC" w:rsidRPr="001A51EC" w:rsidRDefault="001A51EC" w:rsidP="001A51EC">
            <w:pPr>
              <w:jc w:val="right"/>
              <w:rPr>
                <w:rFonts w:eastAsia="Times New Roman"/>
                <w:color w:val="000000"/>
                <w:sz w:val="16"/>
                <w:szCs w:val="16"/>
              </w:rPr>
            </w:pPr>
            <w:r w:rsidRPr="001A51EC">
              <w:rPr>
                <w:color w:val="000000"/>
                <w:sz w:val="16"/>
                <w:szCs w:val="16"/>
              </w:rPr>
              <w:t>24,611,768</w:t>
            </w:r>
          </w:p>
        </w:tc>
      </w:tr>
      <w:tr w:rsidR="001A51EC" w:rsidRPr="00B02B8C" w14:paraId="49A3B0BA" w14:textId="77777777" w:rsidTr="00FC03D1">
        <w:trPr>
          <w:trHeight w:val="20"/>
        </w:trPr>
        <w:tc>
          <w:tcPr>
            <w:tcW w:w="704" w:type="dxa"/>
            <w:noWrap/>
            <w:vAlign w:val="center"/>
            <w:hideMark/>
          </w:tcPr>
          <w:p w14:paraId="0ECF736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030105</w:t>
            </w:r>
          </w:p>
        </w:tc>
        <w:tc>
          <w:tcPr>
            <w:tcW w:w="6804" w:type="dxa"/>
            <w:noWrap/>
            <w:vAlign w:val="center"/>
            <w:hideMark/>
          </w:tcPr>
          <w:p w14:paraId="478A1DA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Jurídica.</w:t>
            </w:r>
          </w:p>
        </w:tc>
        <w:tc>
          <w:tcPr>
            <w:tcW w:w="1853" w:type="dxa"/>
            <w:noWrap/>
            <w:vAlign w:val="center"/>
            <w:hideMark/>
          </w:tcPr>
          <w:p w14:paraId="189FE869" w14:textId="391A09B3" w:rsidR="001A51EC" w:rsidRPr="001A51EC" w:rsidRDefault="001A51EC" w:rsidP="001A51EC">
            <w:pPr>
              <w:jc w:val="right"/>
              <w:rPr>
                <w:rFonts w:eastAsia="Times New Roman"/>
                <w:color w:val="000000"/>
                <w:sz w:val="16"/>
                <w:szCs w:val="16"/>
              </w:rPr>
            </w:pPr>
            <w:r w:rsidRPr="001A51EC">
              <w:rPr>
                <w:color w:val="000000"/>
                <w:sz w:val="16"/>
                <w:szCs w:val="16"/>
              </w:rPr>
              <w:t>12,577,318</w:t>
            </w:r>
          </w:p>
        </w:tc>
      </w:tr>
      <w:tr w:rsidR="001A51EC" w:rsidRPr="00B02B8C" w14:paraId="6770CA8F" w14:textId="77777777" w:rsidTr="00FC03D1">
        <w:trPr>
          <w:trHeight w:val="20"/>
        </w:trPr>
        <w:tc>
          <w:tcPr>
            <w:tcW w:w="704" w:type="dxa"/>
            <w:noWrap/>
            <w:vAlign w:val="center"/>
            <w:hideMark/>
          </w:tcPr>
          <w:p w14:paraId="27BFAC55"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030106</w:t>
            </w:r>
          </w:p>
        </w:tc>
        <w:tc>
          <w:tcPr>
            <w:tcW w:w="6804" w:type="dxa"/>
            <w:noWrap/>
            <w:vAlign w:val="center"/>
            <w:hideMark/>
          </w:tcPr>
          <w:p w14:paraId="7F430DC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Unidad de Inteligencia Patrimonial y Económica.</w:t>
            </w:r>
          </w:p>
        </w:tc>
        <w:tc>
          <w:tcPr>
            <w:tcW w:w="1853" w:type="dxa"/>
            <w:noWrap/>
            <w:vAlign w:val="center"/>
            <w:hideMark/>
          </w:tcPr>
          <w:p w14:paraId="4A74370D" w14:textId="20864B36" w:rsidR="001A51EC" w:rsidRPr="001A51EC" w:rsidRDefault="001A51EC" w:rsidP="001A51EC">
            <w:pPr>
              <w:jc w:val="right"/>
              <w:rPr>
                <w:rFonts w:eastAsia="Times New Roman"/>
                <w:color w:val="000000"/>
                <w:sz w:val="16"/>
                <w:szCs w:val="16"/>
              </w:rPr>
            </w:pPr>
            <w:r w:rsidRPr="001A51EC">
              <w:rPr>
                <w:color w:val="000000"/>
                <w:sz w:val="16"/>
                <w:szCs w:val="16"/>
              </w:rPr>
              <w:t>5,989,921</w:t>
            </w:r>
          </w:p>
        </w:tc>
      </w:tr>
      <w:tr w:rsidR="001A51EC" w:rsidRPr="00B02B8C" w14:paraId="36D6B1E4" w14:textId="77777777" w:rsidTr="00FC03D1">
        <w:trPr>
          <w:trHeight w:val="20"/>
        </w:trPr>
        <w:tc>
          <w:tcPr>
            <w:tcW w:w="704" w:type="dxa"/>
            <w:noWrap/>
            <w:vAlign w:val="center"/>
            <w:hideMark/>
          </w:tcPr>
          <w:p w14:paraId="6D17ABCF"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030107</w:t>
            </w:r>
          </w:p>
        </w:tc>
        <w:tc>
          <w:tcPr>
            <w:tcW w:w="6804" w:type="dxa"/>
            <w:noWrap/>
            <w:vAlign w:val="center"/>
            <w:hideMark/>
          </w:tcPr>
          <w:p w14:paraId="4027189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Tecnologías de Información y Comunicación.</w:t>
            </w:r>
          </w:p>
        </w:tc>
        <w:tc>
          <w:tcPr>
            <w:tcW w:w="1853" w:type="dxa"/>
            <w:noWrap/>
            <w:vAlign w:val="center"/>
            <w:hideMark/>
          </w:tcPr>
          <w:p w14:paraId="36E62999" w14:textId="2EAC4892" w:rsidR="001A51EC" w:rsidRPr="001A51EC" w:rsidRDefault="001A51EC" w:rsidP="001A51EC">
            <w:pPr>
              <w:jc w:val="right"/>
              <w:rPr>
                <w:rFonts w:eastAsia="Times New Roman"/>
                <w:color w:val="000000"/>
                <w:sz w:val="16"/>
                <w:szCs w:val="16"/>
              </w:rPr>
            </w:pPr>
            <w:r w:rsidRPr="001A51EC">
              <w:rPr>
                <w:color w:val="000000"/>
                <w:sz w:val="16"/>
                <w:szCs w:val="16"/>
              </w:rPr>
              <w:t>30,096,061</w:t>
            </w:r>
          </w:p>
        </w:tc>
      </w:tr>
      <w:tr w:rsidR="001A51EC" w:rsidRPr="00B02B8C" w14:paraId="0C53F0CF" w14:textId="77777777" w:rsidTr="00FC03D1">
        <w:trPr>
          <w:trHeight w:val="20"/>
        </w:trPr>
        <w:tc>
          <w:tcPr>
            <w:tcW w:w="704" w:type="dxa"/>
            <w:noWrap/>
            <w:vAlign w:val="center"/>
            <w:hideMark/>
          </w:tcPr>
          <w:p w14:paraId="65735377"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030200</w:t>
            </w:r>
          </w:p>
        </w:tc>
        <w:tc>
          <w:tcPr>
            <w:tcW w:w="6804" w:type="dxa"/>
            <w:noWrap/>
            <w:vAlign w:val="center"/>
            <w:hideMark/>
          </w:tcPr>
          <w:p w14:paraId="1455DBB1"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Administración.</w:t>
            </w:r>
          </w:p>
        </w:tc>
        <w:tc>
          <w:tcPr>
            <w:tcW w:w="1853" w:type="dxa"/>
            <w:noWrap/>
            <w:vAlign w:val="center"/>
            <w:hideMark/>
          </w:tcPr>
          <w:p w14:paraId="3CD9D883" w14:textId="286AF63D" w:rsidR="001A51EC" w:rsidRPr="001A51EC" w:rsidRDefault="001A51EC" w:rsidP="001A51EC">
            <w:pPr>
              <w:jc w:val="right"/>
              <w:rPr>
                <w:rFonts w:eastAsia="Times New Roman"/>
                <w:b/>
                <w:bCs/>
                <w:color w:val="000000"/>
                <w:sz w:val="16"/>
                <w:szCs w:val="16"/>
              </w:rPr>
            </w:pPr>
            <w:r w:rsidRPr="001A51EC">
              <w:rPr>
                <w:b/>
                <w:bCs/>
                <w:color w:val="000000"/>
                <w:sz w:val="16"/>
                <w:szCs w:val="16"/>
              </w:rPr>
              <w:t>282,869,134</w:t>
            </w:r>
          </w:p>
        </w:tc>
      </w:tr>
      <w:tr w:rsidR="001A51EC" w:rsidRPr="00B02B8C" w14:paraId="0491DB97" w14:textId="77777777" w:rsidTr="00FC03D1">
        <w:trPr>
          <w:trHeight w:val="20"/>
        </w:trPr>
        <w:tc>
          <w:tcPr>
            <w:tcW w:w="704" w:type="dxa"/>
            <w:noWrap/>
            <w:vAlign w:val="center"/>
            <w:hideMark/>
          </w:tcPr>
          <w:p w14:paraId="0B49F92A"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030201</w:t>
            </w:r>
          </w:p>
        </w:tc>
        <w:tc>
          <w:tcPr>
            <w:tcW w:w="6804" w:type="dxa"/>
            <w:noWrap/>
            <w:vAlign w:val="center"/>
            <w:hideMark/>
          </w:tcPr>
          <w:p w14:paraId="2FE86A12"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Administración.</w:t>
            </w:r>
          </w:p>
        </w:tc>
        <w:tc>
          <w:tcPr>
            <w:tcW w:w="1853" w:type="dxa"/>
            <w:noWrap/>
            <w:vAlign w:val="center"/>
            <w:hideMark/>
          </w:tcPr>
          <w:p w14:paraId="0239F5A8" w14:textId="6EC5524E" w:rsidR="001A51EC" w:rsidRPr="001A51EC" w:rsidRDefault="001A51EC" w:rsidP="001A51EC">
            <w:pPr>
              <w:jc w:val="right"/>
              <w:rPr>
                <w:rFonts w:eastAsia="Times New Roman"/>
                <w:color w:val="000000"/>
                <w:sz w:val="16"/>
                <w:szCs w:val="16"/>
              </w:rPr>
            </w:pPr>
            <w:r w:rsidRPr="001A51EC">
              <w:rPr>
                <w:color w:val="000000"/>
                <w:sz w:val="16"/>
                <w:szCs w:val="16"/>
              </w:rPr>
              <w:t>19,331,940</w:t>
            </w:r>
          </w:p>
        </w:tc>
      </w:tr>
      <w:tr w:rsidR="001A51EC" w:rsidRPr="00B02B8C" w14:paraId="536D5CED" w14:textId="77777777" w:rsidTr="00FC03D1">
        <w:trPr>
          <w:trHeight w:val="20"/>
        </w:trPr>
        <w:tc>
          <w:tcPr>
            <w:tcW w:w="704" w:type="dxa"/>
            <w:noWrap/>
            <w:vAlign w:val="center"/>
            <w:hideMark/>
          </w:tcPr>
          <w:p w14:paraId="6AA1F41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030202</w:t>
            </w:r>
          </w:p>
        </w:tc>
        <w:tc>
          <w:tcPr>
            <w:tcW w:w="6804" w:type="dxa"/>
            <w:noWrap/>
            <w:vAlign w:val="center"/>
            <w:hideMark/>
          </w:tcPr>
          <w:p w14:paraId="621EFF9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Administración y Recursos Materiales.</w:t>
            </w:r>
          </w:p>
        </w:tc>
        <w:tc>
          <w:tcPr>
            <w:tcW w:w="1853" w:type="dxa"/>
            <w:noWrap/>
            <w:vAlign w:val="center"/>
            <w:hideMark/>
          </w:tcPr>
          <w:p w14:paraId="5A3F8F68" w14:textId="70048539" w:rsidR="001A51EC" w:rsidRPr="001A51EC" w:rsidRDefault="001A51EC" w:rsidP="001A51EC">
            <w:pPr>
              <w:jc w:val="right"/>
              <w:rPr>
                <w:rFonts w:eastAsia="Times New Roman"/>
                <w:color w:val="000000"/>
                <w:sz w:val="16"/>
                <w:szCs w:val="16"/>
              </w:rPr>
            </w:pPr>
            <w:r w:rsidRPr="001A51EC">
              <w:rPr>
                <w:color w:val="000000"/>
                <w:sz w:val="16"/>
                <w:szCs w:val="16"/>
              </w:rPr>
              <w:t>75,434,534</w:t>
            </w:r>
          </w:p>
        </w:tc>
      </w:tr>
      <w:tr w:rsidR="001A51EC" w:rsidRPr="00B02B8C" w14:paraId="52EFDB76" w14:textId="77777777" w:rsidTr="00FC03D1">
        <w:trPr>
          <w:trHeight w:val="20"/>
        </w:trPr>
        <w:tc>
          <w:tcPr>
            <w:tcW w:w="704" w:type="dxa"/>
            <w:noWrap/>
            <w:vAlign w:val="center"/>
            <w:hideMark/>
          </w:tcPr>
          <w:p w14:paraId="2592C94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030203</w:t>
            </w:r>
          </w:p>
        </w:tc>
        <w:tc>
          <w:tcPr>
            <w:tcW w:w="6804" w:type="dxa"/>
            <w:noWrap/>
            <w:vAlign w:val="center"/>
            <w:hideMark/>
          </w:tcPr>
          <w:p w14:paraId="0B3FEF07"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Capital Humano.</w:t>
            </w:r>
          </w:p>
        </w:tc>
        <w:tc>
          <w:tcPr>
            <w:tcW w:w="1853" w:type="dxa"/>
            <w:noWrap/>
            <w:vAlign w:val="center"/>
            <w:hideMark/>
          </w:tcPr>
          <w:p w14:paraId="2EC1914C" w14:textId="258A9604" w:rsidR="001A51EC" w:rsidRPr="001A51EC" w:rsidRDefault="001A51EC" w:rsidP="001A51EC">
            <w:pPr>
              <w:jc w:val="right"/>
              <w:rPr>
                <w:rFonts w:eastAsia="Times New Roman"/>
                <w:color w:val="000000"/>
                <w:sz w:val="16"/>
                <w:szCs w:val="16"/>
              </w:rPr>
            </w:pPr>
            <w:r w:rsidRPr="001A51EC">
              <w:rPr>
                <w:color w:val="000000"/>
                <w:sz w:val="16"/>
                <w:szCs w:val="16"/>
              </w:rPr>
              <w:t>129,115,331</w:t>
            </w:r>
          </w:p>
        </w:tc>
      </w:tr>
      <w:tr w:rsidR="001A51EC" w:rsidRPr="00B02B8C" w14:paraId="7FBEB9C8" w14:textId="77777777" w:rsidTr="00FC03D1">
        <w:trPr>
          <w:trHeight w:val="20"/>
        </w:trPr>
        <w:tc>
          <w:tcPr>
            <w:tcW w:w="704" w:type="dxa"/>
            <w:noWrap/>
            <w:vAlign w:val="center"/>
            <w:hideMark/>
          </w:tcPr>
          <w:p w14:paraId="56C32950"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030204</w:t>
            </w:r>
          </w:p>
        </w:tc>
        <w:tc>
          <w:tcPr>
            <w:tcW w:w="6804" w:type="dxa"/>
            <w:noWrap/>
            <w:vAlign w:val="center"/>
            <w:hideMark/>
          </w:tcPr>
          <w:p w14:paraId="1814CE09"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Enlaces Administrativos.</w:t>
            </w:r>
          </w:p>
        </w:tc>
        <w:tc>
          <w:tcPr>
            <w:tcW w:w="1853" w:type="dxa"/>
            <w:noWrap/>
            <w:vAlign w:val="center"/>
            <w:hideMark/>
          </w:tcPr>
          <w:p w14:paraId="7130FF4A" w14:textId="20DA3018" w:rsidR="001A51EC" w:rsidRPr="001A51EC" w:rsidRDefault="001A51EC" w:rsidP="001A51EC">
            <w:pPr>
              <w:jc w:val="right"/>
              <w:rPr>
                <w:rFonts w:eastAsia="Times New Roman"/>
                <w:color w:val="000000"/>
                <w:sz w:val="16"/>
                <w:szCs w:val="16"/>
              </w:rPr>
            </w:pPr>
            <w:r w:rsidRPr="001A51EC">
              <w:rPr>
                <w:color w:val="000000"/>
                <w:sz w:val="16"/>
                <w:szCs w:val="16"/>
              </w:rPr>
              <w:t>32,592,254</w:t>
            </w:r>
          </w:p>
        </w:tc>
      </w:tr>
      <w:tr w:rsidR="001A51EC" w:rsidRPr="00B02B8C" w14:paraId="5CB8716D" w14:textId="77777777" w:rsidTr="00FC03D1">
        <w:trPr>
          <w:trHeight w:val="20"/>
        </w:trPr>
        <w:tc>
          <w:tcPr>
            <w:tcW w:w="704" w:type="dxa"/>
            <w:noWrap/>
            <w:vAlign w:val="center"/>
            <w:hideMark/>
          </w:tcPr>
          <w:p w14:paraId="52EA304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030205</w:t>
            </w:r>
          </w:p>
        </w:tc>
        <w:tc>
          <w:tcPr>
            <w:tcW w:w="6804" w:type="dxa"/>
            <w:noWrap/>
            <w:vAlign w:val="center"/>
            <w:hideMark/>
          </w:tcPr>
          <w:p w14:paraId="7D4A1E87"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Profesionalización, Calidad y Escuela de Buen Gobierno.</w:t>
            </w:r>
          </w:p>
        </w:tc>
        <w:tc>
          <w:tcPr>
            <w:tcW w:w="1853" w:type="dxa"/>
            <w:noWrap/>
            <w:vAlign w:val="center"/>
            <w:hideMark/>
          </w:tcPr>
          <w:p w14:paraId="1F8216FB" w14:textId="1051AA70" w:rsidR="001A51EC" w:rsidRPr="001A51EC" w:rsidRDefault="001A51EC" w:rsidP="001A51EC">
            <w:pPr>
              <w:jc w:val="right"/>
              <w:rPr>
                <w:rFonts w:eastAsia="Times New Roman"/>
                <w:color w:val="000000"/>
                <w:sz w:val="16"/>
                <w:szCs w:val="16"/>
              </w:rPr>
            </w:pPr>
            <w:r w:rsidRPr="001A51EC">
              <w:rPr>
                <w:color w:val="000000"/>
                <w:sz w:val="16"/>
                <w:szCs w:val="16"/>
              </w:rPr>
              <w:t>10,359,820</w:t>
            </w:r>
          </w:p>
        </w:tc>
      </w:tr>
      <w:tr w:rsidR="001A51EC" w:rsidRPr="00B02B8C" w14:paraId="7F98E0E2" w14:textId="77777777" w:rsidTr="00FC03D1">
        <w:trPr>
          <w:trHeight w:val="20"/>
        </w:trPr>
        <w:tc>
          <w:tcPr>
            <w:tcW w:w="704" w:type="dxa"/>
            <w:noWrap/>
            <w:vAlign w:val="center"/>
            <w:hideMark/>
          </w:tcPr>
          <w:p w14:paraId="2AE43F10" w14:textId="77777777" w:rsidR="001A51EC" w:rsidRPr="001A51EC" w:rsidRDefault="001A51EC" w:rsidP="001A51EC">
            <w:pPr>
              <w:jc w:val="center"/>
              <w:rPr>
                <w:rFonts w:eastAsia="Times New Roman"/>
                <w:color w:val="000000"/>
                <w:sz w:val="16"/>
                <w:szCs w:val="16"/>
              </w:rPr>
            </w:pPr>
            <w:r w:rsidRPr="001A51EC">
              <w:rPr>
                <w:rFonts w:eastAsia="Times New Roman"/>
                <w:color w:val="000000"/>
                <w:sz w:val="16"/>
                <w:szCs w:val="16"/>
              </w:rPr>
              <w:t>030206</w:t>
            </w:r>
          </w:p>
        </w:tc>
        <w:tc>
          <w:tcPr>
            <w:tcW w:w="6804" w:type="dxa"/>
            <w:noWrap/>
            <w:vAlign w:val="center"/>
            <w:hideMark/>
          </w:tcPr>
          <w:p w14:paraId="115401D6" w14:textId="77777777" w:rsidR="001A51EC" w:rsidRPr="001A51EC" w:rsidRDefault="001A51EC" w:rsidP="001A51EC">
            <w:pPr>
              <w:rPr>
                <w:rFonts w:eastAsia="Times New Roman"/>
                <w:color w:val="000000"/>
                <w:sz w:val="16"/>
                <w:szCs w:val="16"/>
              </w:rPr>
            </w:pPr>
            <w:r w:rsidRPr="001A51EC">
              <w:rPr>
                <w:rFonts w:eastAsia="Times New Roman"/>
                <w:color w:val="000000"/>
                <w:sz w:val="16"/>
                <w:szCs w:val="16"/>
              </w:rPr>
              <w:t>Dirección General de Agenda, Logística y Eventos Especiales.</w:t>
            </w:r>
          </w:p>
        </w:tc>
        <w:tc>
          <w:tcPr>
            <w:tcW w:w="1853" w:type="dxa"/>
            <w:noWrap/>
            <w:vAlign w:val="center"/>
            <w:hideMark/>
          </w:tcPr>
          <w:p w14:paraId="5ED72AFC" w14:textId="458CA609" w:rsidR="001A51EC" w:rsidRPr="001A51EC" w:rsidRDefault="001A51EC" w:rsidP="001A51EC">
            <w:pPr>
              <w:jc w:val="right"/>
              <w:rPr>
                <w:rFonts w:eastAsia="Times New Roman"/>
                <w:color w:val="000000"/>
                <w:sz w:val="16"/>
                <w:szCs w:val="16"/>
              </w:rPr>
            </w:pPr>
            <w:r w:rsidRPr="001A51EC">
              <w:rPr>
                <w:color w:val="000000"/>
                <w:sz w:val="16"/>
                <w:szCs w:val="16"/>
              </w:rPr>
              <w:t>16,035,255</w:t>
            </w:r>
          </w:p>
        </w:tc>
      </w:tr>
      <w:tr w:rsidR="001A51EC" w:rsidRPr="00B02B8C" w14:paraId="15012AB0" w14:textId="77777777" w:rsidTr="00FC03D1">
        <w:trPr>
          <w:trHeight w:val="20"/>
        </w:trPr>
        <w:tc>
          <w:tcPr>
            <w:tcW w:w="704" w:type="dxa"/>
            <w:noWrap/>
            <w:vAlign w:val="center"/>
            <w:hideMark/>
          </w:tcPr>
          <w:p w14:paraId="26F8280D" w14:textId="77777777" w:rsidR="001A51EC" w:rsidRPr="001A51EC" w:rsidRDefault="001A51EC" w:rsidP="001A51EC">
            <w:pPr>
              <w:jc w:val="center"/>
              <w:rPr>
                <w:rFonts w:eastAsia="Times New Roman"/>
                <w:b/>
                <w:bCs/>
                <w:color w:val="000000"/>
                <w:sz w:val="16"/>
                <w:szCs w:val="16"/>
              </w:rPr>
            </w:pPr>
            <w:r w:rsidRPr="001A51EC">
              <w:rPr>
                <w:rFonts w:eastAsia="Times New Roman"/>
                <w:b/>
                <w:bCs/>
                <w:color w:val="000000"/>
                <w:sz w:val="16"/>
                <w:szCs w:val="16"/>
              </w:rPr>
              <w:t>040000</w:t>
            </w:r>
          </w:p>
        </w:tc>
        <w:tc>
          <w:tcPr>
            <w:tcW w:w="6804" w:type="dxa"/>
            <w:noWrap/>
            <w:vAlign w:val="center"/>
            <w:hideMark/>
          </w:tcPr>
          <w:p w14:paraId="19254E92" w14:textId="77777777" w:rsidR="001A51EC" w:rsidRPr="001A51EC" w:rsidRDefault="001A51EC" w:rsidP="001A51EC">
            <w:pPr>
              <w:rPr>
                <w:rFonts w:eastAsia="Times New Roman"/>
                <w:b/>
                <w:bCs/>
                <w:color w:val="000000"/>
                <w:sz w:val="16"/>
                <w:szCs w:val="16"/>
              </w:rPr>
            </w:pPr>
            <w:r w:rsidRPr="001A51EC">
              <w:rPr>
                <w:rFonts w:eastAsia="Times New Roman"/>
                <w:b/>
                <w:bCs/>
                <w:color w:val="000000"/>
                <w:sz w:val="16"/>
                <w:szCs w:val="16"/>
              </w:rPr>
              <w:t>Secretaría de Bienestar, Inclusión Social y Mujeres.</w:t>
            </w:r>
          </w:p>
        </w:tc>
        <w:tc>
          <w:tcPr>
            <w:tcW w:w="1853" w:type="dxa"/>
            <w:noWrap/>
            <w:vAlign w:val="center"/>
            <w:hideMark/>
          </w:tcPr>
          <w:p w14:paraId="4743F455" w14:textId="5449BD8E" w:rsidR="001A51EC" w:rsidRPr="001A51EC" w:rsidRDefault="001A51EC" w:rsidP="001A51EC">
            <w:pPr>
              <w:jc w:val="right"/>
              <w:rPr>
                <w:rFonts w:eastAsia="Times New Roman"/>
                <w:b/>
                <w:bCs/>
                <w:color w:val="000000"/>
                <w:sz w:val="16"/>
                <w:szCs w:val="16"/>
              </w:rPr>
            </w:pPr>
            <w:r w:rsidRPr="001A51EC">
              <w:rPr>
                <w:b/>
                <w:bCs/>
                <w:color w:val="000000"/>
                <w:sz w:val="16"/>
                <w:szCs w:val="16"/>
              </w:rPr>
              <w:t>1,123,702,333</w:t>
            </w:r>
          </w:p>
        </w:tc>
      </w:tr>
      <w:tr w:rsidR="001A51EC" w:rsidRPr="00B02B8C" w14:paraId="2D813E1A" w14:textId="77777777" w:rsidTr="00FC03D1">
        <w:trPr>
          <w:trHeight w:val="20"/>
        </w:trPr>
        <w:tc>
          <w:tcPr>
            <w:tcW w:w="704" w:type="dxa"/>
            <w:noWrap/>
            <w:vAlign w:val="center"/>
            <w:hideMark/>
          </w:tcPr>
          <w:p w14:paraId="68CF5230" w14:textId="77777777" w:rsidR="001A51EC" w:rsidRPr="001A51EC" w:rsidRDefault="001A51EC" w:rsidP="001A51EC">
            <w:pPr>
              <w:jc w:val="center"/>
              <w:rPr>
                <w:rFonts w:eastAsia="Times New Roman"/>
                <w:b/>
                <w:bCs/>
                <w:color w:val="000000"/>
                <w:sz w:val="16"/>
                <w:szCs w:val="16"/>
              </w:rPr>
            </w:pPr>
            <w:r w:rsidRPr="001A51EC">
              <w:rPr>
                <w:rFonts w:eastAsia="Times New Roman"/>
                <w:b/>
                <w:bCs/>
                <w:color w:val="000000"/>
                <w:sz w:val="16"/>
                <w:szCs w:val="16"/>
              </w:rPr>
              <w:t>040100</w:t>
            </w:r>
          </w:p>
        </w:tc>
        <w:tc>
          <w:tcPr>
            <w:tcW w:w="6804" w:type="dxa"/>
            <w:noWrap/>
            <w:vAlign w:val="center"/>
            <w:hideMark/>
          </w:tcPr>
          <w:p w14:paraId="7490FABD" w14:textId="77777777" w:rsidR="001A51EC" w:rsidRPr="001A51EC" w:rsidRDefault="001A51EC" w:rsidP="001A51EC">
            <w:pPr>
              <w:rPr>
                <w:rFonts w:eastAsia="Times New Roman"/>
                <w:b/>
                <w:bCs/>
                <w:color w:val="000000"/>
                <w:sz w:val="16"/>
                <w:szCs w:val="16"/>
              </w:rPr>
            </w:pPr>
            <w:r w:rsidRPr="001A51EC">
              <w:rPr>
                <w:rFonts w:eastAsia="Times New Roman"/>
                <w:b/>
                <w:bCs/>
                <w:color w:val="000000"/>
                <w:sz w:val="16"/>
                <w:szCs w:val="16"/>
              </w:rPr>
              <w:t>Secretaría de Bienestar, Inclusión Social y Mujeres.</w:t>
            </w:r>
          </w:p>
        </w:tc>
        <w:tc>
          <w:tcPr>
            <w:tcW w:w="1853" w:type="dxa"/>
            <w:noWrap/>
            <w:vAlign w:val="center"/>
            <w:hideMark/>
          </w:tcPr>
          <w:p w14:paraId="78F015CC" w14:textId="27E61422" w:rsidR="001A51EC" w:rsidRPr="001A51EC" w:rsidRDefault="001A51EC" w:rsidP="001A51EC">
            <w:pPr>
              <w:jc w:val="right"/>
              <w:rPr>
                <w:rFonts w:eastAsia="Times New Roman"/>
                <w:b/>
                <w:bCs/>
                <w:color w:val="000000"/>
                <w:sz w:val="16"/>
                <w:szCs w:val="16"/>
                <w:highlight w:val="yellow"/>
              </w:rPr>
            </w:pPr>
            <w:r w:rsidRPr="001A51EC">
              <w:rPr>
                <w:b/>
                <w:bCs/>
                <w:color w:val="000000"/>
                <w:sz w:val="16"/>
                <w:szCs w:val="16"/>
              </w:rPr>
              <w:t>1,111,750,752</w:t>
            </w:r>
          </w:p>
        </w:tc>
      </w:tr>
      <w:tr w:rsidR="001A51EC" w:rsidRPr="00B02B8C" w14:paraId="1239D85A" w14:textId="77777777" w:rsidTr="00FC03D1">
        <w:trPr>
          <w:trHeight w:val="20"/>
        </w:trPr>
        <w:tc>
          <w:tcPr>
            <w:tcW w:w="704" w:type="dxa"/>
            <w:noWrap/>
            <w:vAlign w:val="center"/>
            <w:hideMark/>
          </w:tcPr>
          <w:p w14:paraId="52384330" w14:textId="77777777" w:rsidR="001A51EC" w:rsidRPr="001A51EC" w:rsidRDefault="001A51EC" w:rsidP="001A51EC">
            <w:pPr>
              <w:jc w:val="center"/>
              <w:rPr>
                <w:rFonts w:eastAsia="Times New Roman"/>
                <w:color w:val="000000"/>
                <w:sz w:val="16"/>
                <w:szCs w:val="16"/>
              </w:rPr>
            </w:pPr>
            <w:r w:rsidRPr="001A51EC">
              <w:rPr>
                <w:rFonts w:eastAsia="Times New Roman"/>
                <w:color w:val="000000"/>
                <w:sz w:val="16"/>
                <w:szCs w:val="16"/>
              </w:rPr>
              <w:t>040101</w:t>
            </w:r>
          </w:p>
        </w:tc>
        <w:tc>
          <w:tcPr>
            <w:tcW w:w="6804" w:type="dxa"/>
            <w:noWrap/>
            <w:vAlign w:val="center"/>
            <w:hideMark/>
          </w:tcPr>
          <w:p w14:paraId="537656D0" w14:textId="77777777" w:rsidR="001A51EC" w:rsidRPr="001A51EC" w:rsidRDefault="001A51EC" w:rsidP="001A51EC">
            <w:pPr>
              <w:rPr>
                <w:rFonts w:eastAsia="Times New Roman"/>
                <w:color w:val="000000"/>
                <w:sz w:val="16"/>
                <w:szCs w:val="16"/>
              </w:rPr>
            </w:pPr>
            <w:r w:rsidRPr="001A51EC">
              <w:rPr>
                <w:rFonts w:eastAsia="Times New Roman"/>
                <w:color w:val="000000"/>
                <w:sz w:val="16"/>
                <w:szCs w:val="16"/>
              </w:rPr>
              <w:t>Despacho de la Secretaría de Bienestar, Inclusión Social y Mujeres.</w:t>
            </w:r>
          </w:p>
        </w:tc>
        <w:tc>
          <w:tcPr>
            <w:tcW w:w="1853" w:type="dxa"/>
            <w:noWrap/>
            <w:vAlign w:val="center"/>
            <w:hideMark/>
          </w:tcPr>
          <w:p w14:paraId="7DED4340" w14:textId="370006B3" w:rsidR="001A51EC" w:rsidRPr="001A51EC" w:rsidRDefault="001A51EC" w:rsidP="001A51EC">
            <w:pPr>
              <w:jc w:val="right"/>
              <w:rPr>
                <w:rFonts w:eastAsia="Times New Roman"/>
                <w:color w:val="000000"/>
                <w:sz w:val="16"/>
                <w:szCs w:val="16"/>
                <w:highlight w:val="yellow"/>
              </w:rPr>
            </w:pPr>
            <w:r w:rsidRPr="001A51EC">
              <w:rPr>
                <w:color w:val="000000"/>
                <w:sz w:val="16"/>
                <w:szCs w:val="16"/>
              </w:rPr>
              <w:t>702,851,229</w:t>
            </w:r>
          </w:p>
        </w:tc>
      </w:tr>
      <w:tr w:rsidR="001A51EC" w:rsidRPr="00B02B8C" w14:paraId="15B8798D" w14:textId="77777777" w:rsidTr="00FC03D1">
        <w:trPr>
          <w:trHeight w:val="20"/>
        </w:trPr>
        <w:tc>
          <w:tcPr>
            <w:tcW w:w="704" w:type="dxa"/>
            <w:noWrap/>
            <w:vAlign w:val="center"/>
            <w:hideMark/>
          </w:tcPr>
          <w:p w14:paraId="502DAFF7" w14:textId="77777777" w:rsidR="001A51EC" w:rsidRPr="001A51EC" w:rsidRDefault="001A51EC" w:rsidP="001A51EC">
            <w:pPr>
              <w:jc w:val="center"/>
              <w:rPr>
                <w:rFonts w:eastAsia="Times New Roman"/>
                <w:color w:val="000000"/>
                <w:sz w:val="16"/>
                <w:szCs w:val="16"/>
              </w:rPr>
            </w:pPr>
            <w:r w:rsidRPr="001A51EC">
              <w:rPr>
                <w:rFonts w:eastAsia="Times New Roman"/>
                <w:color w:val="000000"/>
                <w:sz w:val="16"/>
                <w:szCs w:val="16"/>
              </w:rPr>
              <w:t>040102</w:t>
            </w:r>
          </w:p>
        </w:tc>
        <w:tc>
          <w:tcPr>
            <w:tcW w:w="6804" w:type="dxa"/>
            <w:noWrap/>
            <w:vAlign w:val="center"/>
            <w:hideMark/>
          </w:tcPr>
          <w:p w14:paraId="03C46436" w14:textId="77777777" w:rsidR="001A51EC" w:rsidRPr="001A51EC" w:rsidRDefault="001A51EC" w:rsidP="001A51EC">
            <w:pPr>
              <w:rPr>
                <w:rFonts w:eastAsia="Times New Roman"/>
                <w:color w:val="000000"/>
                <w:sz w:val="16"/>
                <w:szCs w:val="16"/>
              </w:rPr>
            </w:pPr>
            <w:r w:rsidRPr="001A51EC">
              <w:rPr>
                <w:rFonts w:eastAsia="Times New Roman"/>
                <w:color w:val="000000"/>
                <w:sz w:val="16"/>
                <w:szCs w:val="16"/>
              </w:rPr>
              <w:t>Dirección General del Bienestar.</w:t>
            </w:r>
          </w:p>
        </w:tc>
        <w:tc>
          <w:tcPr>
            <w:tcW w:w="1853" w:type="dxa"/>
            <w:noWrap/>
            <w:vAlign w:val="center"/>
            <w:hideMark/>
          </w:tcPr>
          <w:p w14:paraId="2045180D" w14:textId="05CC73C7" w:rsidR="001A51EC" w:rsidRPr="001A51EC" w:rsidRDefault="001A51EC" w:rsidP="001A51EC">
            <w:pPr>
              <w:jc w:val="right"/>
              <w:rPr>
                <w:rFonts w:eastAsia="Times New Roman"/>
                <w:color w:val="000000"/>
                <w:sz w:val="16"/>
                <w:szCs w:val="16"/>
                <w:highlight w:val="yellow"/>
              </w:rPr>
            </w:pPr>
            <w:r w:rsidRPr="001A51EC">
              <w:rPr>
                <w:color w:val="000000"/>
                <w:sz w:val="16"/>
                <w:szCs w:val="16"/>
              </w:rPr>
              <w:t>408,899,523</w:t>
            </w:r>
          </w:p>
        </w:tc>
      </w:tr>
      <w:tr w:rsidR="001A51EC" w:rsidRPr="00B02B8C" w14:paraId="24F2CD06" w14:textId="77777777" w:rsidTr="00FC03D1">
        <w:trPr>
          <w:trHeight w:val="20"/>
        </w:trPr>
        <w:tc>
          <w:tcPr>
            <w:tcW w:w="704" w:type="dxa"/>
            <w:noWrap/>
            <w:vAlign w:val="center"/>
            <w:hideMark/>
          </w:tcPr>
          <w:p w14:paraId="611BCCFE" w14:textId="77777777" w:rsidR="001A51EC" w:rsidRPr="001A51EC" w:rsidRDefault="001A51EC" w:rsidP="001A51EC">
            <w:pPr>
              <w:jc w:val="center"/>
              <w:rPr>
                <w:rFonts w:eastAsia="Times New Roman"/>
                <w:b/>
                <w:bCs/>
                <w:color w:val="000000"/>
                <w:sz w:val="16"/>
                <w:szCs w:val="16"/>
              </w:rPr>
            </w:pPr>
            <w:r w:rsidRPr="001A51EC">
              <w:rPr>
                <w:rFonts w:eastAsia="Times New Roman"/>
                <w:b/>
                <w:bCs/>
                <w:color w:val="000000"/>
                <w:sz w:val="16"/>
                <w:szCs w:val="16"/>
              </w:rPr>
              <w:t>040200</w:t>
            </w:r>
          </w:p>
        </w:tc>
        <w:tc>
          <w:tcPr>
            <w:tcW w:w="6804" w:type="dxa"/>
            <w:noWrap/>
            <w:vAlign w:val="center"/>
            <w:hideMark/>
          </w:tcPr>
          <w:p w14:paraId="02942403" w14:textId="77777777" w:rsidR="001A51EC" w:rsidRPr="001A51EC" w:rsidRDefault="001A51EC" w:rsidP="001A51EC">
            <w:pPr>
              <w:rPr>
                <w:rFonts w:eastAsia="Times New Roman"/>
                <w:b/>
                <w:bCs/>
                <w:color w:val="000000"/>
                <w:sz w:val="16"/>
                <w:szCs w:val="16"/>
              </w:rPr>
            </w:pPr>
            <w:r w:rsidRPr="001A51EC">
              <w:rPr>
                <w:rFonts w:eastAsia="Times New Roman"/>
                <w:b/>
                <w:bCs/>
                <w:color w:val="000000"/>
                <w:sz w:val="16"/>
                <w:szCs w:val="16"/>
              </w:rPr>
              <w:t>Subsecretaría de las Juventudes.</w:t>
            </w:r>
          </w:p>
        </w:tc>
        <w:tc>
          <w:tcPr>
            <w:tcW w:w="1853" w:type="dxa"/>
            <w:noWrap/>
            <w:vAlign w:val="center"/>
            <w:hideMark/>
          </w:tcPr>
          <w:p w14:paraId="0836449C" w14:textId="1540ADCF" w:rsidR="001A51EC" w:rsidRPr="001A51EC" w:rsidRDefault="001A51EC" w:rsidP="001A51EC">
            <w:pPr>
              <w:jc w:val="right"/>
              <w:rPr>
                <w:rFonts w:eastAsia="Times New Roman"/>
                <w:b/>
                <w:bCs/>
                <w:color w:val="000000"/>
                <w:sz w:val="16"/>
                <w:szCs w:val="16"/>
              </w:rPr>
            </w:pPr>
            <w:r w:rsidRPr="001A51EC">
              <w:rPr>
                <w:b/>
                <w:bCs/>
                <w:color w:val="000000"/>
                <w:sz w:val="16"/>
                <w:szCs w:val="16"/>
              </w:rPr>
              <w:t>11,951,581</w:t>
            </w:r>
          </w:p>
        </w:tc>
      </w:tr>
      <w:tr w:rsidR="001A51EC" w:rsidRPr="00B02B8C" w14:paraId="018B202C" w14:textId="77777777" w:rsidTr="00FC03D1">
        <w:trPr>
          <w:trHeight w:val="20"/>
        </w:trPr>
        <w:tc>
          <w:tcPr>
            <w:tcW w:w="704" w:type="dxa"/>
            <w:noWrap/>
            <w:vAlign w:val="center"/>
            <w:hideMark/>
          </w:tcPr>
          <w:p w14:paraId="11B01A1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040201</w:t>
            </w:r>
          </w:p>
        </w:tc>
        <w:tc>
          <w:tcPr>
            <w:tcW w:w="6804" w:type="dxa"/>
            <w:noWrap/>
            <w:vAlign w:val="center"/>
            <w:hideMark/>
          </w:tcPr>
          <w:p w14:paraId="2BE4BFED"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las Juventudes.</w:t>
            </w:r>
          </w:p>
        </w:tc>
        <w:tc>
          <w:tcPr>
            <w:tcW w:w="1853" w:type="dxa"/>
            <w:noWrap/>
            <w:vAlign w:val="center"/>
            <w:hideMark/>
          </w:tcPr>
          <w:p w14:paraId="01A3BCB5" w14:textId="7C96CBF6" w:rsidR="001A51EC" w:rsidRPr="001A51EC" w:rsidRDefault="001A51EC" w:rsidP="001A51EC">
            <w:pPr>
              <w:jc w:val="right"/>
              <w:rPr>
                <w:rFonts w:eastAsia="Times New Roman"/>
                <w:color w:val="000000"/>
                <w:sz w:val="16"/>
                <w:szCs w:val="16"/>
              </w:rPr>
            </w:pPr>
            <w:r w:rsidRPr="001A51EC">
              <w:rPr>
                <w:color w:val="000000"/>
                <w:sz w:val="16"/>
                <w:szCs w:val="16"/>
              </w:rPr>
              <w:t>11,951,581</w:t>
            </w:r>
          </w:p>
        </w:tc>
      </w:tr>
      <w:tr w:rsidR="001A51EC" w:rsidRPr="00B02B8C" w14:paraId="57FA14E6" w14:textId="77777777" w:rsidTr="00FC03D1">
        <w:trPr>
          <w:trHeight w:val="20"/>
        </w:trPr>
        <w:tc>
          <w:tcPr>
            <w:tcW w:w="704" w:type="dxa"/>
            <w:noWrap/>
            <w:vAlign w:val="center"/>
            <w:hideMark/>
          </w:tcPr>
          <w:p w14:paraId="515DDA7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050000</w:t>
            </w:r>
          </w:p>
        </w:tc>
        <w:tc>
          <w:tcPr>
            <w:tcW w:w="6804" w:type="dxa"/>
            <w:noWrap/>
            <w:vAlign w:val="center"/>
            <w:hideMark/>
          </w:tcPr>
          <w:p w14:paraId="1893D85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Infraestructura, Desarrollo Urbano y Movilidad.</w:t>
            </w:r>
          </w:p>
        </w:tc>
        <w:tc>
          <w:tcPr>
            <w:tcW w:w="1853" w:type="dxa"/>
            <w:noWrap/>
            <w:vAlign w:val="center"/>
            <w:hideMark/>
          </w:tcPr>
          <w:p w14:paraId="7ADEFF6E" w14:textId="7D106D44" w:rsidR="001A51EC" w:rsidRPr="001A51EC" w:rsidRDefault="001A51EC" w:rsidP="001A51EC">
            <w:pPr>
              <w:jc w:val="right"/>
              <w:rPr>
                <w:rFonts w:eastAsia="Times New Roman"/>
                <w:b/>
                <w:bCs/>
                <w:color w:val="000000"/>
                <w:sz w:val="16"/>
                <w:szCs w:val="16"/>
              </w:rPr>
            </w:pPr>
            <w:r w:rsidRPr="001A51EC">
              <w:rPr>
                <w:b/>
                <w:bCs/>
                <w:color w:val="000000"/>
                <w:sz w:val="16"/>
                <w:szCs w:val="16"/>
              </w:rPr>
              <w:t>1,377,042,008</w:t>
            </w:r>
          </w:p>
        </w:tc>
      </w:tr>
      <w:tr w:rsidR="001A51EC" w:rsidRPr="00B02B8C" w14:paraId="7AD704D6" w14:textId="77777777" w:rsidTr="00FC03D1">
        <w:trPr>
          <w:trHeight w:val="20"/>
        </w:trPr>
        <w:tc>
          <w:tcPr>
            <w:tcW w:w="704" w:type="dxa"/>
            <w:noWrap/>
            <w:vAlign w:val="center"/>
            <w:hideMark/>
          </w:tcPr>
          <w:p w14:paraId="300091CC"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050100</w:t>
            </w:r>
          </w:p>
        </w:tc>
        <w:tc>
          <w:tcPr>
            <w:tcW w:w="6804" w:type="dxa"/>
            <w:noWrap/>
            <w:vAlign w:val="center"/>
            <w:hideMark/>
          </w:tcPr>
          <w:p w14:paraId="20E61B93"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Infraestructura, Desarrollo Urbano y Movilidad.</w:t>
            </w:r>
          </w:p>
        </w:tc>
        <w:tc>
          <w:tcPr>
            <w:tcW w:w="1853" w:type="dxa"/>
            <w:noWrap/>
            <w:vAlign w:val="center"/>
            <w:hideMark/>
          </w:tcPr>
          <w:p w14:paraId="36BC8F6C" w14:textId="0A42ADC9" w:rsidR="001A51EC" w:rsidRPr="001A51EC" w:rsidRDefault="001A51EC" w:rsidP="001A51EC">
            <w:pPr>
              <w:jc w:val="right"/>
              <w:rPr>
                <w:rFonts w:eastAsia="Times New Roman"/>
                <w:b/>
                <w:bCs/>
                <w:color w:val="000000"/>
                <w:sz w:val="16"/>
                <w:szCs w:val="16"/>
              </w:rPr>
            </w:pPr>
            <w:r w:rsidRPr="001A51EC">
              <w:rPr>
                <w:b/>
                <w:bCs/>
                <w:color w:val="000000"/>
                <w:sz w:val="16"/>
                <w:szCs w:val="16"/>
              </w:rPr>
              <w:t>981,143,887</w:t>
            </w:r>
          </w:p>
        </w:tc>
      </w:tr>
      <w:tr w:rsidR="001A51EC" w:rsidRPr="00B02B8C" w14:paraId="32EC9746" w14:textId="77777777" w:rsidTr="00FC03D1">
        <w:trPr>
          <w:trHeight w:val="20"/>
        </w:trPr>
        <w:tc>
          <w:tcPr>
            <w:tcW w:w="704" w:type="dxa"/>
            <w:noWrap/>
            <w:vAlign w:val="center"/>
            <w:hideMark/>
          </w:tcPr>
          <w:p w14:paraId="25E1877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050101</w:t>
            </w:r>
          </w:p>
        </w:tc>
        <w:tc>
          <w:tcPr>
            <w:tcW w:w="6804" w:type="dxa"/>
            <w:noWrap/>
            <w:vAlign w:val="center"/>
            <w:hideMark/>
          </w:tcPr>
          <w:p w14:paraId="5815E41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Infraestructura, Desarrollo Urbano y Movilidad.</w:t>
            </w:r>
          </w:p>
        </w:tc>
        <w:tc>
          <w:tcPr>
            <w:tcW w:w="1853" w:type="dxa"/>
            <w:noWrap/>
            <w:vAlign w:val="center"/>
            <w:hideMark/>
          </w:tcPr>
          <w:p w14:paraId="5ADB8790" w14:textId="319665AB" w:rsidR="001A51EC" w:rsidRPr="001A51EC" w:rsidRDefault="001A51EC" w:rsidP="001A51EC">
            <w:pPr>
              <w:jc w:val="right"/>
              <w:rPr>
                <w:rFonts w:eastAsia="Times New Roman"/>
                <w:color w:val="000000"/>
                <w:sz w:val="16"/>
                <w:szCs w:val="16"/>
              </w:rPr>
            </w:pPr>
            <w:r w:rsidRPr="001A51EC">
              <w:rPr>
                <w:color w:val="000000"/>
                <w:sz w:val="16"/>
                <w:szCs w:val="16"/>
              </w:rPr>
              <w:t>322,075,917</w:t>
            </w:r>
          </w:p>
        </w:tc>
      </w:tr>
      <w:tr w:rsidR="001A51EC" w:rsidRPr="00B02B8C" w14:paraId="21141AE0" w14:textId="77777777" w:rsidTr="00FC03D1">
        <w:trPr>
          <w:trHeight w:val="20"/>
        </w:trPr>
        <w:tc>
          <w:tcPr>
            <w:tcW w:w="704" w:type="dxa"/>
            <w:noWrap/>
            <w:vAlign w:val="center"/>
            <w:hideMark/>
          </w:tcPr>
          <w:p w14:paraId="39742ADA"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050102</w:t>
            </w:r>
          </w:p>
        </w:tc>
        <w:tc>
          <w:tcPr>
            <w:tcW w:w="6804" w:type="dxa"/>
            <w:noWrap/>
            <w:vAlign w:val="center"/>
            <w:hideMark/>
          </w:tcPr>
          <w:p w14:paraId="389CBF8B"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Regulación y Ordenamiento Urbano.</w:t>
            </w:r>
          </w:p>
        </w:tc>
        <w:tc>
          <w:tcPr>
            <w:tcW w:w="1853" w:type="dxa"/>
            <w:noWrap/>
            <w:vAlign w:val="center"/>
            <w:hideMark/>
          </w:tcPr>
          <w:p w14:paraId="706D02DF" w14:textId="014C2B18" w:rsidR="001A51EC" w:rsidRPr="001A51EC" w:rsidRDefault="001A51EC" w:rsidP="001A51EC">
            <w:pPr>
              <w:jc w:val="right"/>
              <w:rPr>
                <w:rFonts w:eastAsia="Times New Roman"/>
                <w:color w:val="000000"/>
                <w:sz w:val="16"/>
                <w:szCs w:val="16"/>
              </w:rPr>
            </w:pPr>
            <w:r w:rsidRPr="001A51EC">
              <w:rPr>
                <w:color w:val="000000"/>
                <w:sz w:val="16"/>
                <w:szCs w:val="16"/>
              </w:rPr>
              <w:t>9,787,692</w:t>
            </w:r>
          </w:p>
        </w:tc>
      </w:tr>
      <w:tr w:rsidR="001A51EC" w:rsidRPr="00B02B8C" w14:paraId="17B808E2" w14:textId="77777777" w:rsidTr="00FC03D1">
        <w:trPr>
          <w:trHeight w:val="20"/>
        </w:trPr>
        <w:tc>
          <w:tcPr>
            <w:tcW w:w="704" w:type="dxa"/>
            <w:noWrap/>
            <w:vAlign w:val="center"/>
            <w:hideMark/>
          </w:tcPr>
          <w:p w14:paraId="1B57D29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050103</w:t>
            </w:r>
          </w:p>
        </w:tc>
        <w:tc>
          <w:tcPr>
            <w:tcW w:w="6804" w:type="dxa"/>
            <w:noWrap/>
            <w:vAlign w:val="center"/>
            <w:hideMark/>
          </w:tcPr>
          <w:p w14:paraId="13362B0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Caminos.</w:t>
            </w:r>
          </w:p>
        </w:tc>
        <w:tc>
          <w:tcPr>
            <w:tcW w:w="1853" w:type="dxa"/>
            <w:noWrap/>
            <w:vAlign w:val="center"/>
            <w:hideMark/>
          </w:tcPr>
          <w:p w14:paraId="201D1B96" w14:textId="3119ABBC" w:rsidR="001A51EC" w:rsidRPr="001A51EC" w:rsidRDefault="001A51EC" w:rsidP="001A51EC">
            <w:pPr>
              <w:jc w:val="right"/>
              <w:rPr>
                <w:rFonts w:eastAsia="Times New Roman"/>
                <w:color w:val="000000"/>
                <w:sz w:val="16"/>
                <w:szCs w:val="16"/>
              </w:rPr>
            </w:pPr>
            <w:r w:rsidRPr="001A51EC">
              <w:rPr>
                <w:color w:val="000000"/>
                <w:sz w:val="16"/>
                <w:szCs w:val="16"/>
              </w:rPr>
              <w:t>13,191,953</w:t>
            </w:r>
          </w:p>
        </w:tc>
      </w:tr>
      <w:tr w:rsidR="001A51EC" w:rsidRPr="00B02B8C" w14:paraId="7D3760D5" w14:textId="77777777" w:rsidTr="00FC03D1">
        <w:trPr>
          <w:trHeight w:val="20"/>
        </w:trPr>
        <w:tc>
          <w:tcPr>
            <w:tcW w:w="704" w:type="dxa"/>
            <w:noWrap/>
            <w:vAlign w:val="center"/>
            <w:hideMark/>
          </w:tcPr>
          <w:p w14:paraId="0A399335"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050104</w:t>
            </w:r>
          </w:p>
        </w:tc>
        <w:tc>
          <w:tcPr>
            <w:tcW w:w="6804" w:type="dxa"/>
            <w:noWrap/>
            <w:vAlign w:val="center"/>
            <w:hideMark/>
          </w:tcPr>
          <w:p w14:paraId="5DD1083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Obra Pública.</w:t>
            </w:r>
          </w:p>
        </w:tc>
        <w:tc>
          <w:tcPr>
            <w:tcW w:w="1853" w:type="dxa"/>
            <w:noWrap/>
            <w:vAlign w:val="center"/>
            <w:hideMark/>
          </w:tcPr>
          <w:p w14:paraId="3734BCAF" w14:textId="239734A9" w:rsidR="001A51EC" w:rsidRPr="001A51EC" w:rsidRDefault="001A51EC" w:rsidP="001A51EC">
            <w:pPr>
              <w:jc w:val="right"/>
              <w:rPr>
                <w:rFonts w:eastAsia="Times New Roman"/>
                <w:color w:val="000000"/>
                <w:sz w:val="16"/>
                <w:szCs w:val="16"/>
              </w:rPr>
            </w:pPr>
            <w:r w:rsidRPr="001A51EC">
              <w:rPr>
                <w:color w:val="000000"/>
                <w:sz w:val="16"/>
                <w:szCs w:val="16"/>
              </w:rPr>
              <w:t>636,088,325</w:t>
            </w:r>
          </w:p>
        </w:tc>
      </w:tr>
      <w:tr w:rsidR="001A51EC" w:rsidRPr="00B02B8C" w14:paraId="20634024" w14:textId="77777777" w:rsidTr="00FC03D1">
        <w:trPr>
          <w:trHeight w:val="20"/>
        </w:trPr>
        <w:tc>
          <w:tcPr>
            <w:tcW w:w="704" w:type="dxa"/>
            <w:noWrap/>
            <w:vAlign w:val="center"/>
            <w:hideMark/>
          </w:tcPr>
          <w:p w14:paraId="508AD4B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050200</w:t>
            </w:r>
          </w:p>
        </w:tc>
        <w:tc>
          <w:tcPr>
            <w:tcW w:w="6804" w:type="dxa"/>
            <w:noWrap/>
            <w:vAlign w:val="center"/>
            <w:hideMark/>
          </w:tcPr>
          <w:p w14:paraId="790F9518"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Movilidad.</w:t>
            </w:r>
          </w:p>
        </w:tc>
        <w:tc>
          <w:tcPr>
            <w:tcW w:w="1853" w:type="dxa"/>
            <w:noWrap/>
            <w:vAlign w:val="center"/>
            <w:hideMark/>
          </w:tcPr>
          <w:p w14:paraId="65D7BC64" w14:textId="7BF59F11" w:rsidR="001A51EC" w:rsidRPr="001A51EC" w:rsidRDefault="001A51EC" w:rsidP="001A51EC">
            <w:pPr>
              <w:jc w:val="right"/>
              <w:rPr>
                <w:rFonts w:eastAsia="Times New Roman"/>
                <w:b/>
                <w:bCs/>
                <w:color w:val="000000"/>
                <w:sz w:val="16"/>
                <w:szCs w:val="16"/>
              </w:rPr>
            </w:pPr>
            <w:r w:rsidRPr="001A51EC">
              <w:rPr>
                <w:b/>
                <w:bCs/>
                <w:color w:val="000000"/>
                <w:sz w:val="16"/>
                <w:szCs w:val="16"/>
              </w:rPr>
              <w:t>395,898,121</w:t>
            </w:r>
          </w:p>
        </w:tc>
      </w:tr>
      <w:tr w:rsidR="001A51EC" w:rsidRPr="00B02B8C" w14:paraId="32330467" w14:textId="77777777" w:rsidTr="00FC03D1">
        <w:trPr>
          <w:trHeight w:val="20"/>
        </w:trPr>
        <w:tc>
          <w:tcPr>
            <w:tcW w:w="704" w:type="dxa"/>
            <w:noWrap/>
            <w:vAlign w:val="center"/>
            <w:hideMark/>
          </w:tcPr>
          <w:p w14:paraId="1AA0699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050201</w:t>
            </w:r>
          </w:p>
        </w:tc>
        <w:tc>
          <w:tcPr>
            <w:tcW w:w="6804" w:type="dxa"/>
            <w:noWrap/>
            <w:vAlign w:val="center"/>
            <w:hideMark/>
          </w:tcPr>
          <w:p w14:paraId="16FE93E7"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Movilidad.</w:t>
            </w:r>
          </w:p>
        </w:tc>
        <w:tc>
          <w:tcPr>
            <w:tcW w:w="1853" w:type="dxa"/>
            <w:noWrap/>
            <w:vAlign w:val="center"/>
            <w:hideMark/>
          </w:tcPr>
          <w:p w14:paraId="3F7CCF8C" w14:textId="0B91F94C" w:rsidR="001A51EC" w:rsidRPr="001A51EC" w:rsidRDefault="001A51EC" w:rsidP="001A51EC">
            <w:pPr>
              <w:jc w:val="right"/>
              <w:rPr>
                <w:rFonts w:eastAsia="Times New Roman"/>
                <w:color w:val="000000"/>
                <w:sz w:val="16"/>
                <w:szCs w:val="16"/>
              </w:rPr>
            </w:pPr>
            <w:r w:rsidRPr="001A51EC">
              <w:rPr>
                <w:color w:val="000000"/>
                <w:sz w:val="16"/>
                <w:szCs w:val="16"/>
              </w:rPr>
              <w:t>18,922,918</w:t>
            </w:r>
          </w:p>
        </w:tc>
      </w:tr>
      <w:tr w:rsidR="001A51EC" w:rsidRPr="00B02B8C" w14:paraId="1851989A" w14:textId="77777777" w:rsidTr="00FC03D1">
        <w:trPr>
          <w:trHeight w:val="20"/>
        </w:trPr>
        <w:tc>
          <w:tcPr>
            <w:tcW w:w="704" w:type="dxa"/>
            <w:noWrap/>
            <w:vAlign w:val="center"/>
            <w:hideMark/>
          </w:tcPr>
          <w:p w14:paraId="6A3CB563"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050202</w:t>
            </w:r>
          </w:p>
        </w:tc>
        <w:tc>
          <w:tcPr>
            <w:tcW w:w="6804" w:type="dxa"/>
            <w:noWrap/>
            <w:vAlign w:val="center"/>
            <w:hideMark/>
          </w:tcPr>
          <w:p w14:paraId="36078C3B"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del Sistema Integrado de Movilidad.</w:t>
            </w:r>
          </w:p>
        </w:tc>
        <w:tc>
          <w:tcPr>
            <w:tcW w:w="1853" w:type="dxa"/>
            <w:noWrap/>
            <w:vAlign w:val="center"/>
            <w:hideMark/>
          </w:tcPr>
          <w:p w14:paraId="5A9B712C" w14:textId="27921AD4" w:rsidR="001A51EC" w:rsidRPr="001A51EC" w:rsidRDefault="001A51EC" w:rsidP="001A51EC">
            <w:pPr>
              <w:jc w:val="right"/>
              <w:rPr>
                <w:rFonts w:eastAsia="Times New Roman"/>
                <w:color w:val="000000"/>
                <w:sz w:val="16"/>
                <w:szCs w:val="16"/>
              </w:rPr>
            </w:pPr>
            <w:r w:rsidRPr="001A51EC">
              <w:rPr>
                <w:color w:val="000000"/>
                <w:sz w:val="16"/>
                <w:szCs w:val="16"/>
              </w:rPr>
              <w:t>316,029,848</w:t>
            </w:r>
          </w:p>
        </w:tc>
      </w:tr>
      <w:tr w:rsidR="001A51EC" w:rsidRPr="00B02B8C" w14:paraId="38E524E5" w14:textId="77777777" w:rsidTr="00FC03D1">
        <w:trPr>
          <w:trHeight w:val="20"/>
        </w:trPr>
        <w:tc>
          <w:tcPr>
            <w:tcW w:w="704" w:type="dxa"/>
            <w:noWrap/>
            <w:vAlign w:val="center"/>
            <w:hideMark/>
          </w:tcPr>
          <w:p w14:paraId="0D5809D7"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050203</w:t>
            </w:r>
          </w:p>
        </w:tc>
        <w:tc>
          <w:tcPr>
            <w:tcW w:w="6804" w:type="dxa"/>
            <w:noWrap/>
            <w:vAlign w:val="center"/>
            <w:hideMark/>
          </w:tcPr>
          <w:p w14:paraId="057E31EF"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Regulación y Control.</w:t>
            </w:r>
          </w:p>
        </w:tc>
        <w:tc>
          <w:tcPr>
            <w:tcW w:w="1853" w:type="dxa"/>
            <w:noWrap/>
            <w:vAlign w:val="center"/>
            <w:hideMark/>
          </w:tcPr>
          <w:p w14:paraId="554E5379" w14:textId="6E803613" w:rsidR="001A51EC" w:rsidRPr="001A51EC" w:rsidRDefault="001A51EC" w:rsidP="001A51EC">
            <w:pPr>
              <w:jc w:val="right"/>
              <w:rPr>
                <w:rFonts w:eastAsia="Times New Roman"/>
                <w:color w:val="000000"/>
                <w:sz w:val="16"/>
                <w:szCs w:val="16"/>
              </w:rPr>
            </w:pPr>
            <w:r w:rsidRPr="001A51EC">
              <w:rPr>
                <w:color w:val="000000"/>
                <w:sz w:val="16"/>
                <w:szCs w:val="16"/>
              </w:rPr>
              <w:t>60,945,355</w:t>
            </w:r>
          </w:p>
        </w:tc>
      </w:tr>
      <w:tr w:rsidR="001A51EC" w:rsidRPr="00B02B8C" w14:paraId="5D7D5993" w14:textId="77777777" w:rsidTr="00FC03D1">
        <w:trPr>
          <w:trHeight w:val="20"/>
        </w:trPr>
        <w:tc>
          <w:tcPr>
            <w:tcW w:w="704" w:type="dxa"/>
            <w:noWrap/>
            <w:vAlign w:val="center"/>
            <w:hideMark/>
          </w:tcPr>
          <w:p w14:paraId="49C53A2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060000</w:t>
            </w:r>
          </w:p>
        </w:tc>
        <w:tc>
          <w:tcPr>
            <w:tcW w:w="6804" w:type="dxa"/>
            <w:noWrap/>
            <w:vAlign w:val="center"/>
            <w:hideMark/>
          </w:tcPr>
          <w:p w14:paraId="2E550FFC"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Educación y Cultura.</w:t>
            </w:r>
          </w:p>
        </w:tc>
        <w:tc>
          <w:tcPr>
            <w:tcW w:w="1853" w:type="dxa"/>
            <w:noWrap/>
            <w:vAlign w:val="center"/>
            <w:hideMark/>
          </w:tcPr>
          <w:p w14:paraId="10530F44" w14:textId="7AD6C37D" w:rsidR="001A51EC" w:rsidRPr="001A51EC" w:rsidRDefault="001A51EC" w:rsidP="001A51EC">
            <w:pPr>
              <w:jc w:val="right"/>
              <w:rPr>
                <w:rFonts w:eastAsia="Times New Roman"/>
                <w:b/>
                <w:bCs/>
                <w:color w:val="000000"/>
                <w:sz w:val="16"/>
                <w:szCs w:val="16"/>
              </w:rPr>
            </w:pPr>
            <w:r w:rsidRPr="001A51EC">
              <w:rPr>
                <w:b/>
                <w:bCs/>
                <w:color w:val="000000"/>
                <w:sz w:val="16"/>
                <w:szCs w:val="16"/>
              </w:rPr>
              <w:t>10,114,019,626</w:t>
            </w:r>
          </w:p>
        </w:tc>
      </w:tr>
      <w:tr w:rsidR="001A51EC" w:rsidRPr="00B02B8C" w14:paraId="0296E911" w14:textId="77777777" w:rsidTr="00FC03D1">
        <w:trPr>
          <w:trHeight w:val="20"/>
        </w:trPr>
        <w:tc>
          <w:tcPr>
            <w:tcW w:w="704" w:type="dxa"/>
            <w:noWrap/>
            <w:vAlign w:val="center"/>
            <w:hideMark/>
          </w:tcPr>
          <w:p w14:paraId="2CE24D3F"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060100</w:t>
            </w:r>
          </w:p>
        </w:tc>
        <w:tc>
          <w:tcPr>
            <w:tcW w:w="6804" w:type="dxa"/>
            <w:noWrap/>
            <w:vAlign w:val="center"/>
            <w:hideMark/>
          </w:tcPr>
          <w:p w14:paraId="00BA327F"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Educación y Cultura.</w:t>
            </w:r>
          </w:p>
        </w:tc>
        <w:tc>
          <w:tcPr>
            <w:tcW w:w="1853" w:type="dxa"/>
            <w:noWrap/>
            <w:vAlign w:val="center"/>
            <w:hideMark/>
          </w:tcPr>
          <w:p w14:paraId="022FE5FE" w14:textId="280F0DDA" w:rsidR="001A51EC" w:rsidRPr="001A51EC" w:rsidRDefault="001A51EC" w:rsidP="001A51EC">
            <w:pPr>
              <w:jc w:val="right"/>
              <w:rPr>
                <w:rFonts w:eastAsia="Times New Roman"/>
                <w:b/>
                <w:bCs/>
                <w:color w:val="000000"/>
                <w:sz w:val="16"/>
                <w:szCs w:val="16"/>
              </w:rPr>
            </w:pPr>
            <w:r w:rsidRPr="001A51EC">
              <w:rPr>
                <w:b/>
                <w:bCs/>
                <w:color w:val="000000"/>
                <w:sz w:val="16"/>
                <w:szCs w:val="16"/>
              </w:rPr>
              <w:t>3,505,470,289</w:t>
            </w:r>
          </w:p>
        </w:tc>
      </w:tr>
      <w:tr w:rsidR="001A51EC" w:rsidRPr="00B02B8C" w14:paraId="71A48DC5" w14:textId="77777777" w:rsidTr="00FC03D1">
        <w:trPr>
          <w:trHeight w:val="20"/>
        </w:trPr>
        <w:tc>
          <w:tcPr>
            <w:tcW w:w="704" w:type="dxa"/>
            <w:noWrap/>
            <w:vAlign w:val="center"/>
            <w:hideMark/>
          </w:tcPr>
          <w:p w14:paraId="7277DB18"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060101</w:t>
            </w:r>
          </w:p>
        </w:tc>
        <w:tc>
          <w:tcPr>
            <w:tcW w:w="6804" w:type="dxa"/>
            <w:noWrap/>
            <w:vAlign w:val="center"/>
            <w:hideMark/>
          </w:tcPr>
          <w:p w14:paraId="7B1D15D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Educación y Cultura.</w:t>
            </w:r>
          </w:p>
        </w:tc>
        <w:tc>
          <w:tcPr>
            <w:tcW w:w="1853" w:type="dxa"/>
            <w:noWrap/>
            <w:vAlign w:val="center"/>
            <w:hideMark/>
          </w:tcPr>
          <w:p w14:paraId="25DB85B1" w14:textId="5489FD11" w:rsidR="001A51EC" w:rsidRPr="001A51EC" w:rsidRDefault="009E2FDE" w:rsidP="001A51EC">
            <w:pPr>
              <w:jc w:val="right"/>
              <w:rPr>
                <w:rFonts w:eastAsia="Times New Roman"/>
                <w:color w:val="000000"/>
                <w:sz w:val="16"/>
                <w:szCs w:val="16"/>
              </w:rPr>
            </w:pPr>
            <w:r w:rsidRPr="009E2FDE">
              <w:rPr>
                <w:color w:val="000000"/>
                <w:sz w:val="16"/>
                <w:szCs w:val="16"/>
              </w:rPr>
              <w:t>3,317,379,957</w:t>
            </w:r>
          </w:p>
        </w:tc>
      </w:tr>
      <w:tr w:rsidR="001A51EC" w:rsidRPr="00B02B8C" w14:paraId="658E26B4" w14:textId="77777777" w:rsidTr="00FC03D1">
        <w:trPr>
          <w:trHeight w:val="20"/>
        </w:trPr>
        <w:tc>
          <w:tcPr>
            <w:tcW w:w="704" w:type="dxa"/>
            <w:noWrap/>
            <w:vAlign w:val="center"/>
            <w:hideMark/>
          </w:tcPr>
          <w:p w14:paraId="50DFC0CB"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060103</w:t>
            </w:r>
          </w:p>
        </w:tc>
        <w:tc>
          <w:tcPr>
            <w:tcW w:w="6804" w:type="dxa"/>
            <w:noWrap/>
            <w:vAlign w:val="center"/>
            <w:hideMark/>
          </w:tcPr>
          <w:p w14:paraId="32F3F9E6"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Instituto Superior de Educación Normal del Estado de Colima.</w:t>
            </w:r>
          </w:p>
        </w:tc>
        <w:tc>
          <w:tcPr>
            <w:tcW w:w="1853" w:type="dxa"/>
            <w:noWrap/>
            <w:vAlign w:val="center"/>
            <w:hideMark/>
          </w:tcPr>
          <w:p w14:paraId="54C6B157" w14:textId="5956D6E9" w:rsidR="001A51EC" w:rsidRPr="001A51EC" w:rsidRDefault="009E2FDE" w:rsidP="001A51EC">
            <w:pPr>
              <w:jc w:val="right"/>
              <w:rPr>
                <w:rFonts w:eastAsia="Times New Roman"/>
                <w:color w:val="000000"/>
                <w:sz w:val="16"/>
                <w:szCs w:val="16"/>
              </w:rPr>
            </w:pPr>
            <w:r w:rsidRPr="009E2FDE">
              <w:rPr>
                <w:color w:val="000000"/>
                <w:sz w:val="16"/>
                <w:szCs w:val="16"/>
              </w:rPr>
              <w:t>188,090,332</w:t>
            </w:r>
          </w:p>
        </w:tc>
      </w:tr>
      <w:tr w:rsidR="001A51EC" w:rsidRPr="00B02B8C" w14:paraId="587A5BF3" w14:textId="77777777" w:rsidTr="00FC03D1">
        <w:trPr>
          <w:trHeight w:val="20"/>
        </w:trPr>
        <w:tc>
          <w:tcPr>
            <w:tcW w:w="704" w:type="dxa"/>
            <w:noWrap/>
            <w:vAlign w:val="center"/>
            <w:hideMark/>
          </w:tcPr>
          <w:p w14:paraId="196FA7E7"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060200</w:t>
            </w:r>
          </w:p>
        </w:tc>
        <w:tc>
          <w:tcPr>
            <w:tcW w:w="6804" w:type="dxa"/>
            <w:noWrap/>
            <w:vAlign w:val="center"/>
            <w:hideMark/>
          </w:tcPr>
          <w:p w14:paraId="6B88FA98"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Educación.</w:t>
            </w:r>
          </w:p>
        </w:tc>
        <w:tc>
          <w:tcPr>
            <w:tcW w:w="1853" w:type="dxa"/>
            <w:noWrap/>
            <w:vAlign w:val="center"/>
            <w:hideMark/>
          </w:tcPr>
          <w:p w14:paraId="01028379" w14:textId="1C7DBD48" w:rsidR="001A51EC" w:rsidRPr="001A51EC" w:rsidRDefault="001A51EC" w:rsidP="001A51EC">
            <w:pPr>
              <w:jc w:val="right"/>
              <w:rPr>
                <w:rFonts w:eastAsia="Times New Roman"/>
                <w:b/>
                <w:bCs/>
                <w:color w:val="000000"/>
                <w:sz w:val="16"/>
                <w:szCs w:val="16"/>
              </w:rPr>
            </w:pPr>
            <w:r w:rsidRPr="001A51EC">
              <w:rPr>
                <w:b/>
                <w:bCs/>
                <w:color w:val="000000"/>
                <w:sz w:val="16"/>
                <w:szCs w:val="16"/>
              </w:rPr>
              <w:t>6,470,362,794</w:t>
            </w:r>
          </w:p>
        </w:tc>
      </w:tr>
      <w:tr w:rsidR="001A51EC" w:rsidRPr="00B02B8C" w14:paraId="0123B27E" w14:textId="77777777" w:rsidTr="00FC03D1">
        <w:trPr>
          <w:trHeight w:val="20"/>
        </w:trPr>
        <w:tc>
          <w:tcPr>
            <w:tcW w:w="704" w:type="dxa"/>
            <w:noWrap/>
            <w:vAlign w:val="center"/>
            <w:hideMark/>
          </w:tcPr>
          <w:p w14:paraId="69264C7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060201</w:t>
            </w:r>
          </w:p>
        </w:tc>
        <w:tc>
          <w:tcPr>
            <w:tcW w:w="6804" w:type="dxa"/>
            <w:noWrap/>
            <w:vAlign w:val="center"/>
            <w:hideMark/>
          </w:tcPr>
          <w:p w14:paraId="7D4FAE8A"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Educación.</w:t>
            </w:r>
          </w:p>
        </w:tc>
        <w:tc>
          <w:tcPr>
            <w:tcW w:w="1853" w:type="dxa"/>
            <w:noWrap/>
            <w:vAlign w:val="center"/>
            <w:hideMark/>
          </w:tcPr>
          <w:p w14:paraId="74E7F15F" w14:textId="28FBDE4E" w:rsidR="001A51EC" w:rsidRPr="001A51EC" w:rsidRDefault="001A51EC" w:rsidP="001A51EC">
            <w:pPr>
              <w:jc w:val="right"/>
              <w:rPr>
                <w:rFonts w:eastAsia="Times New Roman"/>
                <w:color w:val="000000"/>
                <w:sz w:val="16"/>
                <w:szCs w:val="16"/>
              </w:rPr>
            </w:pPr>
            <w:r w:rsidRPr="001A51EC">
              <w:rPr>
                <w:color w:val="000000"/>
                <w:sz w:val="16"/>
                <w:szCs w:val="16"/>
              </w:rPr>
              <w:t>6,470,112,950</w:t>
            </w:r>
          </w:p>
        </w:tc>
      </w:tr>
      <w:tr w:rsidR="001A51EC" w:rsidRPr="00B02B8C" w14:paraId="2D53EE21" w14:textId="77777777" w:rsidTr="00FC03D1">
        <w:trPr>
          <w:trHeight w:val="20"/>
        </w:trPr>
        <w:tc>
          <w:tcPr>
            <w:tcW w:w="704" w:type="dxa"/>
            <w:noWrap/>
            <w:vAlign w:val="center"/>
            <w:hideMark/>
          </w:tcPr>
          <w:p w14:paraId="51832B51"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060202</w:t>
            </w:r>
          </w:p>
        </w:tc>
        <w:tc>
          <w:tcPr>
            <w:tcW w:w="6804" w:type="dxa"/>
            <w:noWrap/>
            <w:vAlign w:val="center"/>
            <w:hideMark/>
          </w:tcPr>
          <w:p w14:paraId="3021AE5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de Educación Pública.</w:t>
            </w:r>
          </w:p>
        </w:tc>
        <w:tc>
          <w:tcPr>
            <w:tcW w:w="1853" w:type="dxa"/>
            <w:noWrap/>
            <w:vAlign w:val="center"/>
            <w:hideMark/>
          </w:tcPr>
          <w:p w14:paraId="17297AAD" w14:textId="57B6FBD3" w:rsidR="001A51EC" w:rsidRPr="001A51EC" w:rsidRDefault="001A51EC" w:rsidP="001A51EC">
            <w:pPr>
              <w:jc w:val="right"/>
              <w:rPr>
                <w:rFonts w:eastAsia="Times New Roman"/>
                <w:color w:val="000000"/>
                <w:sz w:val="16"/>
                <w:szCs w:val="16"/>
              </w:rPr>
            </w:pPr>
            <w:r w:rsidRPr="001A51EC">
              <w:rPr>
                <w:color w:val="000000"/>
                <w:sz w:val="16"/>
                <w:szCs w:val="16"/>
              </w:rPr>
              <w:t>249,844</w:t>
            </w:r>
          </w:p>
        </w:tc>
      </w:tr>
      <w:tr w:rsidR="001A51EC" w:rsidRPr="00B02B8C" w14:paraId="310D6CCC" w14:textId="77777777" w:rsidTr="00FC03D1">
        <w:trPr>
          <w:trHeight w:val="20"/>
        </w:trPr>
        <w:tc>
          <w:tcPr>
            <w:tcW w:w="704" w:type="dxa"/>
            <w:noWrap/>
            <w:vAlign w:val="center"/>
            <w:hideMark/>
          </w:tcPr>
          <w:p w14:paraId="07E33312"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060300</w:t>
            </w:r>
          </w:p>
        </w:tc>
        <w:tc>
          <w:tcPr>
            <w:tcW w:w="6804" w:type="dxa"/>
            <w:noWrap/>
            <w:vAlign w:val="center"/>
            <w:hideMark/>
          </w:tcPr>
          <w:p w14:paraId="322AED2A"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Cultura.</w:t>
            </w:r>
          </w:p>
        </w:tc>
        <w:tc>
          <w:tcPr>
            <w:tcW w:w="1853" w:type="dxa"/>
            <w:noWrap/>
            <w:vAlign w:val="center"/>
            <w:hideMark/>
          </w:tcPr>
          <w:p w14:paraId="33D943DE" w14:textId="4F8CF8E2" w:rsidR="001A51EC" w:rsidRPr="001A51EC" w:rsidRDefault="001A51EC" w:rsidP="001A51EC">
            <w:pPr>
              <w:jc w:val="right"/>
              <w:rPr>
                <w:rFonts w:eastAsia="Times New Roman"/>
                <w:b/>
                <w:bCs/>
                <w:color w:val="000000"/>
                <w:sz w:val="16"/>
                <w:szCs w:val="16"/>
              </w:rPr>
            </w:pPr>
            <w:r w:rsidRPr="001A51EC">
              <w:rPr>
                <w:b/>
                <w:bCs/>
                <w:color w:val="000000"/>
                <w:sz w:val="16"/>
                <w:szCs w:val="16"/>
              </w:rPr>
              <w:t>138,186,543</w:t>
            </w:r>
          </w:p>
        </w:tc>
      </w:tr>
      <w:tr w:rsidR="001A51EC" w:rsidRPr="00B02B8C" w14:paraId="3BD7CDD1" w14:textId="77777777" w:rsidTr="00FC03D1">
        <w:trPr>
          <w:trHeight w:val="20"/>
        </w:trPr>
        <w:tc>
          <w:tcPr>
            <w:tcW w:w="704" w:type="dxa"/>
            <w:noWrap/>
            <w:vAlign w:val="center"/>
            <w:hideMark/>
          </w:tcPr>
          <w:p w14:paraId="6B139D15"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060301</w:t>
            </w:r>
          </w:p>
        </w:tc>
        <w:tc>
          <w:tcPr>
            <w:tcW w:w="6804" w:type="dxa"/>
            <w:noWrap/>
            <w:vAlign w:val="center"/>
            <w:hideMark/>
          </w:tcPr>
          <w:p w14:paraId="6A7E19B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Cultura.</w:t>
            </w:r>
          </w:p>
        </w:tc>
        <w:tc>
          <w:tcPr>
            <w:tcW w:w="1853" w:type="dxa"/>
            <w:noWrap/>
            <w:vAlign w:val="center"/>
            <w:hideMark/>
          </w:tcPr>
          <w:p w14:paraId="02ACD79A" w14:textId="7D3969C7" w:rsidR="001A51EC" w:rsidRPr="001A51EC" w:rsidRDefault="001A51EC" w:rsidP="001A51EC">
            <w:pPr>
              <w:jc w:val="right"/>
              <w:rPr>
                <w:rFonts w:eastAsia="Times New Roman"/>
                <w:color w:val="000000"/>
                <w:sz w:val="16"/>
                <w:szCs w:val="16"/>
              </w:rPr>
            </w:pPr>
            <w:r w:rsidRPr="001A51EC">
              <w:rPr>
                <w:color w:val="000000"/>
                <w:sz w:val="16"/>
                <w:szCs w:val="16"/>
              </w:rPr>
              <w:t>113,755,166</w:t>
            </w:r>
          </w:p>
        </w:tc>
      </w:tr>
      <w:tr w:rsidR="001A51EC" w:rsidRPr="00B02B8C" w14:paraId="1AD73ED5" w14:textId="77777777" w:rsidTr="00FC03D1">
        <w:trPr>
          <w:trHeight w:val="20"/>
        </w:trPr>
        <w:tc>
          <w:tcPr>
            <w:tcW w:w="704" w:type="dxa"/>
            <w:noWrap/>
            <w:vAlign w:val="center"/>
            <w:hideMark/>
          </w:tcPr>
          <w:p w14:paraId="60FF9E79"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060302</w:t>
            </w:r>
          </w:p>
        </w:tc>
        <w:tc>
          <w:tcPr>
            <w:tcW w:w="6804" w:type="dxa"/>
            <w:noWrap/>
            <w:vAlign w:val="center"/>
            <w:hideMark/>
          </w:tcPr>
          <w:p w14:paraId="496F66BE"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Cultura.</w:t>
            </w:r>
          </w:p>
        </w:tc>
        <w:tc>
          <w:tcPr>
            <w:tcW w:w="1853" w:type="dxa"/>
            <w:noWrap/>
            <w:vAlign w:val="center"/>
            <w:hideMark/>
          </w:tcPr>
          <w:p w14:paraId="51C5583F" w14:textId="5EA6A993" w:rsidR="001A51EC" w:rsidRPr="001A51EC" w:rsidRDefault="001A51EC" w:rsidP="001A51EC">
            <w:pPr>
              <w:jc w:val="right"/>
              <w:rPr>
                <w:rFonts w:eastAsia="Times New Roman"/>
                <w:color w:val="000000"/>
                <w:sz w:val="16"/>
                <w:szCs w:val="16"/>
              </w:rPr>
            </w:pPr>
            <w:r w:rsidRPr="001A51EC">
              <w:rPr>
                <w:color w:val="000000"/>
                <w:sz w:val="16"/>
                <w:szCs w:val="16"/>
              </w:rPr>
              <w:t>5,293,816</w:t>
            </w:r>
          </w:p>
        </w:tc>
      </w:tr>
      <w:tr w:rsidR="001A51EC" w:rsidRPr="00B02B8C" w14:paraId="717EDF5C" w14:textId="77777777" w:rsidTr="00FC03D1">
        <w:trPr>
          <w:trHeight w:val="20"/>
        </w:trPr>
        <w:tc>
          <w:tcPr>
            <w:tcW w:w="704" w:type="dxa"/>
            <w:noWrap/>
            <w:vAlign w:val="center"/>
            <w:hideMark/>
          </w:tcPr>
          <w:p w14:paraId="4E9231F7"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060303</w:t>
            </w:r>
          </w:p>
        </w:tc>
        <w:tc>
          <w:tcPr>
            <w:tcW w:w="6804" w:type="dxa"/>
            <w:noWrap/>
            <w:vAlign w:val="center"/>
            <w:hideMark/>
          </w:tcPr>
          <w:p w14:paraId="5993C099"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Artes y Humanidades.</w:t>
            </w:r>
          </w:p>
        </w:tc>
        <w:tc>
          <w:tcPr>
            <w:tcW w:w="1853" w:type="dxa"/>
            <w:noWrap/>
            <w:vAlign w:val="center"/>
            <w:hideMark/>
          </w:tcPr>
          <w:p w14:paraId="14508EB1" w14:textId="18D59288" w:rsidR="001A51EC" w:rsidRPr="001A51EC" w:rsidRDefault="001A51EC" w:rsidP="001A51EC">
            <w:pPr>
              <w:jc w:val="right"/>
              <w:rPr>
                <w:rFonts w:eastAsia="Times New Roman"/>
                <w:color w:val="000000"/>
                <w:sz w:val="16"/>
                <w:szCs w:val="16"/>
              </w:rPr>
            </w:pPr>
            <w:r w:rsidRPr="001A51EC">
              <w:rPr>
                <w:color w:val="000000"/>
                <w:sz w:val="16"/>
                <w:szCs w:val="16"/>
              </w:rPr>
              <w:t>19,137,561</w:t>
            </w:r>
          </w:p>
        </w:tc>
      </w:tr>
      <w:tr w:rsidR="001A51EC" w:rsidRPr="00B02B8C" w14:paraId="1210D1B3" w14:textId="77777777" w:rsidTr="00FC03D1">
        <w:trPr>
          <w:trHeight w:val="20"/>
        </w:trPr>
        <w:tc>
          <w:tcPr>
            <w:tcW w:w="704" w:type="dxa"/>
            <w:noWrap/>
            <w:vAlign w:val="center"/>
            <w:hideMark/>
          </w:tcPr>
          <w:p w14:paraId="2B4BBC1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070000</w:t>
            </w:r>
          </w:p>
        </w:tc>
        <w:tc>
          <w:tcPr>
            <w:tcW w:w="6804" w:type="dxa"/>
            <w:noWrap/>
            <w:vAlign w:val="center"/>
            <w:hideMark/>
          </w:tcPr>
          <w:p w14:paraId="137AA488"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Salud.</w:t>
            </w:r>
          </w:p>
        </w:tc>
        <w:tc>
          <w:tcPr>
            <w:tcW w:w="1853" w:type="dxa"/>
            <w:noWrap/>
            <w:vAlign w:val="center"/>
            <w:hideMark/>
          </w:tcPr>
          <w:p w14:paraId="6306AC67" w14:textId="7B8A5FEA" w:rsidR="001A51EC" w:rsidRPr="001A51EC" w:rsidRDefault="001A51EC" w:rsidP="001A51EC">
            <w:pPr>
              <w:jc w:val="right"/>
              <w:rPr>
                <w:rFonts w:eastAsia="Times New Roman"/>
                <w:b/>
                <w:bCs/>
                <w:color w:val="000000"/>
                <w:sz w:val="16"/>
                <w:szCs w:val="16"/>
              </w:rPr>
            </w:pPr>
            <w:r w:rsidRPr="001A51EC">
              <w:rPr>
                <w:b/>
                <w:bCs/>
                <w:color w:val="000000"/>
                <w:sz w:val="16"/>
                <w:szCs w:val="16"/>
              </w:rPr>
              <w:t>1,214,600,112</w:t>
            </w:r>
          </w:p>
        </w:tc>
      </w:tr>
      <w:tr w:rsidR="001A51EC" w:rsidRPr="00B02B8C" w14:paraId="64EE8ED5" w14:textId="77777777" w:rsidTr="00FC03D1">
        <w:trPr>
          <w:trHeight w:val="20"/>
        </w:trPr>
        <w:tc>
          <w:tcPr>
            <w:tcW w:w="704" w:type="dxa"/>
            <w:noWrap/>
            <w:vAlign w:val="center"/>
            <w:hideMark/>
          </w:tcPr>
          <w:p w14:paraId="2A49712F"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070100</w:t>
            </w:r>
          </w:p>
        </w:tc>
        <w:tc>
          <w:tcPr>
            <w:tcW w:w="6804" w:type="dxa"/>
            <w:noWrap/>
            <w:vAlign w:val="center"/>
            <w:hideMark/>
          </w:tcPr>
          <w:p w14:paraId="5E87D18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Salud.</w:t>
            </w:r>
          </w:p>
        </w:tc>
        <w:tc>
          <w:tcPr>
            <w:tcW w:w="1853" w:type="dxa"/>
            <w:noWrap/>
            <w:vAlign w:val="center"/>
            <w:hideMark/>
          </w:tcPr>
          <w:p w14:paraId="1B7EA78D" w14:textId="25E4586F" w:rsidR="001A51EC" w:rsidRPr="001A51EC" w:rsidRDefault="001A51EC" w:rsidP="001A51EC">
            <w:pPr>
              <w:jc w:val="right"/>
              <w:rPr>
                <w:rFonts w:eastAsia="Times New Roman"/>
                <w:b/>
                <w:bCs/>
                <w:color w:val="000000"/>
                <w:sz w:val="16"/>
                <w:szCs w:val="16"/>
              </w:rPr>
            </w:pPr>
            <w:r w:rsidRPr="001A51EC">
              <w:rPr>
                <w:b/>
                <w:bCs/>
                <w:color w:val="000000"/>
                <w:sz w:val="16"/>
                <w:szCs w:val="16"/>
              </w:rPr>
              <w:t>1,101,483,448</w:t>
            </w:r>
          </w:p>
        </w:tc>
      </w:tr>
      <w:tr w:rsidR="001A51EC" w:rsidRPr="00B02B8C" w14:paraId="4F358585" w14:textId="77777777" w:rsidTr="00FC03D1">
        <w:trPr>
          <w:trHeight w:val="20"/>
        </w:trPr>
        <w:tc>
          <w:tcPr>
            <w:tcW w:w="704" w:type="dxa"/>
            <w:noWrap/>
            <w:vAlign w:val="center"/>
            <w:hideMark/>
          </w:tcPr>
          <w:p w14:paraId="2EEA6D9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070101</w:t>
            </w:r>
          </w:p>
        </w:tc>
        <w:tc>
          <w:tcPr>
            <w:tcW w:w="6804" w:type="dxa"/>
            <w:noWrap/>
            <w:vAlign w:val="center"/>
            <w:hideMark/>
          </w:tcPr>
          <w:p w14:paraId="727A855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Salud.</w:t>
            </w:r>
          </w:p>
        </w:tc>
        <w:tc>
          <w:tcPr>
            <w:tcW w:w="1853" w:type="dxa"/>
            <w:noWrap/>
            <w:vAlign w:val="center"/>
            <w:hideMark/>
          </w:tcPr>
          <w:p w14:paraId="6159DB0E" w14:textId="4F788333" w:rsidR="001A51EC" w:rsidRPr="001A51EC" w:rsidRDefault="001A51EC" w:rsidP="001A51EC">
            <w:pPr>
              <w:jc w:val="right"/>
              <w:rPr>
                <w:rFonts w:eastAsia="Times New Roman"/>
                <w:color w:val="000000"/>
                <w:sz w:val="16"/>
                <w:szCs w:val="16"/>
              </w:rPr>
            </w:pPr>
            <w:r w:rsidRPr="001A51EC">
              <w:rPr>
                <w:color w:val="000000"/>
                <w:sz w:val="16"/>
                <w:szCs w:val="16"/>
              </w:rPr>
              <w:t>1,101,483,448</w:t>
            </w:r>
          </w:p>
        </w:tc>
      </w:tr>
      <w:tr w:rsidR="001A51EC" w:rsidRPr="00B02B8C" w14:paraId="7C921DE5" w14:textId="77777777" w:rsidTr="00FC03D1">
        <w:trPr>
          <w:trHeight w:val="20"/>
        </w:trPr>
        <w:tc>
          <w:tcPr>
            <w:tcW w:w="704" w:type="dxa"/>
            <w:noWrap/>
            <w:vAlign w:val="center"/>
            <w:hideMark/>
          </w:tcPr>
          <w:p w14:paraId="53502C90" w14:textId="77777777" w:rsidR="001A51EC" w:rsidRPr="00B02B8C" w:rsidRDefault="001A51EC" w:rsidP="001A51EC">
            <w:pPr>
              <w:jc w:val="center"/>
              <w:rPr>
                <w:rFonts w:eastAsia="Times New Roman"/>
                <w:b/>
                <w:bCs/>
                <w:sz w:val="16"/>
                <w:szCs w:val="16"/>
              </w:rPr>
            </w:pPr>
            <w:r w:rsidRPr="00B02B8C">
              <w:rPr>
                <w:rFonts w:eastAsia="Times New Roman"/>
                <w:b/>
                <w:bCs/>
                <w:sz w:val="16"/>
                <w:szCs w:val="16"/>
              </w:rPr>
              <w:t>070200</w:t>
            </w:r>
          </w:p>
        </w:tc>
        <w:tc>
          <w:tcPr>
            <w:tcW w:w="6804" w:type="dxa"/>
            <w:noWrap/>
            <w:vAlign w:val="center"/>
            <w:hideMark/>
          </w:tcPr>
          <w:p w14:paraId="45CA63B5" w14:textId="77777777" w:rsidR="001A51EC" w:rsidRPr="00B02B8C" w:rsidRDefault="001A51EC" w:rsidP="001A51EC">
            <w:pPr>
              <w:rPr>
                <w:rFonts w:eastAsia="Times New Roman"/>
                <w:b/>
                <w:bCs/>
                <w:sz w:val="16"/>
                <w:szCs w:val="16"/>
              </w:rPr>
            </w:pPr>
            <w:r w:rsidRPr="00B02B8C">
              <w:rPr>
                <w:rFonts w:eastAsia="Times New Roman"/>
                <w:b/>
                <w:bCs/>
                <w:sz w:val="16"/>
                <w:szCs w:val="16"/>
              </w:rPr>
              <w:t>Hospital Materno Infantil.</w:t>
            </w:r>
          </w:p>
        </w:tc>
        <w:tc>
          <w:tcPr>
            <w:tcW w:w="1853" w:type="dxa"/>
            <w:noWrap/>
            <w:vAlign w:val="center"/>
            <w:hideMark/>
          </w:tcPr>
          <w:p w14:paraId="005FF6F7" w14:textId="1A344AB1" w:rsidR="001A51EC" w:rsidRPr="001A51EC" w:rsidRDefault="001A51EC" w:rsidP="001A51EC">
            <w:pPr>
              <w:jc w:val="right"/>
              <w:rPr>
                <w:rFonts w:eastAsia="Times New Roman"/>
                <w:b/>
                <w:bCs/>
                <w:sz w:val="16"/>
                <w:szCs w:val="16"/>
              </w:rPr>
            </w:pPr>
            <w:r w:rsidRPr="001A51EC">
              <w:rPr>
                <w:b/>
                <w:bCs/>
                <w:sz w:val="16"/>
                <w:szCs w:val="16"/>
              </w:rPr>
              <w:t>113,116,664</w:t>
            </w:r>
          </w:p>
        </w:tc>
      </w:tr>
      <w:tr w:rsidR="001A51EC" w:rsidRPr="00B02B8C" w14:paraId="08F0F3C8" w14:textId="77777777" w:rsidTr="00FC03D1">
        <w:trPr>
          <w:trHeight w:val="20"/>
        </w:trPr>
        <w:tc>
          <w:tcPr>
            <w:tcW w:w="704" w:type="dxa"/>
            <w:noWrap/>
            <w:vAlign w:val="center"/>
            <w:hideMark/>
          </w:tcPr>
          <w:p w14:paraId="0C91D4EE" w14:textId="77777777" w:rsidR="001A51EC" w:rsidRPr="00B02B8C" w:rsidRDefault="001A51EC" w:rsidP="001A51EC">
            <w:pPr>
              <w:jc w:val="center"/>
              <w:rPr>
                <w:rFonts w:eastAsia="Times New Roman"/>
                <w:sz w:val="16"/>
                <w:szCs w:val="16"/>
              </w:rPr>
            </w:pPr>
            <w:r w:rsidRPr="00B02B8C">
              <w:rPr>
                <w:rFonts w:eastAsia="Times New Roman"/>
                <w:sz w:val="16"/>
                <w:szCs w:val="16"/>
              </w:rPr>
              <w:t>070201</w:t>
            </w:r>
          </w:p>
        </w:tc>
        <w:tc>
          <w:tcPr>
            <w:tcW w:w="6804" w:type="dxa"/>
            <w:noWrap/>
            <w:vAlign w:val="center"/>
            <w:hideMark/>
          </w:tcPr>
          <w:p w14:paraId="51A25E31" w14:textId="77777777" w:rsidR="001A51EC" w:rsidRPr="00B02B8C" w:rsidRDefault="001A51EC" w:rsidP="001A51EC">
            <w:pPr>
              <w:rPr>
                <w:rFonts w:eastAsia="Times New Roman"/>
                <w:sz w:val="16"/>
                <w:szCs w:val="16"/>
              </w:rPr>
            </w:pPr>
            <w:r w:rsidRPr="00B02B8C">
              <w:rPr>
                <w:rFonts w:eastAsia="Times New Roman"/>
                <w:sz w:val="16"/>
                <w:szCs w:val="16"/>
              </w:rPr>
              <w:t>Hospital Materno Infantil.</w:t>
            </w:r>
          </w:p>
        </w:tc>
        <w:tc>
          <w:tcPr>
            <w:tcW w:w="1853" w:type="dxa"/>
            <w:noWrap/>
            <w:vAlign w:val="center"/>
            <w:hideMark/>
          </w:tcPr>
          <w:p w14:paraId="5D044C53" w14:textId="2E5415AF" w:rsidR="001A51EC" w:rsidRPr="001A51EC" w:rsidRDefault="001A51EC" w:rsidP="001A51EC">
            <w:pPr>
              <w:jc w:val="right"/>
              <w:rPr>
                <w:rFonts w:eastAsia="Times New Roman"/>
                <w:sz w:val="16"/>
                <w:szCs w:val="16"/>
              </w:rPr>
            </w:pPr>
            <w:r w:rsidRPr="001A51EC">
              <w:rPr>
                <w:sz w:val="16"/>
                <w:szCs w:val="16"/>
              </w:rPr>
              <w:t>113,116,664</w:t>
            </w:r>
          </w:p>
        </w:tc>
      </w:tr>
      <w:tr w:rsidR="001A51EC" w:rsidRPr="00B02B8C" w14:paraId="2BE410F6" w14:textId="77777777" w:rsidTr="00FC03D1">
        <w:trPr>
          <w:trHeight w:val="20"/>
        </w:trPr>
        <w:tc>
          <w:tcPr>
            <w:tcW w:w="704" w:type="dxa"/>
            <w:noWrap/>
            <w:vAlign w:val="center"/>
            <w:hideMark/>
          </w:tcPr>
          <w:p w14:paraId="1EC4FB27"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080000</w:t>
            </w:r>
          </w:p>
        </w:tc>
        <w:tc>
          <w:tcPr>
            <w:tcW w:w="6804" w:type="dxa"/>
            <w:noWrap/>
            <w:vAlign w:val="center"/>
            <w:hideMark/>
          </w:tcPr>
          <w:p w14:paraId="05E3C330"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Desarrollo Económico.</w:t>
            </w:r>
          </w:p>
        </w:tc>
        <w:tc>
          <w:tcPr>
            <w:tcW w:w="1853" w:type="dxa"/>
            <w:noWrap/>
            <w:vAlign w:val="center"/>
            <w:hideMark/>
          </w:tcPr>
          <w:p w14:paraId="0DC3CEE0" w14:textId="5F4DAA3A" w:rsidR="001A51EC" w:rsidRPr="001A51EC" w:rsidRDefault="001A51EC" w:rsidP="001A51EC">
            <w:pPr>
              <w:jc w:val="right"/>
              <w:rPr>
                <w:rFonts w:eastAsia="Times New Roman"/>
                <w:b/>
                <w:bCs/>
                <w:color w:val="000000"/>
                <w:sz w:val="16"/>
                <w:szCs w:val="16"/>
              </w:rPr>
            </w:pPr>
            <w:r w:rsidRPr="001A51EC">
              <w:rPr>
                <w:b/>
                <w:bCs/>
                <w:color w:val="000000"/>
                <w:sz w:val="16"/>
                <w:szCs w:val="16"/>
              </w:rPr>
              <w:t>343,252,347</w:t>
            </w:r>
          </w:p>
        </w:tc>
      </w:tr>
      <w:tr w:rsidR="001A51EC" w:rsidRPr="00B02B8C" w14:paraId="09ACE3F8" w14:textId="77777777" w:rsidTr="00FC03D1">
        <w:trPr>
          <w:trHeight w:val="20"/>
        </w:trPr>
        <w:tc>
          <w:tcPr>
            <w:tcW w:w="704" w:type="dxa"/>
            <w:noWrap/>
            <w:vAlign w:val="center"/>
            <w:hideMark/>
          </w:tcPr>
          <w:p w14:paraId="676B7FF0"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080100</w:t>
            </w:r>
          </w:p>
        </w:tc>
        <w:tc>
          <w:tcPr>
            <w:tcW w:w="6804" w:type="dxa"/>
            <w:noWrap/>
            <w:vAlign w:val="center"/>
            <w:hideMark/>
          </w:tcPr>
          <w:p w14:paraId="2217FA79"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Desarrollo Económico.</w:t>
            </w:r>
          </w:p>
        </w:tc>
        <w:tc>
          <w:tcPr>
            <w:tcW w:w="1853" w:type="dxa"/>
            <w:noWrap/>
            <w:vAlign w:val="center"/>
            <w:hideMark/>
          </w:tcPr>
          <w:p w14:paraId="0CF0B719" w14:textId="28373313" w:rsidR="001A51EC" w:rsidRPr="001A51EC" w:rsidRDefault="001A51EC" w:rsidP="001A51EC">
            <w:pPr>
              <w:jc w:val="right"/>
              <w:rPr>
                <w:rFonts w:eastAsia="Times New Roman"/>
                <w:b/>
                <w:bCs/>
                <w:color w:val="000000"/>
                <w:sz w:val="16"/>
                <w:szCs w:val="16"/>
              </w:rPr>
            </w:pPr>
            <w:r w:rsidRPr="001A51EC">
              <w:rPr>
                <w:b/>
                <w:bCs/>
                <w:color w:val="000000"/>
                <w:sz w:val="16"/>
                <w:szCs w:val="16"/>
              </w:rPr>
              <w:t>63,672,196</w:t>
            </w:r>
          </w:p>
        </w:tc>
      </w:tr>
      <w:tr w:rsidR="001A51EC" w:rsidRPr="00B02B8C" w14:paraId="2B0B1A37" w14:textId="77777777" w:rsidTr="00FC03D1">
        <w:trPr>
          <w:trHeight w:val="20"/>
        </w:trPr>
        <w:tc>
          <w:tcPr>
            <w:tcW w:w="704" w:type="dxa"/>
            <w:noWrap/>
            <w:vAlign w:val="center"/>
            <w:hideMark/>
          </w:tcPr>
          <w:p w14:paraId="48B2692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080101</w:t>
            </w:r>
          </w:p>
        </w:tc>
        <w:tc>
          <w:tcPr>
            <w:tcW w:w="6804" w:type="dxa"/>
            <w:noWrap/>
            <w:vAlign w:val="center"/>
            <w:hideMark/>
          </w:tcPr>
          <w:p w14:paraId="7F79B32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Desarrollo Económico.</w:t>
            </w:r>
          </w:p>
        </w:tc>
        <w:tc>
          <w:tcPr>
            <w:tcW w:w="1853" w:type="dxa"/>
            <w:noWrap/>
            <w:vAlign w:val="center"/>
            <w:hideMark/>
          </w:tcPr>
          <w:p w14:paraId="7ADA7D70" w14:textId="1FD1FE8D" w:rsidR="001A51EC" w:rsidRPr="001A51EC" w:rsidRDefault="001A51EC" w:rsidP="001A51EC">
            <w:pPr>
              <w:jc w:val="right"/>
              <w:rPr>
                <w:rFonts w:eastAsia="Times New Roman"/>
                <w:color w:val="000000"/>
                <w:sz w:val="16"/>
                <w:szCs w:val="16"/>
              </w:rPr>
            </w:pPr>
            <w:r w:rsidRPr="001A51EC">
              <w:rPr>
                <w:color w:val="000000"/>
                <w:sz w:val="16"/>
                <w:szCs w:val="16"/>
              </w:rPr>
              <w:t>63,672,196</w:t>
            </w:r>
          </w:p>
        </w:tc>
      </w:tr>
      <w:tr w:rsidR="001A51EC" w:rsidRPr="00B02B8C" w14:paraId="28CD3D84" w14:textId="77777777" w:rsidTr="00FC03D1">
        <w:trPr>
          <w:trHeight w:val="20"/>
        </w:trPr>
        <w:tc>
          <w:tcPr>
            <w:tcW w:w="704" w:type="dxa"/>
            <w:noWrap/>
            <w:vAlign w:val="center"/>
            <w:hideMark/>
          </w:tcPr>
          <w:p w14:paraId="63F9727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080200</w:t>
            </w:r>
          </w:p>
        </w:tc>
        <w:tc>
          <w:tcPr>
            <w:tcW w:w="6804" w:type="dxa"/>
            <w:noWrap/>
            <w:vAlign w:val="center"/>
            <w:hideMark/>
          </w:tcPr>
          <w:p w14:paraId="73A8374F"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Desarrollo Rural.</w:t>
            </w:r>
          </w:p>
        </w:tc>
        <w:tc>
          <w:tcPr>
            <w:tcW w:w="1853" w:type="dxa"/>
            <w:noWrap/>
            <w:vAlign w:val="center"/>
            <w:hideMark/>
          </w:tcPr>
          <w:p w14:paraId="175EBEDF" w14:textId="036F89C5" w:rsidR="001A51EC" w:rsidRPr="001A51EC" w:rsidRDefault="001A51EC" w:rsidP="001A51EC">
            <w:pPr>
              <w:jc w:val="right"/>
              <w:rPr>
                <w:rFonts w:eastAsia="Times New Roman"/>
                <w:b/>
                <w:bCs/>
                <w:color w:val="000000"/>
                <w:sz w:val="16"/>
                <w:szCs w:val="16"/>
              </w:rPr>
            </w:pPr>
            <w:r w:rsidRPr="001A51EC">
              <w:rPr>
                <w:b/>
                <w:bCs/>
                <w:color w:val="000000"/>
                <w:sz w:val="16"/>
                <w:szCs w:val="16"/>
              </w:rPr>
              <w:t>156,369,707</w:t>
            </w:r>
          </w:p>
        </w:tc>
      </w:tr>
      <w:tr w:rsidR="001A51EC" w:rsidRPr="00B02B8C" w14:paraId="257660FF" w14:textId="77777777" w:rsidTr="00FC03D1">
        <w:trPr>
          <w:trHeight w:val="20"/>
        </w:trPr>
        <w:tc>
          <w:tcPr>
            <w:tcW w:w="704" w:type="dxa"/>
            <w:noWrap/>
            <w:vAlign w:val="center"/>
            <w:hideMark/>
          </w:tcPr>
          <w:p w14:paraId="64BDB5E3"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080201</w:t>
            </w:r>
          </w:p>
        </w:tc>
        <w:tc>
          <w:tcPr>
            <w:tcW w:w="6804" w:type="dxa"/>
            <w:noWrap/>
            <w:vAlign w:val="center"/>
            <w:hideMark/>
          </w:tcPr>
          <w:p w14:paraId="5CF7A38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Desarrollo Rural.</w:t>
            </w:r>
          </w:p>
        </w:tc>
        <w:tc>
          <w:tcPr>
            <w:tcW w:w="1853" w:type="dxa"/>
            <w:noWrap/>
            <w:vAlign w:val="center"/>
            <w:hideMark/>
          </w:tcPr>
          <w:p w14:paraId="23483DC5" w14:textId="00FCED61" w:rsidR="001A51EC" w:rsidRPr="001A51EC" w:rsidRDefault="001A51EC" w:rsidP="001A51EC">
            <w:pPr>
              <w:jc w:val="right"/>
              <w:rPr>
                <w:rFonts w:eastAsia="Times New Roman"/>
                <w:color w:val="000000"/>
                <w:sz w:val="16"/>
                <w:szCs w:val="16"/>
              </w:rPr>
            </w:pPr>
            <w:r w:rsidRPr="001A51EC">
              <w:rPr>
                <w:color w:val="000000"/>
                <w:sz w:val="16"/>
                <w:szCs w:val="16"/>
              </w:rPr>
              <w:t>156,369,707</w:t>
            </w:r>
          </w:p>
        </w:tc>
      </w:tr>
      <w:tr w:rsidR="001A51EC" w:rsidRPr="00B02B8C" w14:paraId="4980FFA9" w14:textId="77777777" w:rsidTr="00FC03D1">
        <w:trPr>
          <w:trHeight w:val="20"/>
        </w:trPr>
        <w:tc>
          <w:tcPr>
            <w:tcW w:w="704" w:type="dxa"/>
            <w:noWrap/>
            <w:vAlign w:val="center"/>
            <w:hideMark/>
          </w:tcPr>
          <w:p w14:paraId="4973D37A"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080300</w:t>
            </w:r>
          </w:p>
        </w:tc>
        <w:tc>
          <w:tcPr>
            <w:tcW w:w="6804" w:type="dxa"/>
            <w:noWrap/>
            <w:vAlign w:val="center"/>
            <w:hideMark/>
          </w:tcPr>
          <w:p w14:paraId="7B84DC0A"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Turismo.</w:t>
            </w:r>
          </w:p>
        </w:tc>
        <w:tc>
          <w:tcPr>
            <w:tcW w:w="1853" w:type="dxa"/>
            <w:noWrap/>
            <w:vAlign w:val="center"/>
            <w:hideMark/>
          </w:tcPr>
          <w:p w14:paraId="32FA5AFA" w14:textId="505F435D" w:rsidR="001A51EC" w:rsidRPr="001A51EC" w:rsidRDefault="001A51EC" w:rsidP="001A51EC">
            <w:pPr>
              <w:jc w:val="right"/>
              <w:rPr>
                <w:rFonts w:eastAsia="Times New Roman"/>
                <w:b/>
                <w:bCs/>
                <w:color w:val="000000"/>
                <w:sz w:val="16"/>
                <w:szCs w:val="16"/>
              </w:rPr>
            </w:pPr>
            <w:r w:rsidRPr="001A51EC">
              <w:rPr>
                <w:b/>
                <w:bCs/>
                <w:color w:val="000000"/>
                <w:sz w:val="16"/>
                <w:szCs w:val="16"/>
              </w:rPr>
              <w:t>69,177,266</w:t>
            </w:r>
          </w:p>
        </w:tc>
      </w:tr>
      <w:tr w:rsidR="001A51EC" w:rsidRPr="00B02B8C" w14:paraId="033AB2C9" w14:textId="77777777" w:rsidTr="00FC03D1">
        <w:trPr>
          <w:trHeight w:val="20"/>
        </w:trPr>
        <w:tc>
          <w:tcPr>
            <w:tcW w:w="704" w:type="dxa"/>
            <w:noWrap/>
            <w:vAlign w:val="center"/>
            <w:hideMark/>
          </w:tcPr>
          <w:p w14:paraId="74DCE43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080301</w:t>
            </w:r>
          </w:p>
        </w:tc>
        <w:tc>
          <w:tcPr>
            <w:tcW w:w="6804" w:type="dxa"/>
            <w:noWrap/>
            <w:vAlign w:val="center"/>
            <w:hideMark/>
          </w:tcPr>
          <w:p w14:paraId="592CDCF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 Turismo.</w:t>
            </w:r>
          </w:p>
        </w:tc>
        <w:tc>
          <w:tcPr>
            <w:tcW w:w="1853" w:type="dxa"/>
            <w:noWrap/>
            <w:vAlign w:val="center"/>
            <w:hideMark/>
          </w:tcPr>
          <w:p w14:paraId="2924C8DE" w14:textId="5C134C95" w:rsidR="001A51EC" w:rsidRPr="001A51EC" w:rsidRDefault="001A51EC" w:rsidP="001A51EC">
            <w:pPr>
              <w:jc w:val="right"/>
              <w:rPr>
                <w:rFonts w:eastAsia="Times New Roman"/>
                <w:color w:val="000000"/>
                <w:sz w:val="16"/>
                <w:szCs w:val="16"/>
              </w:rPr>
            </w:pPr>
            <w:r w:rsidRPr="001A51EC">
              <w:rPr>
                <w:color w:val="000000"/>
                <w:sz w:val="16"/>
                <w:szCs w:val="16"/>
              </w:rPr>
              <w:t>69,177,266</w:t>
            </w:r>
          </w:p>
        </w:tc>
      </w:tr>
      <w:tr w:rsidR="001A51EC" w:rsidRPr="00B02B8C" w14:paraId="6384BBDF" w14:textId="77777777" w:rsidTr="00FC03D1">
        <w:trPr>
          <w:trHeight w:val="20"/>
        </w:trPr>
        <w:tc>
          <w:tcPr>
            <w:tcW w:w="704" w:type="dxa"/>
            <w:noWrap/>
            <w:vAlign w:val="center"/>
            <w:hideMark/>
          </w:tcPr>
          <w:p w14:paraId="7DE97D17"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080400</w:t>
            </w:r>
          </w:p>
        </w:tc>
        <w:tc>
          <w:tcPr>
            <w:tcW w:w="6804" w:type="dxa"/>
            <w:noWrap/>
            <w:vAlign w:val="center"/>
            <w:hideMark/>
          </w:tcPr>
          <w:p w14:paraId="0170E4C8"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del Trabajo.</w:t>
            </w:r>
          </w:p>
        </w:tc>
        <w:tc>
          <w:tcPr>
            <w:tcW w:w="1853" w:type="dxa"/>
            <w:noWrap/>
            <w:vAlign w:val="center"/>
            <w:hideMark/>
          </w:tcPr>
          <w:p w14:paraId="630575CA" w14:textId="6EECB520" w:rsidR="001A51EC" w:rsidRPr="001A51EC" w:rsidRDefault="001A51EC" w:rsidP="001A51EC">
            <w:pPr>
              <w:jc w:val="right"/>
              <w:rPr>
                <w:rFonts w:eastAsia="Times New Roman"/>
                <w:b/>
                <w:bCs/>
                <w:color w:val="000000"/>
                <w:sz w:val="16"/>
                <w:szCs w:val="16"/>
              </w:rPr>
            </w:pPr>
            <w:r w:rsidRPr="001A51EC">
              <w:rPr>
                <w:b/>
                <w:bCs/>
                <w:color w:val="000000"/>
                <w:sz w:val="16"/>
                <w:szCs w:val="16"/>
              </w:rPr>
              <w:t>54,033,178</w:t>
            </w:r>
          </w:p>
        </w:tc>
      </w:tr>
      <w:tr w:rsidR="001A51EC" w:rsidRPr="00B02B8C" w14:paraId="3E274A5D" w14:textId="77777777" w:rsidTr="00FC03D1">
        <w:trPr>
          <w:trHeight w:val="20"/>
        </w:trPr>
        <w:tc>
          <w:tcPr>
            <w:tcW w:w="704" w:type="dxa"/>
            <w:noWrap/>
            <w:vAlign w:val="center"/>
            <w:hideMark/>
          </w:tcPr>
          <w:p w14:paraId="7628381E"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080401</w:t>
            </w:r>
          </w:p>
        </w:tc>
        <w:tc>
          <w:tcPr>
            <w:tcW w:w="6804" w:type="dxa"/>
            <w:noWrap/>
            <w:vAlign w:val="center"/>
            <w:hideMark/>
          </w:tcPr>
          <w:p w14:paraId="7FFDDC7E"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Subsecretaría del Trabajo.</w:t>
            </w:r>
          </w:p>
        </w:tc>
        <w:tc>
          <w:tcPr>
            <w:tcW w:w="1853" w:type="dxa"/>
            <w:noWrap/>
            <w:vAlign w:val="center"/>
            <w:hideMark/>
          </w:tcPr>
          <w:p w14:paraId="4900C8E1" w14:textId="75581FC4" w:rsidR="001A51EC" w:rsidRPr="001A51EC" w:rsidRDefault="001A51EC" w:rsidP="001A51EC">
            <w:pPr>
              <w:jc w:val="right"/>
              <w:rPr>
                <w:rFonts w:eastAsia="Times New Roman"/>
                <w:color w:val="000000"/>
                <w:sz w:val="16"/>
                <w:szCs w:val="16"/>
              </w:rPr>
            </w:pPr>
            <w:r w:rsidRPr="001A51EC">
              <w:rPr>
                <w:color w:val="000000"/>
                <w:sz w:val="16"/>
                <w:szCs w:val="16"/>
              </w:rPr>
              <w:t>54,033,178</w:t>
            </w:r>
          </w:p>
        </w:tc>
      </w:tr>
      <w:tr w:rsidR="001A51EC" w:rsidRPr="00B02B8C" w14:paraId="4FC14F2E" w14:textId="77777777" w:rsidTr="00FC03D1">
        <w:trPr>
          <w:trHeight w:val="20"/>
        </w:trPr>
        <w:tc>
          <w:tcPr>
            <w:tcW w:w="704" w:type="dxa"/>
            <w:noWrap/>
            <w:vAlign w:val="center"/>
            <w:hideMark/>
          </w:tcPr>
          <w:p w14:paraId="045C977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090000</w:t>
            </w:r>
          </w:p>
        </w:tc>
        <w:tc>
          <w:tcPr>
            <w:tcW w:w="6804" w:type="dxa"/>
            <w:noWrap/>
            <w:vAlign w:val="center"/>
            <w:hideMark/>
          </w:tcPr>
          <w:p w14:paraId="6F2BAD9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Contraloría General del Estado.</w:t>
            </w:r>
          </w:p>
        </w:tc>
        <w:tc>
          <w:tcPr>
            <w:tcW w:w="1853" w:type="dxa"/>
            <w:noWrap/>
            <w:vAlign w:val="center"/>
            <w:hideMark/>
          </w:tcPr>
          <w:p w14:paraId="79AF28E8" w14:textId="131BFF39" w:rsidR="001A51EC" w:rsidRPr="001A51EC" w:rsidRDefault="001A51EC" w:rsidP="001A51EC">
            <w:pPr>
              <w:jc w:val="right"/>
              <w:rPr>
                <w:rFonts w:eastAsia="Times New Roman"/>
                <w:b/>
                <w:bCs/>
                <w:color w:val="000000"/>
                <w:sz w:val="16"/>
                <w:szCs w:val="16"/>
              </w:rPr>
            </w:pPr>
            <w:r w:rsidRPr="001A51EC">
              <w:rPr>
                <w:b/>
                <w:bCs/>
                <w:color w:val="000000"/>
                <w:sz w:val="16"/>
                <w:szCs w:val="16"/>
              </w:rPr>
              <w:t>41,932,428</w:t>
            </w:r>
          </w:p>
        </w:tc>
      </w:tr>
      <w:tr w:rsidR="001A51EC" w:rsidRPr="00B02B8C" w14:paraId="62543D6B" w14:textId="77777777" w:rsidTr="00FC03D1">
        <w:trPr>
          <w:trHeight w:val="20"/>
        </w:trPr>
        <w:tc>
          <w:tcPr>
            <w:tcW w:w="704" w:type="dxa"/>
            <w:noWrap/>
            <w:vAlign w:val="center"/>
            <w:hideMark/>
          </w:tcPr>
          <w:p w14:paraId="46077E23"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lastRenderedPageBreak/>
              <w:t>090100</w:t>
            </w:r>
          </w:p>
        </w:tc>
        <w:tc>
          <w:tcPr>
            <w:tcW w:w="6804" w:type="dxa"/>
            <w:noWrap/>
            <w:vAlign w:val="center"/>
            <w:hideMark/>
          </w:tcPr>
          <w:p w14:paraId="287EEA2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Contraloría General del Estado.</w:t>
            </w:r>
          </w:p>
        </w:tc>
        <w:tc>
          <w:tcPr>
            <w:tcW w:w="1853" w:type="dxa"/>
            <w:noWrap/>
            <w:vAlign w:val="center"/>
            <w:hideMark/>
          </w:tcPr>
          <w:p w14:paraId="27EA4B37" w14:textId="05F5BCFC" w:rsidR="001A51EC" w:rsidRPr="001A51EC" w:rsidRDefault="001A51EC" w:rsidP="001A51EC">
            <w:pPr>
              <w:jc w:val="right"/>
              <w:rPr>
                <w:rFonts w:eastAsia="Times New Roman"/>
                <w:b/>
                <w:bCs/>
                <w:color w:val="000000"/>
                <w:sz w:val="16"/>
                <w:szCs w:val="16"/>
              </w:rPr>
            </w:pPr>
            <w:r w:rsidRPr="001A51EC">
              <w:rPr>
                <w:b/>
                <w:bCs/>
                <w:color w:val="000000"/>
                <w:sz w:val="16"/>
                <w:szCs w:val="16"/>
              </w:rPr>
              <w:t>30,251,728</w:t>
            </w:r>
          </w:p>
        </w:tc>
      </w:tr>
      <w:tr w:rsidR="001A51EC" w:rsidRPr="00B02B8C" w14:paraId="02607C0F" w14:textId="77777777" w:rsidTr="00FC03D1">
        <w:trPr>
          <w:trHeight w:val="20"/>
        </w:trPr>
        <w:tc>
          <w:tcPr>
            <w:tcW w:w="704" w:type="dxa"/>
            <w:noWrap/>
            <w:vAlign w:val="center"/>
            <w:hideMark/>
          </w:tcPr>
          <w:p w14:paraId="54C513C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090101</w:t>
            </w:r>
          </w:p>
        </w:tc>
        <w:tc>
          <w:tcPr>
            <w:tcW w:w="6804" w:type="dxa"/>
            <w:noWrap/>
            <w:vAlign w:val="center"/>
            <w:hideMark/>
          </w:tcPr>
          <w:p w14:paraId="279588D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Contraloría General del Estado.</w:t>
            </w:r>
          </w:p>
        </w:tc>
        <w:tc>
          <w:tcPr>
            <w:tcW w:w="1853" w:type="dxa"/>
            <w:noWrap/>
            <w:vAlign w:val="center"/>
            <w:hideMark/>
          </w:tcPr>
          <w:p w14:paraId="2EAEC8F7" w14:textId="55E98473" w:rsidR="001A51EC" w:rsidRPr="001A51EC" w:rsidRDefault="001A51EC" w:rsidP="001A51EC">
            <w:pPr>
              <w:jc w:val="right"/>
              <w:rPr>
                <w:rFonts w:eastAsia="Times New Roman"/>
                <w:color w:val="000000"/>
                <w:sz w:val="16"/>
                <w:szCs w:val="16"/>
              </w:rPr>
            </w:pPr>
            <w:r w:rsidRPr="001A51EC">
              <w:rPr>
                <w:color w:val="000000"/>
                <w:sz w:val="16"/>
                <w:szCs w:val="16"/>
              </w:rPr>
              <w:t>30,251,728</w:t>
            </w:r>
          </w:p>
        </w:tc>
      </w:tr>
      <w:tr w:rsidR="001A51EC" w:rsidRPr="00B02B8C" w14:paraId="4BC6B954" w14:textId="77777777" w:rsidTr="00FC03D1">
        <w:trPr>
          <w:trHeight w:val="20"/>
        </w:trPr>
        <w:tc>
          <w:tcPr>
            <w:tcW w:w="704" w:type="dxa"/>
            <w:noWrap/>
            <w:vAlign w:val="center"/>
            <w:hideMark/>
          </w:tcPr>
          <w:p w14:paraId="4A83F423"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090200</w:t>
            </w:r>
          </w:p>
        </w:tc>
        <w:tc>
          <w:tcPr>
            <w:tcW w:w="6804" w:type="dxa"/>
            <w:noWrap/>
            <w:vAlign w:val="center"/>
            <w:hideMark/>
          </w:tcPr>
          <w:p w14:paraId="4339AE6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Asuntos Jurídicos y de Responsabilidades.</w:t>
            </w:r>
          </w:p>
        </w:tc>
        <w:tc>
          <w:tcPr>
            <w:tcW w:w="1853" w:type="dxa"/>
            <w:noWrap/>
            <w:vAlign w:val="center"/>
            <w:hideMark/>
          </w:tcPr>
          <w:p w14:paraId="16E434B5" w14:textId="429268DB" w:rsidR="001A51EC" w:rsidRPr="001A51EC" w:rsidRDefault="001A51EC" w:rsidP="001A51EC">
            <w:pPr>
              <w:jc w:val="right"/>
              <w:rPr>
                <w:rFonts w:eastAsia="Times New Roman"/>
                <w:b/>
                <w:bCs/>
                <w:color w:val="000000"/>
                <w:sz w:val="16"/>
                <w:szCs w:val="16"/>
              </w:rPr>
            </w:pPr>
            <w:r w:rsidRPr="001A51EC">
              <w:rPr>
                <w:b/>
                <w:bCs/>
                <w:color w:val="000000"/>
                <w:sz w:val="16"/>
                <w:szCs w:val="16"/>
              </w:rPr>
              <w:t>4,649,758</w:t>
            </w:r>
          </w:p>
        </w:tc>
      </w:tr>
      <w:tr w:rsidR="001A51EC" w:rsidRPr="00B02B8C" w14:paraId="37C03133" w14:textId="77777777" w:rsidTr="00FC03D1">
        <w:trPr>
          <w:trHeight w:val="20"/>
        </w:trPr>
        <w:tc>
          <w:tcPr>
            <w:tcW w:w="704" w:type="dxa"/>
            <w:noWrap/>
            <w:vAlign w:val="center"/>
            <w:hideMark/>
          </w:tcPr>
          <w:p w14:paraId="21C0A07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090201</w:t>
            </w:r>
          </w:p>
        </w:tc>
        <w:tc>
          <w:tcPr>
            <w:tcW w:w="6804" w:type="dxa"/>
            <w:noWrap/>
            <w:vAlign w:val="center"/>
            <w:hideMark/>
          </w:tcPr>
          <w:p w14:paraId="75D98E22"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Asuntos Jurídicos y de Responsabilidades.</w:t>
            </w:r>
          </w:p>
        </w:tc>
        <w:tc>
          <w:tcPr>
            <w:tcW w:w="1853" w:type="dxa"/>
            <w:noWrap/>
            <w:vAlign w:val="center"/>
            <w:hideMark/>
          </w:tcPr>
          <w:p w14:paraId="362EAD6E" w14:textId="359D240E" w:rsidR="001A51EC" w:rsidRPr="001A51EC" w:rsidRDefault="001A51EC" w:rsidP="001A51EC">
            <w:pPr>
              <w:jc w:val="right"/>
              <w:rPr>
                <w:rFonts w:eastAsia="Times New Roman"/>
                <w:color w:val="000000"/>
                <w:sz w:val="16"/>
                <w:szCs w:val="16"/>
              </w:rPr>
            </w:pPr>
            <w:r w:rsidRPr="001A51EC">
              <w:rPr>
                <w:color w:val="000000"/>
                <w:sz w:val="16"/>
                <w:szCs w:val="16"/>
              </w:rPr>
              <w:t>4,649,758</w:t>
            </w:r>
          </w:p>
        </w:tc>
      </w:tr>
      <w:tr w:rsidR="001A51EC" w:rsidRPr="00B02B8C" w14:paraId="4349EADE" w14:textId="77777777" w:rsidTr="00FC03D1">
        <w:trPr>
          <w:trHeight w:val="20"/>
        </w:trPr>
        <w:tc>
          <w:tcPr>
            <w:tcW w:w="704" w:type="dxa"/>
            <w:noWrap/>
            <w:vAlign w:val="center"/>
            <w:hideMark/>
          </w:tcPr>
          <w:p w14:paraId="632C3C0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090300</w:t>
            </w:r>
          </w:p>
        </w:tc>
        <w:tc>
          <w:tcPr>
            <w:tcW w:w="6804" w:type="dxa"/>
            <w:noWrap/>
            <w:vAlign w:val="center"/>
            <w:hideMark/>
          </w:tcPr>
          <w:p w14:paraId="3306E15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Transparencia y Acceso a la Información pública.</w:t>
            </w:r>
          </w:p>
        </w:tc>
        <w:tc>
          <w:tcPr>
            <w:tcW w:w="1853" w:type="dxa"/>
            <w:noWrap/>
            <w:vAlign w:val="center"/>
            <w:hideMark/>
          </w:tcPr>
          <w:p w14:paraId="29FF5418" w14:textId="1F0C88F2" w:rsidR="001A51EC" w:rsidRPr="001A51EC" w:rsidRDefault="001A51EC" w:rsidP="001A51EC">
            <w:pPr>
              <w:jc w:val="right"/>
              <w:rPr>
                <w:rFonts w:eastAsia="Times New Roman"/>
                <w:b/>
                <w:bCs/>
                <w:color w:val="000000"/>
                <w:sz w:val="16"/>
                <w:szCs w:val="16"/>
              </w:rPr>
            </w:pPr>
            <w:r w:rsidRPr="001A51EC">
              <w:rPr>
                <w:b/>
                <w:bCs/>
                <w:color w:val="000000"/>
                <w:sz w:val="16"/>
                <w:szCs w:val="16"/>
              </w:rPr>
              <w:t>7,030,942</w:t>
            </w:r>
          </w:p>
        </w:tc>
      </w:tr>
      <w:tr w:rsidR="001A51EC" w:rsidRPr="00B02B8C" w14:paraId="4946E4E1" w14:textId="77777777" w:rsidTr="00FC03D1">
        <w:trPr>
          <w:trHeight w:val="20"/>
        </w:trPr>
        <w:tc>
          <w:tcPr>
            <w:tcW w:w="704" w:type="dxa"/>
            <w:noWrap/>
            <w:vAlign w:val="center"/>
            <w:hideMark/>
          </w:tcPr>
          <w:p w14:paraId="05C431CD"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090301</w:t>
            </w:r>
          </w:p>
        </w:tc>
        <w:tc>
          <w:tcPr>
            <w:tcW w:w="6804" w:type="dxa"/>
            <w:noWrap/>
            <w:vAlign w:val="center"/>
            <w:hideMark/>
          </w:tcPr>
          <w:p w14:paraId="52B72F3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 Transparencia y Acceso a la Información Pública.</w:t>
            </w:r>
          </w:p>
        </w:tc>
        <w:tc>
          <w:tcPr>
            <w:tcW w:w="1853" w:type="dxa"/>
            <w:noWrap/>
            <w:vAlign w:val="center"/>
            <w:hideMark/>
          </w:tcPr>
          <w:p w14:paraId="589AE4C3" w14:textId="5B71FE1E" w:rsidR="001A51EC" w:rsidRPr="001A51EC" w:rsidRDefault="001A51EC" w:rsidP="001A51EC">
            <w:pPr>
              <w:jc w:val="right"/>
              <w:rPr>
                <w:rFonts w:eastAsia="Times New Roman"/>
                <w:color w:val="000000"/>
                <w:sz w:val="16"/>
                <w:szCs w:val="16"/>
              </w:rPr>
            </w:pPr>
            <w:r w:rsidRPr="001A51EC">
              <w:rPr>
                <w:color w:val="000000"/>
                <w:sz w:val="16"/>
                <w:szCs w:val="16"/>
              </w:rPr>
              <w:t>7,030,942</w:t>
            </w:r>
          </w:p>
        </w:tc>
      </w:tr>
      <w:tr w:rsidR="001A51EC" w:rsidRPr="00B02B8C" w14:paraId="57B273E5" w14:textId="77777777" w:rsidTr="00FC03D1">
        <w:trPr>
          <w:trHeight w:val="20"/>
        </w:trPr>
        <w:tc>
          <w:tcPr>
            <w:tcW w:w="704" w:type="dxa"/>
            <w:noWrap/>
            <w:vAlign w:val="center"/>
            <w:hideMark/>
          </w:tcPr>
          <w:p w14:paraId="3FC775F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100000</w:t>
            </w:r>
          </w:p>
        </w:tc>
        <w:tc>
          <w:tcPr>
            <w:tcW w:w="6804" w:type="dxa"/>
            <w:noWrap/>
            <w:vAlign w:val="center"/>
            <w:hideMark/>
          </w:tcPr>
          <w:p w14:paraId="6206341D" w14:textId="5ADB0564"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Seguridad y Protección Ciudadana.</w:t>
            </w:r>
          </w:p>
        </w:tc>
        <w:tc>
          <w:tcPr>
            <w:tcW w:w="1853" w:type="dxa"/>
            <w:noWrap/>
            <w:vAlign w:val="center"/>
            <w:hideMark/>
          </w:tcPr>
          <w:p w14:paraId="230A2822" w14:textId="7C4CF627" w:rsidR="001A51EC" w:rsidRPr="001A51EC" w:rsidRDefault="001A51EC" w:rsidP="001A51EC">
            <w:pPr>
              <w:jc w:val="right"/>
              <w:rPr>
                <w:rFonts w:eastAsia="Times New Roman"/>
                <w:b/>
                <w:bCs/>
                <w:color w:val="000000"/>
                <w:sz w:val="16"/>
                <w:szCs w:val="16"/>
              </w:rPr>
            </w:pPr>
            <w:r w:rsidRPr="001A51EC">
              <w:rPr>
                <w:b/>
                <w:bCs/>
                <w:color w:val="000000"/>
                <w:sz w:val="16"/>
                <w:szCs w:val="16"/>
              </w:rPr>
              <w:t>1,415,562,932</w:t>
            </w:r>
          </w:p>
        </w:tc>
      </w:tr>
      <w:tr w:rsidR="001A51EC" w:rsidRPr="00B02B8C" w14:paraId="520FFC93" w14:textId="77777777" w:rsidTr="00FC03D1">
        <w:trPr>
          <w:trHeight w:val="20"/>
        </w:trPr>
        <w:tc>
          <w:tcPr>
            <w:tcW w:w="704" w:type="dxa"/>
            <w:noWrap/>
            <w:vAlign w:val="center"/>
            <w:hideMark/>
          </w:tcPr>
          <w:p w14:paraId="74150655"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100100</w:t>
            </w:r>
          </w:p>
        </w:tc>
        <w:tc>
          <w:tcPr>
            <w:tcW w:w="6804" w:type="dxa"/>
            <w:noWrap/>
            <w:vAlign w:val="center"/>
            <w:hideMark/>
          </w:tcPr>
          <w:p w14:paraId="65A0EB87" w14:textId="1F6AB2C9"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Secretaría de Seguridad y Protección Ciudadana</w:t>
            </w:r>
          </w:p>
        </w:tc>
        <w:tc>
          <w:tcPr>
            <w:tcW w:w="1853" w:type="dxa"/>
            <w:noWrap/>
            <w:vAlign w:val="center"/>
            <w:hideMark/>
          </w:tcPr>
          <w:p w14:paraId="69789599" w14:textId="3261DD00" w:rsidR="001A51EC" w:rsidRPr="001A51EC" w:rsidRDefault="001A51EC" w:rsidP="001A51EC">
            <w:pPr>
              <w:jc w:val="right"/>
              <w:rPr>
                <w:rFonts w:eastAsia="Times New Roman"/>
                <w:b/>
                <w:bCs/>
                <w:color w:val="000000"/>
                <w:sz w:val="16"/>
                <w:szCs w:val="16"/>
              </w:rPr>
            </w:pPr>
            <w:r w:rsidRPr="001A51EC">
              <w:rPr>
                <w:b/>
                <w:bCs/>
                <w:color w:val="000000"/>
                <w:sz w:val="16"/>
                <w:szCs w:val="16"/>
              </w:rPr>
              <w:t>54,344,842</w:t>
            </w:r>
          </w:p>
        </w:tc>
      </w:tr>
      <w:tr w:rsidR="001A51EC" w:rsidRPr="00B02B8C" w14:paraId="6056D121" w14:textId="77777777" w:rsidTr="00FC03D1">
        <w:trPr>
          <w:trHeight w:val="20"/>
        </w:trPr>
        <w:tc>
          <w:tcPr>
            <w:tcW w:w="704" w:type="dxa"/>
            <w:noWrap/>
            <w:vAlign w:val="center"/>
            <w:hideMark/>
          </w:tcPr>
          <w:p w14:paraId="4A59861E"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100101</w:t>
            </w:r>
          </w:p>
        </w:tc>
        <w:tc>
          <w:tcPr>
            <w:tcW w:w="6804" w:type="dxa"/>
            <w:noWrap/>
            <w:vAlign w:val="center"/>
            <w:hideMark/>
          </w:tcPr>
          <w:p w14:paraId="677B0A42"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Secretaría de Seguridad y Protección Ciudadana.</w:t>
            </w:r>
          </w:p>
        </w:tc>
        <w:tc>
          <w:tcPr>
            <w:tcW w:w="1853" w:type="dxa"/>
            <w:noWrap/>
            <w:vAlign w:val="center"/>
            <w:hideMark/>
          </w:tcPr>
          <w:p w14:paraId="76456C40" w14:textId="0624E547" w:rsidR="001A51EC" w:rsidRPr="001A51EC" w:rsidRDefault="001A51EC" w:rsidP="001A51EC">
            <w:pPr>
              <w:jc w:val="right"/>
              <w:rPr>
                <w:rFonts w:eastAsia="Times New Roman"/>
                <w:color w:val="000000"/>
                <w:sz w:val="16"/>
                <w:szCs w:val="16"/>
              </w:rPr>
            </w:pPr>
            <w:r w:rsidRPr="001A51EC">
              <w:rPr>
                <w:color w:val="000000"/>
                <w:sz w:val="16"/>
                <w:szCs w:val="16"/>
              </w:rPr>
              <w:t>54,344,842</w:t>
            </w:r>
          </w:p>
        </w:tc>
      </w:tr>
      <w:tr w:rsidR="001A51EC" w:rsidRPr="00B02B8C" w14:paraId="715647B3" w14:textId="77777777" w:rsidTr="00FC03D1">
        <w:trPr>
          <w:trHeight w:val="20"/>
        </w:trPr>
        <w:tc>
          <w:tcPr>
            <w:tcW w:w="704" w:type="dxa"/>
            <w:noWrap/>
            <w:vAlign w:val="center"/>
            <w:hideMark/>
          </w:tcPr>
          <w:p w14:paraId="7DA1BED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100200</w:t>
            </w:r>
          </w:p>
        </w:tc>
        <w:tc>
          <w:tcPr>
            <w:tcW w:w="6804" w:type="dxa"/>
            <w:noWrap/>
            <w:vAlign w:val="center"/>
            <w:hideMark/>
          </w:tcPr>
          <w:p w14:paraId="41226457"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Subsecretaría de Operaciones</w:t>
            </w:r>
          </w:p>
        </w:tc>
        <w:tc>
          <w:tcPr>
            <w:tcW w:w="1853" w:type="dxa"/>
            <w:noWrap/>
            <w:vAlign w:val="center"/>
            <w:hideMark/>
          </w:tcPr>
          <w:p w14:paraId="5F7046BA" w14:textId="53709D27" w:rsidR="001A51EC" w:rsidRPr="001A51EC" w:rsidRDefault="001A51EC" w:rsidP="001A51EC">
            <w:pPr>
              <w:jc w:val="right"/>
              <w:rPr>
                <w:rFonts w:eastAsia="Times New Roman"/>
                <w:b/>
                <w:bCs/>
                <w:color w:val="000000"/>
                <w:sz w:val="16"/>
                <w:szCs w:val="16"/>
              </w:rPr>
            </w:pPr>
            <w:r w:rsidRPr="001A51EC">
              <w:rPr>
                <w:b/>
                <w:bCs/>
                <w:color w:val="000000"/>
                <w:sz w:val="16"/>
                <w:szCs w:val="16"/>
              </w:rPr>
              <w:t>480,245,988</w:t>
            </w:r>
          </w:p>
        </w:tc>
      </w:tr>
      <w:tr w:rsidR="001A51EC" w:rsidRPr="00B02B8C" w14:paraId="6236BC59" w14:textId="77777777" w:rsidTr="00FC03D1">
        <w:trPr>
          <w:trHeight w:val="20"/>
        </w:trPr>
        <w:tc>
          <w:tcPr>
            <w:tcW w:w="704" w:type="dxa"/>
            <w:noWrap/>
            <w:vAlign w:val="center"/>
            <w:hideMark/>
          </w:tcPr>
          <w:p w14:paraId="1609A11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100201</w:t>
            </w:r>
          </w:p>
        </w:tc>
        <w:tc>
          <w:tcPr>
            <w:tcW w:w="6804" w:type="dxa"/>
            <w:noWrap/>
            <w:vAlign w:val="center"/>
            <w:hideMark/>
          </w:tcPr>
          <w:p w14:paraId="0A754A45"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Subsecretaría de Operaciones</w:t>
            </w:r>
          </w:p>
        </w:tc>
        <w:tc>
          <w:tcPr>
            <w:tcW w:w="1853" w:type="dxa"/>
            <w:noWrap/>
            <w:vAlign w:val="center"/>
            <w:hideMark/>
          </w:tcPr>
          <w:p w14:paraId="50AEEFEA" w14:textId="0352B97C" w:rsidR="001A51EC" w:rsidRPr="001A51EC" w:rsidRDefault="001A51EC" w:rsidP="001A51EC">
            <w:pPr>
              <w:jc w:val="right"/>
              <w:rPr>
                <w:rFonts w:eastAsia="Times New Roman"/>
                <w:color w:val="000000"/>
                <w:sz w:val="16"/>
                <w:szCs w:val="16"/>
              </w:rPr>
            </w:pPr>
            <w:r w:rsidRPr="001A51EC">
              <w:rPr>
                <w:color w:val="000000"/>
                <w:sz w:val="16"/>
                <w:szCs w:val="16"/>
              </w:rPr>
              <w:t>480,245,988</w:t>
            </w:r>
          </w:p>
        </w:tc>
      </w:tr>
      <w:tr w:rsidR="001A51EC" w:rsidRPr="00B02B8C" w14:paraId="5076C87A" w14:textId="77777777" w:rsidTr="00FC03D1">
        <w:trPr>
          <w:trHeight w:val="20"/>
        </w:trPr>
        <w:tc>
          <w:tcPr>
            <w:tcW w:w="704" w:type="dxa"/>
            <w:noWrap/>
            <w:vAlign w:val="center"/>
            <w:hideMark/>
          </w:tcPr>
          <w:p w14:paraId="68E48217"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100300</w:t>
            </w:r>
          </w:p>
        </w:tc>
        <w:tc>
          <w:tcPr>
            <w:tcW w:w="6804" w:type="dxa"/>
            <w:noWrap/>
            <w:vAlign w:val="center"/>
            <w:hideMark/>
          </w:tcPr>
          <w:p w14:paraId="215F8B71"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del Sistema Estatal Penitenciario</w:t>
            </w:r>
          </w:p>
        </w:tc>
        <w:tc>
          <w:tcPr>
            <w:tcW w:w="1853" w:type="dxa"/>
            <w:noWrap/>
            <w:vAlign w:val="center"/>
            <w:hideMark/>
          </w:tcPr>
          <w:p w14:paraId="697534C8" w14:textId="5245B1DE" w:rsidR="001A51EC" w:rsidRPr="001A51EC" w:rsidRDefault="001A51EC" w:rsidP="001A51EC">
            <w:pPr>
              <w:jc w:val="right"/>
              <w:rPr>
                <w:rFonts w:eastAsia="Times New Roman"/>
                <w:b/>
                <w:bCs/>
                <w:color w:val="000000"/>
                <w:sz w:val="16"/>
                <w:szCs w:val="16"/>
              </w:rPr>
            </w:pPr>
            <w:r w:rsidRPr="001A51EC">
              <w:rPr>
                <w:b/>
                <w:bCs/>
                <w:color w:val="000000"/>
                <w:sz w:val="16"/>
                <w:szCs w:val="16"/>
              </w:rPr>
              <w:t>240,407,192</w:t>
            </w:r>
          </w:p>
        </w:tc>
      </w:tr>
      <w:tr w:rsidR="001A51EC" w:rsidRPr="00B02B8C" w14:paraId="42D92DD0" w14:textId="77777777" w:rsidTr="00FC03D1">
        <w:trPr>
          <w:trHeight w:val="20"/>
        </w:trPr>
        <w:tc>
          <w:tcPr>
            <w:tcW w:w="704" w:type="dxa"/>
            <w:noWrap/>
            <w:vAlign w:val="center"/>
            <w:hideMark/>
          </w:tcPr>
          <w:p w14:paraId="77F5D8C4"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100301</w:t>
            </w:r>
          </w:p>
        </w:tc>
        <w:tc>
          <w:tcPr>
            <w:tcW w:w="6804" w:type="dxa"/>
            <w:noWrap/>
            <w:vAlign w:val="center"/>
            <w:hideMark/>
          </w:tcPr>
          <w:p w14:paraId="2D89DF59"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Dirección General del Sistema Estatal Penitenciario</w:t>
            </w:r>
          </w:p>
        </w:tc>
        <w:tc>
          <w:tcPr>
            <w:tcW w:w="1853" w:type="dxa"/>
            <w:noWrap/>
            <w:vAlign w:val="center"/>
            <w:hideMark/>
          </w:tcPr>
          <w:p w14:paraId="1D4A34D2" w14:textId="6F4645BE" w:rsidR="001A51EC" w:rsidRPr="001A51EC" w:rsidRDefault="001A51EC" w:rsidP="001A51EC">
            <w:pPr>
              <w:jc w:val="right"/>
              <w:rPr>
                <w:rFonts w:eastAsia="Times New Roman"/>
                <w:color w:val="000000"/>
                <w:sz w:val="16"/>
                <w:szCs w:val="16"/>
              </w:rPr>
            </w:pPr>
            <w:r w:rsidRPr="001A51EC">
              <w:rPr>
                <w:color w:val="000000"/>
                <w:sz w:val="16"/>
                <w:szCs w:val="16"/>
              </w:rPr>
              <w:t>240,407,192</w:t>
            </w:r>
          </w:p>
        </w:tc>
      </w:tr>
      <w:tr w:rsidR="001A51EC" w:rsidRPr="00B02B8C" w14:paraId="255364AF" w14:textId="77777777" w:rsidTr="00FC03D1">
        <w:trPr>
          <w:trHeight w:val="20"/>
        </w:trPr>
        <w:tc>
          <w:tcPr>
            <w:tcW w:w="704" w:type="dxa"/>
            <w:noWrap/>
            <w:vAlign w:val="center"/>
            <w:hideMark/>
          </w:tcPr>
          <w:p w14:paraId="20BF5004"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100400</w:t>
            </w:r>
          </w:p>
        </w:tc>
        <w:tc>
          <w:tcPr>
            <w:tcW w:w="6804" w:type="dxa"/>
            <w:noWrap/>
            <w:vAlign w:val="center"/>
            <w:hideMark/>
          </w:tcPr>
          <w:p w14:paraId="666D7FE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Instituto Especializado en la Ejecución de Medidas para Adolescentes del Estado.</w:t>
            </w:r>
          </w:p>
        </w:tc>
        <w:tc>
          <w:tcPr>
            <w:tcW w:w="1853" w:type="dxa"/>
            <w:noWrap/>
            <w:vAlign w:val="center"/>
            <w:hideMark/>
          </w:tcPr>
          <w:p w14:paraId="11D14BBE" w14:textId="59A45720" w:rsidR="001A51EC" w:rsidRPr="001A51EC" w:rsidRDefault="001A51EC" w:rsidP="001A51EC">
            <w:pPr>
              <w:jc w:val="right"/>
              <w:rPr>
                <w:rFonts w:eastAsia="Times New Roman"/>
                <w:b/>
                <w:bCs/>
                <w:color w:val="000000"/>
                <w:sz w:val="16"/>
                <w:szCs w:val="16"/>
              </w:rPr>
            </w:pPr>
            <w:r w:rsidRPr="001A51EC">
              <w:rPr>
                <w:b/>
                <w:bCs/>
                <w:color w:val="000000"/>
                <w:sz w:val="16"/>
                <w:szCs w:val="16"/>
              </w:rPr>
              <w:t>28,470,679</w:t>
            </w:r>
          </w:p>
        </w:tc>
      </w:tr>
      <w:tr w:rsidR="001A51EC" w:rsidRPr="00B02B8C" w14:paraId="7E83039E" w14:textId="77777777" w:rsidTr="00FC03D1">
        <w:trPr>
          <w:trHeight w:val="20"/>
        </w:trPr>
        <w:tc>
          <w:tcPr>
            <w:tcW w:w="704" w:type="dxa"/>
            <w:noWrap/>
            <w:vAlign w:val="center"/>
            <w:hideMark/>
          </w:tcPr>
          <w:p w14:paraId="0B4A4AF2"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100401</w:t>
            </w:r>
          </w:p>
        </w:tc>
        <w:tc>
          <w:tcPr>
            <w:tcW w:w="6804" w:type="dxa"/>
            <w:noWrap/>
            <w:vAlign w:val="center"/>
            <w:hideMark/>
          </w:tcPr>
          <w:p w14:paraId="3C29D05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del Instituto Especializado en la Ejecución de Medidas para Adolescentes del Estado.</w:t>
            </w:r>
          </w:p>
        </w:tc>
        <w:tc>
          <w:tcPr>
            <w:tcW w:w="1853" w:type="dxa"/>
            <w:noWrap/>
            <w:vAlign w:val="center"/>
            <w:hideMark/>
          </w:tcPr>
          <w:p w14:paraId="2B29D2A6" w14:textId="3128C5CC" w:rsidR="001A51EC" w:rsidRPr="001A51EC" w:rsidRDefault="001A51EC" w:rsidP="001A51EC">
            <w:pPr>
              <w:jc w:val="right"/>
              <w:rPr>
                <w:rFonts w:eastAsia="Times New Roman"/>
                <w:color w:val="000000"/>
                <w:sz w:val="16"/>
                <w:szCs w:val="16"/>
              </w:rPr>
            </w:pPr>
            <w:r w:rsidRPr="001A51EC">
              <w:rPr>
                <w:color w:val="000000"/>
                <w:sz w:val="16"/>
                <w:szCs w:val="16"/>
              </w:rPr>
              <w:t>28,470,679</w:t>
            </w:r>
          </w:p>
        </w:tc>
      </w:tr>
      <w:tr w:rsidR="001A51EC" w:rsidRPr="00B02B8C" w14:paraId="6EF63137" w14:textId="77777777" w:rsidTr="00FC03D1">
        <w:trPr>
          <w:trHeight w:val="20"/>
        </w:trPr>
        <w:tc>
          <w:tcPr>
            <w:tcW w:w="704" w:type="dxa"/>
            <w:noWrap/>
            <w:vAlign w:val="center"/>
            <w:hideMark/>
          </w:tcPr>
          <w:p w14:paraId="032EB206"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100500</w:t>
            </w:r>
          </w:p>
        </w:tc>
        <w:tc>
          <w:tcPr>
            <w:tcW w:w="6804" w:type="dxa"/>
            <w:noWrap/>
            <w:vAlign w:val="center"/>
            <w:hideMark/>
          </w:tcPr>
          <w:p w14:paraId="317039C4"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del Instituto de Formación, Capacitación y Profesionalización Policial.</w:t>
            </w:r>
          </w:p>
        </w:tc>
        <w:tc>
          <w:tcPr>
            <w:tcW w:w="1853" w:type="dxa"/>
            <w:noWrap/>
            <w:vAlign w:val="center"/>
            <w:hideMark/>
          </w:tcPr>
          <w:p w14:paraId="3964E6C7" w14:textId="165BA9D6" w:rsidR="001A51EC" w:rsidRPr="001A51EC" w:rsidRDefault="001A51EC" w:rsidP="001A51EC">
            <w:pPr>
              <w:jc w:val="right"/>
              <w:rPr>
                <w:rFonts w:eastAsia="Times New Roman"/>
                <w:b/>
                <w:bCs/>
                <w:color w:val="000000"/>
                <w:sz w:val="16"/>
                <w:szCs w:val="16"/>
              </w:rPr>
            </w:pPr>
            <w:r w:rsidRPr="001A51EC">
              <w:rPr>
                <w:b/>
                <w:bCs/>
                <w:color w:val="000000"/>
                <w:sz w:val="16"/>
                <w:szCs w:val="16"/>
              </w:rPr>
              <w:t>6,525,836</w:t>
            </w:r>
          </w:p>
        </w:tc>
      </w:tr>
      <w:tr w:rsidR="001A51EC" w:rsidRPr="00B02B8C" w14:paraId="27829F4F" w14:textId="77777777" w:rsidTr="00FC03D1">
        <w:trPr>
          <w:trHeight w:val="20"/>
        </w:trPr>
        <w:tc>
          <w:tcPr>
            <w:tcW w:w="704" w:type="dxa"/>
            <w:noWrap/>
            <w:vAlign w:val="center"/>
            <w:hideMark/>
          </w:tcPr>
          <w:p w14:paraId="75CAEB69"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100501</w:t>
            </w:r>
          </w:p>
        </w:tc>
        <w:tc>
          <w:tcPr>
            <w:tcW w:w="6804" w:type="dxa"/>
            <w:noWrap/>
            <w:vAlign w:val="center"/>
            <w:hideMark/>
          </w:tcPr>
          <w:p w14:paraId="04B612A9"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del Instituto de Formación, Capacitación y Profesionalización Policial.</w:t>
            </w:r>
          </w:p>
        </w:tc>
        <w:tc>
          <w:tcPr>
            <w:tcW w:w="1853" w:type="dxa"/>
            <w:noWrap/>
            <w:vAlign w:val="center"/>
            <w:hideMark/>
          </w:tcPr>
          <w:p w14:paraId="57F68614" w14:textId="7116EF38" w:rsidR="001A51EC" w:rsidRPr="001A51EC" w:rsidRDefault="001A51EC" w:rsidP="001A51EC">
            <w:pPr>
              <w:jc w:val="right"/>
              <w:rPr>
                <w:rFonts w:eastAsia="Times New Roman"/>
                <w:color w:val="000000"/>
                <w:sz w:val="16"/>
                <w:szCs w:val="16"/>
              </w:rPr>
            </w:pPr>
            <w:r w:rsidRPr="001A51EC">
              <w:rPr>
                <w:color w:val="000000"/>
                <w:sz w:val="16"/>
                <w:szCs w:val="16"/>
              </w:rPr>
              <w:t>6,525,836</w:t>
            </w:r>
          </w:p>
        </w:tc>
      </w:tr>
      <w:tr w:rsidR="001A51EC" w:rsidRPr="00B02B8C" w14:paraId="3C1034ED" w14:textId="77777777" w:rsidTr="00FC03D1">
        <w:trPr>
          <w:trHeight w:val="20"/>
        </w:trPr>
        <w:tc>
          <w:tcPr>
            <w:tcW w:w="704" w:type="dxa"/>
            <w:noWrap/>
            <w:vAlign w:val="center"/>
            <w:hideMark/>
          </w:tcPr>
          <w:p w14:paraId="59265EB5"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100600</w:t>
            </w:r>
          </w:p>
        </w:tc>
        <w:tc>
          <w:tcPr>
            <w:tcW w:w="6804" w:type="dxa"/>
            <w:noWrap/>
            <w:vAlign w:val="center"/>
            <w:hideMark/>
          </w:tcPr>
          <w:p w14:paraId="300C2AC2"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la Policía Auxiliar del Estado de Colima.</w:t>
            </w:r>
          </w:p>
        </w:tc>
        <w:tc>
          <w:tcPr>
            <w:tcW w:w="1853" w:type="dxa"/>
            <w:noWrap/>
            <w:vAlign w:val="center"/>
            <w:hideMark/>
          </w:tcPr>
          <w:p w14:paraId="5DD1289F" w14:textId="27621C8F" w:rsidR="001A51EC" w:rsidRPr="001A51EC" w:rsidRDefault="001A51EC" w:rsidP="001A51EC">
            <w:pPr>
              <w:jc w:val="right"/>
              <w:rPr>
                <w:rFonts w:eastAsia="Times New Roman"/>
                <w:b/>
                <w:bCs/>
                <w:color w:val="000000"/>
                <w:sz w:val="16"/>
                <w:szCs w:val="16"/>
              </w:rPr>
            </w:pPr>
            <w:r w:rsidRPr="001A51EC">
              <w:rPr>
                <w:b/>
                <w:bCs/>
                <w:color w:val="000000"/>
                <w:sz w:val="16"/>
                <w:szCs w:val="16"/>
              </w:rPr>
              <w:t>67,223,157</w:t>
            </w:r>
          </w:p>
        </w:tc>
      </w:tr>
      <w:tr w:rsidR="001A51EC" w:rsidRPr="00B02B8C" w14:paraId="63B9751A" w14:textId="77777777" w:rsidTr="00FC03D1">
        <w:trPr>
          <w:trHeight w:val="20"/>
        </w:trPr>
        <w:tc>
          <w:tcPr>
            <w:tcW w:w="704" w:type="dxa"/>
            <w:noWrap/>
            <w:vAlign w:val="center"/>
            <w:hideMark/>
          </w:tcPr>
          <w:p w14:paraId="54CB47C8"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100601</w:t>
            </w:r>
          </w:p>
        </w:tc>
        <w:tc>
          <w:tcPr>
            <w:tcW w:w="6804" w:type="dxa"/>
            <w:noWrap/>
            <w:vAlign w:val="center"/>
            <w:hideMark/>
          </w:tcPr>
          <w:p w14:paraId="158D9BC6"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la Policía Auxiliar del Estado de Colima.</w:t>
            </w:r>
          </w:p>
        </w:tc>
        <w:tc>
          <w:tcPr>
            <w:tcW w:w="1853" w:type="dxa"/>
            <w:noWrap/>
            <w:vAlign w:val="center"/>
            <w:hideMark/>
          </w:tcPr>
          <w:p w14:paraId="749DC5C8" w14:textId="49675A60" w:rsidR="001A51EC" w:rsidRPr="001A51EC" w:rsidRDefault="001A51EC" w:rsidP="001A51EC">
            <w:pPr>
              <w:jc w:val="right"/>
              <w:rPr>
                <w:rFonts w:eastAsia="Times New Roman"/>
                <w:color w:val="000000"/>
                <w:sz w:val="16"/>
                <w:szCs w:val="16"/>
              </w:rPr>
            </w:pPr>
            <w:r w:rsidRPr="001A51EC">
              <w:rPr>
                <w:color w:val="000000"/>
                <w:sz w:val="16"/>
                <w:szCs w:val="16"/>
              </w:rPr>
              <w:t>67,223,157</w:t>
            </w:r>
          </w:p>
        </w:tc>
      </w:tr>
      <w:tr w:rsidR="001A51EC" w:rsidRPr="00B02B8C" w14:paraId="5554F693" w14:textId="77777777" w:rsidTr="00FC03D1">
        <w:trPr>
          <w:trHeight w:val="20"/>
        </w:trPr>
        <w:tc>
          <w:tcPr>
            <w:tcW w:w="704" w:type="dxa"/>
            <w:noWrap/>
            <w:vAlign w:val="center"/>
            <w:hideMark/>
          </w:tcPr>
          <w:p w14:paraId="5CCE529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100700</w:t>
            </w:r>
          </w:p>
        </w:tc>
        <w:tc>
          <w:tcPr>
            <w:tcW w:w="6804" w:type="dxa"/>
            <w:noWrap/>
            <w:vAlign w:val="center"/>
            <w:hideMark/>
          </w:tcPr>
          <w:p w14:paraId="724262A2"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Vinculación Social y Prevención del Delito</w:t>
            </w:r>
          </w:p>
        </w:tc>
        <w:tc>
          <w:tcPr>
            <w:tcW w:w="1853" w:type="dxa"/>
            <w:noWrap/>
            <w:vAlign w:val="center"/>
            <w:hideMark/>
          </w:tcPr>
          <w:p w14:paraId="77CED882" w14:textId="17839203" w:rsidR="001A51EC" w:rsidRPr="001A51EC" w:rsidRDefault="001A51EC" w:rsidP="001A51EC">
            <w:pPr>
              <w:jc w:val="right"/>
              <w:rPr>
                <w:rFonts w:eastAsia="Times New Roman"/>
                <w:b/>
                <w:bCs/>
                <w:color w:val="000000"/>
                <w:sz w:val="16"/>
                <w:szCs w:val="16"/>
              </w:rPr>
            </w:pPr>
            <w:r w:rsidRPr="001A51EC">
              <w:rPr>
                <w:b/>
                <w:bCs/>
                <w:color w:val="000000"/>
                <w:sz w:val="16"/>
                <w:szCs w:val="16"/>
              </w:rPr>
              <w:t>1,647,375</w:t>
            </w:r>
          </w:p>
        </w:tc>
      </w:tr>
      <w:tr w:rsidR="001A51EC" w:rsidRPr="00B02B8C" w14:paraId="070FF335" w14:textId="77777777" w:rsidTr="00FC03D1">
        <w:trPr>
          <w:trHeight w:val="20"/>
        </w:trPr>
        <w:tc>
          <w:tcPr>
            <w:tcW w:w="704" w:type="dxa"/>
            <w:noWrap/>
            <w:vAlign w:val="center"/>
            <w:hideMark/>
          </w:tcPr>
          <w:p w14:paraId="37844F47"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100701</w:t>
            </w:r>
          </w:p>
        </w:tc>
        <w:tc>
          <w:tcPr>
            <w:tcW w:w="6804" w:type="dxa"/>
            <w:vAlign w:val="center"/>
            <w:hideMark/>
          </w:tcPr>
          <w:p w14:paraId="69E2238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Vinculación Social y Prevención del Delito</w:t>
            </w:r>
          </w:p>
        </w:tc>
        <w:tc>
          <w:tcPr>
            <w:tcW w:w="1853" w:type="dxa"/>
            <w:noWrap/>
            <w:vAlign w:val="center"/>
            <w:hideMark/>
          </w:tcPr>
          <w:p w14:paraId="23797F28" w14:textId="6D4292B4" w:rsidR="001A51EC" w:rsidRPr="001A51EC" w:rsidRDefault="001A51EC" w:rsidP="001A51EC">
            <w:pPr>
              <w:jc w:val="right"/>
              <w:rPr>
                <w:rFonts w:eastAsia="Times New Roman"/>
                <w:color w:val="000000"/>
                <w:sz w:val="16"/>
                <w:szCs w:val="16"/>
              </w:rPr>
            </w:pPr>
            <w:r w:rsidRPr="001A51EC">
              <w:rPr>
                <w:color w:val="000000"/>
                <w:sz w:val="16"/>
                <w:szCs w:val="16"/>
              </w:rPr>
              <w:t>1,647,375</w:t>
            </w:r>
          </w:p>
        </w:tc>
      </w:tr>
      <w:tr w:rsidR="001A51EC" w:rsidRPr="00B02B8C" w14:paraId="03680D0A" w14:textId="77777777" w:rsidTr="00FC03D1">
        <w:trPr>
          <w:trHeight w:val="20"/>
        </w:trPr>
        <w:tc>
          <w:tcPr>
            <w:tcW w:w="704" w:type="dxa"/>
            <w:noWrap/>
            <w:vAlign w:val="center"/>
            <w:hideMark/>
          </w:tcPr>
          <w:p w14:paraId="09F1EB49"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100800</w:t>
            </w:r>
          </w:p>
        </w:tc>
        <w:tc>
          <w:tcPr>
            <w:tcW w:w="6804" w:type="dxa"/>
            <w:noWrap/>
            <w:vAlign w:val="center"/>
            <w:hideMark/>
          </w:tcPr>
          <w:p w14:paraId="20DBF762"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Seguridad Privada.</w:t>
            </w:r>
          </w:p>
        </w:tc>
        <w:tc>
          <w:tcPr>
            <w:tcW w:w="1853" w:type="dxa"/>
            <w:noWrap/>
            <w:vAlign w:val="center"/>
            <w:hideMark/>
          </w:tcPr>
          <w:p w14:paraId="31AE365B" w14:textId="413857CC" w:rsidR="001A51EC" w:rsidRPr="001A51EC" w:rsidRDefault="001A51EC" w:rsidP="001A51EC">
            <w:pPr>
              <w:jc w:val="right"/>
              <w:rPr>
                <w:rFonts w:eastAsia="Times New Roman"/>
                <w:b/>
                <w:bCs/>
                <w:color w:val="000000"/>
                <w:sz w:val="16"/>
                <w:szCs w:val="16"/>
              </w:rPr>
            </w:pPr>
            <w:r w:rsidRPr="001A51EC">
              <w:rPr>
                <w:b/>
                <w:bCs/>
                <w:color w:val="000000"/>
                <w:sz w:val="16"/>
                <w:szCs w:val="16"/>
              </w:rPr>
              <w:t>476,035</w:t>
            </w:r>
          </w:p>
        </w:tc>
      </w:tr>
      <w:tr w:rsidR="001A51EC" w:rsidRPr="00B02B8C" w14:paraId="60A92B35" w14:textId="77777777" w:rsidTr="00FC03D1">
        <w:trPr>
          <w:trHeight w:val="20"/>
        </w:trPr>
        <w:tc>
          <w:tcPr>
            <w:tcW w:w="704" w:type="dxa"/>
            <w:noWrap/>
            <w:vAlign w:val="center"/>
            <w:hideMark/>
          </w:tcPr>
          <w:p w14:paraId="49C8F327"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100801</w:t>
            </w:r>
          </w:p>
        </w:tc>
        <w:tc>
          <w:tcPr>
            <w:tcW w:w="6804" w:type="dxa"/>
            <w:noWrap/>
            <w:vAlign w:val="center"/>
            <w:hideMark/>
          </w:tcPr>
          <w:p w14:paraId="3D24F3B0"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Seguridad Privada.</w:t>
            </w:r>
          </w:p>
        </w:tc>
        <w:tc>
          <w:tcPr>
            <w:tcW w:w="1853" w:type="dxa"/>
            <w:noWrap/>
            <w:vAlign w:val="center"/>
            <w:hideMark/>
          </w:tcPr>
          <w:p w14:paraId="4DA57C94" w14:textId="23C8F902" w:rsidR="001A51EC" w:rsidRPr="001A51EC" w:rsidRDefault="001A51EC" w:rsidP="001A51EC">
            <w:pPr>
              <w:jc w:val="right"/>
              <w:rPr>
                <w:rFonts w:eastAsia="Times New Roman"/>
                <w:color w:val="000000"/>
                <w:sz w:val="16"/>
                <w:szCs w:val="16"/>
              </w:rPr>
            </w:pPr>
            <w:r w:rsidRPr="001A51EC">
              <w:rPr>
                <w:color w:val="000000"/>
                <w:sz w:val="16"/>
                <w:szCs w:val="16"/>
              </w:rPr>
              <w:t>476,035</w:t>
            </w:r>
          </w:p>
        </w:tc>
      </w:tr>
      <w:tr w:rsidR="001A51EC" w:rsidRPr="00B02B8C" w14:paraId="0209AE7B" w14:textId="77777777" w:rsidTr="00FC03D1">
        <w:trPr>
          <w:trHeight w:val="20"/>
        </w:trPr>
        <w:tc>
          <w:tcPr>
            <w:tcW w:w="704" w:type="dxa"/>
            <w:noWrap/>
            <w:vAlign w:val="center"/>
            <w:hideMark/>
          </w:tcPr>
          <w:p w14:paraId="54EB6A3E"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100900</w:t>
            </w:r>
          </w:p>
        </w:tc>
        <w:tc>
          <w:tcPr>
            <w:tcW w:w="6804" w:type="dxa"/>
            <w:noWrap/>
            <w:vAlign w:val="center"/>
            <w:hideMark/>
          </w:tcPr>
          <w:p w14:paraId="6657AC21"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Secretariado Ejecutivo del Sistema Estatal de Seguridad Pública.</w:t>
            </w:r>
          </w:p>
        </w:tc>
        <w:tc>
          <w:tcPr>
            <w:tcW w:w="1853" w:type="dxa"/>
            <w:noWrap/>
            <w:vAlign w:val="center"/>
            <w:hideMark/>
          </w:tcPr>
          <w:p w14:paraId="4C736580" w14:textId="21B240E9" w:rsidR="001A51EC" w:rsidRPr="001A51EC" w:rsidRDefault="001A51EC" w:rsidP="001A51EC">
            <w:pPr>
              <w:jc w:val="right"/>
              <w:rPr>
                <w:rFonts w:eastAsia="Times New Roman"/>
                <w:b/>
                <w:bCs/>
                <w:color w:val="000000"/>
                <w:sz w:val="16"/>
                <w:szCs w:val="16"/>
              </w:rPr>
            </w:pPr>
            <w:r w:rsidRPr="001A51EC">
              <w:rPr>
                <w:b/>
                <w:bCs/>
                <w:color w:val="000000"/>
                <w:sz w:val="16"/>
                <w:szCs w:val="16"/>
              </w:rPr>
              <w:t>498,095,663</w:t>
            </w:r>
          </w:p>
        </w:tc>
      </w:tr>
      <w:tr w:rsidR="001A51EC" w:rsidRPr="00B02B8C" w14:paraId="748F1B84" w14:textId="77777777" w:rsidTr="00FC03D1">
        <w:trPr>
          <w:trHeight w:val="20"/>
        </w:trPr>
        <w:tc>
          <w:tcPr>
            <w:tcW w:w="704" w:type="dxa"/>
            <w:noWrap/>
            <w:vAlign w:val="center"/>
            <w:hideMark/>
          </w:tcPr>
          <w:p w14:paraId="48774308"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100901</w:t>
            </w:r>
          </w:p>
        </w:tc>
        <w:tc>
          <w:tcPr>
            <w:tcW w:w="6804" w:type="dxa"/>
            <w:noWrap/>
            <w:vAlign w:val="center"/>
            <w:hideMark/>
          </w:tcPr>
          <w:p w14:paraId="2253530A"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del Secretariado Ejecutivo del Sistema Estatal de Seguridad Pública.</w:t>
            </w:r>
          </w:p>
        </w:tc>
        <w:tc>
          <w:tcPr>
            <w:tcW w:w="1853" w:type="dxa"/>
            <w:noWrap/>
            <w:vAlign w:val="center"/>
            <w:hideMark/>
          </w:tcPr>
          <w:p w14:paraId="71A57BE6" w14:textId="5E86F495" w:rsidR="001A51EC" w:rsidRPr="001A51EC" w:rsidRDefault="001A51EC" w:rsidP="001A51EC">
            <w:pPr>
              <w:jc w:val="right"/>
              <w:rPr>
                <w:rFonts w:eastAsia="Times New Roman"/>
                <w:color w:val="000000"/>
                <w:sz w:val="16"/>
                <w:szCs w:val="16"/>
              </w:rPr>
            </w:pPr>
            <w:r w:rsidRPr="001A51EC">
              <w:rPr>
                <w:color w:val="000000"/>
                <w:sz w:val="16"/>
                <w:szCs w:val="16"/>
              </w:rPr>
              <w:t>491,351,593</w:t>
            </w:r>
          </w:p>
        </w:tc>
      </w:tr>
      <w:tr w:rsidR="001A51EC" w:rsidRPr="00B02B8C" w14:paraId="5A5F89D3" w14:textId="77777777" w:rsidTr="00FC03D1">
        <w:trPr>
          <w:trHeight w:val="20"/>
        </w:trPr>
        <w:tc>
          <w:tcPr>
            <w:tcW w:w="704" w:type="dxa"/>
            <w:noWrap/>
            <w:vAlign w:val="center"/>
            <w:hideMark/>
          </w:tcPr>
          <w:p w14:paraId="311F85A0"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100903</w:t>
            </w:r>
          </w:p>
        </w:tc>
        <w:tc>
          <w:tcPr>
            <w:tcW w:w="6804" w:type="dxa"/>
            <w:noWrap/>
            <w:vAlign w:val="center"/>
            <w:hideMark/>
          </w:tcPr>
          <w:p w14:paraId="2156098B"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Centro Estatal de Prevención Social de la Violencia y la Delincuencia con Participación Ciudadana.</w:t>
            </w:r>
          </w:p>
        </w:tc>
        <w:tc>
          <w:tcPr>
            <w:tcW w:w="1853" w:type="dxa"/>
            <w:noWrap/>
            <w:vAlign w:val="center"/>
            <w:hideMark/>
          </w:tcPr>
          <w:p w14:paraId="7CB8D8BB" w14:textId="18788979" w:rsidR="001A51EC" w:rsidRPr="001A51EC" w:rsidRDefault="001A51EC" w:rsidP="001A51EC">
            <w:pPr>
              <w:jc w:val="right"/>
              <w:rPr>
                <w:rFonts w:eastAsia="Times New Roman"/>
                <w:color w:val="000000"/>
                <w:sz w:val="16"/>
                <w:szCs w:val="16"/>
              </w:rPr>
            </w:pPr>
            <w:r w:rsidRPr="001A51EC">
              <w:rPr>
                <w:color w:val="000000"/>
                <w:sz w:val="16"/>
                <w:szCs w:val="16"/>
              </w:rPr>
              <w:t>6,744,070</w:t>
            </w:r>
          </w:p>
        </w:tc>
      </w:tr>
      <w:tr w:rsidR="001A51EC" w:rsidRPr="00B02B8C" w14:paraId="7F39EC09" w14:textId="77777777" w:rsidTr="00FC03D1">
        <w:trPr>
          <w:trHeight w:val="20"/>
        </w:trPr>
        <w:tc>
          <w:tcPr>
            <w:tcW w:w="704" w:type="dxa"/>
            <w:noWrap/>
            <w:vAlign w:val="center"/>
            <w:hideMark/>
          </w:tcPr>
          <w:p w14:paraId="1E37424A"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101000</w:t>
            </w:r>
          </w:p>
        </w:tc>
        <w:tc>
          <w:tcPr>
            <w:tcW w:w="6804" w:type="dxa"/>
            <w:noWrap/>
            <w:vAlign w:val="center"/>
            <w:hideMark/>
          </w:tcPr>
          <w:p w14:paraId="48F6D42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Centro Estatal de Evaluación y Control de Confianza (C3)</w:t>
            </w:r>
          </w:p>
        </w:tc>
        <w:tc>
          <w:tcPr>
            <w:tcW w:w="1853" w:type="dxa"/>
            <w:noWrap/>
            <w:vAlign w:val="center"/>
            <w:hideMark/>
          </w:tcPr>
          <w:p w14:paraId="403653CE" w14:textId="73ABE683" w:rsidR="001A51EC" w:rsidRPr="001A51EC" w:rsidRDefault="001A51EC" w:rsidP="001A51EC">
            <w:pPr>
              <w:jc w:val="right"/>
              <w:rPr>
                <w:rFonts w:eastAsia="Times New Roman"/>
                <w:b/>
                <w:bCs/>
                <w:color w:val="000000"/>
                <w:sz w:val="16"/>
                <w:szCs w:val="16"/>
              </w:rPr>
            </w:pPr>
            <w:r w:rsidRPr="001A51EC">
              <w:rPr>
                <w:b/>
                <w:bCs/>
                <w:color w:val="000000"/>
                <w:sz w:val="16"/>
                <w:szCs w:val="16"/>
              </w:rPr>
              <w:t>19,092,527</w:t>
            </w:r>
          </w:p>
        </w:tc>
      </w:tr>
      <w:tr w:rsidR="001A51EC" w:rsidRPr="00B02B8C" w14:paraId="7FA69F94" w14:textId="77777777" w:rsidTr="00FC03D1">
        <w:trPr>
          <w:trHeight w:val="20"/>
        </w:trPr>
        <w:tc>
          <w:tcPr>
            <w:tcW w:w="704" w:type="dxa"/>
            <w:noWrap/>
            <w:vAlign w:val="center"/>
            <w:hideMark/>
          </w:tcPr>
          <w:p w14:paraId="6C210C2E"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101001</w:t>
            </w:r>
          </w:p>
        </w:tc>
        <w:tc>
          <w:tcPr>
            <w:tcW w:w="6804" w:type="dxa"/>
            <w:noWrap/>
            <w:vAlign w:val="center"/>
            <w:hideMark/>
          </w:tcPr>
          <w:p w14:paraId="4ADD24BD"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del Centro Estatal de Evaluación y Control de Confianza (C3)</w:t>
            </w:r>
          </w:p>
        </w:tc>
        <w:tc>
          <w:tcPr>
            <w:tcW w:w="1853" w:type="dxa"/>
            <w:noWrap/>
            <w:vAlign w:val="center"/>
            <w:hideMark/>
          </w:tcPr>
          <w:p w14:paraId="20D75362" w14:textId="1F58B709" w:rsidR="001A51EC" w:rsidRPr="001A51EC" w:rsidRDefault="001A51EC" w:rsidP="001A51EC">
            <w:pPr>
              <w:jc w:val="right"/>
              <w:rPr>
                <w:rFonts w:eastAsia="Times New Roman"/>
                <w:color w:val="000000"/>
                <w:sz w:val="16"/>
                <w:szCs w:val="16"/>
              </w:rPr>
            </w:pPr>
            <w:r w:rsidRPr="001A51EC">
              <w:rPr>
                <w:color w:val="000000"/>
                <w:sz w:val="16"/>
                <w:szCs w:val="16"/>
              </w:rPr>
              <w:t>19,092,527</w:t>
            </w:r>
          </w:p>
        </w:tc>
      </w:tr>
      <w:tr w:rsidR="001A51EC" w:rsidRPr="00B02B8C" w14:paraId="61F0F1D1" w14:textId="77777777" w:rsidTr="00FC03D1">
        <w:trPr>
          <w:trHeight w:val="20"/>
        </w:trPr>
        <w:tc>
          <w:tcPr>
            <w:tcW w:w="704" w:type="dxa"/>
            <w:noWrap/>
            <w:vAlign w:val="center"/>
            <w:hideMark/>
          </w:tcPr>
          <w:p w14:paraId="3644EDD2"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101100</w:t>
            </w:r>
          </w:p>
        </w:tc>
        <w:tc>
          <w:tcPr>
            <w:tcW w:w="6804" w:type="dxa"/>
            <w:noWrap/>
            <w:vAlign w:val="center"/>
            <w:hideMark/>
          </w:tcPr>
          <w:p w14:paraId="0D647147"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Centro de Coordinación, Control, Comando, Comunicación, Cómputo e Inteligencia.</w:t>
            </w:r>
          </w:p>
        </w:tc>
        <w:tc>
          <w:tcPr>
            <w:tcW w:w="1853" w:type="dxa"/>
            <w:noWrap/>
            <w:vAlign w:val="center"/>
            <w:hideMark/>
          </w:tcPr>
          <w:p w14:paraId="615A580E" w14:textId="2AD9D008" w:rsidR="001A51EC" w:rsidRPr="001A51EC" w:rsidRDefault="001A51EC" w:rsidP="001A51EC">
            <w:pPr>
              <w:jc w:val="right"/>
              <w:rPr>
                <w:rFonts w:eastAsia="Times New Roman"/>
                <w:b/>
                <w:bCs/>
                <w:color w:val="000000"/>
                <w:sz w:val="16"/>
                <w:szCs w:val="16"/>
              </w:rPr>
            </w:pPr>
            <w:r w:rsidRPr="001A51EC">
              <w:rPr>
                <w:b/>
                <w:bCs/>
                <w:color w:val="000000"/>
                <w:sz w:val="16"/>
                <w:szCs w:val="16"/>
              </w:rPr>
              <w:t>19,033,638</w:t>
            </w:r>
          </w:p>
        </w:tc>
      </w:tr>
      <w:tr w:rsidR="001A51EC" w:rsidRPr="00B02B8C" w14:paraId="7279BB00" w14:textId="77777777" w:rsidTr="00FC03D1">
        <w:trPr>
          <w:trHeight w:val="20"/>
        </w:trPr>
        <w:tc>
          <w:tcPr>
            <w:tcW w:w="704" w:type="dxa"/>
            <w:noWrap/>
            <w:vAlign w:val="center"/>
            <w:hideMark/>
          </w:tcPr>
          <w:p w14:paraId="7379CBDE"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101101</w:t>
            </w:r>
          </w:p>
        </w:tc>
        <w:tc>
          <w:tcPr>
            <w:tcW w:w="6804" w:type="dxa"/>
            <w:noWrap/>
            <w:vAlign w:val="center"/>
            <w:hideMark/>
          </w:tcPr>
          <w:p w14:paraId="228F07E6"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del Centro de Coordinación, Control, Comando, Comunicación, Cómputo e Inteligencia.</w:t>
            </w:r>
          </w:p>
        </w:tc>
        <w:tc>
          <w:tcPr>
            <w:tcW w:w="1853" w:type="dxa"/>
            <w:noWrap/>
            <w:vAlign w:val="center"/>
            <w:hideMark/>
          </w:tcPr>
          <w:p w14:paraId="642ECCF5" w14:textId="289D3D31" w:rsidR="001A51EC" w:rsidRPr="001A51EC" w:rsidRDefault="001A51EC" w:rsidP="001A51EC">
            <w:pPr>
              <w:jc w:val="right"/>
              <w:rPr>
                <w:rFonts w:eastAsia="Times New Roman"/>
                <w:color w:val="000000"/>
                <w:sz w:val="16"/>
                <w:szCs w:val="16"/>
              </w:rPr>
            </w:pPr>
            <w:r w:rsidRPr="001A51EC">
              <w:rPr>
                <w:color w:val="000000"/>
                <w:sz w:val="16"/>
                <w:szCs w:val="16"/>
              </w:rPr>
              <w:t>19,033,638</w:t>
            </w:r>
          </w:p>
        </w:tc>
      </w:tr>
      <w:tr w:rsidR="001A51EC" w:rsidRPr="00B02B8C" w14:paraId="243ABDAD" w14:textId="77777777" w:rsidTr="00FC03D1">
        <w:trPr>
          <w:trHeight w:val="20"/>
        </w:trPr>
        <w:tc>
          <w:tcPr>
            <w:tcW w:w="704" w:type="dxa"/>
            <w:noWrap/>
            <w:vAlign w:val="center"/>
            <w:hideMark/>
          </w:tcPr>
          <w:p w14:paraId="4307F3B3"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110000</w:t>
            </w:r>
          </w:p>
        </w:tc>
        <w:tc>
          <w:tcPr>
            <w:tcW w:w="6804" w:type="dxa"/>
            <w:noWrap/>
            <w:vAlign w:val="center"/>
            <w:hideMark/>
          </w:tcPr>
          <w:p w14:paraId="231CE7E1"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Consejería Jurídica del Poder Ejecutivo.</w:t>
            </w:r>
          </w:p>
        </w:tc>
        <w:tc>
          <w:tcPr>
            <w:tcW w:w="1853" w:type="dxa"/>
            <w:noWrap/>
            <w:vAlign w:val="center"/>
            <w:hideMark/>
          </w:tcPr>
          <w:p w14:paraId="26F87204" w14:textId="680C3EA1" w:rsidR="001A51EC" w:rsidRPr="001A51EC" w:rsidRDefault="001A51EC" w:rsidP="001A51EC">
            <w:pPr>
              <w:jc w:val="right"/>
              <w:rPr>
                <w:rFonts w:eastAsia="Times New Roman"/>
                <w:b/>
                <w:bCs/>
                <w:color w:val="000000"/>
                <w:sz w:val="16"/>
                <w:szCs w:val="16"/>
              </w:rPr>
            </w:pPr>
            <w:r w:rsidRPr="001A51EC">
              <w:rPr>
                <w:b/>
                <w:bCs/>
                <w:color w:val="000000"/>
                <w:sz w:val="16"/>
                <w:szCs w:val="16"/>
              </w:rPr>
              <w:t>43,735,199</w:t>
            </w:r>
          </w:p>
        </w:tc>
      </w:tr>
      <w:tr w:rsidR="001A51EC" w:rsidRPr="00B02B8C" w14:paraId="4D2C0015" w14:textId="77777777" w:rsidTr="00FC03D1">
        <w:trPr>
          <w:trHeight w:val="20"/>
        </w:trPr>
        <w:tc>
          <w:tcPr>
            <w:tcW w:w="704" w:type="dxa"/>
            <w:noWrap/>
            <w:vAlign w:val="center"/>
            <w:hideMark/>
          </w:tcPr>
          <w:p w14:paraId="7C8B4E7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110100</w:t>
            </w:r>
          </w:p>
        </w:tc>
        <w:tc>
          <w:tcPr>
            <w:tcW w:w="6804" w:type="dxa"/>
            <w:noWrap/>
            <w:vAlign w:val="center"/>
            <w:hideMark/>
          </w:tcPr>
          <w:p w14:paraId="074F1DE8"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Consejería Jurídica del Poder Ejecutivo.</w:t>
            </w:r>
          </w:p>
        </w:tc>
        <w:tc>
          <w:tcPr>
            <w:tcW w:w="1853" w:type="dxa"/>
            <w:noWrap/>
            <w:vAlign w:val="center"/>
            <w:hideMark/>
          </w:tcPr>
          <w:p w14:paraId="013AF094" w14:textId="72A39119" w:rsidR="001A51EC" w:rsidRPr="001A51EC" w:rsidRDefault="001A51EC" w:rsidP="001A51EC">
            <w:pPr>
              <w:jc w:val="right"/>
              <w:rPr>
                <w:rFonts w:eastAsia="Times New Roman"/>
                <w:b/>
                <w:bCs/>
                <w:color w:val="000000"/>
                <w:sz w:val="16"/>
                <w:szCs w:val="16"/>
              </w:rPr>
            </w:pPr>
            <w:r w:rsidRPr="001A51EC">
              <w:rPr>
                <w:b/>
                <w:bCs/>
                <w:color w:val="000000"/>
                <w:sz w:val="16"/>
                <w:szCs w:val="16"/>
              </w:rPr>
              <w:t>13,430,484</w:t>
            </w:r>
          </w:p>
        </w:tc>
      </w:tr>
      <w:tr w:rsidR="001A51EC" w:rsidRPr="00B02B8C" w14:paraId="6D32F616" w14:textId="77777777" w:rsidTr="00FC03D1">
        <w:trPr>
          <w:trHeight w:val="20"/>
        </w:trPr>
        <w:tc>
          <w:tcPr>
            <w:tcW w:w="704" w:type="dxa"/>
            <w:noWrap/>
            <w:vAlign w:val="center"/>
            <w:hideMark/>
          </w:tcPr>
          <w:p w14:paraId="2C0C06D0"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110101</w:t>
            </w:r>
          </w:p>
        </w:tc>
        <w:tc>
          <w:tcPr>
            <w:tcW w:w="6804" w:type="dxa"/>
            <w:noWrap/>
            <w:vAlign w:val="center"/>
            <w:hideMark/>
          </w:tcPr>
          <w:p w14:paraId="646E2F0E"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Consejería Jurídica del Poder Ejecutivo.</w:t>
            </w:r>
          </w:p>
        </w:tc>
        <w:tc>
          <w:tcPr>
            <w:tcW w:w="1853" w:type="dxa"/>
            <w:noWrap/>
            <w:vAlign w:val="center"/>
            <w:hideMark/>
          </w:tcPr>
          <w:p w14:paraId="72100F97" w14:textId="60403B6B" w:rsidR="001A51EC" w:rsidRPr="001A51EC" w:rsidRDefault="001A51EC" w:rsidP="001A51EC">
            <w:pPr>
              <w:jc w:val="right"/>
              <w:rPr>
                <w:rFonts w:eastAsia="Times New Roman"/>
                <w:color w:val="000000"/>
                <w:sz w:val="16"/>
                <w:szCs w:val="16"/>
              </w:rPr>
            </w:pPr>
            <w:r w:rsidRPr="001A51EC">
              <w:rPr>
                <w:color w:val="000000"/>
                <w:sz w:val="16"/>
                <w:szCs w:val="16"/>
              </w:rPr>
              <w:t>13,430,484</w:t>
            </w:r>
          </w:p>
        </w:tc>
      </w:tr>
      <w:tr w:rsidR="001A51EC" w:rsidRPr="00B02B8C" w14:paraId="5BBBEE70" w14:textId="77777777" w:rsidTr="00FC03D1">
        <w:trPr>
          <w:trHeight w:val="20"/>
        </w:trPr>
        <w:tc>
          <w:tcPr>
            <w:tcW w:w="704" w:type="dxa"/>
            <w:noWrap/>
            <w:vAlign w:val="center"/>
            <w:hideMark/>
          </w:tcPr>
          <w:p w14:paraId="571788ED"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110200</w:t>
            </w:r>
          </w:p>
        </w:tc>
        <w:tc>
          <w:tcPr>
            <w:tcW w:w="6804" w:type="dxa"/>
            <w:noWrap/>
            <w:vAlign w:val="center"/>
            <w:hideMark/>
          </w:tcPr>
          <w:p w14:paraId="3CECCB55"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Dirección General de Control y Gestión Jurídica</w:t>
            </w:r>
          </w:p>
        </w:tc>
        <w:tc>
          <w:tcPr>
            <w:tcW w:w="1853" w:type="dxa"/>
            <w:noWrap/>
            <w:vAlign w:val="center"/>
            <w:hideMark/>
          </w:tcPr>
          <w:p w14:paraId="6341508C" w14:textId="45D2AF61" w:rsidR="001A51EC" w:rsidRPr="001A51EC" w:rsidRDefault="001A51EC" w:rsidP="001A51EC">
            <w:pPr>
              <w:jc w:val="right"/>
              <w:rPr>
                <w:rFonts w:eastAsia="Times New Roman"/>
                <w:b/>
                <w:bCs/>
                <w:color w:val="000000"/>
                <w:sz w:val="16"/>
                <w:szCs w:val="16"/>
              </w:rPr>
            </w:pPr>
            <w:r w:rsidRPr="001A51EC">
              <w:rPr>
                <w:b/>
                <w:bCs/>
                <w:color w:val="000000"/>
                <w:sz w:val="16"/>
                <w:szCs w:val="16"/>
              </w:rPr>
              <w:t>5,695,588</w:t>
            </w:r>
          </w:p>
        </w:tc>
      </w:tr>
      <w:tr w:rsidR="001A51EC" w:rsidRPr="00B02B8C" w14:paraId="334B67CE" w14:textId="77777777" w:rsidTr="00FC03D1">
        <w:trPr>
          <w:trHeight w:val="20"/>
        </w:trPr>
        <w:tc>
          <w:tcPr>
            <w:tcW w:w="704" w:type="dxa"/>
            <w:noWrap/>
            <w:vAlign w:val="center"/>
            <w:hideMark/>
          </w:tcPr>
          <w:p w14:paraId="53B727E3"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110201</w:t>
            </w:r>
          </w:p>
        </w:tc>
        <w:tc>
          <w:tcPr>
            <w:tcW w:w="6804" w:type="dxa"/>
            <w:noWrap/>
            <w:vAlign w:val="center"/>
            <w:hideMark/>
          </w:tcPr>
          <w:p w14:paraId="34820A34"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 la Dirección General de Control y Gestión Jurídica</w:t>
            </w:r>
          </w:p>
        </w:tc>
        <w:tc>
          <w:tcPr>
            <w:tcW w:w="1853" w:type="dxa"/>
            <w:noWrap/>
            <w:vAlign w:val="center"/>
            <w:hideMark/>
          </w:tcPr>
          <w:p w14:paraId="7BCE4574" w14:textId="712867E5" w:rsidR="001A51EC" w:rsidRPr="001A51EC" w:rsidRDefault="001A51EC" w:rsidP="001A51EC">
            <w:pPr>
              <w:jc w:val="right"/>
              <w:rPr>
                <w:rFonts w:eastAsia="Times New Roman"/>
                <w:color w:val="000000"/>
                <w:sz w:val="16"/>
                <w:szCs w:val="16"/>
              </w:rPr>
            </w:pPr>
            <w:r w:rsidRPr="001A51EC">
              <w:rPr>
                <w:color w:val="000000"/>
                <w:sz w:val="16"/>
                <w:szCs w:val="16"/>
              </w:rPr>
              <w:t>5,695,588</w:t>
            </w:r>
          </w:p>
        </w:tc>
      </w:tr>
      <w:tr w:rsidR="001A51EC" w:rsidRPr="00B02B8C" w14:paraId="39E0A2EB" w14:textId="77777777" w:rsidTr="00FC03D1">
        <w:trPr>
          <w:trHeight w:val="20"/>
        </w:trPr>
        <w:tc>
          <w:tcPr>
            <w:tcW w:w="704" w:type="dxa"/>
            <w:noWrap/>
            <w:vAlign w:val="center"/>
            <w:hideMark/>
          </w:tcPr>
          <w:p w14:paraId="6EDA1CA1"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110300</w:t>
            </w:r>
          </w:p>
        </w:tc>
        <w:tc>
          <w:tcPr>
            <w:tcW w:w="6804" w:type="dxa"/>
            <w:noWrap/>
            <w:vAlign w:val="center"/>
            <w:hideMark/>
          </w:tcPr>
          <w:p w14:paraId="408941AD"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Instituto de la Defensoría Pública del Estado de Colima.</w:t>
            </w:r>
          </w:p>
        </w:tc>
        <w:tc>
          <w:tcPr>
            <w:tcW w:w="1853" w:type="dxa"/>
            <w:noWrap/>
            <w:vAlign w:val="center"/>
            <w:hideMark/>
          </w:tcPr>
          <w:p w14:paraId="6CA966FB" w14:textId="057B32DC" w:rsidR="001A51EC" w:rsidRPr="001A51EC" w:rsidRDefault="001A51EC" w:rsidP="001A51EC">
            <w:pPr>
              <w:jc w:val="right"/>
              <w:rPr>
                <w:rFonts w:eastAsia="Times New Roman"/>
                <w:b/>
                <w:bCs/>
                <w:color w:val="000000"/>
                <w:sz w:val="16"/>
                <w:szCs w:val="16"/>
              </w:rPr>
            </w:pPr>
            <w:r w:rsidRPr="001A51EC">
              <w:rPr>
                <w:b/>
                <w:bCs/>
                <w:color w:val="000000"/>
                <w:sz w:val="16"/>
                <w:szCs w:val="16"/>
              </w:rPr>
              <w:t>24,609,127</w:t>
            </w:r>
          </w:p>
        </w:tc>
      </w:tr>
      <w:tr w:rsidR="001A51EC" w:rsidRPr="00B02B8C" w14:paraId="45345EF9" w14:textId="77777777" w:rsidTr="00FC03D1">
        <w:trPr>
          <w:trHeight w:val="20"/>
        </w:trPr>
        <w:tc>
          <w:tcPr>
            <w:tcW w:w="704" w:type="dxa"/>
            <w:noWrap/>
            <w:vAlign w:val="center"/>
            <w:hideMark/>
          </w:tcPr>
          <w:p w14:paraId="79D6F566"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110301</w:t>
            </w:r>
          </w:p>
        </w:tc>
        <w:tc>
          <w:tcPr>
            <w:tcW w:w="6804" w:type="dxa"/>
            <w:noWrap/>
            <w:vAlign w:val="center"/>
            <w:hideMark/>
          </w:tcPr>
          <w:p w14:paraId="469136B3"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Despacho del Instituto de la Defensoría Pública del Estado de Colima.</w:t>
            </w:r>
          </w:p>
        </w:tc>
        <w:tc>
          <w:tcPr>
            <w:tcW w:w="1853" w:type="dxa"/>
            <w:noWrap/>
            <w:vAlign w:val="center"/>
            <w:hideMark/>
          </w:tcPr>
          <w:p w14:paraId="4BEC598D" w14:textId="53BC0494" w:rsidR="001A51EC" w:rsidRPr="001A51EC" w:rsidRDefault="001A51EC" w:rsidP="001A51EC">
            <w:pPr>
              <w:jc w:val="right"/>
              <w:rPr>
                <w:rFonts w:eastAsia="Times New Roman"/>
                <w:color w:val="000000"/>
                <w:sz w:val="16"/>
                <w:szCs w:val="16"/>
              </w:rPr>
            </w:pPr>
            <w:r w:rsidRPr="001A51EC">
              <w:rPr>
                <w:color w:val="000000"/>
                <w:sz w:val="16"/>
                <w:szCs w:val="16"/>
              </w:rPr>
              <w:t>24,609,127</w:t>
            </w:r>
          </w:p>
        </w:tc>
      </w:tr>
      <w:tr w:rsidR="00FC03D1" w:rsidRPr="00B02B8C" w14:paraId="5D478630" w14:textId="77777777" w:rsidTr="00FC03D1">
        <w:trPr>
          <w:trHeight w:val="20"/>
        </w:trPr>
        <w:tc>
          <w:tcPr>
            <w:tcW w:w="704" w:type="dxa"/>
            <w:noWrap/>
            <w:vAlign w:val="center"/>
            <w:hideMark/>
          </w:tcPr>
          <w:p w14:paraId="052C4DC1"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120000</w:t>
            </w:r>
          </w:p>
        </w:tc>
        <w:tc>
          <w:tcPr>
            <w:tcW w:w="6804" w:type="dxa"/>
            <w:noWrap/>
            <w:vAlign w:val="center"/>
            <w:hideMark/>
          </w:tcPr>
          <w:p w14:paraId="0FAF89AE"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Transferencias, Asignaciones, Subsidios y Otras Ayudas.</w:t>
            </w:r>
          </w:p>
        </w:tc>
        <w:tc>
          <w:tcPr>
            <w:tcW w:w="1853" w:type="dxa"/>
            <w:noWrap/>
            <w:hideMark/>
          </w:tcPr>
          <w:p w14:paraId="5C41A443" w14:textId="4F1C7568" w:rsidR="00FC03D1" w:rsidRPr="00FC03D1" w:rsidRDefault="00FC03D1" w:rsidP="00FC03D1">
            <w:pPr>
              <w:jc w:val="right"/>
              <w:rPr>
                <w:b/>
                <w:bCs/>
                <w:color w:val="000000"/>
                <w:sz w:val="16"/>
                <w:szCs w:val="16"/>
              </w:rPr>
            </w:pPr>
            <w:r w:rsidRPr="00FC03D1">
              <w:rPr>
                <w:b/>
                <w:bCs/>
                <w:color w:val="000000"/>
                <w:sz w:val="16"/>
                <w:szCs w:val="16"/>
              </w:rPr>
              <w:t>3,744,609,684</w:t>
            </w:r>
          </w:p>
        </w:tc>
      </w:tr>
      <w:tr w:rsidR="00FC03D1" w:rsidRPr="00B02B8C" w14:paraId="4D454054" w14:textId="77777777" w:rsidTr="00FC03D1">
        <w:trPr>
          <w:trHeight w:val="20"/>
        </w:trPr>
        <w:tc>
          <w:tcPr>
            <w:tcW w:w="704" w:type="dxa"/>
            <w:noWrap/>
            <w:vAlign w:val="center"/>
            <w:hideMark/>
          </w:tcPr>
          <w:p w14:paraId="1BF3D634"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120100</w:t>
            </w:r>
          </w:p>
        </w:tc>
        <w:tc>
          <w:tcPr>
            <w:tcW w:w="6804" w:type="dxa"/>
            <w:noWrap/>
            <w:vAlign w:val="center"/>
            <w:hideMark/>
          </w:tcPr>
          <w:p w14:paraId="746D388B"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Transferencias, Asignaciones, Subsidios y Otras Ayudas.</w:t>
            </w:r>
          </w:p>
        </w:tc>
        <w:tc>
          <w:tcPr>
            <w:tcW w:w="1853" w:type="dxa"/>
            <w:noWrap/>
            <w:hideMark/>
          </w:tcPr>
          <w:p w14:paraId="1D1F1A6B" w14:textId="1A9453F1" w:rsidR="00FC03D1" w:rsidRPr="001A51EC" w:rsidRDefault="00FC03D1" w:rsidP="00FC03D1">
            <w:pPr>
              <w:jc w:val="right"/>
              <w:rPr>
                <w:rFonts w:eastAsia="Times New Roman"/>
                <w:b/>
                <w:bCs/>
                <w:color w:val="000000"/>
                <w:sz w:val="16"/>
                <w:szCs w:val="16"/>
              </w:rPr>
            </w:pPr>
            <w:r w:rsidRPr="00FC03D1">
              <w:rPr>
                <w:b/>
                <w:bCs/>
                <w:color w:val="000000"/>
                <w:sz w:val="16"/>
                <w:szCs w:val="16"/>
              </w:rPr>
              <w:t>1,878,411,580</w:t>
            </w:r>
          </w:p>
        </w:tc>
      </w:tr>
      <w:tr w:rsidR="00FC03D1" w:rsidRPr="00FC03D1" w14:paraId="11E1BCCA" w14:textId="77777777" w:rsidTr="00FC03D1">
        <w:trPr>
          <w:trHeight w:val="20"/>
        </w:trPr>
        <w:tc>
          <w:tcPr>
            <w:tcW w:w="704" w:type="dxa"/>
            <w:noWrap/>
            <w:vAlign w:val="center"/>
            <w:hideMark/>
          </w:tcPr>
          <w:p w14:paraId="74C1BEF6"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120101</w:t>
            </w:r>
          </w:p>
        </w:tc>
        <w:tc>
          <w:tcPr>
            <w:tcW w:w="6804" w:type="dxa"/>
            <w:noWrap/>
            <w:vAlign w:val="center"/>
            <w:hideMark/>
          </w:tcPr>
          <w:p w14:paraId="47C7EB83"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Transferencias, Asignaciones, Subsidios y Otras Ayudas.</w:t>
            </w:r>
          </w:p>
        </w:tc>
        <w:tc>
          <w:tcPr>
            <w:tcW w:w="1853" w:type="dxa"/>
            <w:noWrap/>
            <w:hideMark/>
          </w:tcPr>
          <w:p w14:paraId="5BA2DC13" w14:textId="08804B3A" w:rsidR="00FC03D1" w:rsidRPr="00FC03D1" w:rsidRDefault="00FC03D1" w:rsidP="00FC03D1">
            <w:pPr>
              <w:jc w:val="right"/>
              <w:rPr>
                <w:color w:val="000000"/>
                <w:sz w:val="16"/>
                <w:szCs w:val="16"/>
              </w:rPr>
            </w:pPr>
            <w:r w:rsidRPr="00FC03D1">
              <w:rPr>
                <w:color w:val="000000"/>
                <w:sz w:val="16"/>
                <w:szCs w:val="16"/>
              </w:rPr>
              <w:t>1,878,411,580</w:t>
            </w:r>
          </w:p>
        </w:tc>
      </w:tr>
      <w:tr w:rsidR="00FC03D1" w:rsidRPr="00B02B8C" w14:paraId="6916B4C8" w14:textId="77777777" w:rsidTr="00FC03D1">
        <w:trPr>
          <w:trHeight w:val="20"/>
        </w:trPr>
        <w:tc>
          <w:tcPr>
            <w:tcW w:w="704" w:type="dxa"/>
            <w:noWrap/>
            <w:vAlign w:val="center"/>
            <w:hideMark/>
          </w:tcPr>
          <w:p w14:paraId="1C145CD7"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120200</w:t>
            </w:r>
          </w:p>
        </w:tc>
        <w:tc>
          <w:tcPr>
            <w:tcW w:w="6804" w:type="dxa"/>
            <w:noWrap/>
            <w:vAlign w:val="center"/>
            <w:hideMark/>
          </w:tcPr>
          <w:p w14:paraId="543A5435"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Ayudas Sociales.</w:t>
            </w:r>
          </w:p>
        </w:tc>
        <w:tc>
          <w:tcPr>
            <w:tcW w:w="1853" w:type="dxa"/>
            <w:noWrap/>
            <w:hideMark/>
          </w:tcPr>
          <w:p w14:paraId="5CBD669E" w14:textId="77072CF8" w:rsidR="00FC03D1" w:rsidRPr="00FC03D1" w:rsidRDefault="00FC03D1" w:rsidP="00FC03D1">
            <w:pPr>
              <w:jc w:val="right"/>
              <w:rPr>
                <w:b/>
                <w:bCs/>
                <w:color w:val="000000"/>
                <w:sz w:val="16"/>
                <w:szCs w:val="16"/>
              </w:rPr>
            </w:pPr>
            <w:r w:rsidRPr="00FC03D1">
              <w:rPr>
                <w:b/>
                <w:bCs/>
                <w:color w:val="000000"/>
                <w:sz w:val="16"/>
                <w:szCs w:val="16"/>
              </w:rPr>
              <w:t>523,302,908</w:t>
            </w:r>
          </w:p>
        </w:tc>
      </w:tr>
      <w:tr w:rsidR="00FC03D1" w:rsidRPr="00B02B8C" w14:paraId="6671DED8" w14:textId="77777777" w:rsidTr="00FC03D1">
        <w:trPr>
          <w:trHeight w:val="20"/>
        </w:trPr>
        <w:tc>
          <w:tcPr>
            <w:tcW w:w="704" w:type="dxa"/>
            <w:noWrap/>
            <w:vAlign w:val="center"/>
            <w:hideMark/>
          </w:tcPr>
          <w:p w14:paraId="27224063"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120201</w:t>
            </w:r>
          </w:p>
        </w:tc>
        <w:tc>
          <w:tcPr>
            <w:tcW w:w="6804" w:type="dxa"/>
            <w:noWrap/>
            <w:vAlign w:val="center"/>
            <w:hideMark/>
          </w:tcPr>
          <w:p w14:paraId="680CE6BC"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Ayudas Sociales.</w:t>
            </w:r>
          </w:p>
        </w:tc>
        <w:tc>
          <w:tcPr>
            <w:tcW w:w="1853" w:type="dxa"/>
            <w:noWrap/>
            <w:hideMark/>
          </w:tcPr>
          <w:p w14:paraId="51FCB328" w14:textId="01B0EE89" w:rsidR="00FC03D1" w:rsidRPr="001A51EC" w:rsidRDefault="00FC03D1" w:rsidP="00FC03D1">
            <w:pPr>
              <w:jc w:val="right"/>
              <w:rPr>
                <w:rFonts w:eastAsia="Times New Roman"/>
                <w:color w:val="000000"/>
                <w:sz w:val="16"/>
                <w:szCs w:val="16"/>
              </w:rPr>
            </w:pPr>
            <w:r w:rsidRPr="00FC03D1">
              <w:rPr>
                <w:color w:val="000000"/>
                <w:sz w:val="16"/>
                <w:szCs w:val="16"/>
              </w:rPr>
              <w:t>523,302,908</w:t>
            </w:r>
          </w:p>
        </w:tc>
      </w:tr>
      <w:tr w:rsidR="00FC03D1" w:rsidRPr="00B02B8C" w14:paraId="692500AC" w14:textId="77777777" w:rsidTr="00FC03D1">
        <w:trPr>
          <w:trHeight w:val="20"/>
        </w:trPr>
        <w:tc>
          <w:tcPr>
            <w:tcW w:w="704" w:type="dxa"/>
            <w:noWrap/>
            <w:vAlign w:val="center"/>
            <w:hideMark/>
          </w:tcPr>
          <w:p w14:paraId="397EF217"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120300</w:t>
            </w:r>
          </w:p>
        </w:tc>
        <w:tc>
          <w:tcPr>
            <w:tcW w:w="6804" w:type="dxa"/>
            <w:noWrap/>
            <w:vAlign w:val="center"/>
            <w:hideMark/>
          </w:tcPr>
          <w:p w14:paraId="561A2C3A"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Pensiones y Jubilaciones.</w:t>
            </w:r>
          </w:p>
        </w:tc>
        <w:tc>
          <w:tcPr>
            <w:tcW w:w="1853" w:type="dxa"/>
            <w:noWrap/>
            <w:hideMark/>
          </w:tcPr>
          <w:p w14:paraId="451F9F09" w14:textId="6C771972" w:rsidR="00FC03D1" w:rsidRPr="00FC03D1" w:rsidRDefault="00FC03D1" w:rsidP="00FC03D1">
            <w:pPr>
              <w:jc w:val="right"/>
              <w:rPr>
                <w:b/>
                <w:bCs/>
                <w:color w:val="000000"/>
                <w:sz w:val="16"/>
                <w:szCs w:val="16"/>
              </w:rPr>
            </w:pPr>
            <w:r w:rsidRPr="00FC03D1">
              <w:rPr>
                <w:b/>
                <w:bCs/>
                <w:color w:val="000000"/>
                <w:sz w:val="16"/>
                <w:szCs w:val="16"/>
              </w:rPr>
              <w:t>1,342,895,196</w:t>
            </w:r>
          </w:p>
        </w:tc>
      </w:tr>
      <w:tr w:rsidR="00FC03D1" w:rsidRPr="00B02B8C" w14:paraId="6E9D1E95" w14:textId="77777777" w:rsidTr="00FC03D1">
        <w:trPr>
          <w:trHeight w:val="20"/>
        </w:trPr>
        <w:tc>
          <w:tcPr>
            <w:tcW w:w="704" w:type="dxa"/>
            <w:noWrap/>
            <w:vAlign w:val="center"/>
            <w:hideMark/>
          </w:tcPr>
          <w:p w14:paraId="4B97AF9C"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120301</w:t>
            </w:r>
          </w:p>
        </w:tc>
        <w:tc>
          <w:tcPr>
            <w:tcW w:w="6804" w:type="dxa"/>
            <w:noWrap/>
            <w:vAlign w:val="center"/>
            <w:hideMark/>
          </w:tcPr>
          <w:p w14:paraId="1538C772"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Pensiones Magisterio y Burocracia.</w:t>
            </w:r>
          </w:p>
        </w:tc>
        <w:tc>
          <w:tcPr>
            <w:tcW w:w="1853" w:type="dxa"/>
            <w:noWrap/>
            <w:hideMark/>
          </w:tcPr>
          <w:p w14:paraId="3E4816BD" w14:textId="25A9F4E1" w:rsidR="00FC03D1" w:rsidRPr="00FC03D1" w:rsidRDefault="00FC03D1" w:rsidP="00FC03D1">
            <w:pPr>
              <w:jc w:val="right"/>
              <w:rPr>
                <w:color w:val="000000"/>
                <w:sz w:val="16"/>
                <w:szCs w:val="16"/>
              </w:rPr>
            </w:pPr>
            <w:r w:rsidRPr="00FC03D1">
              <w:rPr>
                <w:color w:val="000000"/>
                <w:sz w:val="16"/>
                <w:szCs w:val="16"/>
              </w:rPr>
              <w:t>386,908,297</w:t>
            </w:r>
          </w:p>
        </w:tc>
      </w:tr>
      <w:tr w:rsidR="00FC03D1" w:rsidRPr="00B02B8C" w14:paraId="0B1E2792" w14:textId="77777777" w:rsidTr="00FC03D1">
        <w:trPr>
          <w:trHeight w:val="20"/>
        </w:trPr>
        <w:tc>
          <w:tcPr>
            <w:tcW w:w="704" w:type="dxa"/>
            <w:noWrap/>
            <w:vAlign w:val="center"/>
            <w:hideMark/>
          </w:tcPr>
          <w:p w14:paraId="1CAB36BD"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120302</w:t>
            </w:r>
          </w:p>
        </w:tc>
        <w:tc>
          <w:tcPr>
            <w:tcW w:w="6804" w:type="dxa"/>
            <w:noWrap/>
            <w:vAlign w:val="center"/>
            <w:hideMark/>
          </w:tcPr>
          <w:p w14:paraId="6F5FA6D5"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Jubilaciones Magisterio y Burocracia.</w:t>
            </w:r>
          </w:p>
        </w:tc>
        <w:tc>
          <w:tcPr>
            <w:tcW w:w="1853" w:type="dxa"/>
            <w:noWrap/>
            <w:hideMark/>
          </w:tcPr>
          <w:p w14:paraId="43901FBB" w14:textId="77349978" w:rsidR="00FC03D1" w:rsidRPr="00FC03D1" w:rsidRDefault="00FC03D1" w:rsidP="00FC03D1">
            <w:pPr>
              <w:jc w:val="right"/>
              <w:rPr>
                <w:color w:val="000000"/>
                <w:sz w:val="16"/>
                <w:szCs w:val="16"/>
              </w:rPr>
            </w:pPr>
            <w:r w:rsidRPr="00FC03D1">
              <w:rPr>
                <w:color w:val="000000"/>
                <w:sz w:val="16"/>
                <w:szCs w:val="16"/>
              </w:rPr>
              <w:t>955,986,899</w:t>
            </w:r>
          </w:p>
        </w:tc>
      </w:tr>
      <w:tr w:rsidR="00FC03D1" w:rsidRPr="00B02B8C" w14:paraId="47E233F6" w14:textId="77777777" w:rsidTr="00FC03D1">
        <w:trPr>
          <w:trHeight w:val="20"/>
        </w:trPr>
        <w:tc>
          <w:tcPr>
            <w:tcW w:w="704" w:type="dxa"/>
            <w:noWrap/>
            <w:vAlign w:val="center"/>
            <w:hideMark/>
          </w:tcPr>
          <w:p w14:paraId="1EE0CF54"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130000</w:t>
            </w:r>
          </w:p>
        </w:tc>
        <w:tc>
          <w:tcPr>
            <w:tcW w:w="6804" w:type="dxa"/>
            <w:noWrap/>
            <w:vAlign w:val="center"/>
            <w:hideMark/>
          </w:tcPr>
          <w:p w14:paraId="317E8157"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Participaciones y Aportaciones.</w:t>
            </w:r>
          </w:p>
        </w:tc>
        <w:tc>
          <w:tcPr>
            <w:tcW w:w="1853" w:type="dxa"/>
            <w:noWrap/>
            <w:hideMark/>
          </w:tcPr>
          <w:p w14:paraId="5D34A671" w14:textId="1F43BE13" w:rsidR="00FC03D1" w:rsidRPr="00FC03D1" w:rsidRDefault="00FC03D1" w:rsidP="00FC03D1">
            <w:pPr>
              <w:jc w:val="right"/>
              <w:rPr>
                <w:b/>
                <w:bCs/>
                <w:color w:val="000000"/>
                <w:sz w:val="16"/>
                <w:szCs w:val="16"/>
              </w:rPr>
            </w:pPr>
            <w:r w:rsidRPr="00FC03D1">
              <w:rPr>
                <w:b/>
                <w:bCs/>
                <w:color w:val="000000"/>
                <w:sz w:val="16"/>
                <w:szCs w:val="16"/>
              </w:rPr>
              <w:t>3,961,015,018</w:t>
            </w:r>
          </w:p>
        </w:tc>
      </w:tr>
      <w:tr w:rsidR="00FC03D1" w:rsidRPr="00B02B8C" w14:paraId="01652603" w14:textId="77777777" w:rsidTr="00FC03D1">
        <w:trPr>
          <w:trHeight w:val="20"/>
        </w:trPr>
        <w:tc>
          <w:tcPr>
            <w:tcW w:w="704" w:type="dxa"/>
            <w:noWrap/>
            <w:vAlign w:val="center"/>
            <w:hideMark/>
          </w:tcPr>
          <w:p w14:paraId="4BF04852"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130100</w:t>
            </w:r>
          </w:p>
        </w:tc>
        <w:tc>
          <w:tcPr>
            <w:tcW w:w="6804" w:type="dxa"/>
            <w:noWrap/>
            <w:vAlign w:val="center"/>
            <w:hideMark/>
          </w:tcPr>
          <w:p w14:paraId="5C135777"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Participaciones y Aportaciones.</w:t>
            </w:r>
          </w:p>
        </w:tc>
        <w:tc>
          <w:tcPr>
            <w:tcW w:w="1853" w:type="dxa"/>
            <w:noWrap/>
            <w:hideMark/>
          </w:tcPr>
          <w:p w14:paraId="6D0F5CB9" w14:textId="10A8FD48" w:rsidR="00FC03D1" w:rsidRPr="00FC03D1" w:rsidRDefault="00FC03D1" w:rsidP="00FC03D1">
            <w:pPr>
              <w:jc w:val="right"/>
              <w:rPr>
                <w:b/>
                <w:bCs/>
                <w:color w:val="000000"/>
                <w:sz w:val="16"/>
                <w:szCs w:val="16"/>
              </w:rPr>
            </w:pPr>
            <w:r w:rsidRPr="00FC03D1">
              <w:rPr>
                <w:b/>
                <w:bCs/>
                <w:color w:val="000000"/>
                <w:sz w:val="16"/>
                <w:szCs w:val="16"/>
              </w:rPr>
              <w:t>3,961,015,018</w:t>
            </w:r>
          </w:p>
        </w:tc>
      </w:tr>
      <w:tr w:rsidR="00FC03D1" w:rsidRPr="00B02B8C" w14:paraId="69A15FB9" w14:textId="77777777" w:rsidTr="00FC03D1">
        <w:trPr>
          <w:trHeight w:val="20"/>
        </w:trPr>
        <w:tc>
          <w:tcPr>
            <w:tcW w:w="704" w:type="dxa"/>
            <w:noWrap/>
            <w:vAlign w:val="center"/>
            <w:hideMark/>
          </w:tcPr>
          <w:p w14:paraId="206FFDDC"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130101</w:t>
            </w:r>
          </w:p>
        </w:tc>
        <w:tc>
          <w:tcPr>
            <w:tcW w:w="6804" w:type="dxa"/>
            <w:noWrap/>
            <w:vAlign w:val="center"/>
            <w:hideMark/>
          </w:tcPr>
          <w:p w14:paraId="036AA051"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Participaciones y Aportaciones.</w:t>
            </w:r>
          </w:p>
        </w:tc>
        <w:tc>
          <w:tcPr>
            <w:tcW w:w="1853" w:type="dxa"/>
            <w:noWrap/>
            <w:hideMark/>
          </w:tcPr>
          <w:p w14:paraId="2C94F5AB" w14:textId="0D705B76" w:rsidR="00FC03D1" w:rsidRPr="00FC03D1" w:rsidRDefault="00FC03D1" w:rsidP="00FC03D1">
            <w:pPr>
              <w:jc w:val="right"/>
              <w:rPr>
                <w:color w:val="000000"/>
                <w:sz w:val="16"/>
                <w:szCs w:val="16"/>
              </w:rPr>
            </w:pPr>
            <w:r w:rsidRPr="00FC03D1">
              <w:rPr>
                <w:color w:val="000000"/>
                <w:sz w:val="16"/>
                <w:szCs w:val="16"/>
              </w:rPr>
              <w:t>3,961,015,018</w:t>
            </w:r>
          </w:p>
        </w:tc>
      </w:tr>
      <w:tr w:rsidR="00FC03D1" w:rsidRPr="00B02B8C" w14:paraId="0D29D1AB" w14:textId="77777777" w:rsidTr="00FC03D1">
        <w:trPr>
          <w:trHeight w:val="20"/>
        </w:trPr>
        <w:tc>
          <w:tcPr>
            <w:tcW w:w="704" w:type="dxa"/>
            <w:noWrap/>
            <w:vAlign w:val="center"/>
            <w:hideMark/>
          </w:tcPr>
          <w:p w14:paraId="6EE2200C"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140000</w:t>
            </w:r>
          </w:p>
        </w:tc>
        <w:tc>
          <w:tcPr>
            <w:tcW w:w="6804" w:type="dxa"/>
            <w:noWrap/>
            <w:vAlign w:val="center"/>
            <w:hideMark/>
          </w:tcPr>
          <w:p w14:paraId="73F45ACD"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Erogaciones Extraordinarias.</w:t>
            </w:r>
          </w:p>
        </w:tc>
        <w:tc>
          <w:tcPr>
            <w:tcW w:w="1853" w:type="dxa"/>
            <w:noWrap/>
            <w:hideMark/>
          </w:tcPr>
          <w:p w14:paraId="004C60CA" w14:textId="5E552049" w:rsidR="00FC03D1" w:rsidRPr="00FC03D1" w:rsidRDefault="00FC03D1" w:rsidP="00FC03D1">
            <w:pPr>
              <w:jc w:val="right"/>
              <w:rPr>
                <w:b/>
                <w:bCs/>
                <w:color w:val="000000"/>
                <w:sz w:val="16"/>
                <w:szCs w:val="16"/>
              </w:rPr>
            </w:pPr>
            <w:r w:rsidRPr="00FC03D1">
              <w:rPr>
                <w:b/>
                <w:bCs/>
                <w:color w:val="000000"/>
                <w:sz w:val="16"/>
                <w:szCs w:val="16"/>
              </w:rPr>
              <w:t>1,800,000</w:t>
            </w:r>
          </w:p>
        </w:tc>
      </w:tr>
      <w:tr w:rsidR="00FC03D1" w:rsidRPr="00B02B8C" w14:paraId="09F514AE" w14:textId="77777777" w:rsidTr="00FC03D1">
        <w:trPr>
          <w:trHeight w:val="20"/>
        </w:trPr>
        <w:tc>
          <w:tcPr>
            <w:tcW w:w="704" w:type="dxa"/>
            <w:noWrap/>
            <w:vAlign w:val="center"/>
            <w:hideMark/>
          </w:tcPr>
          <w:p w14:paraId="185D4E03"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140100</w:t>
            </w:r>
          </w:p>
        </w:tc>
        <w:tc>
          <w:tcPr>
            <w:tcW w:w="6804" w:type="dxa"/>
            <w:noWrap/>
            <w:vAlign w:val="center"/>
            <w:hideMark/>
          </w:tcPr>
          <w:p w14:paraId="4E86967B"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Erogaciones Extraordinarias.</w:t>
            </w:r>
          </w:p>
        </w:tc>
        <w:tc>
          <w:tcPr>
            <w:tcW w:w="1853" w:type="dxa"/>
            <w:noWrap/>
            <w:hideMark/>
          </w:tcPr>
          <w:p w14:paraId="1C47CFA1" w14:textId="448FF8D3" w:rsidR="00FC03D1" w:rsidRPr="00FC03D1" w:rsidRDefault="00FC03D1" w:rsidP="00FC03D1">
            <w:pPr>
              <w:jc w:val="right"/>
              <w:rPr>
                <w:b/>
                <w:bCs/>
                <w:color w:val="000000"/>
                <w:sz w:val="16"/>
                <w:szCs w:val="16"/>
              </w:rPr>
            </w:pPr>
            <w:r w:rsidRPr="00FC03D1">
              <w:rPr>
                <w:b/>
                <w:bCs/>
                <w:color w:val="000000"/>
                <w:sz w:val="16"/>
                <w:szCs w:val="16"/>
              </w:rPr>
              <w:t>1,800,000</w:t>
            </w:r>
          </w:p>
        </w:tc>
      </w:tr>
      <w:tr w:rsidR="00FC03D1" w:rsidRPr="00B02B8C" w14:paraId="168653E1" w14:textId="77777777" w:rsidTr="00FC03D1">
        <w:trPr>
          <w:trHeight w:val="20"/>
        </w:trPr>
        <w:tc>
          <w:tcPr>
            <w:tcW w:w="704" w:type="dxa"/>
            <w:noWrap/>
            <w:vAlign w:val="center"/>
            <w:hideMark/>
          </w:tcPr>
          <w:p w14:paraId="1A270BBD"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lastRenderedPageBreak/>
              <w:t>140101</w:t>
            </w:r>
          </w:p>
        </w:tc>
        <w:tc>
          <w:tcPr>
            <w:tcW w:w="6804" w:type="dxa"/>
            <w:noWrap/>
            <w:vAlign w:val="center"/>
            <w:hideMark/>
          </w:tcPr>
          <w:p w14:paraId="66FA11CC"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Erogaciones Extraordinarias.</w:t>
            </w:r>
          </w:p>
        </w:tc>
        <w:tc>
          <w:tcPr>
            <w:tcW w:w="1853" w:type="dxa"/>
            <w:noWrap/>
            <w:hideMark/>
          </w:tcPr>
          <w:p w14:paraId="2289AB88" w14:textId="3DC59D17" w:rsidR="00FC03D1" w:rsidRPr="00FC03D1" w:rsidRDefault="00FC03D1" w:rsidP="00FC03D1">
            <w:pPr>
              <w:jc w:val="right"/>
              <w:rPr>
                <w:color w:val="000000"/>
                <w:sz w:val="16"/>
                <w:szCs w:val="16"/>
              </w:rPr>
            </w:pPr>
            <w:r w:rsidRPr="00FC03D1">
              <w:rPr>
                <w:color w:val="000000"/>
                <w:sz w:val="16"/>
                <w:szCs w:val="16"/>
              </w:rPr>
              <w:t>1,800,000</w:t>
            </w:r>
          </w:p>
        </w:tc>
      </w:tr>
      <w:tr w:rsidR="00FC03D1" w:rsidRPr="00B02B8C" w14:paraId="2E4BD2C5" w14:textId="77777777" w:rsidTr="00FC03D1">
        <w:trPr>
          <w:trHeight w:val="20"/>
        </w:trPr>
        <w:tc>
          <w:tcPr>
            <w:tcW w:w="704" w:type="dxa"/>
            <w:noWrap/>
            <w:vAlign w:val="center"/>
            <w:hideMark/>
          </w:tcPr>
          <w:p w14:paraId="3A4C9F8D"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150000</w:t>
            </w:r>
          </w:p>
        </w:tc>
        <w:tc>
          <w:tcPr>
            <w:tcW w:w="6804" w:type="dxa"/>
            <w:noWrap/>
            <w:vAlign w:val="center"/>
            <w:hideMark/>
          </w:tcPr>
          <w:p w14:paraId="2891C2A2"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Cancelación de Pasivos.</w:t>
            </w:r>
          </w:p>
        </w:tc>
        <w:tc>
          <w:tcPr>
            <w:tcW w:w="1853" w:type="dxa"/>
            <w:noWrap/>
            <w:hideMark/>
          </w:tcPr>
          <w:p w14:paraId="7AE49598" w14:textId="65759885" w:rsidR="00FC03D1" w:rsidRPr="00FC03D1" w:rsidRDefault="00FC03D1" w:rsidP="00FC03D1">
            <w:pPr>
              <w:jc w:val="right"/>
              <w:rPr>
                <w:b/>
                <w:bCs/>
                <w:color w:val="000000"/>
                <w:sz w:val="16"/>
                <w:szCs w:val="16"/>
              </w:rPr>
            </w:pPr>
            <w:r w:rsidRPr="00FC03D1">
              <w:rPr>
                <w:b/>
                <w:bCs/>
                <w:color w:val="000000"/>
                <w:sz w:val="16"/>
                <w:szCs w:val="16"/>
              </w:rPr>
              <w:t>236,184,683</w:t>
            </w:r>
          </w:p>
        </w:tc>
      </w:tr>
      <w:tr w:rsidR="00FC03D1" w:rsidRPr="00B02B8C" w14:paraId="655601A2" w14:textId="77777777" w:rsidTr="00FC03D1">
        <w:trPr>
          <w:trHeight w:val="20"/>
        </w:trPr>
        <w:tc>
          <w:tcPr>
            <w:tcW w:w="704" w:type="dxa"/>
            <w:noWrap/>
            <w:vAlign w:val="center"/>
            <w:hideMark/>
          </w:tcPr>
          <w:p w14:paraId="2DE18E6F" w14:textId="77777777" w:rsidR="00FC03D1" w:rsidRPr="00B02B8C" w:rsidRDefault="00FC03D1" w:rsidP="00FC03D1">
            <w:pPr>
              <w:jc w:val="center"/>
              <w:rPr>
                <w:rFonts w:eastAsia="Times New Roman"/>
                <w:b/>
                <w:bCs/>
                <w:color w:val="000000"/>
                <w:sz w:val="16"/>
                <w:szCs w:val="16"/>
              </w:rPr>
            </w:pPr>
            <w:r w:rsidRPr="00B02B8C">
              <w:rPr>
                <w:rFonts w:eastAsia="Times New Roman"/>
                <w:b/>
                <w:bCs/>
                <w:color w:val="000000"/>
                <w:sz w:val="16"/>
                <w:szCs w:val="16"/>
              </w:rPr>
              <w:t>150100</w:t>
            </w:r>
          </w:p>
        </w:tc>
        <w:tc>
          <w:tcPr>
            <w:tcW w:w="6804" w:type="dxa"/>
            <w:noWrap/>
            <w:vAlign w:val="center"/>
            <w:hideMark/>
          </w:tcPr>
          <w:p w14:paraId="4121FB03" w14:textId="77777777" w:rsidR="00FC03D1" w:rsidRPr="00B02B8C" w:rsidRDefault="00FC03D1" w:rsidP="00FC03D1">
            <w:pPr>
              <w:rPr>
                <w:rFonts w:eastAsia="Times New Roman"/>
                <w:b/>
                <w:bCs/>
                <w:color w:val="000000"/>
                <w:sz w:val="16"/>
                <w:szCs w:val="16"/>
              </w:rPr>
            </w:pPr>
            <w:r w:rsidRPr="00B02B8C">
              <w:rPr>
                <w:rFonts w:eastAsia="Times New Roman"/>
                <w:b/>
                <w:bCs/>
                <w:color w:val="000000"/>
                <w:sz w:val="16"/>
                <w:szCs w:val="16"/>
              </w:rPr>
              <w:t>Cancelación de Pasivos.</w:t>
            </w:r>
          </w:p>
        </w:tc>
        <w:tc>
          <w:tcPr>
            <w:tcW w:w="1853" w:type="dxa"/>
            <w:noWrap/>
            <w:hideMark/>
          </w:tcPr>
          <w:p w14:paraId="4FA76EE4" w14:textId="3AC6DBB3" w:rsidR="00FC03D1" w:rsidRPr="00FC03D1" w:rsidRDefault="00FC03D1" w:rsidP="00FC03D1">
            <w:pPr>
              <w:jc w:val="right"/>
              <w:rPr>
                <w:b/>
                <w:bCs/>
                <w:color w:val="000000"/>
                <w:sz w:val="16"/>
                <w:szCs w:val="16"/>
              </w:rPr>
            </w:pPr>
            <w:r w:rsidRPr="00FC03D1">
              <w:rPr>
                <w:b/>
                <w:bCs/>
                <w:color w:val="000000"/>
                <w:sz w:val="16"/>
                <w:szCs w:val="16"/>
              </w:rPr>
              <w:t>236,184,683</w:t>
            </w:r>
          </w:p>
        </w:tc>
      </w:tr>
      <w:tr w:rsidR="00FC03D1" w:rsidRPr="00B02B8C" w14:paraId="0EAEFEA0" w14:textId="77777777" w:rsidTr="00FC03D1">
        <w:trPr>
          <w:trHeight w:val="20"/>
        </w:trPr>
        <w:tc>
          <w:tcPr>
            <w:tcW w:w="704" w:type="dxa"/>
            <w:noWrap/>
            <w:vAlign w:val="center"/>
            <w:hideMark/>
          </w:tcPr>
          <w:p w14:paraId="2F8997C4" w14:textId="77777777" w:rsidR="00FC03D1" w:rsidRPr="00B02B8C" w:rsidRDefault="00FC03D1" w:rsidP="00FC03D1">
            <w:pPr>
              <w:jc w:val="center"/>
              <w:rPr>
                <w:rFonts w:eastAsia="Times New Roman"/>
                <w:color w:val="000000"/>
                <w:sz w:val="16"/>
                <w:szCs w:val="16"/>
              </w:rPr>
            </w:pPr>
            <w:r w:rsidRPr="00B02B8C">
              <w:rPr>
                <w:rFonts w:eastAsia="Times New Roman"/>
                <w:color w:val="000000"/>
                <w:sz w:val="16"/>
                <w:szCs w:val="16"/>
              </w:rPr>
              <w:t>150101</w:t>
            </w:r>
          </w:p>
        </w:tc>
        <w:tc>
          <w:tcPr>
            <w:tcW w:w="6804" w:type="dxa"/>
            <w:noWrap/>
            <w:vAlign w:val="center"/>
            <w:hideMark/>
          </w:tcPr>
          <w:p w14:paraId="4C9013F7" w14:textId="77777777" w:rsidR="00FC03D1" w:rsidRPr="00B02B8C" w:rsidRDefault="00FC03D1" w:rsidP="00FC03D1">
            <w:pPr>
              <w:rPr>
                <w:rFonts w:eastAsia="Times New Roman"/>
                <w:color w:val="000000"/>
                <w:sz w:val="16"/>
                <w:szCs w:val="16"/>
              </w:rPr>
            </w:pPr>
            <w:r w:rsidRPr="00B02B8C">
              <w:rPr>
                <w:rFonts w:eastAsia="Times New Roman"/>
                <w:color w:val="000000"/>
                <w:sz w:val="16"/>
                <w:szCs w:val="16"/>
              </w:rPr>
              <w:t>Adeudos de Ejercicios Fiscales Anteriores.</w:t>
            </w:r>
          </w:p>
        </w:tc>
        <w:tc>
          <w:tcPr>
            <w:tcW w:w="1853" w:type="dxa"/>
            <w:noWrap/>
            <w:hideMark/>
          </w:tcPr>
          <w:p w14:paraId="4E5ADBCC" w14:textId="3358AEB5" w:rsidR="00FC03D1" w:rsidRPr="00FC03D1" w:rsidRDefault="00FC03D1" w:rsidP="00FC03D1">
            <w:pPr>
              <w:jc w:val="right"/>
              <w:rPr>
                <w:color w:val="000000"/>
                <w:sz w:val="16"/>
                <w:szCs w:val="16"/>
              </w:rPr>
            </w:pPr>
            <w:r w:rsidRPr="00FC03D1">
              <w:rPr>
                <w:color w:val="000000"/>
                <w:sz w:val="16"/>
                <w:szCs w:val="16"/>
              </w:rPr>
              <w:t>236,184,683</w:t>
            </w:r>
          </w:p>
        </w:tc>
      </w:tr>
      <w:tr w:rsidR="001A51EC" w:rsidRPr="00B02B8C" w14:paraId="68D02D2A" w14:textId="77777777" w:rsidTr="00FC03D1">
        <w:trPr>
          <w:trHeight w:val="20"/>
        </w:trPr>
        <w:tc>
          <w:tcPr>
            <w:tcW w:w="704" w:type="dxa"/>
            <w:noWrap/>
            <w:vAlign w:val="center"/>
            <w:hideMark/>
          </w:tcPr>
          <w:p w14:paraId="6A6AE79C"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160000</w:t>
            </w:r>
          </w:p>
        </w:tc>
        <w:tc>
          <w:tcPr>
            <w:tcW w:w="6804" w:type="dxa"/>
            <w:noWrap/>
            <w:vAlign w:val="center"/>
            <w:hideMark/>
          </w:tcPr>
          <w:p w14:paraId="22444150"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Deuda Pública.</w:t>
            </w:r>
          </w:p>
        </w:tc>
        <w:tc>
          <w:tcPr>
            <w:tcW w:w="1853" w:type="dxa"/>
            <w:noWrap/>
            <w:vAlign w:val="center"/>
            <w:hideMark/>
          </w:tcPr>
          <w:p w14:paraId="2F8A5448" w14:textId="48EBB1FA" w:rsidR="001A51EC" w:rsidRPr="001A51EC" w:rsidRDefault="001A51EC" w:rsidP="001A51EC">
            <w:pPr>
              <w:jc w:val="right"/>
              <w:rPr>
                <w:rFonts w:eastAsia="Times New Roman"/>
                <w:b/>
                <w:bCs/>
                <w:color w:val="000000"/>
                <w:sz w:val="16"/>
                <w:szCs w:val="16"/>
              </w:rPr>
            </w:pPr>
            <w:r w:rsidRPr="001A51EC">
              <w:rPr>
                <w:b/>
                <w:bCs/>
                <w:color w:val="000000"/>
                <w:sz w:val="16"/>
                <w:szCs w:val="16"/>
              </w:rPr>
              <w:t>353,770,901</w:t>
            </w:r>
          </w:p>
        </w:tc>
      </w:tr>
      <w:tr w:rsidR="001A51EC" w:rsidRPr="00B02B8C" w14:paraId="23169B58" w14:textId="77777777" w:rsidTr="00FC03D1">
        <w:trPr>
          <w:trHeight w:val="20"/>
        </w:trPr>
        <w:tc>
          <w:tcPr>
            <w:tcW w:w="704" w:type="dxa"/>
            <w:noWrap/>
            <w:vAlign w:val="center"/>
            <w:hideMark/>
          </w:tcPr>
          <w:p w14:paraId="15618A63"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160100</w:t>
            </w:r>
          </w:p>
        </w:tc>
        <w:tc>
          <w:tcPr>
            <w:tcW w:w="6804" w:type="dxa"/>
            <w:noWrap/>
            <w:vAlign w:val="center"/>
            <w:hideMark/>
          </w:tcPr>
          <w:p w14:paraId="5A06C18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Amortizaciones de la Deuda.</w:t>
            </w:r>
          </w:p>
        </w:tc>
        <w:tc>
          <w:tcPr>
            <w:tcW w:w="1853" w:type="dxa"/>
            <w:noWrap/>
            <w:vAlign w:val="center"/>
            <w:hideMark/>
          </w:tcPr>
          <w:p w14:paraId="503BD992" w14:textId="45503658" w:rsidR="001A51EC" w:rsidRPr="001A51EC" w:rsidRDefault="001A51EC" w:rsidP="001A51EC">
            <w:pPr>
              <w:jc w:val="right"/>
              <w:rPr>
                <w:rFonts w:eastAsia="Times New Roman"/>
                <w:b/>
                <w:bCs/>
                <w:color w:val="000000"/>
                <w:sz w:val="16"/>
                <w:szCs w:val="16"/>
              </w:rPr>
            </w:pPr>
            <w:r w:rsidRPr="001A51EC">
              <w:rPr>
                <w:b/>
                <w:bCs/>
                <w:color w:val="000000"/>
                <w:sz w:val="16"/>
                <w:szCs w:val="16"/>
              </w:rPr>
              <w:t>98,859,051</w:t>
            </w:r>
          </w:p>
        </w:tc>
      </w:tr>
      <w:tr w:rsidR="001A51EC" w:rsidRPr="00B02B8C" w14:paraId="546403D8" w14:textId="77777777" w:rsidTr="00FC03D1">
        <w:trPr>
          <w:trHeight w:val="20"/>
        </w:trPr>
        <w:tc>
          <w:tcPr>
            <w:tcW w:w="704" w:type="dxa"/>
            <w:noWrap/>
            <w:vAlign w:val="center"/>
            <w:hideMark/>
          </w:tcPr>
          <w:p w14:paraId="355248A0"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160101</w:t>
            </w:r>
          </w:p>
        </w:tc>
        <w:tc>
          <w:tcPr>
            <w:tcW w:w="6804" w:type="dxa"/>
            <w:noWrap/>
            <w:vAlign w:val="center"/>
            <w:hideMark/>
          </w:tcPr>
          <w:p w14:paraId="30B8EACF"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Amortizaciones de la Deuda.</w:t>
            </w:r>
          </w:p>
        </w:tc>
        <w:tc>
          <w:tcPr>
            <w:tcW w:w="1853" w:type="dxa"/>
            <w:noWrap/>
            <w:vAlign w:val="center"/>
            <w:hideMark/>
          </w:tcPr>
          <w:p w14:paraId="4114C205" w14:textId="3E064AED" w:rsidR="001A51EC" w:rsidRPr="001A51EC" w:rsidRDefault="001A51EC" w:rsidP="001A51EC">
            <w:pPr>
              <w:jc w:val="right"/>
              <w:rPr>
                <w:rFonts w:eastAsia="Times New Roman"/>
                <w:color w:val="000000"/>
                <w:sz w:val="16"/>
                <w:szCs w:val="16"/>
              </w:rPr>
            </w:pPr>
            <w:r w:rsidRPr="001A51EC">
              <w:rPr>
                <w:color w:val="000000"/>
                <w:sz w:val="16"/>
                <w:szCs w:val="16"/>
              </w:rPr>
              <w:t>98,859,051</w:t>
            </w:r>
          </w:p>
        </w:tc>
      </w:tr>
      <w:tr w:rsidR="001A51EC" w:rsidRPr="00B02B8C" w14:paraId="5C5F6FFF" w14:textId="77777777" w:rsidTr="00FC03D1">
        <w:trPr>
          <w:trHeight w:val="20"/>
        </w:trPr>
        <w:tc>
          <w:tcPr>
            <w:tcW w:w="704" w:type="dxa"/>
            <w:noWrap/>
            <w:vAlign w:val="center"/>
            <w:hideMark/>
          </w:tcPr>
          <w:p w14:paraId="1BF460FE"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160200</w:t>
            </w:r>
          </w:p>
        </w:tc>
        <w:tc>
          <w:tcPr>
            <w:tcW w:w="6804" w:type="dxa"/>
            <w:noWrap/>
            <w:vAlign w:val="center"/>
            <w:hideMark/>
          </w:tcPr>
          <w:p w14:paraId="0939BCDB" w14:textId="77777777" w:rsidR="001A51EC" w:rsidRPr="00B02B8C" w:rsidRDefault="001A51EC" w:rsidP="001A51EC">
            <w:pPr>
              <w:rPr>
                <w:rFonts w:eastAsia="Times New Roman"/>
                <w:b/>
                <w:bCs/>
                <w:color w:val="000000"/>
                <w:sz w:val="16"/>
                <w:szCs w:val="16"/>
              </w:rPr>
            </w:pPr>
            <w:r w:rsidRPr="00B02B8C">
              <w:rPr>
                <w:rFonts w:eastAsia="Times New Roman"/>
                <w:b/>
                <w:bCs/>
                <w:color w:val="000000"/>
                <w:sz w:val="16"/>
                <w:szCs w:val="16"/>
              </w:rPr>
              <w:t>Intereses de la Deuda Pública.</w:t>
            </w:r>
          </w:p>
        </w:tc>
        <w:tc>
          <w:tcPr>
            <w:tcW w:w="1853" w:type="dxa"/>
            <w:noWrap/>
            <w:vAlign w:val="center"/>
            <w:hideMark/>
          </w:tcPr>
          <w:p w14:paraId="070EC31A" w14:textId="344E4C73" w:rsidR="001A51EC" w:rsidRPr="001A51EC" w:rsidRDefault="001A51EC" w:rsidP="001A51EC">
            <w:pPr>
              <w:jc w:val="right"/>
              <w:rPr>
                <w:rFonts w:eastAsia="Times New Roman"/>
                <w:b/>
                <w:bCs/>
                <w:color w:val="000000"/>
                <w:sz w:val="16"/>
                <w:szCs w:val="16"/>
              </w:rPr>
            </w:pPr>
            <w:r w:rsidRPr="001A51EC">
              <w:rPr>
                <w:b/>
                <w:bCs/>
                <w:color w:val="000000"/>
                <w:sz w:val="16"/>
                <w:szCs w:val="16"/>
              </w:rPr>
              <w:t>254,911,850</w:t>
            </w:r>
          </w:p>
        </w:tc>
      </w:tr>
      <w:tr w:rsidR="001A51EC" w:rsidRPr="00B02B8C" w14:paraId="0A6779BE" w14:textId="77777777" w:rsidTr="00FC03D1">
        <w:trPr>
          <w:trHeight w:val="20"/>
        </w:trPr>
        <w:tc>
          <w:tcPr>
            <w:tcW w:w="704" w:type="dxa"/>
            <w:noWrap/>
            <w:vAlign w:val="center"/>
            <w:hideMark/>
          </w:tcPr>
          <w:p w14:paraId="54586247" w14:textId="77777777" w:rsidR="001A51EC" w:rsidRPr="00B02B8C" w:rsidRDefault="001A51EC" w:rsidP="001A51EC">
            <w:pPr>
              <w:jc w:val="center"/>
              <w:rPr>
                <w:rFonts w:eastAsia="Times New Roman"/>
                <w:color w:val="000000"/>
                <w:sz w:val="16"/>
                <w:szCs w:val="16"/>
              </w:rPr>
            </w:pPr>
            <w:r w:rsidRPr="00B02B8C">
              <w:rPr>
                <w:rFonts w:eastAsia="Times New Roman"/>
                <w:color w:val="000000"/>
                <w:sz w:val="16"/>
                <w:szCs w:val="16"/>
              </w:rPr>
              <w:t>160201</w:t>
            </w:r>
          </w:p>
        </w:tc>
        <w:tc>
          <w:tcPr>
            <w:tcW w:w="6804" w:type="dxa"/>
            <w:noWrap/>
            <w:vAlign w:val="center"/>
            <w:hideMark/>
          </w:tcPr>
          <w:p w14:paraId="5DBF130F" w14:textId="77777777" w:rsidR="001A51EC" w:rsidRPr="00B02B8C" w:rsidRDefault="001A51EC" w:rsidP="001A51EC">
            <w:pPr>
              <w:rPr>
                <w:rFonts w:eastAsia="Times New Roman"/>
                <w:color w:val="000000"/>
                <w:sz w:val="16"/>
                <w:szCs w:val="16"/>
              </w:rPr>
            </w:pPr>
            <w:r w:rsidRPr="00B02B8C">
              <w:rPr>
                <w:rFonts w:eastAsia="Times New Roman"/>
                <w:color w:val="000000"/>
                <w:sz w:val="16"/>
                <w:szCs w:val="16"/>
              </w:rPr>
              <w:t>Intereses de la Deuda Pública.</w:t>
            </w:r>
          </w:p>
        </w:tc>
        <w:tc>
          <w:tcPr>
            <w:tcW w:w="1853" w:type="dxa"/>
            <w:noWrap/>
            <w:vAlign w:val="center"/>
            <w:hideMark/>
          </w:tcPr>
          <w:p w14:paraId="064B1B6B" w14:textId="001C0832" w:rsidR="001A51EC" w:rsidRPr="001A51EC" w:rsidRDefault="001A51EC" w:rsidP="001A51EC">
            <w:pPr>
              <w:jc w:val="right"/>
              <w:rPr>
                <w:rFonts w:eastAsia="Times New Roman"/>
                <w:color w:val="000000"/>
                <w:sz w:val="16"/>
                <w:szCs w:val="16"/>
              </w:rPr>
            </w:pPr>
            <w:r w:rsidRPr="001A51EC">
              <w:rPr>
                <w:color w:val="000000"/>
                <w:sz w:val="16"/>
                <w:szCs w:val="16"/>
              </w:rPr>
              <w:t>254,911,850</w:t>
            </w:r>
          </w:p>
        </w:tc>
      </w:tr>
      <w:tr w:rsidR="001A51EC" w:rsidRPr="00B02B8C" w14:paraId="21E82DB9" w14:textId="77777777" w:rsidTr="00FC03D1">
        <w:trPr>
          <w:trHeight w:val="20"/>
        </w:trPr>
        <w:tc>
          <w:tcPr>
            <w:tcW w:w="704" w:type="dxa"/>
            <w:noWrap/>
            <w:vAlign w:val="center"/>
            <w:hideMark/>
          </w:tcPr>
          <w:p w14:paraId="3EB62565" w14:textId="77777777" w:rsidR="001A51EC" w:rsidRPr="00B02B8C" w:rsidRDefault="001A51EC" w:rsidP="001A51EC">
            <w:pPr>
              <w:jc w:val="left"/>
              <w:rPr>
                <w:rFonts w:eastAsia="Times New Roman"/>
                <w:b/>
                <w:bCs/>
                <w:color w:val="000000"/>
                <w:sz w:val="16"/>
                <w:szCs w:val="16"/>
              </w:rPr>
            </w:pPr>
            <w:r w:rsidRPr="00B02B8C">
              <w:rPr>
                <w:rFonts w:eastAsia="Times New Roman"/>
                <w:b/>
                <w:bCs/>
                <w:color w:val="000000"/>
                <w:sz w:val="16"/>
                <w:szCs w:val="16"/>
              </w:rPr>
              <w:t> </w:t>
            </w:r>
          </w:p>
        </w:tc>
        <w:tc>
          <w:tcPr>
            <w:tcW w:w="6804" w:type="dxa"/>
            <w:noWrap/>
            <w:vAlign w:val="center"/>
            <w:hideMark/>
          </w:tcPr>
          <w:p w14:paraId="6CC57672" w14:textId="77777777" w:rsidR="001A51EC" w:rsidRPr="00B02B8C" w:rsidRDefault="001A51EC" w:rsidP="001A51EC">
            <w:pPr>
              <w:jc w:val="center"/>
              <w:rPr>
                <w:rFonts w:eastAsia="Times New Roman"/>
                <w:b/>
                <w:bCs/>
                <w:color w:val="000000"/>
                <w:sz w:val="16"/>
                <w:szCs w:val="16"/>
              </w:rPr>
            </w:pPr>
            <w:r w:rsidRPr="00B02B8C">
              <w:rPr>
                <w:rFonts w:eastAsia="Times New Roman"/>
                <w:b/>
                <w:bCs/>
                <w:color w:val="000000"/>
                <w:sz w:val="16"/>
                <w:szCs w:val="16"/>
              </w:rPr>
              <w:t>Total</w:t>
            </w:r>
          </w:p>
        </w:tc>
        <w:tc>
          <w:tcPr>
            <w:tcW w:w="1853" w:type="dxa"/>
            <w:noWrap/>
            <w:vAlign w:val="center"/>
            <w:hideMark/>
          </w:tcPr>
          <w:p w14:paraId="6E5DDCB0" w14:textId="2F5289C6" w:rsidR="001A51EC" w:rsidRPr="001A51EC" w:rsidRDefault="001A51EC" w:rsidP="001A51EC">
            <w:pPr>
              <w:jc w:val="right"/>
              <w:rPr>
                <w:rFonts w:eastAsia="Times New Roman"/>
                <w:b/>
                <w:bCs/>
                <w:color w:val="000000"/>
                <w:sz w:val="16"/>
                <w:szCs w:val="16"/>
              </w:rPr>
            </w:pPr>
            <w:r w:rsidRPr="001A51EC">
              <w:rPr>
                <w:b/>
                <w:bCs/>
                <w:color w:val="000000"/>
                <w:sz w:val="16"/>
                <w:szCs w:val="16"/>
              </w:rPr>
              <w:t>24,872,461,173</w:t>
            </w:r>
          </w:p>
        </w:tc>
      </w:tr>
    </w:tbl>
    <w:p w14:paraId="04D0277A" w14:textId="77777777" w:rsidR="002E4F93" w:rsidRDefault="002E4F93"/>
    <w:p w14:paraId="408734F6" w14:textId="77777777" w:rsidR="002E4F93" w:rsidRPr="00B02B8C" w:rsidRDefault="003F3113">
      <w:pPr>
        <w:ind w:left="567" w:hanging="567"/>
      </w:pPr>
      <w:r w:rsidRPr="00B02B8C">
        <w:t>III.</w:t>
      </w:r>
      <w:r w:rsidRPr="00B02B8C">
        <w:tab/>
        <w:t>Las asignaciones previstas con recursos de libre disposición para la</w:t>
      </w:r>
      <w:r w:rsidRPr="00B02B8C">
        <w:rPr>
          <w:b/>
        </w:rPr>
        <w:t xml:space="preserve"> </w:t>
      </w:r>
      <w:r w:rsidRPr="00B02B8C">
        <w:t>Administración Pública Paraestatal, se distribuyen de la siguiente manera:</w:t>
      </w:r>
    </w:p>
    <w:p w14:paraId="195DC9CC" w14:textId="04A608CB" w:rsidR="008C7226" w:rsidRPr="00B02B8C" w:rsidRDefault="008C7226" w:rsidP="00A05DD3">
      <w:pPr>
        <w:pStyle w:val="Ttulo2"/>
        <w:jc w:val="center"/>
        <w:rPr>
          <w:sz w:val="20"/>
          <w:szCs w:val="20"/>
        </w:rPr>
      </w:pPr>
      <w:r w:rsidRPr="00B02B8C">
        <w:rPr>
          <w:sz w:val="20"/>
          <w:szCs w:val="20"/>
        </w:rPr>
        <w:t xml:space="preserve">Tabla 15. Transferencias a la Administración Pública Paraestatal </w:t>
      </w:r>
      <w:r w:rsidRPr="00B02B8C">
        <w:rPr>
          <w:sz w:val="20"/>
          <w:szCs w:val="20"/>
        </w:rPr>
        <w:br/>
      </w:r>
      <w:r w:rsidRPr="00B02B8C">
        <w:rPr>
          <w:b w:val="0"/>
          <w:bCs/>
          <w:sz w:val="20"/>
          <w:szCs w:val="20"/>
        </w:rPr>
        <w:t>(Aportación Estatal)</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6308"/>
        <w:gridCol w:w="1292"/>
      </w:tblGrid>
      <w:tr w:rsidR="00E6601A" w:rsidRPr="003667B0" w14:paraId="6434CCA7" w14:textId="77777777" w:rsidTr="00E6601A">
        <w:trPr>
          <w:trHeight w:val="20"/>
          <w:tblHeader/>
        </w:trPr>
        <w:tc>
          <w:tcPr>
            <w:tcW w:w="1200" w:type="dxa"/>
            <w:shd w:val="clear" w:color="auto" w:fill="F2F2F2" w:themeFill="background1" w:themeFillShade="F2"/>
            <w:vAlign w:val="center"/>
            <w:hideMark/>
          </w:tcPr>
          <w:p w14:paraId="797A3B01" w14:textId="77777777" w:rsidR="00DC5A38" w:rsidRPr="003667B0" w:rsidRDefault="00DC5A38" w:rsidP="00DC5A38">
            <w:pPr>
              <w:jc w:val="center"/>
              <w:rPr>
                <w:rFonts w:eastAsia="Times New Roman"/>
                <w:b/>
                <w:bCs/>
                <w:sz w:val="18"/>
                <w:szCs w:val="18"/>
              </w:rPr>
            </w:pPr>
            <w:r w:rsidRPr="003667B0">
              <w:rPr>
                <w:rFonts w:eastAsia="Times New Roman"/>
                <w:b/>
                <w:bCs/>
                <w:sz w:val="18"/>
                <w:szCs w:val="18"/>
              </w:rPr>
              <w:t>Clave</w:t>
            </w:r>
          </w:p>
        </w:tc>
        <w:tc>
          <w:tcPr>
            <w:tcW w:w="6308" w:type="dxa"/>
            <w:shd w:val="clear" w:color="auto" w:fill="F2F2F2" w:themeFill="background1" w:themeFillShade="F2"/>
            <w:noWrap/>
            <w:vAlign w:val="center"/>
            <w:hideMark/>
          </w:tcPr>
          <w:p w14:paraId="61369843" w14:textId="77777777" w:rsidR="00DC5A38" w:rsidRPr="003667B0" w:rsidRDefault="00DC5A38" w:rsidP="00DC5A38">
            <w:pPr>
              <w:jc w:val="center"/>
              <w:rPr>
                <w:rFonts w:eastAsia="Times New Roman"/>
                <w:b/>
                <w:bCs/>
                <w:sz w:val="18"/>
                <w:szCs w:val="18"/>
              </w:rPr>
            </w:pPr>
            <w:r w:rsidRPr="003667B0">
              <w:rPr>
                <w:rFonts w:eastAsia="Times New Roman"/>
                <w:b/>
                <w:bCs/>
                <w:sz w:val="18"/>
                <w:szCs w:val="18"/>
              </w:rPr>
              <w:t>Concepto</w:t>
            </w:r>
          </w:p>
        </w:tc>
        <w:tc>
          <w:tcPr>
            <w:tcW w:w="1276" w:type="dxa"/>
            <w:shd w:val="clear" w:color="auto" w:fill="F2F2F2" w:themeFill="background1" w:themeFillShade="F2"/>
            <w:vAlign w:val="center"/>
            <w:hideMark/>
          </w:tcPr>
          <w:p w14:paraId="067C28C5" w14:textId="77777777" w:rsidR="00DC5A38" w:rsidRPr="003667B0" w:rsidRDefault="00DC5A38" w:rsidP="00DC5A38">
            <w:pPr>
              <w:jc w:val="center"/>
              <w:rPr>
                <w:rFonts w:eastAsia="Times New Roman"/>
                <w:b/>
                <w:bCs/>
                <w:sz w:val="18"/>
                <w:szCs w:val="18"/>
              </w:rPr>
            </w:pPr>
            <w:r w:rsidRPr="003667B0">
              <w:rPr>
                <w:rFonts w:eastAsia="Times New Roman"/>
                <w:b/>
                <w:bCs/>
                <w:sz w:val="18"/>
                <w:szCs w:val="18"/>
              </w:rPr>
              <w:t>Asignación Presupuestal</w:t>
            </w:r>
          </w:p>
        </w:tc>
      </w:tr>
      <w:tr w:rsidR="00E6601A" w:rsidRPr="003667B0" w14:paraId="5B53BBF2" w14:textId="77777777" w:rsidTr="005D63C4">
        <w:trPr>
          <w:trHeight w:val="20"/>
        </w:trPr>
        <w:tc>
          <w:tcPr>
            <w:tcW w:w="1200" w:type="dxa"/>
            <w:noWrap/>
            <w:vAlign w:val="center"/>
            <w:hideMark/>
          </w:tcPr>
          <w:p w14:paraId="589C209F" w14:textId="77777777" w:rsidR="00DC5A38" w:rsidRPr="003667B0" w:rsidRDefault="00DC5A38" w:rsidP="00DC5A38">
            <w:pPr>
              <w:rPr>
                <w:rFonts w:eastAsia="Times New Roman"/>
                <w:sz w:val="18"/>
                <w:szCs w:val="18"/>
              </w:rPr>
            </w:pPr>
            <w:r w:rsidRPr="003667B0">
              <w:rPr>
                <w:rFonts w:eastAsia="Times New Roman"/>
                <w:sz w:val="18"/>
                <w:szCs w:val="18"/>
              </w:rPr>
              <w:t> </w:t>
            </w:r>
          </w:p>
        </w:tc>
        <w:tc>
          <w:tcPr>
            <w:tcW w:w="6308" w:type="dxa"/>
            <w:noWrap/>
            <w:vAlign w:val="center"/>
            <w:hideMark/>
          </w:tcPr>
          <w:p w14:paraId="789C5A8F" w14:textId="77777777" w:rsidR="00DC5A38" w:rsidRPr="003667B0" w:rsidRDefault="00DC5A38" w:rsidP="00DC5A38">
            <w:pPr>
              <w:jc w:val="left"/>
              <w:rPr>
                <w:rFonts w:eastAsia="Times New Roman"/>
                <w:b/>
                <w:bCs/>
                <w:sz w:val="18"/>
                <w:szCs w:val="18"/>
              </w:rPr>
            </w:pPr>
            <w:r w:rsidRPr="003667B0">
              <w:rPr>
                <w:rFonts w:eastAsia="Times New Roman"/>
                <w:b/>
                <w:bCs/>
                <w:sz w:val="18"/>
                <w:szCs w:val="18"/>
              </w:rPr>
              <w:t>Secretaría General de Gobierno.</w:t>
            </w:r>
          </w:p>
        </w:tc>
        <w:tc>
          <w:tcPr>
            <w:tcW w:w="1276" w:type="dxa"/>
            <w:noWrap/>
            <w:vAlign w:val="center"/>
            <w:hideMark/>
          </w:tcPr>
          <w:p w14:paraId="214B283F" w14:textId="77777777" w:rsidR="00DC5A38" w:rsidRPr="003667B0" w:rsidRDefault="00DC5A38" w:rsidP="00DC5A38">
            <w:pPr>
              <w:jc w:val="right"/>
              <w:rPr>
                <w:rFonts w:eastAsia="Times New Roman"/>
                <w:sz w:val="18"/>
                <w:szCs w:val="18"/>
              </w:rPr>
            </w:pPr>
            <w:r w:rsidRPr="003667B0">
              <w:rPr>
                <w:rFonts w:eastAsia="Times New Roman"/>
                <w:sz w:val="18"/>
                <w:szCs w:val="18"/>
              </w:rPr>
              <w:t xml:space="preserve">  </w:t>
            </w:r>
          </w:p>
        </w:tc>
      </w:tr>
      <w:tr w:rsidR="00E6601A" w:rsidRPr="003667B0" w14:paraId="2ECC6E60" w14:textId="77777777" w:rsidTr="005D63C4">
        <w:trPr>
          <w:trHeight w:val="20"/>
        </w:trPr>
        <w:tc>
          <w:tcPr>
            <w:tcW w:w="1200" w:type="dxa"/>
            <w:noWrap/>
            <w:vAlign w:val="center"/>
            <w:hideMark/>
          </w:tcPr>
          <w:p w14:paraId="365E228F" w14:textId="77777777" w:rsidR="005D63C4" w:rsidRPr="003667B0" w:rsidRDefault="005D63C4" w:rsidP="005D63C4">
            <w:pPr>
              <w:jc w:val="center"/>
              <w:rPr>
                <w:rFonts w:eastAsia="Times New Roman"/>
                <w:sz w:val="18"/>
                <w:szCs w:val="18"/>
              </w:rPr>
            </w:pPr>
            <w:r w:rsidRPr="003667B0">
              <w:rPr>
                <w:rFonts w:eastAsia="Times New Roman"/>
                <w:sz w:val="18"/>
                <w:szCs w:val="18"/>
              </w:rPr>
              <w:t>040105001</w:t>
            </w:r>
          </w:p>
        </w:tc>
        <w:tc>
          <w:tcPr>
            <w:tcW w:w="6308" w:type="dxa"/>
            <w:noWrap/>
            <w:vAlign w:val="center"/>
            <w:hideMark/>
          </w:tcPr>
          <w:p w14:paraId="54609426" w14:textId="77777777" w:rsidR="005D63C4" w:rsidRPr="003667B0" w:rsidRDefault="005D63C4" w:rsidP="005D63C4">
            <w:pPr>
              <w:jc w:val="left"/>
              <w:rPr>
                <w:rFonts w:eastAsia="Times New Roman"/>
                <w:sz w:val="18"/>
                <w:szCs w:val="18"/>
              </w:rPr>
            </w:pPr>
            <w:r w:rsidRPr="003667B0">
              <w:rPr>
                <w:rFonts w:eastAsia="Times New Roman"/>
                <w:sz w:val="18"/>
                <w:szCs w:val="18"/>
              </w:rPr>
              <w:t>Comisión de Búsqueda de Personas del Estado de Colima.</w:t>
            </w:r>
          </w:p>
        </w:tc>
        <w:tc>
          <w:tcPr>
            <w:tcW w:w="1276" w:type="dxa"/>
            <w:noWrap/>
            <w:vAlign w:val="center"/>
          </w:tcPr>
          <w:p w14:paraId="18206B98" w14:textId="032C7FD1" w:rsidR="005D63C4" w:rsidRPr="003667B0" w:rsidRDefault="005D63C4" w:rsidP="005D63C4">
            <w:pPr>
              <w:jc w:val="right"/>
              <w:rPr>
                <w:rFonts w:eastAsia="Times New Roman"/>
                <w:sz w:val="18"/>
                <w:szCs w:val="18"/>
              </w:rPr>
            </w:pPr>
            <w:r w:rsidRPr="003667B0">
              <w:rPr>
                <w:sz w:val="18"/>
                <w:szCs w:val="18"/>
              </w:rPr>
              <w:t xml:space="preserve">2,529,740 </w:t>
            </w:r>
          </w:p>
        </w:tc>
      </w:tr>
      <w:tr w:rsidR="00E6601A" w:rsidRPr="003667B0" w14:paraId="71EB38BB" w14:textId="77777777" w:rsidTr="005D63C4">
        <w:trPr>
          <w:trHeight w:val="20"/>
        </w:trPr>
        <w:tc>
          <w:tcPr>
            <w:tcW w:w="1200" w:type="dxa"/>
            <w:noWrap/>
            <w:vAlign w:val="center"/>
            <w:hideMark/>
          </w:tcPr>
          <w:p w14:paraId="73B32FA4" w14:textId="77777777" w:rsidR="005D63C4" w:rsidRPr="003667B0" w:rsidRDefault="005D63C4" w:rsidP="005D63C4">
            <w:pPr>
              <w:jc w:val="center"/>
              <w:rPr>
                <w:rFonts w:eastAsia="Times New Roman"/>
                <w:sz w:val="18"/>
                <w:szCs w:val="18"/>
              </w:rPr>
            </w:pPr>
            <w:r w:rsidRPr="003667B0">
              <w:rPr>
                <w:rFonts w:eastAsia="Times New Roman"/>
                <w:sz w:val="18"/>
                <w:szCs w:val="18"/>
              </w:rPr>
              <w:t>040105011</w:t>
            </w:r>
          </w:p>
        </w:tc>
        <w:tc>
          <w:tcPr>
            <w:tcW w:w="6308" w:type="dxa"/>
            <w:noWrap/>
            <w:vAlign w:val="center"/>
            <w:hideMark/>
          </w:tcPr>
          <w:p w14:paraId="3C378D75" w14:textId="77777777" w:rsidR="005D63C4" w:rsidRPr="003667B0" w:rsidRDefault="005D63C4" w:rsidP="005D63C4">
            <w:pPr>
              <w:jc w:val="left"/>
              <w:rPr>
                <w:rFonts w:eastAsia="Times New Roman"/>
                <w:sz w:val="18"/>
                <w:szCs w:val="18"/>
              </w:rPr>
            </w:pPr>
            <w:r w:rsidRPr="003667B0">
              <w:rPr>
                <w:rFonts w:eastAsia="Times New Roman"/>
                <w:sz w:val="18"/>
                <w:szCs w:val="18"/>
              </w:rPr>
              <w:t>Centro Estatal para la Prevención y Atención a la Violencia Familiar.</w:t>
            </w:r>
          </w:p>
        </w:tc>
        <w:tc>
          <w:tcPr>
            <w:tcW w:w="1276" w:type="dxa"/>
            <w:noWrap/>
            <w:vAlign w:val="center"/>
          </w:tcPr>
          <w:p w14:paraId="3A3A841E" w14:textId="5D301512" w:rsidR="005D63C4" w:rsidRPr="003667B0" w:rsidRDefault="005D63C4" w:rsidP="005D63C4">
            <w:pPr>
              <w:jc w:val="right"/>
              <w:rPr>
                <w:rFonts w:eastAsia="Times New Roman"/>
                <w:sz w:val="18"/>
                <w:szCs w:val="18"/>
              </w:rPr>
            </w:pPr>
            <w:r w:rsidRPr="003667B0">
              <w:rPr>
                <w:sz w:val="18"/>
                <w:szCs w:val="18"/>
              </w:rPr>
              <w:t xml:space="preserve">6,043,577 </w:t>
            </w:r>
          </w:p>
        </w:tc>
      </w:tr>
      <w:tr w:rsidR="00E6601A" w:rsidRPr="003667B0" w14:paraId="7FF3CA84" w14:textId="77777777" w:rsidTr="005D63C4">
        <w:trPr>
          <w:trHeight w:val="20"/>
        </w:trPr>
        <w:tc>
          <w:tcPr>
            <w:tcW w:w="1200" w:type="dxa"/>
            <w:noWrap/>
            <w:vAlign w:val="center"/>
            <w:hideMark/>
          </w:tcPr>
          <w:p w14:paraId="67EC42DC" w14:textId="77777777" w:rsidR="005D63C4" w:rsidRPr="003667B0" w:rsidRDefault="005D63C4" w:rsidP="005D63C4">
            <w:pPr>
              <w:jc w:val="center"/>
              <w:rPr>
                <w:rFonts w:eastAsia="Times New Roman"/>
                <w:sz w:val="18"/>
                <w:szCs w:val="18"/>
              </w:rPr>
            </w:pPr>
            <w:r w:rsidRPr="003667B0">
              <w:rPr>
                <w:rFonts w:eastAsia="Times New Roman"/>
                <w:sz w:val="18"/>
                <w:szCs w:val="18"/>
              </w:rPr>
              <w:t>040105020</w:t>
            </w:r>
          </w:p>
        </w:tc>
        <w:tc>
          <w:tcPr>
            <w:tcW w:w="6308" w:type="dxa"/>
            <w:noWrap/>
            <w:vAlign w:val="center"/>
            <w:hideMark/>
          </w:tcPr>
          <w:p w14:paraId="6DCDE589" w14:textId="77777777" w:rsidR="005D63C4" w:rsidRPr="003667B0" w:rsidRDefault="005D63C4" w:rsidP="005D63C4">
            <w:pPr>
              <w:jc w:val="left"/>
              <w:rPr>
                <w:rFonts w:eastAsia="Times New Roman"/>
                <w:sz w:val="18"/>
                <w:szCs w:val="18"/>
              </w:rPr>
            </w:pPr>
            <w:r w:rsidRPr="003667B0">
              <w:rPr>
                <w:rFonts w:eastAsia="Times New Roman"/>
                <w:sz w:val="18"/>
                <w:szCs w:val="18"/>
              </w:rPr>
              <w:t>Instituto para el Registro del Territorio del Estado de Colima.</w:t>
            </w:r>
          </w:p>
        </w:tc>
        <w:tc>
          <w:tcPr>
            <w:tcW w:w="1276" w:type="dxa"/>
            <w:noWrap/>
            <w:vAlign w:val="center"/>
          </w:tcPr>
          <w:p w14:paraId="0EEB9D07" w14:textId="18A52A76" w:rsidR="005D63C4" w:rsidRPr="003667B0" w:rsidRDefault="005D63C4" w:rsidP="005D63C4">
            <w:pPr>
              <w:jc w:val="right"/>
              <w:rPr>
                <w:rFonts w:eastAsia="Times New Roman"/>
                <w:sz w:val="18"/>
                <w:szCs w:val="18"/>
              </w:rPr>
            </w:pPr>
            <w:r w:rsidRPr="003667B0">
              <w:rPr>
                <w:sz w:val="18"/>
                <w:szCs w:val="18"/>
              </w:rPr>
              <w:t xml:space="preserve">48,289,273 </w:t>
            </w:r>
          </w:p>
        </w:tc>
      </w:tr>
      <w:tr w:rsidR="00E6601A" w:rsidRPr="003667B0" w14:paraId="287A1618" w14:textId="77777777" w:rsidTr="005D63C4">
        <w:trPr>
          <w:trHeight w:val="20"/>
        </w:trPr>
        <w:tc>
          <w:tcPr>
            <w:tcW w:w="1200" w:type="dxa"/>
            <w:noWrap/>
            <w:vAlign w:val="center"/>
            <w:hideMark/>
          </w:tcPr>
          <w:p w14:paraId="46AD13E7" w14:textId="77777777" w:rsidR="005D63C4" w:rsidRPr="003667B0" w:rsidRDefault="005D63C4" w:rsidP="005D63C4">
            <w:pPr>
              <w:jc w:val="center"/>
              <w:rPr>
                <w:rFonts w:eastAsia="Times New Roman"/>
                <w:sz w:val="18"/>
                <w:szCs w:val="18"/>
              </w:rPr>
            </w:pPr>
            <w:r w:rsidRPr="003667B0">
              <w:rPr>
                <w:rFonts w:eastAsia="Times New Roman"/>
                <w:sz w:val="18"/>
                <w:szCs w:val="18"/>
              </w:rPr>
              <w:t>040105040</w:t>
            </w:r>
          </w:p>
        </w:tc>
        <w:tc>
          <w:tcPr>
            <w:tcW w:w="6308" w:type="dxa"/>
            <w:noWrap/>
            <w:vAlign w:val="center"/>
            <w:hideMark/>
          </w:tcPr>
          <w:p w14:paraId="78E158C2" w14:textId="77777777" w:rsidR="005D63C4" w:rsidRPr="003667B0" w:rsidRDefault="005D63C4" w:rsidP="005D63C4">
            <w:pPr>
              <w:jc w:val="left"/>
              <w:rPr>
                <w:rFonts w:eastAsia="Times New Roman"/>
                <w:sz w:val="18"/>
                <w:szCs w:val="18"/>
              </w:rPr>
            </w:pPr>
            <w:r w:rsidRPr="003667B0">
              <w:rPr>
                <w:rFonts w:eastAsia="Times New Roman"/>
                <w:sz w:val="18"/>
                <w:szCs w:val="18"/>
              </w:rPr>
              <w:t>Procuraduría de Protección de Niñas, Niños y Adolescentes.</w:t>
            </w:r>
          </w:p>
        </w:tc>
        <w:tc>
          <w:tcPr>
            <w:tcW w:w="1276" w:type="dxa"/>
            <w:noWrap/>
            <w:vAlign w:val="center"/>
          </w:tcPr>
          <w:p w14:paraId="7817147E" w14:textId="135AAFF6" w:rsidR="005D63C4" w:rsidRPr="003667B0" w:rsidRDefault="005D63C4" w:rsidP="005D63C4">
            <w:pPr>
              <w:jc w:val="right"/>
              <w:rPr>
                <w:rFonts w:eastAsia="Times New Roman"/>
                <w:sz w:val="18"/>
                <w:szCs w:val="18"/>
              </w:rPr>
            </w:pPr>
            <w:r w:rsidRPr="003667B0">
              <w:rPr>
                <w:sz w:val="18"/>
                <w:szCs w:val="18"/>
              </w:rPr>
              <w:t xml:space="preserve">18,274,531 </w:t>
            </w:r>
          </w:p>
        </w:tc>
      </w:tr>
      <w:tr w:rsidR="00E6601A" w:rsidRPr="003667B0" w14:paraId="03B49B85" w14:textId="77777777" w:rsidTr="005D63C4">
        <w:trPr>
          <w:trHeight w:val="20"/>
        </w:trPr>
        <w:tc>
          <w:tcPr>
            <w:tcW w:w="1200" w:type="dxa"/>
            <w:noWrap/>
            <w:vAlign w:val="center"/>
            <w:hideMark/>
          </w:tcPr>
          <w:p w14:paraId="6EAE54FB" w14:textId="77777777" w:rsidR="005D63C4" w:rsidRPr="003667B0" w:rsidRDefault="005D63C4" w:rsidP="005D63C4">
            <w:pPr>
              <w:jc w:val="center"/>
              <w:rPr>
                <w:rFonts w:eastAsia="Times New Roman"/>
                <w:sz w:val="18"/>
                <w:szCs w:val="18"/>
              </w:rPr>
            </w:pPr>
            <w:r w:rsidRPr="003667B0">
              <w:rPr>
                <w:rFonts w:eastAsia="Times New Roman"/>
                <w:sz w:val="18"/>
                <w:szCs w:val="18"/>
              </w:rPr>
              <w:t>040408001</w:t>
            </w:r>
          </w:p>
        </w:tc>
        <w:tc>
          <w:tcPr>
            <w:tcW w:w="6308" w:type="dxa"/>
            <w:noWrap/>
            <w:vAlign w:val="center"/>
            <w:hideMark/>
          </w:tcPr>
          <w:p w14:paraId="30FF1F37" w14:textId="77777777" w:rsidR="005D63C4" w:rsidRPr="003667B0" w:rsidRDefault="005D63C4" w:rsidP="005D63C4">
            <w:pPr>
              <w:jc w:val="left"/>
              <w:rPr>
                <w:rFonts w:eastAsia="Times New Roman"/>
                <w:sz w:val="18"/>
                <w:szCs w:val="18"/>
              </w:rPr>
            </w:pPr>
            <w:r w:rsidRPr="003667B0">
              <w:rPr>
                <w:rFonts w:eastAsia="Times New Roman"/>
                <w:sz w:val="18"/>
                <w:szCs w:val="18"/>
              </w:rPr>
              <w:t>Unidad Estatal de Protección Civil.</w:t>
            </w:r>
          </w:p>
        </w:tc>
        <w:tc>
          <w:tcPr>
            <w:tcW w:w="1276" w:type="dxa"/>
            <w:noWrap/>
            <w:vAlign w:val="center"/>
          </w:tcPr>
          <w:p w14:paraId="465D4889" w14:textId="191D2199" w:rsidR="005D63C4" w:rsidRPr="003667B0" w:rsidRDefault="005D63C4" w:rsidP="005D63C4">
            <w:pPr>
              <w:jc w:val="right"/>
              <w:rPr>
                <w:rFonts w:eastAsia="Times New Roman"/>
                <w:sz w:val="18"/>
                <w:szCs w:val="18"/>
              </w:rPr>
            </w:pPr>
            <w:r w:rsidRPr="003667B0">
              <w:rPr>
                <w:sz w:val="18"/>
                <w:szCs w:val="18"/>
              </w:rPr>
              <w:t xml:space="preserve">32,208,430 </w:t>
            </w:r>
          </w:p>
        </w:tc>
      </w:tr>
      <w:tr w:rsidR="00E6601A" w:rsidRPr="003667B0" w14:paraId="1BBF7C40" w14:textId="77777777" w:rsidTr="005D63C4">
        <w:trPr>
          <w:trHeight w:val="20"/>
        </w:trPr>
        <w:tc>
          <w:tcPr>
            <w:tcW w:w="1200" w:type="dxa"/>
            <w:noWrap/>
            <w:vAlign w:val="center"/>
            <w:hideMark/>
          </w:tcPr>
          <w:p w14:paraId="42BEF86F" w14:textId="77777777" w:rsidR="005D63C4" w:rsidRPr="003667B0" w:rsidRDefault="005D63C4" w:rsidP="005D63C4">
            <w:pPr>
              <w:rPr>
                <w:rFonts w:eastAsia="Times New Roman"/>
                <w:sz w:val="18"/>
                <w:szCs w:val="18"/>
              </w:rPr>
            </w:pPr>
            <w:r w:rsidRPr="003667B0">
              <w:rPr>
                <w:rFonts w:eastAsia="Times New Roman"/>
                <w:sz w:val="18"/>
                <w:szCs w:val="18"/>
              </w:rPr>
              <w:t> </w:t>
            </w:r>
          </w:p>
        </w:tc>
        <w:tc>
          <w:tcPr>
            <w:tcW w:w="6308" w:type="dxa"/>
            <w:noWrap/>
            <w:vAlign w:val="center"/>
            <w:hideMark/>
          </w:tcPr>
          <w:p w14:paraId="334DA03A"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Planeación, Finanzas y Administración.</w:t>
            </w:r>
          </w:p>
        </w:tc>
        <w:tc>
          <w:tcPr>
            <w:tcW w:w="1276" w:type="dxa"/>
            <w:noWrap/>
            <w:vAlign w:val="center"/>
          </w:tcPr>
          <w:p w14:paraId="4408AC1C" w14:textId="694AA55B"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10A7794B" w14:textId="77777777" w:rsidTr="005D63C4">
        <w:trPr>
          <w:trHeight w:val="20"/>
        </w:trPr>
        <w:tc>
          <w:tcPr>
            <w:tcW w:w="1200" w:type="dxa"/>
            <w:noWrap/>
            <w:vAlign w:val="center"/>
            <w:hideMark/>
          </w:tcPr>
          <w:p w14:paraId="1C0E6112" w14:textId="77777777" w:rsidR="005D63C4" w:rsidRPr="003667B0" w:rsidRDefault="005D63C4" w:rsidP="005D63C4">
            <w:pPr>
              <w:jc w:val="center"/>
              <w:rPr>
                <w:rFonts w:eastAsia="Times New Roman"/>
                <w:sz w:val="18"/>
                <w:szCs w:val="18"/>
              </w:rPr>
            </w:pPr>
            <w:r w:rsidRPr="003667B0">
              <w:rPr>
                <w:rFonts w:eastAsia="Times New Roman"/>
                <w:sz w:val="18"/>
                <w:szCs w:val="18"/>
              </w:rPr>
              <w:t>040101005</w:t>
            </w:r>
          </w:p>
        </w:tc>
        <w:tc>
          <w:tcPr>
            <w:tcW w:w="6308" w:type="dxa"/>
            <w:noWrap/>
            <w:vAlign w:val="center"/>
            <w:hideMark/>
          </w:tcPr>
          <w:p w14:paraId="6EAE9D65" w14:textId="77777777" w:rsidR="005D63C4" w:rsidRPr="003667B0" w:rsidRDefault="005D63C4" w:rsidP="005D63C4">
            <w:pPr>
              <w:jc w:val="left"/>
              <w:rPr>
                <w:rFonts w:eastAsia="Times New Roman"/>
                <w:sz w:val="18"/>
                <w:szCs w:val="18"/>
              </w:rPr>
            </w:pPr>
            <w:r w:rsidRPr="003667B0">
              <w:rPr>
                <w:rFonts w:eastAsia="Times New Roman"/>
                <w:sz w:val="18"/>
                <w:szCs w:val="18"/>
              </w:rPr>
              <w:t>Instituto Técnico Hacendario del Estado de Colima.</w:t>
            </w:r>
          </w:p>
        </w:tc>
        <w:tc>
          <w:tcPr>
            <w:tcW w:w="1276" w:type="dxa"/>
            <w:noWrap/>
            <w:vAlign w:val="center"/>
          </w:tcPr>
          <w:p w14:paraId="3BD90BD3" w14:textId="0D9EAB06" w:rsidR="005D63C4" w:rsidRPr="003667B0" w:rsidRDefault="005D63C4" w:rsidP="005D63C4">
            <w:pPr>
              <w:jc w:val="right"/>
              <w:rPr>
                <w:rFonts w:eastAsia="Times New Roman"/>
                <w:sz w:val="18"/>
                <w:szCs w:val="18"/>
              </w:rPr>
            </w:pPr>
            <w:r w:rsidRPr="003667B0">
              <w:rPr>
                <w:sz w:val="18"/>
                <w:szCs w:val="18"/>
              </w:rPr>
              <w:t xml:space="preserve">1,068,432 </w:t>
            </w:r>
          </w:p>
        </w:tc>
      </w:tr>
      <w:tr w:rsidR="00E6601A" w:rsidRPr="003667B0" w14:paraId="37F4BF6C" w14:textId="77777777" w:rsidTr="005D63C4">
        <w:trPr>
          <w:trHeight w:val="20"/>
        </w:trPr>
        <w:tc>
          <w:tcPr>
            <w:tcW w:w="1200" w:type="dxa"/>
            <w:noWrap/>
            <w:vAlign w:val="center"/>
            <w:hideMark/>
          </w:tcPr>
          <w:p w14:paraId="03E4EB58" w14:textId="77777777" w:rsidR="005D63C4" w:rsidRPr="003667B0" w:rsidRDefault="005D63C4" w:rsidP="005D63C4">
            <w:pPr>
              <w:jc w:val="center"/>
              <w:rPr>
                <w:rFonts w:eastAsia="Times New Roman"/>
                <w:sz w:val="18"/>
                <w:szCs w:val="18"/>
              </w:rPr>
            </w:pPr>
            <w:r w:rsidRPr="003667B0">
              <w:rPr>
                <w:rFonts w:eastAsia="Times New Roman"/>
                <w:sz w:val="18"/>
                <w:szCs w:val="18"/>
              </w:rPr>
              <w:t>040105004</w:t>
            </w:r>
          </w:p>
        </w:tc>
        <w:tc>
          <w:tcPr>
            <w:tcW w:w="6308" w:type="dxa"/>
            <w:noWrap/>
            <w:vAlign w:val="center"/>
            <w:hideMark/>
          </w:tcPr>
          <w:p w14:paraId="0025522F" w14:textId="77777777" w:rsidR="005D63C4" w:rsidRPr="003667B0" w:rsidRDefault="005D63C4" w:rsidP="005D63C4">
            <w:pPr>
              <w:jc w:val="left"/>
              <w:rPr>
                <w:rFonts w:eastAsia="Times New Roman"/>
                <w:sz w:val="18"/>
                <w:szCs w:val="18"/>
              </w:rPr>
            </w:pPr>
            <w:r w:rsidRPr="003667B0">
              <w:rPr>
                <w:rFonts w:eastAsia="Times New Roman"/>
                <w:sz w:val="18"/>
                <w:szCs w:val="18"/>
              </w:rPr>
              <w:t>Consejo de Participación Social del Estado de Colima.</w:t>
            </w:r>
          </w:p>
        </w:tc>
        <w:tc>
          <w:tcPr>
            <w:tcW w:w="1276" w:type="dxa"/>
            <w:noWrap/>
            <w:vAlign w:val="center"/>
          </w:tcPr>
          <w:p w14:paraId="32CE85EE" w14:textId="1B13C0C0" w:rsidR="005D63C4" w:rsidRPr="003667B0" w:rsidRDefault="005D63C4" w:rsidP="005D63C4">
            <w:pPr>
              <w:jc w:val="right"/>
              <w:rPr>
                <w:rFonts w:eastAsia="Times New Roman"/>
                <w:sz w:val="18"/>
                <w:szCs w:val="18"/>
              </w:rPr>
            </w:pPr>
            <w:r w:rsidRPr="003667B0">
              <w:rPr>
                <w:sz w:val="18"/>
                <w:szCs w:val="18"/>
              </w:rPr>
              <w:t xml:space="preserve">500,000 </w:t>
            </w:r>
          </w:p>
        </w:tc>
      </w:tr>
      <w:tr w:rsidR="00E6601A" w:rsidRPr="003667B0" w14:paraId="42EEECBF" w14:textId="77777777" w:rsidTr="005D63C4">
        <w:trPr>
          <w:trHeight w:val="20"/>
        </w:trPr>
        <w:tc>
          <w:tcPr>
            <w:tcW w:w="1200" w:type="dxa"/>
            <w:noWrap/>
            <w:vAlign w:val="center"/>
            <w:hideMark/>
          </w:tcPr>
          <w:p w14:paraId="436070CB" w14:textId="77777777" w:rsidR="005D63C4" w:rsidRPr="003667B0" w:rsidRDefault="005D63C4" w:rsidP="005D63C4">
            <w:pPr>
              <w:jc w:val="center"/>
              <w:rPr>
                <w:rFonts w:eastAsia="Times New Roman"/>
                <w:sz w:val="18"/>
                <w:szCs w:val="18"/>
              </w:rPr>
            </w:pPr>
            <w:r w:rsidRPr="003667B0">
              <w:rPr>
                <w:rFonts w:eastAsia="Times New Roman"/>
                <w:sz w:val="18"/>
                <w:szCs w:val="18"/>
              </w:rPr>
              <w:t>040105018</w:t>
            </w:r>
          </w:p>
        </w:tc>
        <w:tc>
          <w:tcPr>
            <w:tcW w:w="6308" w:type="dxa"/>
            <w:noWrap/>
            <w:vAlign w:val="center"/>
            <w:hideMark/>
          </w:tcPr>
          <w:p w14:paraId="65D3FE6D"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para la Sociedad de la Información y el Conocimiento.</w:t>
            </w:r>
          </w:p>
        </w:tc>
        <w:tc>
          <w:tcPr>
            <w:tcW w:w="1276" w:type="dxa"/>
            <w:noWrap/>
            <w:vAlign w:val="center"/>
          </w:tcPr>
          <w:p w14:paraId="10D47DE8" w14:textId="5FD648BC" w:rsidR="005D63C4" w:rsidRPr="003667B0" w:rsidRDefault="005D63C4" w:rsidP="005D63C4">
            <w:pPr>
              <w:jc w:val="right"/>
              <w:rPr>
                <w:rFonts w:eastAsia="Times New Roman"/>
                <w:sz w:val="18"/>
                <w:szCs w:val="18"/>
              </w:rPr>
            </w:pPr>
            <w:r w:rsidRPr="003667B0">
              <w:rPr>
                <w:sz w:val="18"/>
                <w:szCs w:val="18"/>
              </w:rPr>
              <w:t xml:space="preserve">8,768,930 </w:t>
            </w:r>
          </w:p>
        </w:tc>
      </w:tr>
      <w:tr w:rsidR="00E6601A" w:rsidRPr="003667B0" w14:paraId="2F8E761F" w14:textId="77777777" w:rsidTr="005D63C4">
        <w:trPr>
          <w:trHeight w:val="20"/>
        </w:trPr>
        <w:tc>
          <w:tcPr>
            <w:tcW w:w="1200" w:type="dxa"/>
            <w:noWrap/>
            <w:vAlign w:val="center"/>
            <w:hideMark/>
          </w:tcPr>
          <w:p w14:paraId="62FD2F74" w14:textId="77777777" w:rsidR="005D63C4" w:rsidRPr="003667B0" w:rsidRDefault="005D63C4" w:rsidP="005D63C4">
            <w:pPr>
              <w:jc w:val="center"/>
              <w:rPr>
                <w:rFonts w:eastAsia="Times New Roman"/>
                <w:sz w:val="18"/>
                <w:szCs w:val="18"/>
              </w:rPr>
            </w:pPr>
            <w:r w:rsidRPr="003667B0">
              <w:rPr>
                <w:rFonts w:eastAsia="Times New Roman"/>
                <w:sz w:val="18"/>
                <w:szCs w:val="18"/>
              </w:rPr>
              <w:t>040105038</w:t>
            </w:r>
          </w:p>
        </w:tc>
        <w:tc>
          <w:tcPr>
            <w:tcW w:w="6308" w:type="dxa"/>
            <w:noWrap/>
            <w:vAlign w:val="center"/>
            <w:hideMark/>
          </w:tcPr>
          <w:p w14:paraId="26126DB4" w14:textId="77777777" w:rsidR="005D63C4" w:rsidRPr="003667B0" w:rsidRDefault="005D63C4" w:rsidP="005D63C4">
            <w:pPr>
              <w:jc w:val="left"/>
              <w:rPr>
                <w:rFonts w:eastAsia="Times New Roman"/>
                <w:sz w:val="18"/>
                <w:szCs w:val="18"/>
              </w:rPr>
            </w:pPr>
            <w:r w:rsidRPr="003667B0">
              <w:rPr>
                <w:rFonts w:eastAsia="Times New Roman"/>
                <w:sz w:val="18"/>
                <w:szCs w:val="18"/>
              </w:rPr>
              <w:t>Órgano de Gestión y Control del Patrimonio Inmobiliario del Estado de Colima.</w:t>
            </w:r>
          </w:p>
        </w:tc>
        <w:tc>
          <w:tcPr>
            <w:tcW w:w="1276" w:type="dxa"/>
            <w:noWrap/>
            <w:vAlign w:val="center"/>
          </w:tcPr>
          <w:p w14:paraId="2C074FD5" w14:textId="3AB13CF9" w:rsidR="005D63C4" w:rsidRPr="003667B0" w:rsidRDefault="005D63C4" w:rsidP="005D63C4">
            <w:pPr>
              <w:jc w:val="right"/>
              <w:rPr>
                <w:rFonts w:eastAsia="Times New Roman"/>
                <w:sz w:val="18"/>
                <w:szCs w:val="18"/>
              </w:rPr>
            </w:pPr>
            <w:r w:rsidRPr="003667B0">
              <w:rPr>
                <w:sz w:val="18"/>
                <w:szCs w:val="18"/>
              </w:rPr>
              <w:t xml:space="preserve">1,000,000 </w:t>
            </w:r>
          </w:p>
        </w:tc>
      </w:tr>
      <w:tr w:rsidR="00E6601A" w:rsidRPr="003667B0" w14:paraId="6F6B6E15" w14:textId="77777777" w:rsidTr="005D63C4">
        <w:trPr>
          <w:trHeight w:val="20"/>
        </w:trPr>
        <w:tc>
          <w:tcPr>
            <w:tcW w:w="1200" w:type="dxa"/>
            <w:noWrap/>
            <w:vAlign w:val="center"/>
            <w:hideMark/>
          </w:tcPr>
          <w:p w14:paraId="075651A4" w14:textId="77777777" w:rsidR="005D63C4" w:rsidRPr="003667B0" w:rsidRDefault="005D63C4" w:rsidP="005D63C4">
            <w:pPr>
              <w:rPr>
                <w:rFonts w:eastAsia="Times New Roman"/>
                <w:sz w:val="18"/>
                <w:szCs w:val="18"/>
              </w:rPr>
            </w:pPr>
            <w:r w:rsidRPr="003667B0">
              <w:rPr>
                <w:rFonts w:eastAsia="Times New Roman"/>
                <w:sz w:val="18"/>
                <w:szCs w:val="18"/>
              </w:rPr>
              <w:t> </w:t>
            </w:r>
          </w:p>
        </w:tc>
        <w:tc>
          <w:tcPr>
            <w:tcW w:w="6308" w:type="dxa"/>
            <w:noWrap/>
            <w:vAlign w:val="center"/>
            <w:hideMark/>
          </w:tcPr>
          <w:p w14:paraId="1586B3E8"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Bienestar, Inclusión Social y Mujeres.</w:t>
            </w:r>
          </w:p>
        </w:tc>
        <w:tc>
          <w:tcPr>
            <w:tcW w:w="1276" w:type="dxa"/>
            <w:noWrap/>
            <w:vAlign w:val="center"/>
          </w:tcPr>
          <w:p w14:paraId="6BB08F04" w14:textId="0E3EF946"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66F53765" w14:textId="77777777" w:rsidTr="005D63C4">
        <w:trPr>
          <w:trHeight w:val="20"/>
        </w:trPr>
        <w:tc>
          <w:tcPr>
            <w:tcW w:w="1200" w:type="dxa"/>
            <w:noWrap/>
            <w:vAlign w:val="center"/>
            <w:hideMark/>
          </w:tcPr>
          <w:p w14:paraId="076B0F8C" w14:textId="77777777" w:rsidR="005D63C4" w:rsidRPr="003667B0" w:rsidRDefault="005D63C4" w:rsidP="005D63C4">
            <w:pPr>
              <w:jc w:val="center"/>
              <w:rPr>
                <w:rFonts w:eastAsia="Times New Roman"/>
                <w:sz w:val="18"/>
                <w:szCs w:val="18"/>
              </w:rPr>
            </w:pPr>
            <w:r w:rsidRPr="003667B0">
              <w:rPr>
                <w:rFonts w:eastAsia="Times New Roman"/>
                <w:sz w:val="18"/>
                <w:szCs w:val="18"/>
              </w:rPr>
              <w:t>040105002</w:t>
            </w:r>
          </w:p>
        </w:tc>
        <w:tc>
          <w:tcPr>
            <w:tcW w:w="6308" w:type="dxa"/>
            <w:noWrap/>
            <w:vAlign w:val="center"/>
            <w:hideMark/>
          </w:tcPr>
          <w:p w14:paraId="31402156" w14:textId="77777777" w:rsidR="005D63C4" w:rsidRPr="003667B0" w:rsidRDefault="005D63C4" w:rsidP="005D63C4">
            <w:pPr>
              <w:jc w:val="left"/>
              <w:rPr>
                <w:rFonts w:eastAsia="Times New Roman"/>
                <w:sz w:val="18"/>
                <w:szCs w:val="18"/>
              </w:rPr>
            </w:pPr>
            <w:r w:rsidRPr="003667B0">
              <w:rPr>
                <w:rFonts w:eastAsia="Times New Roman"/>
                <w:sz w:val="18"/>
                <w:szCs w:val="18"/>
              </w:rPr>
              <w:t>Sistema para el Desarrollo Integral de la Familia del Estado de Colima.</w:t>
            </w:r>
          </w:p>
        </w:tc>
        <w:tc>
          <w:tcPr>
            <w:tcW w:w="1276" w:type="dxa"/>
            <w:noWrap/>
            <w:vAlign w:val="center"/>
          </w:tcPr>
          <w:p w14:paraId="044BB1EB" w14:textId="3C7CECC8" w:rsidR="005D63C4" w:rsidRPr="003667B0" w:rsidRDefault="005D63C4" w:rsidP="005D63C4">
            <w:pPr>
              <w:jc w:val="right"/>
              <w:rPr>
                <w:rFonts w:eastAsia="Times New Roman"/>
                <w:sz w:val="18"/>
                <w:szCs w:val="18"/>
              </w:rPr>
            </w:pPr>
            <w:r w:rsidRPr="003667B0">
              <w:rPr>
                <w:sz w:val="18"/>
                <w:szCs w:val="18"/>
              </w:rPr>
              <w:t xml:space="preserve">326,228,673 </w:t>
            </w:r>
          </w:p>
        </w:tc>
      </w:tr>
      <w:tr w:rsidR="00E6601A" w:rsidRPr="003667B0" w14:paraId="6FDA29A4" w14:textId="77777777" w:rsidTr="005D63C4">
        <w:trPr>
          <w:trHeight w:val="20"/>
        </w:trPr>
        <w:tc>
          <w:tcPr>
            <w:tcW w:w="1200" w:type="dxa"/>
            <w:noWrap/>
            <w:vAlign w:val="center"/>
            <w:hideMark/>
          </w:tcPr>
          <w:p w14:paraId="685B1247" w14:textId="77777777" w:rsidR="005D63C4" w:rsidRPr="003667B0" w:rsidRDefault="005D63C4" w:rsidP="005D63C4">
            <w:pPr>
              <w:jc w:val="center"/>
              <w:rPr>
                <w:rFonts w:eastAsia="Times New Roman"/>
                <w:sz w:val="18"/>
                <w:szCs w:val="18"/>
              </w:rPr>
            </w:pPr>
            <w:r w:rsidRPr="003667B0">
              <w:rPr>
                <w:rFonts w:eastAsia="Times New Roman"/>
                <w:sz w:val="18"/>
                <w:szCs w:val="18"/>
              </w:rPr>
              <w:t>040105005</w:t>
            </w:r>
          </w:p>
        </w:tc>
        <w:tc>
          <w:tcPr>
            <w:tcW w:w="6308" w:type="dxa"/>
            <w:noWrap/>
            <w:vAlign w:val="center"/>
            <w:hideMark/>
          </w:tcPr>
          <w:p w14:paraId="08D91FEA" w14:textId="77777777" w:rsidR="005D63C4" w:rsidRPr="003667B0" w:rsidRDefault="005D63C4" w:rsidP="005D63C4">
            <w:pPr>
              <w:jc w:val="left"/>
              <w:rPr>
                <w:rFonts w:eastAsia="Times New Roman"/>
                <w:sz w:val="18"/>
                <w:szCs w:val="18"/>
              </w:rPr>
            </w:pPr>
            <w:r w:rsidRPr="003667B0">
              <w:rPr>
                <w:rFonts w:eastAsia="Times New Roman"/>
                <w:sz w:val="18"/>
                <w:szCs w:val="18"/>
              </w:rPr>
              <w:t>Instituto para la Atención de los Adultos Mayores.</w:t>
            </w:r>
          </w:p>
        </w:tc>
        <w:tc>
          <w:tcPr>
            <w:tcW w:w="1276" w:type="dxa"/>
            <w:noWrap/>
            <w:vAlign w:val="center"/>
          </w:tcPr>
          <w:p w14:paraId="0CA9F9A0" w14:textId="1F9483B5" w:rsidR="005D63C4" w:rsidRPr="003667B0" w:rsidRDefault="005D63C4" w:rsidP="005D63C4">
            <w:pPr>
              <w:jc w:val="right"/>
              <w:rPr>
                <w:rFonts w:eastAsia="Times New Roman"/>
                <w:sz w:val="18"/>
                <w:szCs w:val="18"/>
              </w:rPr>
            </w:pPr>
            <w:r w:rsidRPr="003667B0">
              <w:rPr>
                <w:sz w:val="18"/>
                <w:szCs w:val="18"/>
              </w:rPr>
              <w:t xml:space="preserve">9,880,928 </w:t>
            </w:r>
          </w:p>
        </w:tc>
      </w:tr>
      <w:tr w:rsidR="00E6601A" w:rsidRPr="003667B0" w14:paraId="34A5991C" w14:textId="77777777" w:rsidTr="005D63C4">
        <w:trPr>
          <w:trHeight w:val="20"/>
        </w:trPr>
        <w:tc>
          <w:tcPr>
            <w:tcW w:w="1200" w:type="dxa"/>
            <w:noWrap/>
            <w:vAlign w:val="center"/>
            <w:hideMark/>
          </w:tcPr>
          <w:p w14:paraId="1F7C7376" w14:textId="77777777" w:rsidR="005D63C4" w:rsidRPr="003667B0" w:rsidRDefault="005D63C4" w:rsidP="005D63C4">
            <w:pPr>
              <w:jc w:val="center"/>
              <w:rPr>
                <w:rFonts w:eastAsia="Times New Roman"/>
                <w:sz w:val="18"/>
                <w:szCs w:val="18"/>
              </w:rPr>
            </w:pPr>
            <w:r w:rsidRPr="003667B0">
              <w:rPr>
                <w:rFonts w:eastAsia="Times New Roman"/>
                <w:sz w:val="18"/>
                <w:szCs w:val="18"/>
              </w:rPr>
              <w:t>040105012</w:t>
            </w:r>
          </w:p>
        </w:tc>
        <w:tc>
          <w:tcPr>
            <w:tcW w:w="6308" w:type="dxa"/>
            <w:noWrap/>
            <w:vAlign w:val="center"/>
            <w:hideMark/>
          </w:tcPr>
          <w:p w14:paraId="04664B84"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para la Discapacidad.</w:t>
            </w:r>
          </w:p>
        </w:tc>
        <w:tc>
          <w:tcPr>
            <w:tcW w:w="1276" w:type="dxa"/>
            <w:noWrap/>
            <w:vAlign w:val="center"/>
          </w:tcPr>
          <w:p w14:paraId="636BABAB" w14:textId="1F8D826F" w:rsidR="005D63C4" w:rsidRPr="003667B0" w:rsidRDefault="005D63C4" w:rsidP="005D63C4">
            <w:pPr>
              <w:jc w:val="right"/>
              <w:rPr>
                <w:rFonts w:eastAsia="Times New Roman"/>
                <w:sz w:val="18"/>
                <w:szCs w:val="18"/>
              </w:rPr>
            </w:pPr>
            <w:r w:rsidRPr="003667B0">
              <w:rPr>
                <w:sz w:val="18"/>
                <w:szCs w:val="18"/>
              </w:rPr>
              <w:t xml:space="preserve">5,719,489 </w:t>
            </w:r>
          </w:p>
        </w:tc>
      </w:tr>
      <w:tr w:rsidR="00E6601A" w:rsidRPr="003667B0" w14:paraId="7312D845" w14:textId="77777777" w:rsidTr="005D63C4">
        <w:trPr>
          <w:trHeight w:val="20"/>
        </w:trPr>
        <w:tc>
          <w:tcPr>
            <w:tcW w:w="1200" w:type="dxa"/>
            <w:noWrap/>
            <w:vAlign w:val="center"/>
            <w:hideMark/>
          </w:tcPr>
          <w:p w14:paraId="4FEFA6C8" w14:textId="77777777" w:rsidR="005D63C4" w:rsidRPr="003667B0" w:rsidRDefault="005D63C4" w:rsidP="005D63C4">
            <w:pPr>
              <w:jc w:val="center"/>
              <w:rPr>
                <w:rFonts w:eastAsia="Times New Roman"/>
                <w:sz w:val="18"/>
                <w:szCs w:val="18"/>
              </w:rPr>
            </w:pPr>
            <w:r w:rsidRPr="003667B0">
              <w:rPr>
                <w:rFonts w:eastAsia="Times New Roman"/>
                <w:sz w:val="18"/>
                <w:szCs w:val="18"/>
              </w:rPr>
              <w:t>040105014</w:t>
            </w:r>
          </w:p>
        </w:tc>
        <w:tc>
          <w:tcPr>
            <w:tcW w:w="6308" w:type="dxa"/>
            <w:noWrap/>
            <w:vAlign w:val="center"/>
            <w:hideMark/>
          </w:tcPr>
          <w:p w14:paraId="37DE17CE"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de las Mujeres.</w:t>
            </w:r>
          </w:p>
        </w:tc>
        <w:tc>
          <w:tcPr>
            <w:tcW w:w="1276" w:type="dxa"/>
            <w:noWrap/>
            <w:vAlign w:val="center"/>
          </w:tcPr>
          <w:p w14:paraId="5E4408CF" w14:textId="12D1A156" w:rsidR="005D63C4" w:rsidRPr="003667B0" w:rsidRDefault="005D63C4" w:rsidP="005D63C4">
            <w:pPr>
              <w:jc w:val="right"/>
              <w:rPr>
                <w:rFonts w:eastAsia="Times New Roman"/>
                <w:sz w:val="18"/>
                <w:szCs w:val="18"/>
              </w:rPr>
            </w:pPr>
            <w:r w:rsidRPr="003667B0">
              <w:rPr>
                <w:sz w:val="18"/>
                <w:szCs w:val="18"/>
              </w:rPr>
              <w:t xml:space="preserve">16,470,099 </w:t>
            </w:r>
          </w:p>
        </w:tc>
      </w:tr>
      <w:tr w:rsidR="00E6601A" w:rsidRPr="003667B0" w14:paraId="6B7F52BB" w14:textId="77777777" w:rsidTr="005D63C4">
        <w:trPr>
          <w:trHeight w:val="20"/>
        </w:trPr>
        <w:tc>
          <w:tcPr>
            <w:tcW w:w="1200" w:type="dxa"/>
            <w:noWrap/>
            <w:vAlign w:val="center"/>
            <w:hideMark/>
          </w:tcPr>
          <w:p w14:paraId="34FFBE90" w14:textId="77777777" w:rsidR="005D63C4" w:rsidRPr="003667B0" w:rsidRDefault="005D63C4" w:rsidP="005D63C4">
            <w:pPr>
              <w:rPr>
                <w:rFonts w:eastAsia="Times New Roman"/>
                <w:sz w:val="18"/>
                <w:szCs w:val="18"/>
              </w:rPr>
            </w:pPr>
            <w:r w:rsidRPr="003667B0">
              <w:rPr>
                <w:rFonts w:eastAsia="Times New Roman"/>
                <w:sz w:val="18"/>
                <w:szCs w:val="18"/>
              </w:rPr>
              <w:t> </w:t>
            </w:r>
          </w:p>
        </w:tc>
        <w:tc>
          <w:tcPr>
            <w:tcW w:w="6308" w:type="dxa"/>
            <w:noWrap/>
            <w:vAlign w:val="center"/>
            <w:hideMark/>
          </w:tcPr>
          <w:p w14:paraId="523E5894"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Infraestructura, Desarrollo Urbano y Movilidad.</w:t>
            </w:r>
          </w:p>
        </w:tc>
        <w:tc>
          <w:tcPr>
            <w:tcW w:w="1276" w:type="dxa"/>
            <w:noWrap/>
            <w:vAlign w:val="center"/>
          </w:tcPr>
          <w:p w14:paraId="3CD8FD6F" w14:textId="37DB6985"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70BAD736" w14:textId="77777777" w:rsidTr="005D63C4">
        <w:trPr>
          <w:trHeight w:val="20"/>
        </w:trPr>
        <w:tc>
          <w:tcPr>
            <w:tcW w:w="1200" w:type="dxa"/>
            <w:noWrap/>
            <w:vAlign w:val="center"/>
            <w:hideMark/>
          </w:tcPr>
          <w:p w14:paraId="0E95ADBF" w14:textId="77777777" w:rsidR="005D63C4" w:rsidRPr="003667B0" w:rsidRDefault="005D63C4" w:rsidP="005D63C4">
            <w:pPr>
              <w:jc w:val="center"/>
              <w:rPr>
                <w:rFonts w:eastAsia="Times New Roman"/>
                <w:sz w:val="18"/>
                <w:szCs w:val="18"/>
              </w:rPr>
            </w:pPr>
            <w:r w:rsidRPr="003667B0">
              <w:rPr>
                <w:rFonts w:eastAsia="Times New Roman"/>
                <w:sz w:val="18"/>
                <w:szCs w:val="18"/>
              </w:rPr>
              <w:t>040105013</w:t>
            </w:r>
          </w:p>
        </w:tc>
        <w:tc>
          <w:tcPr>
            <w:tcW w:w="6308" w:type="dxa"/>
            <w:noWrap/>
            <w:vAlign w:val="center"/>
            <w:hideMark/>
          </w:tcPr>
          <w:p w14:paraId="1F373BC0" w14:textId="77777777" w:rsidR="005D63C4" w:rsidRPr="003667B0" w:rsidRDefault="005D63C4" w:rsidP="005D63C4">
            <w:pPr>
              <w:jc w:val="left"/>
              <w:rPr>
                <w:rFonts w:eastAsia="Times New Roman"/>
                <w:sz w:val="18"/>
                <w:szCs w:val="18"/>
              </w:rPr>
            </w:pPr>
            <w:r w:rsidRPr="003667B0">
              <w:rPr>
                <w:rFonts w:eastAsia="Times New Roman"/>
                <w:sz w:val="18"/>
                <w:szCs w:val="18"/>
              </w:rPr>
              <w:t>Comisión Estatal del Agua de Colima.</w:t>
            </w:r>
          </w:p>
        </w:tc>
        <w:tc>
          <w:tcPr>
            <w:tcW w:w="1276" w:type="dxa"/>
            <w:noWrap/>
            <w:vAlign w:val="center"/>
          </w:tcPr>
          <w:p w14:paraId="24FBF38B" w14:textId="0F271EE3" w:rsidR="005D63C4" w:rsidRPr="003667B0" w:rsidRDefault="005D63C4" w:rsidP="005D63C4">
            <w:pPr>
              <w:jc w:val="right"/>
              <w:rPr>
                <w:rFonts w:eastAsia="Times New Roman"/>
                <w:sz w:val="18"/>
                <w:szCs w:val="18"/>
              </w:rPr>
            </w:pPr>
            <w:r w:rsidRPr="003667B0">
              <w:rPr>
                <w:sz w:val="18"/>
                <w:szCs w:val="18"/>
              </w:rPr>
              <w:t xml:space="preserve">6,958,504 </w:t>
            </w:r>
          </w:p>
        </w:tc>
      </w:tr>
      <w:tr w:rsidR="00E6601A" w:rsidRPr="003667B0" w14:paraId="5EDA01B9" w14:textId="77777777" w:rsidTr="005D63C4">
        <w:trPr>
          <w:trHeight w:val="20"/>
        </w:trPr>
        <w:tc>
          <w:tcPr>
            <w:tcW w:w="1200" w:type="dxa"/>
            <w:noWrap/>
            <w:vAlign w:val="center"/>
            <w:hideMark/>
          </w:tcPr>
          <w:p w14:paraId="4ADF29E7" w14:textId="77777777" w:rsidR="005D63C4" w:rsidRPr="003667B0" w:rsidRDefault="005D63C4" w:rsidP="005D63C4">
            <w:pPr>
              <w:jc w:val="center"/>
              <w:rPr>
                <w:rFonts w:eastAsia="Times New Roman"/>
                <w:sz w:val="18"/>
                <w:szCs w:val="18"/>
              </w:rPr>
            </w:pPr>
            <w:r w:rsidRPr="003667B0">
              <w:rPr>
                <w:rFonts w:eastAsia="Times New Roman"/>
                <w:sz w:val="18"/>
                <w:szCs w:val="18"/>
              </w:rPr>
              <w:t>040105019</w:t>
            </w:r>
          </w:p>
        </w:tc>
        <w:tc>
          <w:tcPr>
            <w:tcW w:w="6308" w:type="dxa"/>
            <w:noWrap/>
            <w:vAlign w:val="center"/>
            <w:hideMark/>
          </w:tcPr>
          <w:p w14:paraId="6E576359" w14:textId="77777777" w:rsidR="005D63C4" w:rsidRPr="003667B0" w:rsidRDefault="005D63C4" w:rsidP="005D63C4">
            <w:pPr>
              <w:jc w:val="left"/>
              <w:rPr>
                <w:rFonts w:eastAsia="Times New Roman"/>
                <w:sz w:val="18"/>
                <w:szCs w:val="18"/>
              </w:rPr>
            </w:pPr>
            <w:r w:rsidRPr="003667B0">
              <w:rPr>
                <w:rFonts w:eastAsia="Times New Roman"/>
                <w:sz w:val="18"/>
                <w:szCs w:val="18"/>
              </w:rPr>
              <w:t>Instituto para el Medio Ambiente y Desarrollo Sustentable.</w:t>
            </w:r>
          </w:p>
        </w:tc>
        <w:tc>
          <w:tcPr>
            <w:tcW w:w="1276" w:type="dxa"/>
            <w:noWrap/>
            <w:vAlign w:val="center"/>
          </w:tcPr>
          <w:p w14:paraId="298B44C5" w14:textId="6AD8983E" w:rsidR="005D63C4" w:rsidRPr="003667B0" w:rsidRDefault="005D63C4" w:rsidP="005D63C4">
            <w:pPr>
              <w:jc w:val="right"/>
              <w:rPr>
                <w:rFonts w:eastAsia="Times New Roman"/>
                <w:sz w:val="18"/>
                <w:szCs w:val="18"/>
              </w:rPr>
            </w:pPr>
            <w:r w:rsidRPr="003667B0">
              <w:rPr>
                <w:sz w:val="18"/>
                <w:szCs w:val="18"/>
              </w:rPr>
              <w:t xml:space="preserve">38,091,027 </w:t>
            </w:r>
          </w:p>
        </w:tc>
      </w:tr>
      <w:tr w:rsidR="00E6601A" w:rsidRPr="003667B0" w14:paraId="12E95365" w14:textId="77777777" w:rsidTr="005D63C4">
        <w:trPr>
          <w:trHeight w:val="20"/>
        </w:trPr>
        <w:tc>
          <w:tcPr>
            <w:tcW w:w="1200" w:type="dxa"/>
            <w:noWrap/>
            <w:vAlign w:val="center"/>
            <w:hideMark/>
          </w:tcPr>
          <w:p w14:paraId="6C80ECF9" w14:textId="77777777" w:rsidR="005D63C4" w:rsidRPr="003667B0" w:rsidRDefault="005D63C4" w:rsidP="005D63C4">
            <w:pPr>
              <w:rPr>
                <w:rFonts w:eastAsia="Times New Roman"/>
                <w:sz w:val="18"/>
                <w:szCs w:val="18"/>
              </w:rPr>
            </w:pPr>
            <w:r w:rsidRPr="003667B0">
              <w:rPr>
                <w:rFonts w:eastAsia="Times New Roman"/>
                <w:sz w:val="18"/>
                <w:szCs w:val="18"/>
              </w:rPr>
              <w:t> </w:t>
            </w:r>
          </w:p>
        </w:tc>
        <w:tc>
          <w:tcPr>
            <w:tcW w:w="6308" w:type="dxa"/>
            <w:noWrap/>
            <w:vAlign w:val="center"/>
            <w:hideMark/>
          </w:tcPr>
          <w:p w14:paraId="290FF356"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Educación y Cultura.</w:t>
            </w:r>
          </w:p>
        </w:tc>
        <w:tc>
          <w:tcPr>
            <w:tcW w:w="1276" w:type="dxa"/>
            <w:noWrap/>
            <w:vAlign w:val="center"/>
          </w:tcPr>
          <w:p w14:paraId="63F6ECDA" w14:textId="73CC76F9"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3F7B2373" w14:textId="77777777" w:rsidTr="005D63C4">
        <w:trPr>
          <w:trHeight w:val="20"/>
        </w:trPr>
        <w:tc>
          <w:tcPr>
            <w:tcW w:w="1200" w:type="dxa"/>
            <w:noWrap/>
            <w:vAlign w:val="center"/>
            <w:hideMark/>
          </w:tcPr>
          <w:p w14:paraId="1C310842" w14:textId="77777777" w:rsidR="005D63C4" w:rsidRPr="003667B0" w:rsidRDefault="005D63C4" w:rsidP="005D63C4">
            <w:pPr>
              <w:jc w:val="center"/>
              <w:rPr>
                <w:rFonts w:eastAsia="Times New Roman"/>
                <w:sz w:val="18"/>
                <w:szCs w:val="18"/>
              </w:rPr>
            </w:pPr>
            <w:r w:rsidRPr="003667B0">
              <w:rPr>
                <w:rFonts w:eastAsia="Times New Roman"/>
                <w:sz w:val="18"/>
                <w:szCs w:val="18"/>
              </w:rPr>
              <w:t>040101007</w:t>
            </w:r>
          </w:p>
        </w:tc>
        <w:tc>
          <w:tcPr>
            <w:tcW w:w="6308" w:type="dxa"/>
            <w:noWrap/>
            <w:vAlign w:val="center"/>
            <w:hideMark/>
          </w:tcPr>
          <w:p w14:paraId="20169928" w14:textId="77777777" w:rsidR="005D63C4" w:rsidRPr="003667B0" w:rsidRDefault="005D63C4" w:rsidP="005D63C4">
            <w:pPr>
              <w:jc w:val="left"/>
              <w:rPr>
                <w:rFonts w:eastAsia="Times New Roman"/>
                <w:sz w:val="18"/>
                <w:szCs w:val="18"/>
              </w:rPr>
            </w:pPr>
            <w:r w:rsidRPr="003667B0">
              <w:rPr>
                <w:rFonts w:eastAsia="Times New Roman"/>
                <w:sz w:val="18"/>
                <w:szCs w:val="18"/>
              </w:rPr>
              <w:t>Coordinación de los Servicios Educativos Estatales.</w:t>
            </w:r>
          </w:p>
        </w:tc>
        <w:tc>
          <w:tcPr>
            <w:tcW w:w="1276" w:type="dxa"/>
            <w:noWrap/>
            <w:vAlign w:val="center"/>
          </w:tcPr>
          <w:p w14:paraId="1DFE4A75" w14:textId="1255820E" w:rsidR="005D63C4" w:rsidRPr="003667B0" w:rsidRDefault="005D63C4" w:rsidP="005D63C4">
            <w:pPr>
              <w:jc w:val="right"/>
              <w:rPr>
                <w:rFonts w:eastAsia="Times New Roman"/>
                <w:sz w:val="18"/>
                <w:szCs w:val="18"/>
              </w:rPr>
            </w:pPr>
            <w:r w:rsidRPr="003667B0">
              <w:rPr>
                <w:sz w:val="18"/>
                <w:szCs w:val="18"/>
              </w:rPr>
              <w:t xml:space="preserve">100,000,000 </w:t>
            </w:r>
          </w:p>
        </w:tc>
      </w:tr>
      <w:tr w:rsidR="00E6601A" w:rsidRPr="003667B0" w14:paraId="25AAEF4C" w14:textId="77777777" w:rsidTr="005D63C4">
        <w:trPr>
          <w:trHeight w:val="20"/>
        </w:trPr>
        <w:tc>
          <w:tcPr>
            <w:tcW w:w="1200" w:type="dxa"/>
            <w:noWrap/>
            <w:vAlign w:val="center"/>
            <w:hideMark/>
          </w:tcPr>
          <w:p w14:paraId="720BCE69" w14:textId="77777777" w:rsidR="005D63C4" w:rsidRPr="003667B0" w:rsidRDefault="005D63C4" w:rsidP="005D63C4">
            <w:pPr>
              <w:jc w:val="center"/>
              <w:rPr>
                <w:rFonts w:eastAsia="Times New Roman"/>
                <w:sz w:val="18"/>
                <w:szCs w:val="18"/>
              </w:rPr>
            </w:pPr>
            <w:r w:rsidRPr="003667B0">
              <w:rPr>
                <w:rFonts w:eastAsia="Times New Roman"/>
                <w:sz w:val="18"/>
                <w:szCs w:val="18"/>
              </w:rPr>
              <w:t>040101010</w:t>
            </w:r>
          </w:p>
        </w:tc>
        <w:tc>
          <w:tcPr>
            <w:tcW w:w="6308" w:type="dxa"/>
            <w:noWrap/>
            <w:vAlign w:val="center"/>
            <w:hideMark/>
          </w:tcPr>
          <w:p w14:paraId="49FA97F7" w14:textId="77777777" w:rsidR="005D63C4" w:rsidRPr="003667B0" w:rsidRDefault="005D63C4" w:rsidP="005D63C4">
            <w:pPr>
              <w:jc w:val="left"/>
              <w:rPr>
                <w:rFonts w:eastAsia="Times New Roman"/>
                <w:sz w:val="18"/>
                <w:szCs w:val="18"/>
              </w:rPr>
            </w:pPr>
            <w:r w:rsidRPr="003667B0">
              <w:rPr>
                <w:rFonts w:eastAsia="Times New Roman"/>
                <w:sz w:val="18"/>
                <w:szCs w:val="18"/>
              </w:rPr>
              <w:t>Escuela de Talentos.</w:t>
            </w:r>
          </w:p>
        </w:tc>
        <w:tc>
          <w:tcPr>
            <w:tcW w:w="1276" w:type="dxa"/>
            <w:noWrap/>
            <w:vAlign w:val="center"/>
          </w:tcPr>
          <w:p w14:paraId="2DA4C875" w14:textId="756B0C8E" w:rsidR="005D63C4" w:rsidRPr="003667B0" w:rsidRDefault="005D63C4" w:rsidP="005D63C4">
            <w:pPr>
              <w:jc w:val="right"/>
              <w:rPr>
                <w:rFonts w:eastAsia="Times New Roman"/>
                <w:sz w:val="18"/>
                <w:szCs w:val="18"/>
              </w:rPr>
            </w:pPr>
            <w:r w:rsidRPr="003667B0">
              <w:rPr>
                <w:sz w:val="18"/>
                <w:szCs w:val="18"/>
              </w:rPr>
              <w:t xml:space="preserve">5,807,681 </w:t>
            </w:r>
          </w:p>
        </w:tc>
      </w:tr>
      <w:tr w:rsidR="00E6601A" w:rsidRPr="003667B0" w14:paraId="10517456" w14:textId="77777777" w:rsidTr="005D63C4">
        <w:trPr>
          <w:trHeight w:val="20"/>
        </w:trPr>
        <w:tc>
          <w:tcPr>
            <w:tcW w:w="1200" w:type="dxa"/>
            <w:noWrap/>
            <w:vAlign w:val="center"/>
            <w:hideMark/>
          </w:tcPr>
          <w:p w14:paraId="29AAF254" w14:textId="77777777" w:rsidR="005D63C4" w:rsidRPr="003667B0" w:rsidRDefault="005D63C4" w:rsidP="005D63C4">
            <w:pPr>
              <w:jc w:val="center"/>
              <w:rPr>
                <w:rFonts w:eastAsia="Times New Roman"/>
                <w:sz w:val="18"/>
                <w:szCs w:val="18"/>
              </w:rPr>
            </w:pPr>
            <w:bookmarkStart w:id="31" w:name="RANGE!A27"/>
            <w:r w:rsidRPr="003667B0">
              <w:rPr>
                <w:rFonts w:eastAsia="Times New Roman"/>
                <w:sz w:val="18"/>
                <w:szCs w:val="18"/>
              </w:rPr>
              <w:t>040101011</w:t>
            </w:r>
            <w:bookmarkEnd w:id="31"/>
          </w:p>
        </w:tc>
        <w:tc>
          <w:tcPr>
            <w:tcW w:w="6308" w:type="dxa"/>
            <w:noWrap/>
            <w:vAlign w:val="center"/>
            <w:hideMark/>
          </w:tcPr>
          <w:p w14:paraId="1E1F5171" w14:textId="77777777" w:rsidR="005D63C4" w:rsidRPr="003667B0" w:rsidRDefault="005D63C4" w:rsidP="005D63C4">
            <w:pPr>
              <w:jc w:val="left"/>
              <w:rPr>
                <w:rFonts w:eastAsia="Times New Roman"/>
                <w:sz w:val="18"/>
                <w:szCs w:val="18"/>
              </w:rPr>
            </w:pPr>
            <w:r w:rsidRPr="003667B0">
              <w:rPr>
                <w:rFonts w:eastAsia="Times New Roman"/>
                <w:sz w:val="18"/>
                <w:szCs w:val="18"/>
              </w:rPr>
              <w:t>Instituto Superior de Educación Normal del Estado de Colima.</w:t>
            </w:r>
          </w:p>
        </w:tc>
        <w:tc>
          <w:tcPr>
            <w:tcW w:w="1276" w:type="dxa"/>
            <w:noWrap/>
            <w:vAlign w:val="center"/>
          </w:tcPr>
          <w:p w14:paraId="3284161F" w14:textId="4E89BED8" w:rsidR="005D63C4" w:rsidRPr="003667B0" w:rsidRDefault="00B90A91" w:rsidP="005D63C4">
            <w:pPr>
              <w:jc w:val="right"/>
              <w:rPr>
                <w:rFonts w:eastAsia="Times New Roman"/>
                <w:sz w:val="18"/>
                <w:szCs w:val="18"/>
              </w:rPr>
            </w:pPr>
            <w:r>
              <w:rPr>
                <w:sz w:val="18"/>
                <w:szCs w:val="18"/>
              </w:rPr>
              <w:t>188,090,332</w:t>
            </w:r>
            <w:r w:rsidR="005D63C4" w:rsidRPr="003667B0">
              <w:rPr>
                <w:sz w:val="18"/>
                <w:szCs w:val="18"/>
              </w:rPr>
              <w:t xml:space="preserve"> </w:t>
            </w:r>
          </w:p>
        </w:tc>
      </w:tr>
      <w:tr w:rsidR="00E6601A" w:rsidRPr="003667B0" w14:paraId="54EE78C0" w14:textId="77777777" w:rsidTr="005D63C4">
        <w:trPr>
          <w:trHeight w:val="20"/>
        </w:trPr>
        <w:tc>
          <w:tcPr>
            <w:tcW w:w="1200" w:type="dxa"/>
            <w:noWrap/>
            <w:vAlign w:val="center"/>
            <w:hideMark/>
          </w:tcPr>
          <w:p w14:paraId="1FE8CF40" w14:textId="77777777" w:rsidR="005D63C4" w:rsidRPr="003667B0" w:rsidRDefault="005D63C4" w:rsidP="005D63C4">
            <w:pPr>
              <w:jc w:val="center"/>
              <w:rPr>
                <w:rFonts w:eastAsia="Times New Roman"/>
                <w:sz w:val="18"/>
                <w:szCs w:val="18"/>
              </w:rPr>
            </w:pPr>
            <w:r w:rsidRPr="003667B0">
              <w:rPr>
                <w:rFonts w:eastAsia="Times New Roman"/>
                <w:sz w:val="18"/>
                <w:szCs w:val="18"/>
              </w:rPr>
              <w:t>040105003</w:t>
            </w:r>
          </w:p>
        </w:tc>
        <w:tc>
          <w:tcPr>
            <w:tcW w:w="6308" w:type="dxa"/>
            <w:noWrap/>
            <w:vAlign w:val="center"/>
            <w:hideMark/>
          </w:tcPr>
          <w:p w14:paraId="41639315"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del Deporte.</w:t>
            </w:r>
          </w:p>
        </w:tc>
        <w:tc>
          <w:tcPr>
            <w:tcW w:w="1276" w:type="dxa"/>
            <w:noWrap/>
            <w:vAlign w:val="center"/>
          </w:tcPr>
          <w:p w14:paraId="240E5563" w14:textId="36261B57" w:rsidR="005D63C4" w:rsidRPr="003667B0" w:rsidRDefault="005D63C4" w:rsidP="005D63C4">
            <w:pPr>
              <w:jc w:val="right"/>
              <w:rPr>
                <w:rFonts w:eastAsia="Times New Roman"/>
                <w:sz w:val="18"/>
                <w:szCs w:val="18"/>
              </w:rPr>
            </w:pPr>
            <w:r w:rsidRPr="003667B0">
              <w:rPr>
                <w:sz w:val="18"/>
                <w:szCs w:val="18"/>
              </w:rPr>
              <w:t xml:space="preserve">87,550,754 </w:t>
            </w:r>
          </w:p>
        </w:tc>
      </w:tr>
      <w:tr w:rsidR="00E6601A" w:rsidRPr="003667B0" w14:paraId="746D5B80" w14:textId="77777777" w:rsidTr="005D63C4">
        <w:trPr>
          <w:trHeight w:val="20"/>
        </w:trPr>
        <w:tc>
          <w:tcPr>
            <w:tcW w:w="1200" w:type="dxa"/>
            <w:noWrap/>
            <w:vAlign w:val="center"/>
            <w:hideMark/>
          </w:tcPr>
          <w:p w14:paraId="5B9B4A05" w14:textId="77777777" w:rsidR="005D63C4" w:rsidRPr="003667B0" w:rsidRDefault="005D63C4" w:rsidP="005D63C4">
            <w:pPr>
              <w:jc w:val="center"/>
              <w:rPr>
                <w:rFonts w:eastAsia="Times New Roman"/>
                <w:sz w:val="18"/>
                <w:szCs w:val="18"/>
              </w:rPr>
            </w:pPr>
            <w:r w:rsidRPr="003667B0">
              <w:rPr>
                <w:rFonts w:eastAsia="Times New Roman"/>
                <w:sz w:val="18"/>
                <w:szCs w:val="18"/>
              </w:rPr>
              <w:t>040105006</w:t>
            </w:r>
          </w:p>
        </w:tc>
        <w:tc>
          <w:tcPr>
            <w:tcW w:w="6308" w:type="dxa"/>
            <w:noWrap/>
            <w:vAlign w:val="center"/>
            <w:hideMark/>
          </w:tcPr>
          <w:p w14:paraId="6F738DB6"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de Infraestructura Física Educativa.</w:t>
            </w:r>
          </w:p>
        </w:tc>
        <w:tc>
          <w:tcPr>
            <w:tcW w:w="1276" w:type="dxa"/>
            <w:noWrap/>
            <w:vAlign w:val="center"/>
          </w:tcPr>
          <w:p w14:paraId="3F106E89" w14:textId="6EF3AC5F" w:rsidR="005D63C4" w:rsidRPr="003667B0" w:rsidRDefault="005D63C4" w:rsidP="005D63C4">
            <w:pPr>
              <w:jc w:val="right"/>
              <w:rPr>
                <w:rFonts w:eastAsia="Times New Roman"/>
                <w:sz w:val="18"/>
                <w:szCs w:val="18"/>
              </w:rPr>
            </w:pPr>
            <w:r w:rsidRPr="003667B0">
              <w:rPr>
                <w:sz w:val="18"/>
                <w:szCs w:val="18"/>
              </w:rPr>
              <w:t xml:space="preserve">15,058,583 </w:t>
            </w:r>
          </w:p>
        </w:tc>
      </w:tr>
      <w:tr w:rsidR="00E6601A" w:rsidRPr="003667B0" w14:paraId="42912C07" w14:textId="77777777" w:rsidTr="005D63C4">
        <w:trPr>
          <w:trHeight w:val="20"/>
        </w:trPr>
        <w:tc>
          <w:tcPr>
            <w:tcW w:w="1200" w:type="dxa"/>
            <w:noWrap/>
            <w:vAlign w:val="center"/>
            <w:hideMark/>
          </w:tcPr>
          <w:p w14:paraId="225C469F" w14:textId="77777777" w:rsidR="005D63C4" w:rsidRPr="003667B0" w:rsidRDefault="005D63C4" w:rsidP="005D63C4">
            <w:pPr>
              <w:jc w:val="center"/>
              <w:rPr>
                <w:rFonts w:eastAsia="Times New Roman"/>
                <w:sz w:val="18"/>
                <w:szCs w:val="18"/>
              </w:rPr>
            </w:pPr>
            <w:r w:rsidRPr="003667B0">
              <w:rPr>
                <w:rFonts w:eastAsia="Times New Roman"/>
                <w:sz w:val="18"/>
                <w:szCs w:val="18"/>
              </w:rPr>
              <w:t>040105008</w:t>
            </w:r>
          </w:p>
        </w:tc>
        <w:tc>
          <w:tcPr>
            <w:tcW w:w="6308" w:type="dxa"/>
            <w:noWrap/>
            <w:vAlign w:val="center"/>
            <w:hideMark/>
          </w:tcPr>
          <w:p w14:paraId="490E04D3" w14:textId="77777777" w:rsidR="005D63C4" w:rsidRPr="003667B0" w:rsidRDefault="005D63C4" w:rsidP="005D63C4">
            <w:pPr>
              <w:jc w:val="left"/>
              <w:rPr>
                <w:rFonts w:eastAsia="Times New Roman"/>
                <w:sz w:val="18"/>
                <w:szCs w:val="18"/>
              </w:rPr>
            </w:pPr>
            <w:r w:rsidRPr="003667B0">
              <w:rPr>
                <w:rFonts w:eastAsia="Times New Roman"/>
                <w:sz w:val="18"/>
                <w:szCs w:val="18"/>
              </w:rPr>
              <w:t>Universidad Tecnológica de Manzanillo.</w:t>
            </w:r>
          </w:p>
        </w:tc>
        <w:tc>
          <w:tcPr>
            <w:tcW w:w="1276" w:type="dxa"/>
            <w:noWrap/>
            <w:vAlign w:val="center"/>
          </w:tcPr>
          <w:p w14:paraId="39DBDBEF" w14:textId="1528BB90" w:rsidR="005D63C4" w:rsidRPr="003667B0" w:rsidRDefault="005D63C4" w:rsidP="005D63C4">
            <w:pPr>
              <w:jc w:val="right"/>
              <w:rPr>
                <w:rFonts w:eastAsia="Times New Roman"/>
                <w:sz w:val="18"/>
                <w:szCs w:val="18"/>
              </w:rPr>
            </w:pPr>
            <w:r w:rsidRPr="003667B0">
              <w:rPr>
                <w:sz w:val="18"/>
                <w:szCs w:val="18"/>
              </w:rPr>
              <w:t xml:space="preserve">32,278,926 </w:t>
            </w:r>
          </w:p>
        </w:tc>
      </w:tr>
      <w:tr w:rsidR="00E6601A" w:rsidRPr="003667B0" w14:paraId="2AFEAB55" w14:textId="77777777" w:rsidTr="005D63C4">
        <w:trPr>
          <w:trHeight w:val="20"/>
        </w:trPr>
        <w:tc>
          <w:tcPr>
            <w:tcW w:w="1200" w:type="dxa"/>
            <w:noWrap/>
            <w:vAlign w:val="center"/>
            <w:hideMark/>
          </w:tcPr>
          <w:p w14:paraId="5652D7F7" w14:textId="77777777" w:rsidR="005D63C4" w:rsidRPr="003667B0" w:rsidRDefault="005D63C4" w:rsidP="005D63C4">
            <w:pPr>
              <w:jc w:val="center"/>
              <w:rPr>
                <w:rFonts w:eastAsia="Times New Roman"/>
                <w:sz w:val="18"/>
                <w:szCs w:val="18"/>
              </w:rPr>
            </w:pPr>
            <w:r w:rsidRPr="003667B0">
              <w:rPr>
                <w:rFonts w:eastAsia="Times New Roman"/>
                <w:sz w:val="18"/>
                <w:szCs w:val="18"/>
              </w:rPr>
              <w:t>040105009</w:t>
            </w:r>
          </w:p>
        </w:tc>
        <w:tc>
          <w:tcPr>
            <w:tcW w:w="6308" w:type="dxa"/>
            <w:noWrap/>
            <w:vAlign w:val="center"/>
            <w:hideMark/>
          </w:tcPr>
          <w:p w14:paraId="43340D40" w14:textId="77777777" w:rsidR="005D63C4" w:rsidRPr="003667B0" w:rsidRDefault="005D63C4" w:rsidP="005D63C4">
            <w:pPr>
              <w:jc w:val="left"/>
              <w:rPr>
                <w:rFonts w:eastAsia="Times New Roman"/>
                <w:sz w:val="18"/>
                <w:szCs w:val="18"/>
              </w:rPr>
            </w:pPr>
            <w:r w:rsidRPr="003667B0">
              <w:rPr>
                <w:rFonts w:eastAsia="Times New Roman"/>
                <w:sz w:val="18"/>
                <w:szCs w:val="18"/>
              </w:rPr>
              <w:t>Instituto Colimense de Radio y Televisión.</w:t>
            </w:r>
          </w:p>
        </w:tc>
        <w:tc>
          <w:tcPr>
            <w:tcW w:w="1276" w:type="dxa"/>
            <w:noWrap/>
            <w:vAlign w:val="center"/>
          </w:tcPr>
          <w:p w14:paraId="3EED2704" w14:textId="56B05150" w:rsidR="005D63C4" w:rsidRPr="003667B0" w:rsidRDefault="005D63C4" w:rsidP="005D63C4">
            <w:pPr>
              <w:jc w:val="right"/>
              <w:rPr>
                <w:rFonts w:eastAsia="Times New Roman"/>
                <w:sz w:val="18"/>
                <w:szCs w:val="18"/>
              </w:rPr>
            </w:pPr>
            <w:r w:rsidRPr="003667B0">
              <w:rPr>
                <w:sz w:val="18"/>
                <w:szCs w:val="18"/>
              </w:rPr>
              <w:t xml:space="preserve">37,776,290 </w:t>
            </w:r>
          </w:p>
        </w:tc>
      </w:tr>
      <w:tr w:rsidR="00E6601A" w:rsidRPr="003667B0" w14:paraId="24161923" w14:textId="77777777" w:rsidTr="005D63C4">
        <w:trPr>
          <w:trHeight w:val="20"/>
        </w:trPr>
        <w:tc>
          <w:tcPr>
            <w:tcW w:w="1200" w:type="dxa"/>
            <w:noWrap/>
            <w:vAlign w:val="center"/>
            <w:hideMark/>
          </w:tcPr>
          <w:p w14:paraId="06FF9E6B" w14:textId="77777777" w:rsidR="005D63C4" w:rsidRPr="003667B0" w:rsidRDefault="005D63C4" w:rsidP="005D63C4">
            <w:pPr>
              <w:jc w:val="center"/>
              <w:rPr>
                <w:rFonts w:eastAsia="Times New Roman"/>
                <w:sz w:val="18"/>
                <w:szCs w:val="18"/>
              </w:rPr>
            </w:pPr>
            <w:r w:rsidRPr="003667B0">
              <w:rPr>
                <w:rFonts w:eastAsia="Times New Roman"/>
                <w:sz w:val="18"/>
                <w:szCs w:val="18"/>
              </w:rPr>
              <w:t>040105015</w:t>
            </w:r>
          </w:p>
        </w:tc>
        <w:tc>
          <w:tcPr>
            <w:tcW w:w="6308" w:type="dxa"/>
            <w:noWrap/>
            <w:vAlign w:val="center"/>
            <w:hideMark/>
          </w:tcPr>
          <w:p w14:paraId="176D2DBD" w14:textId="77777777" w:rsidR="005D63C4" w:rsidRPr="003667B0" w:rsidRDefault="005D63C4" w:rsidP="005D63C4">
            <w:pPr>
              <w:jc w:val="left"/>
              <w:rPr>
                <w:rFonts w:eastAsia="Times New Roman"/>
                <w:sz w:val="18"/>
                <w:szCs w:val="18"/>
              </w:rPr>
            </w:pPr>
            <w:r w:rsidRPr="003667B0">
              <w:rPr>
                <w:rFonts w:eastAsia="Times New Roman"/>
                <w:sz w:val="18"/>
                <w:szCs w:val="18"/>
              </w:rPr>
              <w:t>Colegio de Educación Profesional Técnica del Estado de Colima.</w:t>
            </w:r>
          </w:p>
        </w:tc>
        <w:tc>
          <w:tcPr>
            <w:tcW w:w="1276" w:type="dxa"/>
            <w:noWrap/>
            <w:vAlign w:val="center"/>
          </w:tcPr>
          <w:p w14:paraId="52806E58" w14:textId="452C4746" w:rsidR="005D63C4" w:rsidRPr="003667B0" w:rsidRDefault="005D63C4" w:rsidP="005D63C4">
            <w:pPr>
              <w:jc w:val="right"/>
              <w:rPr>
                <w:rFonts w:eastAsia="Times New Roman"/>
                <w:sz w:val="18"/>
                <w:szCs w:val="18"/>
              </w:rPr>
            </w:pPr>
            <w:r w:rsidRPr="003667B0">
              <w:rPr>
                <w:sz w:val="18"/>
                <w:szCs w:val="18"/>
              </w:rPr>
              <w:t xml:space="preserve">2,499,721 </w:t>
            </w:r>
          </w:p>
        </w:tc>
      </w:tr>
      <w:tr w:rsidR="00E6601A" w:rsidRPr="003667B0" w14:paraId="79F5AA48" w14:textId="77777777" w:rsidTr="005D63C4">
        <w:trPr>
          <w:trHeight w:val="20"/>
        </w:trPr>
        <w:tc>
          <w:tcPr>
            <w:tcW w:w="1200" w:type="dxa"/>
            <w:noWrap/>
            <w:vAlign w:val="center"/>
            <w:hideMark/>
          </w:tcPr>
          <w:p w14:paraId="7ECF0E28" w14:textId="77777777" w:rsidR="005D63C4" w:rsidRPr="003667B0" w:rsidRDefault="005D63C4" w:rsidP="005D63C4">
            <w:pPr>
              <w:jc w:val="center"/>
              <w:rPr>
                <w:rFonts w:eastAsia="Times New Roman"/>
                <w:sz w:val="18"/>
                <w:szCs w:val="18"/>
              </w:rPr>
            </w:pPr>
            <w:r w:rsidRPr="003667B0">
              <w:rPr>
                <w:rFonts w:eastAsia="Times New Roman"/>
                <w:sz w:val="18"/>
                <w:szCs w:val="18"/>
              </w:rPr>
              <w:t>040105022</w:t>
            </w:r>
          </w:p>
        </w:tc>
        <w:tc>
          <w:tcPr>
            <w:tcW w:w="6308" w:type="dxa"/>
            <w:noWrap/>
            <w:vAlign w:val="center"/>
            <w:hideMark/>
          </w:tcPr>
          <w:p w14:paraId="685F0871" w14:textId="77777777" w:rsidR="005D63C4" w:rsidRPr="003667B0" w:rsidRDefault="005D63C4" w:rsidP="005D63C4">
            <w:pPr>
              <w:jc w:val="left"/>
              <w:rPr>
                <w:rFonts w:eastAsia="Times New Roman"/>
                <w:sz w:val="18"/>
                <w:szCs w:val="18"/>
              </w:rPr>
            </w:pPr>
            <w:r w:rsidRPr="003667B0">
              <w:rPr>
                <w:rFonts w:eastAsia="Times New Roman"/>
                <w:sz w:val="18"/>
                <w:szCs w:val="18"/>
              </w:rPr>
              <w:t>Colegio de Educación Profesional Técnica (Tecomán).</w:t>
            </w:r>
          </w:p>
        </w:tc>
        <w:tc>
          <w:tcPr>
            <w:tcW w:w="1276" w:type="dxa"/>
            <w:noWrap/>
            <w:vAlign w:val="center"/>
          </w:tcPr>
          <w:p w14:paraId="20D3D741" w14:textId="4EB720C5" w:rsidR="005D63C4" w:rsidRPr="003667B0" w:rsidRDefault="005D63C4" w:rsidP="005D63C4">
            <w:pPr>
              <w:jc w:val="right"/>
              <w:rPr>
                <w:rFonts w:eastAsia="Times New Roman"/>
                <w:sz w:val="18"/>
                <w:szCs w:val="18"/>
              </w:rPr>
            </w:pPr>
            <w:r w:rsidRPr="003667B0">
              <w:rPr>
                <w:sz w:val="18"/>
                <w:szCs w:val="18"/>
              </w:rPr>
              <w:t xml:space="preserve">4,471,125 </w:t>
            </w:r>
          </w:p>
        </w:tc>
      </w:tr>
      <w:tr w:rsidR="00E6601A" w:rsidRPr="003667B0" w14:paraId="11026213" w14:textId="77777777" w:rsidTr="005D63C4">
        <w:trPr>
          <w:trHeight w:val="20"/>
        </w:trPr>
        <w:tc>
          <w:tcPr>
            <w:tcW w:w="1200" w:type="dxa"/>
            <w:noWrap/>
            <w:vAlign w:val="center"/>
            <w:hideMark/>
          </w:tcPr>
          <w:p w14:paraId="60928BE8" w14:textId="77777777" w:rsidR="005D63C4" w:rsidRPr="003667B0" w:rsidRDefault="005D63C4" w:rsidP="005D63C4">
            <w:pPr>
              <w:jc w:val="center"/>
              <w:rPr>
                <w:rFonts w:eastAsia="Times New Roman"/>
                <w:sz w:val="18"/>
                <w:szCs w:val="18"/>
              </w:rPr>
            </w:pPr>
            <w:r w:rsidRPr="003667B0">
              <w:rPr>
                <w:rFonts w:eastAsia="Times New Roman"/>
                <w:sz w:val="18"/>
                <w:szCs w:val="18"/>
              </w:rPr>
              <w:t>040105039</w:t>
            </w:r>
          </w:p>
        </w:tc>
        <w:tc>
          <w:tcPr>
            <w:tcW w:w="6308" w:type="dxa"/>
            <w:noWrap/>
            <w:vAlign w:val="center"/>
            <w:hideMark/>
          </w:tcPr>
          <w:p w14:paraId="710E37F1" w14:textId="77777777" w:rsidR="005D63C4" w:rsidRPr="003667B0" w:rsidRDefault="005D63C4" w:rsidP="005D63C4">
            <w:pPr>
              <w:jc w:val="left"/>
              <w:rPr>
                <w:rFonts w:eastAsia="Times New Roman"/>
                <w:sz w:val="18"/>
                <w:szCs w:val="18"/>
              </w:rPr>
            </w:pPr>
            <w:r w:rsidRPr="003667B0">
              <w:rPr>
                <w:rFonts w:eastAsia="Times New Roman"/>
                <w:sz w:val="18"/>
                <w:szCs w:val="18"/>
              </w:rPr>
              <w:t>Universidad de Colima.</w:t>
            </w:r>
          </w:p>
        </w:tc>
        <w:tc>
          <w:tcPr>
            <w:tcW w:w="1276" w:type="dxa"/>
            <w:noWrap/>
            <w:vAlign w:val="center"/>
          </w:tcPr>
          <w:p w14:paraId="498511A2" w14:textId="62710553" w:rsidR="005D63C4" w:rsidRPr="003667B0" w:rsidRDefault="005D63C4" w:rsidP="005D63C4">
            <w:pPr>
              <w:jc w:val="right"/>
              <w:rPr>
                <w:rFonts w:eastAsia="Times New Roman"/>
                <w:sz w:val="18"/>
                <w:szCs w:val="18"/>
              </w:rPr>
            </w:pPr>
            <w:r w:rsidRPr="003667B0">
              <w:rPr>
                <w:sz w:val="18"/>
                <w:szCs w:val="18"/>
              </w:rPr>
              <w:t xml:space="preserve">570,999,457 </w:t>
            </w:r>
          </w:p>
        </w:tc>
      </w:tr>
      <w:tr w:rsidR="00E6601A" w:rsidRPr="003667B0" w14:paraId="21FCC792" w14:textId="77777777" w:rsidTr="005D63C4">
        <w:trPr>
          <w:trHeight w:val="20"/>
        </w:trPr>
        <w:tc>
          <w:tcPr>
            <w:tcW w:w="1200" w:type="dxa"/>
            <w:noWrap/>
            <w:vAlign w:val="center"/>
            <w:hideMark/>
          </w:tcPr>
          <w:p w14:paraId="23792DCC" w14:textId="77777777" w:rsidR="005D63C4" w:rsidRPr="003667B0" w:rsidRDefault="005D63C4" w:rsidP="005D63C4">
            <w:pPr>
              <w:jc w:val="center"/>
              <w:rPr>
                <w:rFonts w:eastAsia="Times New Roman"/>
                <w:sz w:val="18"/>
                <w:szCs w:val="18"/>
              </w:rPr>
            </w:pPr>
            <w:r w:rsidRPr="003667B0">
              <w:rPr>
                <w:rFonts w:eastAsia="Times New Roman"/>
                <w:sz w:val="18"/>
                <w:szCs w:val="18"/>
              </w:rPr>
              <w:lastRenderedPageBreak/>
              <w:t>040105042</w:t>
            </w:r>
          </w:p>
        </w:tc>
        <w:tc>
          <w:tcPr>
            <w:tcW w:w="6308" w:type="dxa"/>
            <w:noWrap/>
            <w:vAlign w:val="center"/>
            <w:hideMark/>
          </w:tcPr>
          <w:p w14:paraId="7ADEBC1B" w14:textId="77777777" w:rsidR="005D63C4" w:rsidRPr="003667B0" w:rsidRDefault="005D63C4" w:rsidP="005D63C4">
            <w:pPr>
              <w:jc w:val="left"/>
              <w:rPr>
                <w:rFonts w:eastAsia="Times New Roman"/>
                <w:sz w:val="18"/>
                <w:szCs w:val="18"/>
              </w:rPr>
            </w:pPr>
            <w:r w:rsidRPr="003667B0">
              <w:rPr>
                <w:rFonts w:eastAsia="Times New Roman"/>
                <w:sz w:val="18"/>
                <w:szCs w:val="18"/>
              </w:rPr>
              <w:t>Universidad Intercultural de Colima.</w:t>
            </w:r>
          </w:p>
        </w:tc>
        <w:tc>
          <w:tcPr>
            <w:tcW w:w="1276" w:type="dxa"/>
            <w:noWrap/>
            <w:vAlign w:val="center"/>
          </w:tcPr>
          <w:p w14:paraId="4DE33F36" w14:textId="24E6203D" w:rsidR="005D63C4" w:rsidRPr="003667B0" w:rsidRDefault="005D63C4" w:rsidP="005D63C4">
            <w:pPr>
              <w:jc w:val="right"/>
              <w:rPr>
                <w:rFonts w:eastAsia="Times New Roman"/>
                <w:sz w:val="18"/>
                <w:szCs w:val="18"/>
              </w:rPr>
            </w:pPr>
            <w:r w:rsidRPr="003667B0">
              <w:rPr>
                <w:sz w:val="18"/>
                <w:szCs w:val="18"/>
              </w:rPr>
              <w:t xml:space="preserve">8,726,130 </w:t>
            </w:r>
          </w:p>
        </w:tc>
      </w:tr>
      <w:tr w:rsidR="00E6601A" w:rsidRPr="003667B0" w14:paraId="12F7F7B0" w14:textId="77777777" w:rsidTr="005D63C4">
        <w:trPr>
          <w:trHeight w:val="20"/>
        </w:trPr>
        <w:tc>
          <w:tcPr>
            <w:tcW w:w="1200" w:type="dxa"/>
            <w:noWrap/>
            <w:vAlign w:val="center"/>
            <w:hideMark/>
          </w:tcPr>
          <w:p w14:paraId="668A074D" w14:textId="77777777" w:rsidR="005D63C4" w:rsidRPr="003667B0" w:rsidRDefault="005D63C4" w:rsidP="005D63C4">
            <w:pPr>
              <w:jc w:val="center"/>
              <w:rPr>
                <w:rFonts w:eastAsia="Times New Roman"/>
                <w:sz w:val="18"/>
                <w:szCs w:val="18"/>
              </w:rPr>
            </w:pPr>
            <w:r w:rsidRPr="003667B0">
              <w:rPr>
                <w:rFonts w:eastAsia="Times New Roman"/>
                <w:sz w:val="18"/>
                <w:szCs w:val="18"/>
              </w:rPr>
              <w:t>040403003</w:t>
            </w:r>
          </w:p>
        </w:tc>
        <w:tc>
          <w:tcPr>
            <w:tcW w:w="6308" w:type="dxa"/>
            <w:noWrap/>
            <w:vAlign w:val="center"/>
            <w:hideMark/>
          </w:tcPr>
          <w:p w14:paraId="58470D4E" w14:textId="77777777" w:rsidR="005D63C4" w:rsidRPr="003667B0" w:rsidRDefault="005D63C4" w:rsidP="005D63C4">
            <w:pPr>
              <w:jc w:val="left"/>
              <w:rPr>
                <w:rFonts w:eastAsia="Times New Roman"/>
                <w:sz w:val="18"/>
                <w:szCs w:val="18"/>
              </w:rPr>
            </w:pPr>
            <w:r w:rsidRPr="003667B0">
              <w:rPr>
                <w:rFonts w:eastAsia="Times New Roman"/>
                <w:sz w:val="18"/>
                <w:szCs w:val="18"/>
              </w:rPr>
              <w:t>Instituto Estatal de Educación para Adultos.</w:t>
            </w:r>
          </w:p>
        </w:tc>
        <w:tc>
          <w:tcPr>
            <w:tcW w:w="1276" w:type="dxa"/>
            <w:noWrap/>
            <w:vAlign w:val="center"/>
          </w:tcPr>
          <w:p w14:paraId="38D65E99" w14:textId="2B6F8AE5" w:rsidR="005D63C4" w:rsidRPr="003667B0" w:rsidRDefault="005D63C4" w:rsidP="005D63C4">
            <w:pPr>
              <w:jc w:val="right"/>
              <w:rPr>
                <w:rFonts w:eastAsia="Times New Roman"/>
                <w:sz w:val="18"/>
                <w:szCs w:val="18"/>
              </w:rPr>
            </w:pPr>
            <w:r w:rsidRPr="003667B0">
              <w:rPr>
                <w:sz w:val="18"/>
                <w:szCs w:val="18"/>
              </w:rPr>
              <w:t xml:space="preserve">2,585,750 </w:t>
            </w:r>
          </w:p>
        </w:tc>
      </w:tr>
      <w:tr w:rsidR="00E6601A" w:rsidRPr="003667B0" w14:paraId="6CD6D96B" w14:textId="77777777" w:rsidTr="005D63C4">
        <w:trPr>
          <w:trHeight w:val="20"/>
        </w:trPr>
        <w:tc>
          <w:tcPr>
            <w:tcW w:w="1200" w:type="dxa"/>
            <w:noWrap/>
            <w:vAlign w:val="center"/>
            <w:hideMark/>
          </w:tcPr>
          <w:p w14:paraId="4DE5E830" w14:textId="77777777" w:rsidR="005D63C4" w:rsidRPr="003667B0" w:rsidRDefault="005D63C4" w:rsidP="005D63C4">
            <w:pPr>
              <w:jc w:val="center"/>
              <w:rPr>
                <w:rFonts w:eastAsia="Times New Roman"/>
                <w:b/>
                <w:bCs/>
                <w:sz w:val="18"/>
                <w:szCs w:val="18"/>
              </w:rPr>
            </w:pPr>
            <w:r w:rsidRPr="003667B0">
              <w:rPr>
                <w:rFonts w:eastAsia="Times New Roman"/>
                <w:b/>
                <w:bCs/>
                <w:sz w:val="18"/>
                <w:szCs w:val="18"/>
              </w:rPr>
              <w:t> </w:t>
            </w:r>
          </w:p>
        </w:tc>
        <w:tc>
          <w:tcPr>
            <w:tcW w:w="6308" w:type="dxa"/>
            <w:noWrap/>
            <w:vAlign w:val="center"/>
            <w:hideMark/>
          </w:tcPr>
          <w:p w14:paraId="08095DB2"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Salud.</w:t>
            </w:r>
          </w:p>
        </w:tc>
        <w:tc>
          <w:tcPr>
            <w:tcW w:w="1276" w:type="dxa"/>
            <w:noWrap/>
            <w:vAlign w:val="center"/>
          </w:tcPr>
          <w:p w14:paraId="6A5C2A7C" w14:textId="27C1823A"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22D3998B" w14:textId="77777777" w:rsidTr="005D63C4">
        <w:trPr>
          <w:trHeight w:val="20"/>
        </w:trPr>
        <w:tc>
          <w:tcPr>
            <w:tcW w:w="1200" w:type="dxa"/>
            <w:noWrap/>
            <w:vAlign w:val="center"/>
            <w:hideMark/>
          </w:tcPr>
          <w:p w14:paraId="095FE02D" w14:textId="77777777" w:rsidR="005D63C4" w:rsidRPr="003667B0" w:rsidRDefault="005D63C4" w:rsidP="005D63C4">
            <w:pPr>
              <w:jc w:val="center"/>
              <w:rPr>
                <w:rFonts w:eastAsia="Times New Roman"/>
                <w:sz w:val="18"/>
                <w:szCs w:val="18"/>
              </w:rPr>
            </w:pPr>
            <w:r w:rsidRPr="003667B0">
              <w:rPr>
                <w:rFonts w:eastAsia="Times New Roman"/>
                <w:sz w:val="18"/>
                <w:szCs w:val="18"/>
              </w:rPr>
              <w:t>040105016</w:t>
            </w:r>
          </w:p>
        </w:tc>
        <w:tc>
          <w:tcPr>
            <w:tcW w:w="6308" w:type="dxa"/>
            <w:noWrap/>
            <w:vAlign w:val="center"/>
            <w:hideMark/>
          </w:tcPr>
          <w:p w14:paraId="3E27CD07" w14:textId="77777777" w:rsidR="005D63C4" w:rsidRPr="003667B0" w:rsidRDefault="005D63C4" w:rsidP="005D63C4">
            <w:pPr>
              <w:jc w:val="left"/>
              <w:rPr>
                <w:rFonts w:eastAsia="Times New Roman"/>
                <w:sz w:val="18"/>
                <w:szCs w:val="18"/>
              </w:rPr>
            </w:pPr>
            <w:r w:rsidRPr="003667B0">
              <w:rPr>
                <w:rFonts w:eastAsia="Times New Roman"/>
                <w:sz w:val="18"/>
                <w:szCs w:val="18"/>
              </w:rPr>
              <w:t>Comisión Estatal de Conciliación y Arbitraje Médico de Colima.</w:t>
            </w:r>
          </w:p>
        </w:tc>
        <w:tc>
          <w:tcPr>
            <w:tcW w:w="1276" w:type="dxa"/>
            <w:noWrap/>
            <w:vAlign w:val="center"/>
          </w:tcPr>
          <w:p w14:paraId="17F1659B" w14:textId="713038A6" w:rsidR="005D63C4" w:rsidRPr="003667B0" w:rsidRDefault="005D63C4" w:rsidP="005D63C4">
            <w:pPr>
              <w:jc w:val="right"/>
              <w:rPr>
                <w:rFonts w:eastAsia="Times New Roman"/>
                <w:sz w:val="18"/>
                <w:szCs w:val="18"/>
              </w:rPr>
            </w:pPr>
            <w:r w:rsidRPr="003667B0">
              <w:rPr>
                <w:sz w:val="18"/>
                <w:szCs w:val="18"/>
              </w:rPr>
              <w:t xml:space="preserve">1,407,411 </w:t>
            </w:r>
          </w:p>
        </w:tc>
      </w:tr>
      <w:tr w:rsidR="00E6601A" w:rsidRPr="003667B0" w14:paraId="79A0EBF6" w14:textId="77777777" w:rsidTr="005D63C4">
        <w:trPr>
          <w:trHeight w:val="20"/>
        </w:trPr>
        <w:tc>
          <w:tcPr>
            <w:tcW w:w="1200" w:type="dxa"/>
            <w:noWrap/>
            <w:vAlign w:val="center"/>
            <w:hideMark/>
          </w:tcPr>
          <w:p w14:paraId="2AB61FBF" w14:textId="77777777" w:rsidR="005D63C4" w:rsidRPr="003667B0" w:rsidRDefault="005D63C4" w:rsidP="005D63C4">
            <w:pPr>
              <w:jc w:val="center"/>
              <w:rPr>
                <w:rFonts w:eastAsia="Times New Roman"/>
                <w:sz w:val="18"/>
                <w:szCs w:val="18"/>
              </w:rPr>
            </w:pPr>
            <w:r w:rsidRPr="003667B0">
              <w:rPr>
                <w:rFonts w:eastAsia="Times New Roman"/>
                <w:sz w:val="18"/>
                <w:szCs w:val="18"/>
              </w:rPr>
              <w:t>040105017</w:t>
            </w:r>
          </w:p>
        </w:tc>
        <w:tc>
          <w:tcPr>
            <w:tcW w:w="6308" w:type="dxa"/>
            <w:noWrap/>
            <w:vAlign w:val="center"/>
            <w:hideMark/>
          </w:tcPr>
          <w:p w14:paraId="27ECA958" w14:textId="77777777" w:rsidR="005D63C4" w:rsidRPr="003667B0" w:rsidRDefault="005D63C4" w:rsidP="005D63C4">
            <w:pPr>
              <w:jc w:val="left"/>
              <w:rPr>
                <w:rFonts w:eastAsia="Times New Roman"/>
                <w:sz w:val="18"/>
                <w:szCs w:val="18"/>
              </w:rPr>
            </w:pPr>
            <w:r w:rsidRPr="003667B0">
              <w:rPr>
                <w:rFonts w:eastAsia="Times New Roman"/>
                <w:sz w:val="18"/>
                <w:szCs w:val="18"/>
              </w:rPr>
              <w:t>Consejo Estatal para la Prevención y Control de Accidentes.</w:t>
            </w:r>
          </w:p>
        </w:tc>
        <w:tc>
          <w:tcPr>
            <w:tcW w:w="1276" w:type="dxa"/>
            <w:noWrap/>
            <w:vAlign w:val="center"/>
          </w:tcPr>
          <w:p w14:paraId="3D296F55" w14:textId="61FA20C1" w:rsidR="005D63C4" w:rsidRPr="003667B0" w:rsidRDefault="005D63C4" w:rsidP="005D63C4">
            <w:pPr>
              <w:jc w:val="right"/>
              <w:rPr>
                <w:rFonts w:eastAsia="Times New Roman"/>
                <w:sz w:val="18"/>
                <w:szCs w:val="18"/>
              </w:rPr>
            </w:pPr>
            <w:r w:rsidRPr="003667B0">
              <w:rPr>
                <w:sz w:val="18"/>
                <w:szCs w:val="18"/>
              </w:rPr>
              <w:t xml:space="preserve">70,000 </w:t>
            </w:r>
          </w:p>
        </w:tc>
      </w:tr>
      <w:tr w:rsidR="00E6601A" w:rsidRPr="003667B0" w14:paraId="449562FD" w14:textId="77777777" w:rsidTr="005D63C4">
        <w:trPr>
          <w:trHeight w:val="20"/>
        </w:trPr>
        <w:tc>
          <w:tcPr>
            <w:tcW w:w="1200" w:type="dxa"/>
            <w:noWrap/>
            <w:vAlign w:val="center"/>
            <w:hideMark/>
          </w:tcPr>
          <w:p w14:paraId="2D8945A3" w14:textId="77777777" w:rsidR="005D63C4" w:rsidRPr="003667B0" w:rsidRDefault="005D63C4" w:rsidP="005D63C4">
            <w:pPr>
              <w:jc w:val="center"/>
              <w:rPr>
                <w:rFonts w:eastAsia="Times New Roman"/>
                <w:sz w:val="18"/>
                <w:szCs w:val="18"/>
              </w:rPr>
            </w:pPr>
            <w:r w:rsidRPr="003667B0">
              <w:rPr>
                <w:rFonts w:eastAsia="Times New Roman"/>
                <w:sz w:val="18"/>
                <w:szCs w:val="18"/>
              </w:rPr>
              <w:t>040105021</w:t>
            </w:r>
          </w:p>
        </w:tc>
        <w:tc>
          <w:tcPr>
            <w:tcW w:w="6308" w:type="dxa"/>
            <w:noWrap/>
            <w:vAlign w:val="center"/>
            <w:hideMark/>
          </w:tcPr>
          <w:p w14:paraId="06414F11" w14:textId="77777777" w:rsidR="005D63C4" w:rsidRPr="003667B0" w:rsidRDefault="005D63C4" w:rsidP="005D63C4">
            <w:pPr>
              <w:jc w:val="left"/>
              <w:rPr>
                <w:rFonts w:eastAsia="Times New Roman"/>
                <w:sz w:val="18"/>
                <w:szCs w:val="18"/>
              </w:rPr>
            </w:pPr>
            <w:r w:rsidRPr="003667B0">
              <w:rPr>
                <w:rFonts w:eastAsia="Times New Roman"/>
                <w:sz w:val="18"/>
                <w:szCs w:val="18"/>
              </w:rPr>
              <w:t>Consejo Estatal de Salud Mental y Adicciones.</w:t>
            </w:r>
          </w:p>
        </w:tc>
        <w:tc>
          <w:tcPr>
            <w:tcW w:w="1276" w:type="dxa"/>
            <w:noWrap/>
            <w:vAlign w:val="center"/>
          </w:tcPr>
          <w:p w14:paraId="1282F248" w14:textId="53C76E0B" w:rsidR="005D63C4" w:rsidRPr="003667B0" w:rsidRDefault="005D63C4" w:rsidP="005D63C4">
            <w:pPr>
              <w:jc w:val="right"/>
              <w:rPr>
                <w:rFonts w:eastAsia="Times New Roman"/>
                <w:sz w:val="18"/>
                <w:szCs w:val="18"/>
              </w:rPr>
            </w:pPr>
            <w:r w:rsidRPr="003667B0">
              <w:rPr>
                <w:sz w:val="18"/>
                <w:szCs w:val="18"/>
              </w:rPr>
              <w:t xml:space="preserve">300,000 </w:t>
            </w:r>
          </w:p>
        </w:tc>
      </w:tr>
      <w:tr w:rsidR="003667B0" w:rsidRPr="003667B0" w14:paraId="45598AE4" w14:textId="77777777" w:rsidTr="003667B0">
        <w:trPr>
          <w:trHeight w:val="20"/>
        </w:trPr>
        <w:tc>
          <w:tcPr>
            <w:tcW w:w="1200" w:type="dxa"/>
            <w:noWrap/>
            <w:vAlign w:val="center"/>
          </w:tcPr>
          <w:p w14:paraId="5F87AA3A" w14:textId="414F06EB" w:rsidR="003667B0" w:rsidRPr="003667B0" w:rsidRDefault="003667B0" w:rsidP="003667B0">
            <w:pPr>
              <w:jc w:val="center"/>
              <w:rPr>
                <w:rFonts w:eastAsia="Times New Roman"/>
                <w:sz w:val="18"/>
                <w:szCs w:val="18"/>
              </w:rPr>
            </w:pPr>
            <w:r w:rsidRPr="003667B0">
              <w:rPr>
                <w:rFonts w:eastAsia="Times New Roman"/>
                <w:sz w:val="18"/>
                <w:szCs w:val="18"/>
              </w:rPr>
              <w:t>040105031</w:t>
            </w:r>
          </w:p>
        </w:tc>
        <w:tc>
          <w:tcPr>
            <w:tcW w:w="6308" w:type="dxa"/>
            <w:noWrap/>
            <w:vAlign w:val="center"/>
          </w:tcPr>
          <w:p w14:paraId="729A6DCD" w14:textId="3517FCF9" w:rsidR="003667B0" w:rsidRPr="003667B0" w:rsidRDefault="003667B0" w:rsidP="003667B0">
            <w:pPr>
              <w:jc w:val="left"/>
              <w:rPr>
                <w:rFonts w:eastAsia="Times New Roman"/>
                <w:sz w:val="18"/>
                <w:szCs w:val="18"/>
              </w:rPr>
            </w:pPr>
            <w:r w:rsidRPr="003667B0">
              <w:rPr>
                <w:color w:val="000000"/>
                <w:sz w:val="18"/>
                <w:szCs w:val="18"/>
              </w:rPr>
              <w:t>Comisión Estatal de Protección contra Riesgos Sanitarios (COESPRIS)</w:t>
            </w:r>
          </w:p>
        </w:tc>
        <w:tc>
          <w:tcPr>
            <w:tcW w:w="1276" w:type="dxa"/>
            <w:noWrap/>
            <w:vAlign w:val="center"/>
          </w:tcPr>
          <w:p w14:paraId="29733F8B" w14:textId="68BD7530" w:rsidR="003667B0" w:rsidRPr="003667B0" w:rsidRDefault="003667B0" w:rsidP="003667B0">
            <w:pPr>
              <w:jc w:val="right"/>
              <w:rPr>
                <w:sz w:val="18"/>
                <w:szCs w:val="18"/>
              </w:rPr>
            </w:pPr>
            <w:r w:rsidRPr="003667B0">
              <w:rPr>
                <w:color w:val="000000"/>
                <w:sz w:val="18"/>
                <w:szCs w:val="18"/>
              </w:rPr>
              <w:t xml:space="preserve">7,000,000 </w:t>
            </w:r>
          </w:p>
        </w:tc>
      </w:tr>
      <w:tr w:rsidR="00E6601A" w:rsidRPr="003667B0" w14:paraId="154BEF15" w14:textId="77777777" w:rsidTr="005D63C4">
        <w:trPr>
          <w:trHeight w:val="20"/>
        </w:trPr>
        <w:tc>
          <w:tcPr>
            <w:tcW w:w="1200" w:type="dxa"/>
            <w:noWrap/>
            <w:vAlign w:val="center"/>
            <w:hideMark/>
          </w:tcPr>
          <w:p w14:paraId="32034B8B" w14:textId="77777777" w:rsidR="005D63C4" w:rsidRPr="003667B0" w:rsidRDefault="005D63C4" w:rsidP="005D63C4">
            <w:pPr>
              <w:jc w:val="center"/>
              <w:rPr>
                <w:rFonts w:eastAsia="Times New Roman"/>
                <w:b/>
                <w:bCs/>
                <w:sz w:val="18"/>
                <w:szCs w:val="18"/>
              </w:rPr>
            </w:pPr>
            <w:r w:rsidRPr="003667B0">
              <w:rPr>
                <w:rFonts w:eastAsia="Times New Roman"/>
                <w:b/>
                <w:bCs/>
                <w:sz w:val="18"/>
                <w:szCs w:val="18"/>
              </w:rPr>
              <w:t> </w:t>
            </w:r>
          </w:p>
        </w:tc>
        <w:tc>
          <w:tcPr>
            <w:tcW w:w="6308" w:type="dxa"/>
            <w:noWrap/>
            <w:vAlign w:val="center"/>
            <w:hideMark/>
          </w:tcPr>
          <w:p w14:paraId="4375DFD9"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Secretaría de Desarrollo Económico.</w:t>
            </w:r>
          </w:p>
        </w:tc>
        <w:tc>
          <w:tcPr>
            <w:tcW w:w="1276" w:type="dxa"/>
            <w:noWrap/>
            <w:vAlign w:val="center"/>
          </w:tcPr>
          <w:p w14:paraId="1C196532" w14:textId="0E5F7A48"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5E43F9D7" w14:textId="77777777" w:rsidTr="005D63C4">
        <w:trPr>
          <w:trHeight w:val="20"/>
        </w:trPr>
        <w:tc>
          <w:tcPr>
            <w:tcW w:w="1200" w:type="dxa"/>
            <w:noWrap/>
            <w:vAlign w:val="center"/>
            <w:hideMark/>
          </w:tcPr>
          <w:p w14:paraId="1D1FA9C9" w14:textId="77777777" w:rsidR="005D63C4" w:rsidRPr="003667B0" w:rsidRDefault="005D63C4" w:rsidP="005D63C4">
            <w:pPr>
              <w:jc w:val="center"/>
              <w:rPr>
                <w:rFonts w:eastAsia="Times New Roman"/>
                <w:sz w:val="18"/>
                <w:szCs w:val="18"/>
              </w:rPr>
            </w:pPr>
            <w:r w:rsidRPr="003667B0">
              <w:rPr>
                <w:rFonts w:eastAsia="Times New Roman"/>
                <w:sz w:val="18"/>
                <w:szCs w:val="18"/>
              </w:rPr>
              <w:t>040105010</w:t>
            </w:r>
          </w:p>
        </w:tc>
        <w:tc>
          <w:tcPr>
            <w:tcW w:w="6308" w:type="dxa"/>
            <w:noWrap/>
            <w:vAlign w:val="center"/>
            <w:hideMark/>
          </w:tcPr>
          <w:p w14:paraId="62C13D7D" w14:textId="77777777" w:rsidR="005D63C4" w:rsidRPr="003667B0" w:rsidRDefault="005D63C4" w:rsidP="005D63C4">
            <w:pPr>
              <w:jc w:val="left"/>
              <w:rPr>
                <w:rFonts w:eastAsia="Times New Roman"/>
                <w:sz w:val="18"/>
                <w:szCs w:val="18"/>
              </w:rPr>
            </w:pPr>
            <w:r w:rsidRPr="003667B0">
              <w:rPr>
                <w:rFonts w:eastAsia="Times New Roman"/>
                <w:sz w:val="18"/>
                <w:szCs w:val="18"/>
              </w:rPr>
              <w:t>Centro de Conciliación Laboral del Estado de Colima.</w:t>
            </w:r>
          </w:p>
        </w:tc>
        <w:tc>
          <w:tcPr>
            <w:tcW w:w="1276" w:type="dxa"/>
            <w:noWrap/>
            <w:vAlign w:val="center"/>
          </w:tcPr>
          <w:p w14:paraId="2A60CA77" w14:textId="24D58559" w:rsidR="005D63C4" w:rsidRPr="003667B0" w:rsidRDefault="005D63C4" w:rsidP="005D63C4">
            <w:pPr>
              <w:jc w:val="right"/>
              <w:rPr>
                <w:rFonts w:eastAsia="Times New Roman"/>
                <w:sz w:val="18"/>
                <w:szCs w:val="18"/>
              </w:rPr>
            </w:pPr>
            <w:r w:rsidRPr="003667B0">
              <w:rPr>
                <w:sz w:val="18"/>
                <w:szCs w:val="18"/>
              </w:rPr>
              <w:t xml:space="preserve">10,400,000 </w:t>
            </w:r>
          </w:p>
        </w:tc>
      </w:tr>
      <w:tr w:rsidR="00E6601A" w:rsidRPr="003667B0" w14:paraId="4D428FE0" w14:textId="77777777" w:rsidTr="005D63C4">
        <w:trPr>
          <w:trHeight w:val="20"/>
        </w:trPr>
        <w:tc>
          <w:tcPr>
            <w:tcW w:w="1200" w:type="dxa"/>
            <w:noWrap/>
            <w:vAlign w:val="center"/>
            <w:hideMark/>
          </w:tcPr>
          <w:p w14:paraId="70D4994D" w14:textId="77777777" w:rsidR="005D63C4" w:rsidRPr="003667B0" w:rsidRDefault="005D63C4" w:rsidP="005D63C4">
            <w:pPr>
              <w:jc w:val="center"/>
              <w:rPr>
                <w:rFonts w:eastAsia="Times New Roman"/>
                <w:b/>
                <w:bCs/>
                <w:sz w:val="18"/>
                <w:szCs w:val="18"/>
              </w:rPr>
            </w:pPr>
            <w:r w:rsidRPr="003667B0">
              <w:rPr>
                <w:rFonts w:eastAsia="Times New Roman"/>
                <w:b/>
                <w:bCs/>
                <w:sz w:val="18"/>
                <w:szCs w:val="18"/>
              </w:rPr>
              <w:t> </w:t>
            </w:r>
          </w:p>
        </w:tc>
        <w:tc>
          <w:tcPr>
            <w:tcW w:w="6308" w:type="dxa"/>
            <w:noWrap/>
            <w:vAlign w:val="center"/>
            <w:hideMark/>
          </w:tcPr>
          <w:p w14:paraId="270A03E7" w14:textId="77777777" w:rsidR="005D63C4" w:rsidRPr="003667B0" w:rsidRDefault="005D63C4" w:rsidP="005D63C4">
            <w:pPr>
              <w:jc w:val="left"/>
              <w:rPr>
                <w:rFonts w:eastAsia="Times New Roman"/>
                <w:b/>
                <w:bCs/>
                <w:sz w:val="18"/>
                <w:szCs w:val="18"/>
              </w:rPr>
            </w:pPr>
            <w:r w:rsidRPr="003667B0">
              <w:rPr>
                <w:rFonts w:eastAsia="Times New Roman"/>
                <w:b/>
                <w:bCs/>
                <w:sz w:val="18"/>
                <w:szCs w:val="18"/>
              </w:rPr>
              <w:t>Transferencias, Asignaciones, Subsidios y Otras Ayudas.</w:t>
            </w:r>
          </w:p>
        </w:tc>
        <w:tc>
          <w:tcPr>
            <w:tcW w:w="1276" w:type="dxa"/>
            <w:noWrap/>
            <w:vAlign w:val="center"/>
          </w:tcPr>
          <w:p w14:paraId="4644822B" w14:textId="4AD401C4" w:rsidR="005D63C4" w:rsidRPr="003667B0" w:rsidRDefault="005D63C4" w:rsidP="005D63C4">
            <w:pPr>
              <w:jc w:val="right"/>
              <w:rPr>
                <w:rFonts w:eastAsia="Times New Roman"/>
                <w:sz w:val="18"/>
                <w:szCs w:val="18"/>
              </w:rPr>
            </w:pPr>
            <w:r w:rsidRPr="003667B0">
              <w:rPr>
                <w:sz w:val="18"/>
                <w:szCs w:val="18"/>
              </w:rPr>
              <w:t xml:space="preserve">  </w:t>
            </w:r>
          </w:p>
        </w:tc>
      </w:tr>
      <w:tr w:rsidR="00E6601A" w:rsidRPr="003667B0" w14:paraId="0A6AAE54" w14:textId="77777777" w:rsidTr="005D63C4">
        <w:trPr>
          <w:trHeight w:val="20"/>
        </w:trPr>
        <w:tc>
          <w:tcPr>
            <w:tcW w:w="1200" w:type="dxa"/>
            <w:noWrap/>
            <w:vAlign w:val="center"/>
            <w:hideMark/>
          </w:tcPr>
          <w:p w14:paraId="0D965F91" w14:textId="77777777" w:rsidR="005D63C4" w:rsidRPr="003667B0" w:rsidRDefault="005D63C4" w:rsidP="005D63C4">
            <w:pPr>
              <w:jc w:val="center"/>
              <w:rPr>
                <w:rFonts w:eastAsia="Times New Roman"/>
                <w:sz w:val="18"/>
                <w:szCs w:val="18"/>
              </w:rPr>
            </w:pPr>
            <w:r w:rsidRPr="003667B0">
              <w:rPr>
                <w:rFonts w:eastAsia="Times New Roman"/>
                <w:sz w:val="18"/>
                <w:szCs w:val="18"/>
              </w:rPr>
              <w:t>040105007</w:t>
            </w:r>
          </w:p>
        </w:tc>
        <w:tc>
          <w:tcPr>
            <w:tcW w:w="6308" w:type="dxa"/>
            <w:noWrap/>
            <w:vAlign w:val="center"/>
            <w:hideMark/>
          </w:tcPr>
          <w:p w14:paraId="5CDCF353" w14:textId="77777777" w:rsidR="005D63C4" w:rsidRPr="003667B0" w:rsidRDefault="005D63C4" w:rsidP="005D63C4">
            <w:pPr>
              <w:jc w:val="left"/>
              <w:rPr>
                <w:rFonts w:eastAsia="Times New Roman"/>
                <w:sz w:val="18"/>
                <w:szCs w:val="18"/>
              </w:rPr>
            </w:pPr>
            <w:r w:rsidRPr="003667B0">
              <w:rPr>
                <w:rFonts w:eastAsia="Times New Roman"/>
                <w:sz w:val="18"/>
                <w:szCs w:val="18"/>
              </w:rPr>
              <w:t>Junta de Asistencia Privada.</w:t>
            </w:r>
          </w:p>
        </w:tc>
        <w:tc>
          <w:tcPr>
            <w:tcW w:w="1276" w:type="dxa"/>
            <w:noWrap/>
            <w:vAlign w:val="center"/>
          </w:tcPr>
          <w:p w14:paraId="236F9317" w14:textId="2E6969A5" w:rsidR="005D63C4" w:rsidRPr="003667B0" w:rsidRDefault="005D63C4" w:rsidP="005D63C4">
            <w:pPr>
              <w:jc w:val="right"/>
              <w:rPr>
                <w:rFonts w:eastAsia="Times New Roman"/>
                <w:sz w:val="18"/>
                <w:szCs w:val="18"/>
              </w:rPr>
            </w:pPr>
            <w:r w:rsidRPr="003667B0">
              <w:rPr>
                <w:sz w:val="18"/>
                <w:szCs w:val="18"/>
              </w:rPr>
              <w:t xml:space="preserve">2,878,500 </w:t>
            </w:r>
          </w:p>
        </w:tc>
      </w:tr>
      <w:tr w:rsidR="00E6601A" w:rsidRPr="003667B0" w14:paraId="0FF3099D" w14:textId="77777777" w:rsidTr="005D63C4">
        <w:trPr>
          <w:trHeight w:val="20"/>
        </w:trPr>
        <w:tc>
          <w:tcPr>
            <w:tcW w:w="1200" w:type="dxa"/>
            <w:noWrap/>
            <w:vAlign w:val="center"/>
            <w:hideMark/>
          </w:tcPr>
          <w:p w14:paraId="39AE7F3E" w14:textId="77777777" w:rsidR="005D63C4" w:rsidRPr="003667B0" w:rsidRDefault="005D63C4" w:rsidP="005D63C4">
            <w:pPr>
              <w:jc w:val="center"/>
              <w:rPr>
                <w:rFonts w:eastAsia="Times New Roman"/>
                <w:sz w:val="18"/>
                <w:szCs w:val="18"/>
              </w:rPr>
            </w:pPr>
            <w:r w:rsidRPr="003667B0">
              <w:rPr>
                <w:rFonts w:eastAsia="Times New Roman"/>
                <w:sz w:val="18"/>
                <w:szCs w:val="18"/>
              </w:rPr>
              <w:t>040105037</w:t>
            </w:r>
          </w:p>
        </w:tc>
        <w:tc>
          <w:tcPr>
            <w:tcW w:w="6308" w:type="dxa"/>
            <w:noWrap/>
            <w:vAlign w:val="center"/>
            <w:hideMark/>
          </w:tcPr>
          <w:p w14:paraId="7654463C" w14:textId="77777777" w:rsidR="005D63C4" w:rsidRPr="003667B0" w:rsidRDefault="005D63C4" w:rsidP="005D63C4">
            <w:pPr>
              <w:jc w:val="left"/>
              <w:rPr>
                <w:rFonts w:eastAsia="Times New Roman"/>
                <w:sz w:val="18"/>
                <w:szCs w:val="18"/>
              </w:rPr>
            </w:pPr>
            <w:r w:rsidRPr="003667B0">
              <w:rPr>
                <w:rFonts w:eastAsia="Times New Roman"/>
                <w:sz w:val="18"/>
                <w:szCs w:val="18"/>
              </w:rPr>
              <w:t>Secretaría Ejecutiva del Sistema Anticorrupción del Estado de Colima.</w:t>
            </w:r>
          </w:p>
        </w:tc>
        <w:tc>
          <w:tcPr>
            <w:tcW w:w="1276" w:type="dxa"/>
            <w:noWrap/>
            <w:vAlign w:val="center"/>
          </w:tcPr>
          <w:p w14:paraId="1A176E66" w14:textId="1D06AF44" w:rsidR="005D63C4" w:rsidRPr="003667B0" w:rsidRDefault="005D63C4" w:rsidP="005D63C4">
            <w:pPr>
              <w:jc w:val="right"/>
              <w:rPr>
                <w:rFonts w:eastAsia="Times New Roman"/>
                <w:sz w:val="18"/>
                <w:szCs w:val="18"/>
              </w:rPr>
            </w:pPr>
            <w:r w:rsidRPr="003667B0">
              <w:rPr>
                <w:sz w:val="18"/>
                <w:szCs w:val="18"/>
              </w:rPr>
              <w:t xml:space="preserve">2,000,000 </w:t>
            </w:r>
          </w:p>
        </w:tc>
      </w:tr>
      <w:tr w:rsidR="00E6601A" w:rsidRPr="003667B0" w14:paraId="33C70541" w14:textId="77777777" w:rsidTr="005D63C4">
        <w:trPr>
          <w:trHeight w:val="20"/>
        </w:trPr>
        <w:tc>
          <w:tcPr>
            <w:tcW w:w="1200" w:type="dxa"/>
            <w:noWrap/>
            <w:vAlign w:val="center"/>
            <w:hideMark/>
          </w:tcPr>
          <w:p w14:paraId="79C4753E" w14:textId="77777777" w:rsidR="005D63C4" w:rsidRPr="003667B0" w:rsidRDefault="005D63C4" w:rsidP="005D63C4">
            <w:pPr>
              <w:jc w:val="left"/>
              <w:rPr>
                <w:rFonts w:eastAsia="Times New Roman"/>
                <w:sz w:val="18"/>
                <w:szCs w:val="18"/>
              </w:rPr>
            </w:pPr>
            <w:r w:rsidRPr="003667B0">
              <w:rPr>
                <w:rFonts w:eastAsia="Times New Roman"/>
                <w:sz w:val="18"/>
                <w:szCs w:val="18"/>
              </w:rPr>
              <w:t> </w:t>
            </w:r>
          </w:p>
        </w:tc>
        <w:tc>
          <w:tcPr>
            <w:tcW w:w="6308" w:type="dxa"/>
            <w:noWrap/>
            <w:vAlign w:val="center"/>
            <w:hideMark/>
          </w:tcPr>
          <w:p w14:paraId="00D2C7FC" w14:textId="77777777" w:rsidR="005D63C4" w:rsidRPr="003667B0" w:rsidRDefault="005D63C4" w:rsidP="005D63C4">
            <w:pPr>
              <w:jc w:val="center"/>
              <w:rPr>
                <w:rFonts w:eastAsia="Times New Roman"/>
                <w:b/>
                <w:bCs/>
                <w:sz w:val="18"/>
                <w:szCs w:val="18"/>
              </w:rPr>
            </w:pPr>
            <w:r w:rsidRPr="003667B0">
              <w:rPr>
                <w:rFonts w:eastAsia="Times New Roman"/>
                <w:b/>
                <w:bCs/>
                <w:sz w:val="18"/>
                <w:szCs w:val="18"/>
              </w:rPr>
              <w:t>Total</w:t>
            </w:r>
          </w:p>
        </w:tc>
        <w:tc>
          <w:tcPr>
            <w:tcW w:w="1276" w:type="dxa"/>
            <w:noWrap/>
            <w:vAlign w:val="center"/>
          </w:tcPr>
          <w:p w14:paraId="314EB6C9" w14:textId="353E16FC" w:rsidR="005D63C4" w:rsidRPr="003667B0" w:rsidRDefault="00B90A91" w:rsidP="003667B0">
            <w:pPr>
              <w:jc w:val="right"/>
              <w:rPr>
                <w:rFonts w:eastAsia="Times New Roman"/>
                <w:b/>
                <w:bCs/>
                <w:sz w:val="18"/>
                <w:szCs w:val="18"/>
              </w:rPr>
            </w:pPr>
            <w:r w:rsidRPr="00B90A91">
              <w:rPr>
                <w:b/>
                <w:bCs/>
                <w:color w:val="000000"/>
                <w:sz w:val="18"/>
                <w:szCs w:val="18"/>
              </w:rPr>
              <w:t>1,601,932,293</w:t>
            </w:r>
          </w:p>
        </w:tc>
      </w:tr>
    </w:tbl>
    <w:p w14:paraId="475AA54F" w14:textId="77777777" w:rsidR="002E4F93" w:rsidRPr="00B02B8C" w:rsidRDefault="002E4F93"/>
    <w:p w14:paraId="7B849B8A" w14:textId="77777777" w:rsidR="002E4F93" w:rsidRPr="00B02B8C" w:rsidRDefault="003F3113">
      <w:bookmarkStart w:id="32" w:name="_heading=h.hzlrb2u3now9" w:colFirst="0" w:colLast="0"/>
      <w:bookmarkEnd w:id="32"/>
      <w:r w:rsidRPr="00B02B8C">
        <w:t xml:space="preserve">En el </w:t>
      </w:r>
      <w:r w:rsidRPr="00B02B8C">
        <w:rPr>
          <w:b/>
        </w:rPr>
        <w:t>Anexo 6</w:t>
      </w:r>
      <w:r w:rsidRPr="00B02B8C">
        <w:t xml:space="preserve"> se presenta la Clasificación por Objeto de Gasto a nivel Capítulo, Programa Presupuestario y Proyecto de la Administración Pública Paraestatal, organizado de la siguiente manera: </w:t>
      </w:r>
    </w:p>
    <w:tbl>
      <w:tblPr>
        <w:tblStyle w:val="affffffc"/>
        <w:tblW w:w="8505" w:type="dxa"/>
        <w:jc w:val="center"/>
        <w:tblInd w:w="0" w:type="dxa"/>
        <w:tblLayout w:type="fixed"/>
        <w:tblLook w:val="0400" w:firstRow="0" w:lastRow="0" w:firstColumn="0" w:lastColumn="0" w:noHBand="0" w:noVBand="1"/>
      </w:tblPr>
      <w:tblGrid>
        <w:gridCol w:w="1290"/>
        <w:gridCol w:w="7215"/>
      </w:tblGrid>
      <w:tr w:rsidR="008B46DB" w:rsidRPr="003667B0" w14:paraId="72E2E2D0" w14:textId="77777777" w:rsidTr="003667B0">
        <w:trPr>
          <w:trHeight w:val="20"/>
          <w:jc w:val="center"/>
        </w:trPr>
        <w:tc>
          <w:tcPr>
            <w:tcW w:w="1290" w:type="dxa"/>
            <w:vAlign w:val="center"/>
          </w:tcPr>
          <w:p w14:paraId="29500727"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w:t>
            </w:r>
          </w:p>
        </w:tc>
        <w:tc>
          <w:tcPr>
            <w:tcW w:w="7215" w:type="dxa"/>
            <w:vAlign w:val="center"/>
          </w:tcPr>
          <w:p w14:paraId="7E2F2D1E" w14:textId="32F2AA46"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para el Registro del Territorio del Estado de Colima.</w:t>
            </w:r>
          </w:p>
        </w:tc>
      </w:tr>
      <w:tr w:rsidR="008B46DB" w:rsidRPr="003667B0" w14:paraId="570E44C1" w14:textId="77777777" w:rsidTr="003667B0">
        <w:trPr>
          <w:trHeight w:val="20"/>
          <w:jc w:val="center"/>
        </w:trPr>
        <w:tc>
          <w:tcPr>
            <w:tcW w:w="1290" w:type="dxa"/>
            <w:vAlign w:val="center"/>
          </w:tcPr>
          <w:p w14:paraId="05243CC7" w14:textId="77777777" w:rsidR="008B46DB" w:rsidRPr="003667B0" w:rsidRDefault="008B46DB">
            <w:pPr>
              <w:spacing w:line="256" w:lineRule="auto"/>
              <w:jc w:val="left"/>
              <w:rPr>
                <w:rFonts w:ascii="Arial" w:eastAsia="Arial" w:hAnsi="Arial" w:cs="Arial"/>
                <w:b/>
                <w:sz w:val="16"/>
                <w:szCs w:val="16"/>
              </w:rPr>
            </w:pPr>
            <w:bookmarkStart w:id="33" w:name="_heading=h.sn82crd606ui" w:colFirst="0" w:colLast="0"/>
            <w:bookmarkEnd w:id="33"/>
            <w:r w:rsidRPr="003667B0">
              <w:rPr>
                <w:rFonts w:ascii="Arial" w:eastAsia="Arial" w:hAnsi="Arial" w:cs="Arial"/>
                <w:b/>
                <w:sz w:val="16"/>
                <w:szCs w:val="16"/>
              </w:rPr>
              <w:t>Anexo 6.2</w:t>
            </w:r>
          </w:p>
        </w:tc>
        <w:tc>
          <w:tcPr>
            <w:tcW w:w="7215" w:type="dxa"/>
            <w:vAlign w:val="center"/>
          </w:tcPr>
          <w:p w14:paraId="5A3C5178" w14:textId="64326404"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Procuraduría de Protección de Niñas, Niños y Adolescentes.</w:t>
            </w:r>
          </w:p>
        </w:tc>
      </w:tr>
      <w:tr w:rsidR="008B46DB" w:rsidRPr="003667B0" w14:paraId="0915F60F" w14:textId="77777777" w:rsidTr="003667B0">
        <w:trPr>
          <w:trHeight w:val="20"/>
          <w:jc w:val="center"/>
        </w:trPr>
        <w:tc>
          <w:tcPr>
            <w:tcW w:w="1290" w:type="dxa"/>
            <w:vAlign w:val="center"/>
          </w:tcPr>
          <w:p w14:paraId="597089FC"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6.3</w:t>
            </w:r>
          </w:p>
        </w:tc>
        <w:tc>
          <w:tcPr>
            <w:tcW w:w="7215" w:type="dxa"/>
            <w:vAlign w:val="center"/>
          </w:tcPr>
          <w:p w14:paraId="4D6A7BA3" w14:textId="6DF4E5ED"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Unidad Estatal de Protección Civil.</w:t>
            </w:r>
          </w:p>
        </w:tc>
      </w:tr>
      <w:tr w:rsidR="008B46DB" w:rsidRPr="003667B0" w14:paraId="215FF9E0" w14:textId="77777777" w:rsidTr="003667B0">
        <w:trPr>
          <w:trHeight w:val="20"/>
          <w:jc w:val="center"/>
        </w:trPr>
        <w:tc>
          <w:tcPr>
            <w:tcW w:w="1290" w:type="dxa"/>
            <w:vAlign w:val="center"/>
          </w:tcPr>
          <w:p w14:paraId="2A8D48C2"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6.4</w:t>
            </w:r>
          </w:p>
        </w:tc>
        <w:tc>
          <w:tcPr>
            <w:tcW w:w="7215" w:type="dxa"/>
            <w:vAlign w:val="center"/>
          </w:tcPr>
          <w:p w14:paraId="092D13DF" w14:textId="2B89A9A7"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Consejo de Participación Social del Estado de Colima.</w:t>
            </w:r>
          </w:p>
        </w:tc>
      </w:tr>
      <w:tr w:rsidR="008B46DB" w:rsidRPr="003667B0" w14:paraId="64296FC3" w14:textId="77777777" w:rsidTr="003667B0">
        <w:trPr>
          <w:trHeight w:val="20"/>
          <w:jc w:val="center"/>
        </w:trPr>
        <w:tc>
          <w:tcPr>
            <w:tcW w:w="1290" w:type="dxa"/>
            <w:vAlign w:val="center"/>
          </w:tcPr>
          <w:p w14:paraId="7A01D220"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6.5</w:t>
            </w:r>
          </w:p>
        </w:tc>
        <w:tc>
          <w:tcPr>
            <w:tcW w:w="7215" w:type="dxa"/>
            <w:vAlign w:val="center"/>
          </w:tcPr>
          <w:p w14:paraId="32E707F7" w14:textId="7E7C03B7"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para la Sociedad de la Información y el Conocimiento.</w:t>
            </w:r>
          </w:p>
        </w:tc>
      </w:tr>
      <w:tr w:rsidR="008B46DB" w:rsidRPr="003667B0" w14:paraId="69A269EA" w14:textId="77777777" w:rsidTr="003667B0">
        <w:trPr>
          <w:trHeight w:val="20"/>
          <w:jc w:val="center"/>
        </w:trPr>
        <w:tc>
          <w:tcPr>
            <w:tcW w:w="1290" w:type="dxa"/>
            <w:vAlign w:val="center"/>
          </w:tcPr>
          <w:p w14:paraId="24B16E4C"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6.6</w:t>
            </w:r>
          </w:p>
        </w:tc>
        <w:tc>
          <w:tcPr>
            <w:tcW w:w="7215" w:type="dxa"/>
            <w:vAlign w:val="center"/>
          </w:tcPr>
          <w:p w14:paraId="45E12703" w14:textId="126E0E05"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Órgano de Gestión y Control del Patrimonio Inmobiliario del Estado de Colima.</w:t>
            </w:r>
          </w:p>
        </w:tc>
      </w:tr>
      <w:tr w:rsidR="008B46DB" w:rsidRPr="003667B0" w14:paraId="6C76ED54" w14:textId="77777777" w:rsidTr="003667B0">
        <w:trPr>
          <w:trHeight w:val="20"/>
          <w:jc w:val="center"/>
        </w:trPr>
        <w:tc>
          <w:tcPr>
            <w:tcW w:w="1290" w:type="dxa"/>
            <w:vAlign w:val="center"/>
          </w:tcPr>
          <w:p w14:paraId="16C62F52"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6.7</w:t>
            </w:r>
          </w:p>
        </w:tc>
        <w:tc>
          <w:tcPr>
            <w:tcW w:w="7215" w:type="dxa"/>
            <w:vAlign w:val="center"/>
          </w:tcPr>
          <w:p w14:paraId="4C121330" w14:textId="1772E371"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Sistema para el Desarrollo Integral de la Familia del Estado de Colima.</w:t>
            </w:r>
          </w:p>
        </w:tc>
      </w:tr>
      <w:tr w:rsidR="008B46DB" w:rsidRPr="003667B0" w14:paraId="0C9FC19C" w14:textId="77777777" w:rsidTr="003667B0">
        <w:trPr>
          <w:trHeight w:val="20"/>
          <w:jc w:val="center"/>
        </w:trPr>
        <w:tc>
          <w:tcPr>
            <w:tcW w:w="1290" w:type="dxa"/>
            <w:vAlign w:val="center"/>
          </w:tcPr>
          <w:p w14:paraId="297BA801"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6.8</w:t>
            </w:r>
          </w:p>
        </w:tc>
        <w:tc>
          <w:tcPr>
            <w:tcW w:w="7215" w:type="dxa"/>
            <w:vAlign w:val="center"/>
          </w:tcPr>
          <w:p w14:paraId="07E8E4D7" w14:textId="7209E9BB"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para la Atención de los Adultos Mayores.</w:t>
            </w:r>
          </w:p>
        </w:tc>
      </w:tr>
      <w:tr w:rsidR="008B46DB" w:rsidRPr="003667B0" w14:paraId="1FD3D6FD" w14:textId="77777777" w:rsidTr="003667B0">
        <w:trPr>
          <w:trHeight w:val="20"/>
          <w:jc w:val="center"/>
        </w:trPr>
        <w:tc>
          <w:tcPr>
            <w:tcW w:w="1290" w:type="dxa"/>
            <w:vAlign w:val="center"/>
          </w:tcPr>
          <w:p w14:paraId="67D3254F"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6.9</w:t>
            </w:r>
          </w:p>
        </w:tc>
        <w:tc>
          <w:tcPr>
            <w:tcW w:w="7215" w:type="dxa"/>
            <w:vAlign w:val="center"/>
          </w:tcPr>
          <w:p w14:paraId="2A4B24E9" w14:textId="3FA4C6BE"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para la Discapacidad.</w:t>
            </w:r>
          </w:p>
        </w:tc>
      </w:tr>
      <w:tr w:rsidR="008B46DB" w:rsidRPr="003667B0" w14:paraId="72AF11F7" w14:textId="77777777" w:rsidTr="003667B0">
        <w:trPr>
          <w:trHeight w:val="20"/>
          <w:jc w:val="center"/>
        </w:trPr>
        <w:tc>
          <w:tcPr>
            <w:tcW w:w="1290" w:type="dxa"/>
            <w:vAlign w:val="center"/>
          </w:tcPr>
          <w:p w14:paraId="1CEB614F"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6.10</w:t>
            </w:r>
          </w:p>
        </w:tc>
        <w:tc>
          <w:tcPr>
            <w:tcW w:w="7215" w:type="dxa"/>
            <w:vAlign w:val="center"/>
          </w:tcPr>
          <w:p w14:paraId="0D00CC6C" w14:textId="7112FC23"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de las Mujeres.</w:t>
            </w:r>
          </w:p>
        </w:tc>
      </w:tr>
      <w:tr w:rsidR="008B46DB" w:rsidRPr="003667B0" w14:paraId="1237C924" w14:textId="77777777" w:rsidTr="003667B0">
        <w:trPr>
          <w:trHeight w:val="20"/>
          <w:jc w:val="center"/>
        </w:trPr>
        <w:tc>
          <w:tcPr>
            <w:tcW w:w="1290" w:type="dxa"/>
            <w:vAlign w:val="center"/>
          </w:tcPr>
          <w:p w14:paraId="41511C8D"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6.11</w:t>
            </w:r>
          </w:p>
        </w:tc>
        <w:tc>
          <w:tcPr>
            <w:tcW w:w="7215" w:type="dxa"/>
            <w:vAlign w:val="center"/>
          </w:tcPr>
          <w:p w14:paraId="5FC135BF" w14:textId="75B92DF6"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Comisión Estatal del Agua de Colima.</w:t>
            </w:r>
          </w:p>
        </w:tc>
      </w:tr>
      <w:tr w:rsidR="008B46DB" w:rsidRPr="003667B0" w14:paraId="00E18717" w14:textId="77777777" w:rsidTr="003667B0">
        <w:trPr>
          <w:trHeight w:val="20"/>
          <w:jc w:val="center"/>
        </w:trPr>
        <w:tc>
          <w:tcPr>
            <w:tcW w:w="1290" w:type="dxa"/>
            <w:vAlign w:val="center"/>
          </w:tcPr>
          <w:p w14:paraId="012C1B03"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6.12</w:t>
            </w:r>
          </w:p>
        </w:tc>
        <w:tc>
          <w:tcPr>
            <w:tcW w:w="7215" w:type="dxa"/>
            <w:vAlign w:val="center"/>
          </w:tcPr>
          <w:p w14:paraId="1414E6A8" w14:textId="17FC5E02"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para el Medio Ambiente y Desarrollo Sustentable.</w:t>
            </w:r>
          </w:p>
        </w:tc>
      </w:tr>
      <w:tr w:rsidR="008B46DB" w:rsidRPr="003667B0" w14:paraId="7F0F405D" w14:textId="77777777" w:rsidTr="003667B0">
        <w:trPr>
          <w:trHeight w:val="20"/>
          <w:jc w:val="center"/>
        </w:trPr>
        <w:tc>
          <w:tcPr>
            <w:tcW w:w="1290" w:type="dxa"/>
            <w:vAlign w:val="center"/>
          </w:tcPr>
          <w:p w14:paraId="670823FB"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6.13</w:t>
            </w:r>
          </w:p>
        </w:tc>
        <w:tc>
          <w:tcPr>
            <w:tcW w:w="7215" w:type="dxa"/>
            <w:vAlign w:val="center"/>
          </w:tcPr>
          <w:p w14:paraId="3E59333B" w14:textId="286FE700"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del Deporte.</w:t>
            </w:r>
          </w:p>
        </w:tc>
      </w:tr>
      <w:tr w:rsidR="008B46DB" w:rsidRPr="003667B0" w14:paraId="43599A9C" w14:textId="77777777" w:rsidTr="003667B0">
        <w:trPr>
          <w:trHeight w:val="20"/>
          <w:jc w:val="center"/>
        </w:trPr>
        <w:tc>
          <w:tcPr>
            <w:tcW w:w="1290" w:type="dxa"/>
            <w:vAlign w:val="center"/>
          </w:tcPr>
          <w:p w14:paraId="07251923"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6.14</w:t>
            </w:r>
          </w:p>
        </w:tc>
        <w:tc>
          <w:tcPr>
            <w:tcW w:w="7215" w:type="dxa"/>
            <w:vAlign w:val="center"/>
          </w:tcPr>
          <w:p w14:paraId="3542162D" w14:textId="0A47C261"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de Infraestructura Física Educativa.</w:t>
            </w:r>
          </w:p>
        </w:tc>
      </w:tr>
      <w:tr w:rsidR="008B46DB" w:rsidRPr="003667B0" w14:paraId="70692680" w14:textId="77777777" w:rsidTr="003667B0">
        <w:trPr>
          <w:trHeight w:val="20"/>
          <w:jc w:val="center"/>
        </w:trPr>
        <w:tc>
          <w:tcPr>
            <w:tcW w:w="1290" w:type="dxa"/>
            <w:vAlign w:val="center"/>
          </w:tcPr>
          <w:p w14:paraId="5F8D197A"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6.15</w:t>
            </w:r>
          </w:p>
        </w:tc>
        <w:tc>
          <w:tcPr>
            <w:tcW w:w="7215" w:type="dxa"/>
            <w:vAlign w:val="center"/>
          </w:tcPr>
          <w:p w14:paraId="4317501C" w14:textId="4BC2626B"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Universidad Tecnológica de Manzanillo.</w:t>
            </w:r>
          </w:p>
        </w:tc>
      </w:tr>
      <w:tr w:rsidR="008B46DB" w:rsidRPr="003667B0" w14:paraId="2E57BBCA" w14:textId="77777777" w:rsidTr="003667B0">
        <w:trPr>
          <w:trHeight w:val="20"/>
          <w:jc w:val="center"/>
        </w:trPr>
        <w:tc>
          <w:tcPr>
            <w:tcW w:w="1290" w:type="dxa"/>
            <w:vAlign w:val="center"/>
          </w:tcPr>
          <w:p w14:paraId="0CF6DEA9"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6.16</w:t>
            </w:r>
          </w:p>
        </w:tc>
        <w:tc>
          <w:tcPr>
            <w:tcW w:w="7215" w:type="dxa"/>
            <w:vAlign w:val="center"/>
          </w:tcPr>
          <w:p w14:paraId="75C8AB12" w14:textId="57F1FD65"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Colimense de Radio y Televisión.</w:t>
            </w:r>
          </w:p>
        </w:tc>
      </w:tr>
      <w:tr w:rsidR="008B46DB" w:rsidRPr="003667B0" w14:paraId="378FCCD5" w14:textId="77777777" w:rsidTr="003667B0">
        <w:trPr>
          <w:trHeight w:val="20"/>
          <w:jc w:val="center"/>
        </w:trPr>
        <w:tc>
          <w:tcPr>
            <w:tcW w:w="1290" w:type="dxa"/>
            <w:vAlign w:val="center"/>
          </w:tcPr>
          <w:p w14:paraId="76CBFDBC"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6.17</w:t>
            </w:r>
          </w:p>
        </w:tc>
        <w:tc>
          <w:tcPr>
            <w:tcW w:w="7215" w:type="dxa"/>
            <w:vAlign w:val="center"/>
          </w:tcPr>
          <w:p w14:paraId="0AD20ED6" w14:textId="14F7D303"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Colegio de Educación Profesional Técnica del Estado de Colima.</w:t>
            </w:r>
          </w:p>
        </w:tc>
      </w:tr>
      <w:tr w:rsidR="008B46DB" w:rsidRPr="003667B0" w14:paraId="252C1CC4" w14:textId="77777777" w:rsidTr="003667B0">
        <w:trPr>
          <w:trHeight w:val="20"/>
          <w:jc w:val="center"/>
        </w:trPr>
        <w:tc>
          <w:tcPr>
            <w:tcW w:w="1290" w:type="dxa"/>
            <w:vAlign w:val="center"/>
          </w:tcPr>
          <w:p w14:paraId="22B1DDD9"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6.18</w:t>
            </w:r>
          </w:p>
        </w:tc>
        <w:tc>
          <w:tcPr>
            <w:tcW w:w="7215" w:type="dxa"/>
            <w:vAlign w:val="center"/>
          </w:tcPr>
          <w:p w14:paraId="1C9898D6" w14:textId="3BD511C3"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Colegio de Educación Profesional Técnica (Tecomán).</w:t>
            </w:r>
          </w:p>
        </w:tc>
      </w:tr>
      <w:tr w:rsidR="008B46DB" w:rsidRPr="003667B0" w14:paraId="2F84D30F" w14:textId="77777777" w:rsidTr="003667B0">
        <w:trPr>
          <w:trHeight w:val="20"/>
          <w:jc w:val="center"/>
        </w:trPr>
        <w:tc>
          <w:tcPr>
            <w:tcW w:w="1290" w:type="dxa"/>
            <w:vAlign w:val="center"/>
          </w:tcPr>
          <w:p w14:paraId="28584892"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6.19</w:t>
            </w:r>
          </w:p>
        </w:tc>
        <w:tc>
          <w:tcPr>
            <w:tcW w:w="7215" w:type="dxa"/>
            <w:vAlign w:val="center"/>
          </w:tcPr>
          <w:p w14:paraId="5DE4D9CF" w14:textId="30AD8AF9"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Universidad de Colima.</w:t>
            </w:r>
          </w:p>
        </w:tc>
      </w:tr>
      <w:tr w:rsidR="008B46DB" w:rsidRPr="003667B0" w14:paraId="221443BE" w14:textId="77777777" w:rsidTr="003667B0">
        <w:trPr>
          <w:trHeight w:val="20"/>
          <w:jc w:val="center"/>
        </w:trPr>
        <w:tc>
          <w:tcPr>
            <w:tcW w:w="1290" w:type="dxa"/>
            <w:vAlign w:val="center"/>
          </w:tcPr>
          <w:p w14:paraId="15A1BFC4"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6.20</w:t>
            </w:r>
          </w:p>
        </w:tc>
        <w:tc>
          <w:tcPr>
            <w:tcW w:w="7215" w:type="dxa"/>
            <w:vAlign w:val="center"/>
          </w:tcPr>
          <w:p w14:paraId="79468975" w14:textId="37278588"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Universidad Intercultural de Colima.</w:t>
            </w:r>
          </w:p>
        </w:tc>
      </w:tr>
      <w:tr w:rsidR="008B46DB" w:rsidRPr="003667B0" w14:paraId="0B5E511A" w14:textId="77777777" w:rsidTr="003667B0">
        <w:trPr>
          <w:trHeight w:val="20"/>
          <w:jc w:val="center"/>
        </w:trPr>
        <w:tc>
          <w:tcPr>
            <w:tcW w:w="1290" w:type="dxa"/>
            <w:vAlign w:val="center"/>
          </w:tcPr>
          <w:p w14:paraId="7E779BC6"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6.21</w:t>
            </w:r>
          </w:p>
        </w:tc>
        <w:tc>
          <w:tcPr>
            <w:tcW w:w="7215" w:type="dxa"/>
            <w:vAlign w:val="center"/>
          </w:tcPr>
          <w:p w14:paraId="4D9FED45" w14:textId="179C872B"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Instituto Estatal de Educación para Adultos.</w:t>
            </w:r>
          </w:p>
        </w:tc>
      </w:tr>
      <w:tr w:rsidR="008B46DB" w:rsidRPr="003667B0" w14:paraId="3F980099" w14:textId="77777777" w:rsidTr="003667B0">
        <w:trPr>
          <w:trHeight w:val="20"/>
          <w:jc w:val="center"/>
        </w:trPr>
        <w:tc>
          <w:tcPr>
            <w:tcW w:w="1290" w:type="dxa"/>
            <w:vAlign w:val="center"/>
          </w:tcPr>
          <w:p w14:paraId="3C5A0E8A"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6.22</w:t>
            </w:r>
          </w:p>
        </w:tc>
        <w:tc>
          <w:tcPr>
            <w:tcW w:w="7215" w:type="dxa"/>
            <w:vAlign w:val="center"/>
          </w:tcPr>
          <w:p w14:paraId="65EC9188" w14:textId="1F35E82B"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Comisión Estatal de Conciliación y Arbitraje Médico de Colima.</w:t>
            </w:r>
          </w:p>
        </w:tc>
      </w:tr>
      <w:tr w:rsidR="008B46DB" w:rsidRPr="003667B0" w14:paraId="5164CEBB" w14:textId="77777777" w:rsidTr="003667B0">
        <w:trPr>
          <w:trHeight w:val="20"/>
          <w:jc w:val="center"/>
        </w:trPr>
        <w:tc>
          <w:tcPr>
            <w:tcW w:w="1290" w:type="dxa"/>
            <w:vAlign w:val="center"/>
          </w:tcPr>
          <w:p w14:paraId="455BC087"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6.23</w:t>
            </w:r>
          </w:p>
        </w:tc>
        <w:tc>
          <w:tcPr>
            <w:tcW w:w="7215" w:type="dxa"/>
            <w:vAlign w:val="center"/>
          </w:tcPr>
          <w:p w14:paraId="6BF5D7CD" w14:textId="4CEF7552"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Centro Estatal para la Prevención y Atención a la Violencia Familiar.</w:t>
            </w:r>
          </w:p>
        </w:tc>
      </w:tr>
      <w:tr w:rsidR="008B46DB" w:rsidRPr="003667B0" w14:paraId="5AB5427C" w14:textId="77777777" w:rsidTr="003667B0">
        <w:trPr>
          <w:trHeight w:val="20"/>
          <w:jc w:val="center"/>
        </w:trPr>
        <w:tc>
          <w:tcPr>
            <w:tcW w:w="1290" w:type="dxa"/>
            <w:vAlign w:val="center"/>
          </w:tcPr>
          <w:p w14:paraId="235BAE22"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6.24</w:t>
            </w:r>
          </w:p>
        </w:tc>
        <w:tc>
          <w:tcPr>
            <w:tcW w:w="7215" w:type="dxa"/>
            <w:vAlign w:val="center"/>
          </w:tcPr>
          <w:p w14:paraId="0F340BCC" w14:textId="4F508EDA"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Junta de Asistencia Privada.</w:t>
            </w:r>
          </w:p>
        </w:tc>
      </w:tr>
      <w:tr w:rsidR="008B46DB" w:rsidRPr="003667B0" w14:paraId="6C95FCED" w14:textId="77777777" w:rsidTr="003667B0">
        <w:trPr>
          <w:trHeight w:val="20"/>
          <w:jc w:val="center"/>
        </w:trPr>
        <w:tc>
          <w:tcPr>
            <w:tcW w:w="1290" w:type="dxa"/>
            <w:vAlign w:val="center"/>
          </w:tcPr>
          <w:p w14:paraId="76C483C8" w14:textId="77777777" w:rsidR="008B46DB" w:rsidRPr="003667B0" w:rsidRDefault="008B46DB">
            <w:pPr>
              <w:spacing w:line="256" w:lineRule="auto"/>
              <w:jc w:val="left"/>
              <w:rPr>
                <w:rFonts w:ascii="Arial" w:eastAsia="Arial" w:hAnsi="Arial" w:cs="Arial"/>
                <w:b/>
                <w:sz w:val="16"/>
                <w:szCs w:val="16"/>
              </w:rPr>
            </w:pPr>
            <w:r w:rsidRPr="003667B0">
              <w:rPr>
                <w:rFonts w:ascii="Arial" w:eastAsia="Arial" w:hAnsi="Arial" w:cs="Arial"/>
                <w:b/>
                <w:sz w:val="16"/>
                <w:szCs w:val="16"/>
              </w:rPr>
              <w:t>Anexo 6.25</w:t>
            </w:r>
          </w:p>
        </w:tc>
        <w:tc>
          <w:tcPr>
            <w:tcW w:w="7215" w:type="dxa"/>
            <w:vAlign w:val="center"/>
          </w:tcPr>
          <w:p w14:paraId="6C008FB5" w14:textId="608518DC" w:rsidR="008B46DB" w:rsidRPr="003667B0" w:rsidRDefault="008B46DB">
            <w:pPr>
              <w:spacing w:line="256" w:lineRule="auto"/>
              <w:jc w:val="left"/>
              <w:rPr>
                <w:rFonts w:ascii="Arial" w:eastAsia="Arial" w:hAnsi="Arial" w:cs="Arial"/>
                <w:sz w:val="16"/>
                <w:szCs w:val="16"/>
              </w:rPr>
            </w:pPr>
            <w:r w:rsidRPr="003667B0">
              <w:rPr>
                <w:rFonts w:ascii="Arial" w:eastAsia="Arial" w:hAnsi="Arial" w:cs="Arial"/>
                <w:sz w:val="16"/>
                <w:szCs w:val="16"/>
              </w:rPr>
              <w:t>Secretaría Ejecutiva del Sistema Anticorrupción del Estado de Colima.</w:t>
            </w:r>
          </w:p>
        </w:tc>
      </w:tr>
    </w:tbl>
    <w:p w14:paraId="2C989454" w14:textId="77777777" w:rsidR="002E4F93" w:rsidRDefault="002E4F93">
      <w:pPr>
        <w:tabs>
          <w:tab w:val="left" w:pos="1276"/>
        </w:tabs>
      </w:pPr>
      <w:bookmarkStart w:id="34" w:name="bookmark=id.tpjwne9sv8xp" w:colFirst="0" w:colLast="0"/>
      <w:bookmarkStart w:id="35" w:name="_heading=h.5lruthf7u67a" w:colFirst="0" w:colLast="0"/>
      <w:bookmarkEnd w:id="34"/>
      <w:bookmarkEnd w:id="35"/>
    </w:p>
    <w:p w14:paraId="747F3088" w14:textId="77777777" w:rsidR="002E4F93" w:rsidRPr="00B02B8C" w:rsidRDefault="003F3113">
      <w:pPr>
        <w:jc w:val="center"/>
        <w:rPr>
          <w:b/>
        </w:rPr>
      </w:pPr>
      <w:bookmarkStart w:id="36" w:name="_heading=h.84skk5wnka4j" w:colFirst="0" w:colLast="0"/>
      <w:bookmarkEnd w:id="36"/>
      <w:r w:rsidRPr="00B02B8C">
        <w:rPr>
          <w:b/>
        </w:rPr>
        <w:t>CAPÍTULO VI</w:t>
      </w:r>
    </w:p>
    <w:p w14:paraId="4E75BF53" w14:textId="77777777" w:rsidR="002E4F93" w:rsidRPr="00B02B8C" w:rsidRDefault="003F3113">
      <w:pPr>
        <w:keepNext/>
        <w:keepLines/>
        <w:jc w:val="center"/>
        <w:rPr>
          <w:b/>
        </w:rPr>
      </w:pPr>
      <w:bookmarkStart w:id="37" w:name="_heading=h.we59e7opxkll" w:colFirst="0" w:colLast="0"/>
      <w:bookmarkEnd w:id="37"/>
      <w:r w:rsidRPr="00B02B8C">
        <w:rPr>
          <w:b/>
        </w:rPr>
        <w:t>DE LAS PREVISIONES PARA ATENDER DESASTRES NATURALES</w:t>
      </w:r>
    </w:p>
    <w:p w14:paraId="1639BEFA" w14:textId="77777777" w:rsidR="002E4F93" w:rsidRPr="00B02B8C" w:rsidRDefault="002E4F93"/>
    <w:p w14:paraId="40603EE8" w14:textId="12622BC2" w:rsidR="002E4F93" w:rsidRPr="00B02B8C" w:rsidRDefault="003F3113">
      <w:r w:rsidRPr="00B02B8C">
        <w:rPr>
          <w:b/>
        </w:rPr>
        <w:t>Artículo 24</w:t>
      </w:r>
      <w:r w:rsidRPr="00B02B8C">
        <w:t xml:space="preserve">. En cumplimiento a lo dispuesto por los artículos 9 y Quinto Transitorio de la Ley de Disciplina Financiera, y la Ley General de Protección Civil, las Previsiones para </w:t>
      </w:r>
      <w:r w:rsidRPr="00B02B8C">
        <w:lastRenderedPageBreak/>
        <w:t>atender Desastres Naturales y otros Siniestros en el Presupuesto de Egresos del Estado de Colima para el Ejercicio Fiscal 202</w:t>
      </w:r>
      <w:r w:rsidR="00707E65" w:rsidRPr="00B02B8C">
        <w:t>7</w:t>
      </w:r>
      <w:r w:rsidRPr="00B02B8C">
        <w:t xml:space="preserve"> se distribuyen de la siguiente forma:</w:t>
      </w:r>
    </w:p>
    <w:p w14:paraId="07392B71" w14:textId="37444BA5" w:rsidR="008B46DB" w:rsidRPr="00B02B8C" w:rsidRDefault="008B46DB" w:rsidP="008B46DB">
      <w:pPr>
        <w:pStyle w:val="Ttulo2"/>
        <w:jc w:val="center"/>
        <w:rPr>
          <w:sz w:val="20"/>
          <w:szCs w:val="20"/>
        </w:rPr>
      </w:pPr>
      <w:r w:rsidRPr="00B02B8C">
        <w:rPr>
          <w:sz w:val="20"/>
          <w:szCs w:val="20"/>
        </w:rPr>
        <w:t>Tabla 16. Previsiones para Atender Desastres Naturales y otros Siniestros</w:t>
      </w:r>
    </w:p>
    <w:tbl>
      <w:tblPr>
        <w:tblStyle w:val="affffffd"/>
        <w:tblW w:w="87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6201"/>
        <w:gridCol w:w="1418"/>
      </w:tblGrid>
      <w:tr w:rsidR="002E4F93" w:rsidRPr="00B02B8C" w14:paraId="4FAC4FA5" w14:textId="77777777" w:rsidTr="00F06F9F">
        <w:trPr>
          <w:trHeight w:val="20"/>
          <w:tblHeader/>
          <w:jc w:val="center"/>
        </w:trPr>
        <w:tc>
          <w:tcPr>
            <w:tcW w:w="11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4E5DB3"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Partida</w:t>
            </w:r>
          </w:p>
        </w:tc>
        <w:tc>
          <w:tcPr>
            <w:tcW w:w="62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6D721E"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Concepto</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BFDDCA"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Asignación Presupuestal</w:t>
            </w:r>
          </w:p>
        </w:tc>
      </w:tr>
      <w:tr w:rsidR="00DC5A38" w:rsidRPr="00B02B8C" w14:paraId="07906335"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20784ECD" w14:textId="77777777" w:rsidR="00DC5A38" w:rsidRPr="00B02B8C" w:rsidRDefault="00DC5A38" w:rsidP="00DC5A38">
            <w:pPr>
              <w:spacing w:line="256" w:lineRule="auto"/>
              <w:jc w:val="center"/>
              <w:rPr>
                <w:rFonts w:ascii="Arial" w:eastAsia="Arial" w:hAnsi="Arial" w:cs="Arial"/>
                <w:b/>
                <w:sz w:val="18"/>
                <w:szCs w:val="18"/>
              </w:rPr>
            </w:pPr>
            <w:r w:rsidRPr="00B02B8C">
              <w:rPr>
                <w:rFonts w:ascii="Arial" w:eastAsia="Arial" w:hAnsi="Arial" w:cs="Arial"/>
                <w:b/>
                <w:sz w:val="18"/>
                <w:szCs w:val="18"/>
              </w:rPr>
              <w:t>030405000</w:t>
            </w:r>
          </w:p>
        </w:tc>
        <w:tc>
          <w:tcPr>
            <w:tcW w:w="6201" w:type="dxa"/>
            <w:tcBorders>
              <w:top w:val="single" w:sz="4" w:space="0" w:color="000000"/>
              <w:left w:val="single" w:sz="4" w:space="0" w:color="000000"/>
              <w:bottom w:val="single" w:sz="4" w:space="0" w:color="000000"/>
              <w:right w:val="single" w:sz="4" w:space="0" w:color="000000"/>
            </w:tcBorders>
            <w:vAlign w:val="center"/>
          </w:tcPr>
          <w:p w14:paraId="4273CA7E" w14:textId="77777777" w:rsidR="00DC5A38" w:rsidRPr="00B02B8C" w:rsidRDefault="00DC5A38" w:rsidP="00DC5A38">
            <w:pPr>
              <w:spacing w:line="256" w:lineRule="auto"/>
              <w:rPr>
                <w:rFonts w:ascii="Arial" w:eastAsia="Arial" w:hAnsi="Arial" w:cs="Arial"/>
                <w:b/>
                <w:sz w:val="18"/>
                <w:szCs w:val="18"/>
              </w:rPr>
            </w:pPr>
            <w:r w:rsidRPr="00B02B8C">
              <w:rPr>
                <w:rFonts w:ascii="Arial" w:eastAsia="Arial" w:hAnsi="Arial" w:cs="Arial"/>
                <w:b/>
                <w:sz w:val="18"/>
                <w:szCs w:val="18"/>
              </w:rPr>
              <w:t>Seguro de Bienes Patrimoniales.</w:t>
            </w:r>
          </w:p>
        </w:tc>
        <w:tc>
          <w:tcPr>
            <w:tcW w:w="1418" w:type="dxa"/>
            <w:tcBorders>
              <w:top w:val="single" w:sz="4" w:space="0" w:color="000000"/>
              <w:left w:val="single" w:sz="4" w:space="0" w:color="000000"/>
              <w:bottom w:val="single" w:sz="4" w:space="0" w:color="000000"/>
              <w:right w:val="single" w:sz="4" w:space="0" w:color="000000"/>
            </w:tcBorders>
            <w:vAlign w:val="center"/>
          </w:tcPr>
          <w:p w14:paraId="6F2C0A34" w14:textId="4DEB180A" w:rsidR="00DC5A38" w:rsidRPr="00B02B8C" w:rsidRDefault="00DC5A38" w:rsidP="00DC5A38">
            <w:pPr>
              <w:spacing w:line="256" w:lineRule="auto"/>
              <w:jc w:val="right"/>
              <w:rPr>
                <w:rFonts w:ascii="Arial" w:eastAsia="Arial" w:hAnsi="Arial" w:cs="Arial"/>
                <w:b/>
                <w:sz w:val="18"/>
                <w:szCs w:val="18"/>
              </w:rPr>
            </w:pPr>
            <w:r w:rsidRPr="00B02B8C">
              <w:rPr>
                <w:rFonts w:ascii="Arial" w:hAnsi="Arial" w:cs="Arial"/>
                <w:b/>
                <w:bCs/>
                <w:color w:val="000000"/>
                <w:sz w:val="18"/>
                <w:szCs w:val="18"/>
              </w:rPr>
              <w:t>25,000,000</w:t>
            </w:r>
          </w:p>
        </w:tc>
      </w:tr>
      <w:tr w:rsidR="00DC5A38" w:rsidRPr="00B02B8C" w14:paraId="707F4AC9"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493A9489"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030405002</w:t>
            </w:r>
          </w:p>
        </w:tc>
        <w:tc>
          <w:tcPr>
            <w:tcW w:w="6201" w:type="dxa"/>
            <w:tcBorders>
              <w:top w:val="single" w:sz="4" w:space="0" w:color="000000"/>
              <w:left w:val="single" w:sz="4" w:space="0" w:color="000000"/>
              <w:bottom w:val="single" w:sz="4" w:space="0" w:color="000000"/>
              <w:right w:val="single" w:sz="4" w:space="0" w:color="000000"/>
            </w:tcBorders>
            <w:vAlign w:val="center"/>
          </w:tcPr>
          <w:p w14:paraId="67613305"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Seguro de Gastos Catastróficos.</w:t>
            </w:r>
          </w:p>
        </w:tc>
        <w:tc>
          <w:tcPr>
            <w:tcW w:w="1418" w:type="dxa"/>
            <w:tcBorders>
              <w:top w:val="single" w:sz="4" w:space="0" w:color="000000"/>
              <w:left w:val="single" w:sz="4" w:space="0" w:color="000000"/>
              <w:bottom w:val="single" w:sz="4" w:space="0" w:color="000000"/>
              <w:right w:val="single" w:sz="4" w:space="0" w:color="000000"/>
            </w:tcBorders>
            <w:vAlign w:val="center"/>
          </w:tcPr>
          <w:p w14:paraId="16EF2C32" w14:textId="360FE9AF" w:rsidR="00DC5A38" w:rsidRPr="00B02B8C" w:rsidRDefault="00DC5A38" w:rsidP="00DC5A38">
            <w:pPr>
              <w:spacing w:line="256" w:lineRule="auto"/>
              <w:jc w:val="right"/>
              <w:rPr>
                <w:rFonts w:ascii="Arial" w:eastAsia="Arial" w:hAnsi="Arial" w:cs="Arial"/>
                <w:sz w:val="18"/>
                <w:szCs w:val="18"/>
              </w:rPr>
            </w:pPr>
            <w:r w:rsidRPr="00B02B8C">
              <w:rPr>
                <w:rFonts w:ascii="Arial" w:hAnsi="Arial" w:cs="Arial"/>
                <w:color w:val="000000"/>
                <w:sz w:val="18"/>
                <w:szCs w:val="18"/>
              </w:rPr>
              <w:t>25,000,000</w:t>
            </w:r>
          </w:p>
        </w:tc>
      </w:tr>
      <w:tr w:rsidR="00DC5A38" w:rsidRPr="00B02B8C" w14:paraId="0AB33A06"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5E64EBF1" w14:textId="77777777" w:rsidR="00DC5A38" w:rsidRPr="00B02B8C" w:rsidRDefault="00DC5A38" w:rsidP="00DC5A38">
            <w:pPr>
              <w:spacing w:line="256" w:lineRule="auto"/>
              <w:jc w:val="center"/>
              <w:rPr>
                <w:rFonts w:ascii="Arial" w:eastAsia="Arial" w:hAnsi="Arial" w:cs="Arial"/>
                <w:b/>
                <w:sz w:val="18"/>
                <w:szCs w:val="18"/>
              </w:rPr>
            </w:pPr>
            <w:r w:rsidRPr="00B02B8C">
              <w:rPr>
                <w:rFonts w:ascii="Arial" w:eastAsia="Arial" w:hAnsi="Arial" w:cs="Arial"/>
                <w:b/>
                <w:sz w:val="18"/>
                <w:szCs w:val="18"/>
              </w:rPr>
              <w:t>040408000</w:t>
            </w:r>
          </w:p>
        </w:tc>
        <w:tc>
          <w:tcPr>
            <w:tcW w:w="6201" w:type="dxa"/>
            <w:tcBorders>
              <w:top w:val="single" w:sz="4" w:space="0" w:color="000000"/>
              <w:left w:val="single" w:sz="4" w:space="0" w:color="000000"/>
              <w:bottom w:val="single" w:sz="4" w:space="0" w:color="000000"/>
              <w:right w:val="single" w:sz="4" w:space="0" w:color="000000"/>
            </w:tcBorders>
            <w:vAlign w:val="center"/>
          </w:tcPr>
          <w:p w14:paraId="60BC5E2E" w14:textId="77777777" w:rsidR="00DC5A38" w:rsidRPr="00B02B8C" w:rsidRDefault="00DC5A38" w:rsidP="00DC5A38">
            <w:pPr>
              <w:spacing w:line="256" w:lineRule="auto"/>
              <w:rPr>
                <w:rFonts w:ascii="Arial" w:eastAsia="Arial" w:hAnsi="Arial" w:cs="Arial"/>
                <w:b/>
                <w:sz w:val="18"/>
                <w:szCs w:val="18"/>
              </w:rPr>
            </w:pPr>
            <w:r w:rsidRPr="00B02B8C">
              <w:rPr>
                <w:rFonts w:ascii="Arial" w:eastAsia="Arial" w:hAnsi="Arial" w:cs="Arial"/>
                <w:b/>
                <w:sz w:val="18"/>
                <w:szCs w:val="18"/>
              </w:rPr>
              <w:t>Ayudas por Desastres Naturales y Otros Siniestros.</w:t>
            </w:r>
          </w:p>
        </w:tc>
        <w:tc>
          <w:tcPr>
            <w:tcW w:w="1418" w:type="dxa"/>
            <w:tcBorders>
              <w:top w:val="single" w:sz="4" w:space="0" w:color="000000"/>
              <w:left w:val="single" w:sz="4" w:space="0" w:color="000000"/>
              <w:bottom w:val="single" w:sz="4" w:space="0" w:color="000000"/>
              <w:right w:val="single" w:sz="4" w:space="0" w:color="000000"/>
            </w:tcBorders>
            <w:vAlign w:val="center"/>
          </w:tcPr>
          <w:p w14:paraId="3575FE8D" w14:textId="05217524" w:rsidR="00DC5A38" w:rsidRPr="00B02B8C" w:rsidRDefault="00B71A01" w:rsidP="00DC5A38">
            <w:pPr>
              <w:spacing w:line="256" w:lineRule="auto"/>
              <w:jc w:val="right"/>
              <w:rPr>
                <w:rFonts w:ascii="Arial" w:eastAsia="Arial" w:hAnsi="Arial" w:cs="Arial"/>
                <w:b/>
                <w:sz w:val="18"/>
                <w:szCs w:val="18"/>
              </w:rPr>
            </w:pPr>
            <w:r w:rsidRPr="00B71A01">
              <w:rPr>
                <w:rFonts w:ascii="Arial" w:hAnsi="Arial" w:cs="Arial"/>
                <w:b/>
                <w:bCs/>
                <w:color w:val="000000"/>
                <w:sz w:val="18"/>
                <w:szCs w:val="18"/>
              </w:rPr>
              <w:t>43,855,426</w:t>
            </w:r>
          </w:p>
        </w:tc>
      </w:tr>
      <w:tr w:rsidR="00DC5A38" w:rsidRPr="00B02B8C" w14:paraId="36CAC83A"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18C5A0A5"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040408001</w:t>
            </w:r>
          </w:p>
        </w:tc>
        <w:tc>
          <w:tcPr>
            <w:tcW w:w="6201" w:type="dxa"/>
            <w:tcBorders>
              <w:top w:val="single" w:sz="4" w:space="0" w:color="000000"/>
              <w:left w:val="single" w:sz="4" w:space="0" w:color="000000"/>
              <w:bottom w:val="single" w:sz="4" w:space="0" w:color="000000"/>
              <w:right w:val="single" w:sz="4" w:space="0" w:color="000000"/>
            </w:tcBorders>
            <w:vAlign w:val="center"/>
          </w:tcPr>
          <w:p w14:paraId="70B090B6"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Unidad Estatal de Protección Civil.</w:t>
            </w:r>
          </w:p>
        </w:tc>
        <w:tc>
          <w:tcPr>
            <w:tcW w:w="1418" w:type="dxa"/>
            <w:tcBorders>
              <w:top w:val="single" w:sz="4" w:space="0" w:color="000000"/>
              <w:left w:val="single" w:sz="4" w:space="0" w:color="000000"/>
              <w:bottom w:val="single" w:sz="4" w:space="0" w:color="000000"/>
              <w:right w:val="single" w:sz="4" w:space="0" w:color="000000"/>
            </w:tcBorders>
            <w:vAlign w:val="center"/>
          </w:tcPr>
          <w:p w14:paraId="40AC8DDA" w14:textId="3CD47D19" w:rsidR="00DC5A38" w:rsidRPr="00B02B8C" w:rsidRDefault="00CE42F6" w:rsidP="00DC5A38">
            <w:pPr>
              <w:spacing w:line="256" w:lineRule="auto"/>
              <w:jc w:val="right"/>
              <w:rPr>
                <w:rFonts w:ascii="Arial" w:eastAsia="Arial" w:hAnsi="Arial" w:cs="Arial"/>
                <w:sz w:val="18"/>
                <w:szCs w:val="18"/>
              </w:rPr>
            </w:pPr>
            <w:r>
              <w:rPr>
                <w:rFonts w:ascii="Arial" w:hAnsi="Arial" w:cs="Arial"/>
                <w:color w:val="000000"/>
                <w:sz w:val="18"/>
                <w:szCs w:val="18"/>
              </w:rPr>
              <w:t>32,208,430</w:t>
            </w:r>
          </w:p>
        </w:tc>
      </w:tr>
      <w:tr w:rsidR="00DC5A38" w:rsidRPr="00B02B8C" w14:paraId="11617D3B"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1C701F5B"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040408002</w:t>
            </w:r>
          </w:p>
        </w:tc>
        <w:tc>
          <w:tcPr>
            <w:tcW w:w="6201" w:type="dxa"/>
            <w:tcBorders>
              <w:top w:val="single" w:sz="4" w:space="0" w:color="000000"/>
              <w:left w:val="single" w:sz="4" w:space="0" w:color="000000"/>
              <w:bottom w:val="single" w:sz="4" w:space="0" w:color="000000"/>
              <w:right w:val="single" w:sz="4" w:space="0" w:color="000000"/>
            </w:tcBorders>
            <w:vAlign w:val="center"/>
          </w:tcPr>
          <w:p w14:paraId="146FA813"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Cruz Roja Mexicana, I.A.P.</w:t>
            </w:r>
          </w:p>
        </w:tc>
        <w:tc>
          <w:tcPr>
            <w:tcW w:w="1418" w:type="dxa"/>
            <w:tcBorders>
              <w:top w:val="single" w:sz="4" w:space="0" w:color="000000"/>
              <w:left w:val="single" w:sz="4" w:space="0" w:color="000000"/>
              <w:bottom w:val="single" w:sz="4" w:space="0" w:color="000000"/>
              <w:right w:val="single" w:sz="4" w:space="0" w:color="000000"/>
            </w:tcBorders>
            <w:vAlign w:val="center"/>
          </w:tcPr>
          <w:p w14:paraId="1A8F955B" w14:textId="08F55DA8" w:rsidR="00DC5A38" w:rsidRPr="00B02B8C" w:rsidRDefault="00DC5A38" w:rsidP="00DC5A38">
            <w:pPr>
              <w:spacing w:line="256" w:lineRule="auto"/>
              <w:jc w:val="right"/>
              <w:rPr>
                <w:rFonts w:ascii="Arial" w:eastAsia="Arial" w:hAnsi="Arial" w:cs="Arial"/>
                <w:sz w:val="18"/>
                <w:szCs w:val="18"/>
              </w:rPr>
            </w:pPr>
            <w:r w:rsidRPr="00B02B8C">
              <w:rPr>
                <w:rFonts w:ascii="Arial" w:hAnsi="Arial" w:cs="Arial"/>
                <w:color w:val="000000"/>
                <w:sz w:val="18"/>
                <w:szCs w:val="18"/>
              </w:rPr>
              <w:t>9,892,020</w:t>
            </w:r>
          </w:p>
        </w:tc>
      </w:tr>
      <w:tr w:rsidR="00DC5A38" w:rsidRPr="00B02B8C" w14:paraId="0D5EF498"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640E0A9C"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040408003</w:t>
            </w:r>
          </w:p>
        </w:tc>
        <w:tc>
          <w:tcPr>
            <w:tcW w:w="6201" w:type="dxa"/>
            <w:tcBorders>
              <w:top w:val="single" w:sz="4" w:space="0" w:color="000000"/>
              <w:left w:val="single" w:sz="4" w:space="0" w:color="000000"/>
              <w:bottom w:val="single" w:sz="4" w:space="0" w:color="000000"/>
              <w:right w:val="single" w:sz="4" w:space="0" w:color="000000"/>
            </w:tcBorders>
            <w:vAlign w:val="center"/>
          </w:tcPr>
          <w:p w14:paraId="09B9FC22"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Patronato del Cuerpo de Bomberos Voluntarios de Colima, A.C.</w:t>
            </w:r>
          </w:p>
        </w:tc>
        <w:tc>
          <w:tcPr>
            <w:tcW w:w="1418" w:type="dxa"/>
            <w:tcBorders>
              <w:top w:val="single" w:sz="4" w:space="0" w:color="000000"/>
              <w:left w:val="single" w:sz="4" w:space="0" w:color="000000"/>
              <w:bottom w:val="single" w:sz="4" w:space="0" w:color="000000"/>
              <w:right w:val="single" w:sz="4" w:space="0" w:color="000000"/>
            </w:tcBorders>
            <w:vAlign w:val="center"/>
          </w:tcPr>
          <w:p w14:paraId="3F0A68B0" w14:textId="4816B293" w:rsidR="00DC5A38" w:rsidRPr="00B02B8C" w:rsidRDefault="00DC5A38" w:rsidP="00DC5A38">
            <w:pPr>
              <w:spacing w:line="256" w:lineRule="auto"/>
              <w:jc w:val="right"/>
              <w:rPr>
                <w:rFonts w:ascii="Arial" w:eastAsia="Arial" w:hAnsi="Arial" w:cs="Arial"/>
                <w:sz w:val="18"/>
                <w:szCs w:val="18"/>
              </w:rPr>
            </w:pPr>
            <w:r w:rsidRPr="00B02B8C">
              <w:rPr>
                <w:rFonts w:ascii="Arial" w:hAnsi="Arial" w:cs="Arial"/>
                <w:color w:val="000000"/>
                <w:sz w:val="18"/>
                <w:szCs w:val="18"/>
              </w:rPr>
              <w:t>882,696</w:t>
            </w:r>
          </w:p>
        </w:tc>
      </w:tr>
      <w:tr w:rsidR="00DC5A38" w:rsidRPr="00B02B8C" w14:paraId="7A67C237"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0EDA17BB"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040408005</w:t>
            </w:r>
          </w:p>
        </w:tc>
        <w:tc>
          <w:tcPr>
            <w:tcW w:w="6201" w:type="dxa"/>
            <w:tcBorders>
              <w:top w:val="single" w:sz="4" w:space="0" w:color="000000"/>
              <w:left w:val="single" w:sz="4" w:space="0" w:color="000000"/>
              <w:bottom w:val="single" w:sz="4" w:space="0" w:color="000000"/>
              <w:right w:val="single" w:sz="4" w:space="0" w:color="000000"/>
            </w:tcBorders>
            <w:vAlign w:val="center"/>
          </w:tcPr>
          <w:p w14:paraId="5FCD105D"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Patronato H. Cuerpo Bomberos Voluntarios de Tecomán, A.C.</w:t>
            </w:r>
          </w:p>
        </w:tc>
        <w:tc>
          <w:tcPr>
            <w:tcW w:w="1418" w:type="dxa"/>
            <w:tcBorders>
              <w:top w:val="single" w:sz="4" w:space="0" w:color="000000"/>
              <w:left w:val="single" w:sz="4" w:space="0" w:color="000000"/>
              <w:bottom w:val="single" w:sz="4" w:space="0" w:color="000000"/>
              <w:right w:val="single" w:sz="4" w:space="0" w:color="000000"/>
            </w:tcBorders>
            <w:vAlign w:val="center"/>
          </w:tcPr>
          <w:p w14:paraId="58F998CC" w14:textId="29CD8240" w:rsidR="00DC5A38" w:rsidRPr="00B02B8C" w:rsidRDefault="00DC5A38" w:rsidP="00DC5A38">
            <w:pPr>
              <w:spacing w:line="256" w:lineRule="auto"/>
              <w:jc w:val="right"/>
              <w:rPr>
                <w:rFonts w:ascii="Arial" w:eastAsia="Arial" w:hAnsi="Arial" w:cs="Arial"/>
                <w:sz w:val="18"/>
                <w:szCs w:val="18"/>
              </w:rPr>
            </w:pPr>
            <w:r w:rsidRPr="00B02B8C">
              <w:rPr>
                <w:rFonts w:ascii="Arial" w:hAnsi="Arial" w:cs="Arial"/>
                <w:color w:val="000000"/>
                <w:sz w:val="18"/>
                <w:szCs w:val="18"/>
              </w:rPr>
              <w:t>872,280</w:t>
            </w:r>
          </w:p>
        </w:tc>
      </w:tr>
      <w:tr w:rsidR="00DC5A38" w:rsidRPr="00B02B8C" w14:paraId="542B81CF"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7992BEB3" w14:textId="77777777" w:rsidR="00DC5A38" w:rsidRPr="00B02B8C" w:rsidRDefault="00DC5A38" w:rsidP="00DC5A38">
            <w:pPr>
              <w:spacing w:line="256" w:lineRule="auto"/>
              <w:jc w:val="center"/>
              <w:rPr>
                <w:rFonts w:ascii="Arial" w:eastAsia="Arial" w:hAnsi="Arial" w:cs="Arial"/>
                <w:b/>
                <w:sz w:val="18"/>
                <w:szCs w:val="18"/>
              </w:rPr>
            </w:pPr>
            <w:r w:rsidRPr="00B02B8C">
              <w:rPr>
                <w:rFonts w:ascii="Arial" w:eastAsia="Arial" w:hAnsi="Arial" w:cs="Arial"/>
                <w:b/>
                <w:sz w:val="18"/>
                <w:szCs w:val="18"/>
              </w:rPr>
              <w:t>070901000</w:t>
            </w:r>
          </w:p>
        </w:tc>
        <w:tc>
          <w:tcPr>
            <w:tcW w:w="6201" w:type="dxa"/>
            <w:tcBorders>
              <w:top w:val="single" w:sz="4" w:space="0" w:color="000000"/>
              <w:left w:val="single" w:sz="4" w:space="0" w:color="000000"/>
              <w:bottom w:val="single" w:sz="4" w:space="0" w:color="000000"/>
              <w:right w:val="single" w:sz="4" w:space="0" w:color="000000"/>
            </w:tcBorders>
            <w:vAlign w:val="center"/>
          </w:tcPr>
          <w:p w14:paraId="0DAAC9A6" w14:textId="77777777" w:rsidR="00DC5A38" w:rsidRPr="00B02B8C" w:rsidRDefault="00DC5A38" w:rsidP="00DC5A38">
            <w:pPr>
              <w:spacing w:line="256" w:lineRule="auto"/>
              <w:rPr>
                <w:rFonts w:ascii="Arial" w:eastAsia="Arial" w:hAnsi="Arial" w:cs="Arial"/>
                <w:b/>
                <w:sz w:val="18"/>
                <w:szCs w:val="18"/>
              </w:rPr>
            </w:pPr>
            <w:r w:rsidRPr="00B02B8C">
              <w:rPr>
                <w:rFonts w:ascii="Arial" w:eastAsia="Arial" w:hAnsi="Arial" w:cs="Arial"/>
                <w:b/>
                <w:sz w:val="18"/>
                <w:szCs w:val="18"/>
              </w:rPr>
              <w:t>Contingencias por Fenómenos Naturales.</w:t>
            </w:r>
          </w:p>
        </w:tc>
        <w:tc>
          <w:tcPr>
            <w:tcW w:w="1418" w:type="dxa"/>
            <w:tcBorders>
              <w:top w:val="single" w:sz="4" w:space="0" w:color="000000"/>
              <w:left w:val="single" w:sz="4" w:space="0" w:color="000000"/>
              <w:bottom w:val="single" w:sz="4" w:space="0" w:color="000000"/>
              <w:right w:val="single" w:sz="4" w:space="0" w:color="000000"/>
            </w:tcBorders>
            <w:vAlign w:val="center"/>
          </w:tcPr>
          <w:p w14:paraId="6C069914" w14:textId="4C0AAAB7" w:rsidR="00DC5A38" w:rsidRPr="00B02B8C" w:rsidRDefault="00DC5A38" w:rsidP="00DC5A38">
            <w:pPr>
              <w:spacing w:line="256" w:lineRule="auto"/>
              <w:jc w:val="right"/>
              <w:rPr>
                <w:rFonts w:ascii="Arial" w:eastAsia="Arial" w:hAnsi="Arial" w:cs="Arial"/>
                <w:b/>
                <w:sz w:val="18"/>
                <w:szCs w:val="18"/>
              </w:rPr>
            </w:pPr>
            <w:r w:rsidRPr="00B02B8C">
              <w:rPr>
                <w:rFonts w:ascii="Arial" w:hAnsi="Arial" w:cs="Arial"/>
                <w:b/>
                <w:bCs/>
                <w:color w:val="000000"/>
                <w:sz w:val="18"/>
                <w:szCs w:val="18"/>
              </w:rPr>
              <w:t>3,000,000</w:t>
            </w:r>
          </w:p>
        </w:tc>
      </w:tr>
      <w:tr w:rsidR="00DC5A38" w:rsidRPr="00B02B8C" w14:paraId="7FCBF243"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241FD19F"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sz w:val="18"/>
                <w:szCs w:val="18"/>
              </w:rPr>
              <w:t>070901001</w:t>
            </w:r>
          </w:p>
        </w:tc>
        <w:tc>
          <w:tcPr>
            <w:tcW w:w="6201" w:type="dxa"/>
            <w:tcBorders>
              <w:top w:val="single" w:sz="4" w:space="0" w:color="000000"/>
              <w:left w:val="single" w:sz="4" w:space="0" w:color="000000"/>
              <w:bottom w:val="single" w:sz="4" w:space="0" w:color="000000"/>
              <w:right w:val="single" w:sz="4" w:space="0" w:color="000000"/>
            </w:tcBorders>
            <w:vAlign w:val="center"/>
          </w:tcPr>
          <w:p w14:paraId="73B9780E" w14:textId="77777777" w:rsidR="00DC5A38" w:rsidRPr="00B02B8C" w:rsidRDefault="00DC5A38" w:rsidP="00DC5A38">
            <w:pPr>
              <w:spacing w:line="256" w:lineRule="auto"/>
              <w:rPr>
                <w:rFonts w:ascii="Arial" w:eastAsia="Arial" w:hAnsi="Arial" w:cs="Arial"/>
                <w:sz w:val="18"/>
                <w:szCs w:val="18"/>
              </w:rPr>
            </w:pPr>
            <w:r w:rsidRPr="00B02B8C">
              <w:rPr>
                <w:rFonts w:ascii="Arial" w:eastAsia="Arial" w:hAnsi="Arial" w:cs="Arial"/>
                <w:sz w:val="18"/>
                <w:szCs w:val="18"/>
              </w:rPr>
              <w:t>Fondo de Desastres Naturales.</w:t>
            </w:r>
          </w:p>
        </w:tc>
        <w:tc>
          <w:tcPr>
            <w:tcW w:w="1418" w:type="dxa"/>
            <w:tcBorders>
              <w:top w:val="single" w:sz="4" w:space="0" w:color="000000"/>
              <w:left w:val="single" w:sz="4" w:space="0" w:color="000000"/>
              <w:bottom w:val="single" w:sz="4" w:space="0" w:color="000000"/>
              <w:right w:val="single" w:sz="4" w:space="0" w:color="000000"/>
            </w:tcBorders>
            <w:vAlign w:val="center"/>
          </w:tcPr>
          <w:p w14:paraId="2D3FB33D" w14:textId="5C4DCB7A" w:rsidR="00DC5A38" w:rsidRPr="00B02B8C" w:rsidRDefault="00DC5A38" w:rsidP="00DC5A38">
            <w:pPr>
              <w:spacing w:line="256" w:lineRule="auto"/>
              <w:jc w:val="right"/>
              <w:rPr>
                <w:rFonts w:ascii="Arial" w:eastAsia="Arial" w:hAnsi="Arial" w:cs="Arial"/>
                <w:sz w:val="18"/>
                <w:szCs w:val="18"/>
              </w:rPr>
            </w:pPr>
            <w:r w:rsidRPr="00B02B8C">
              <w:rPr>
                <w:rFonts w:ascii="Arial" w:hAnsi="Arial" w:cs="Arial"/>
                <w:color w:val="000000"/>
                <w:sz w:val="18"/>
                <w:szCs w:val="18"/>
              </w:rPr>
              <w:t>3,000,000</w:t>
            </w:r>
          </w:p>
        </w:tc>
      </w:tr>
      <w:tr w:rsidR="00DC5A38" w:rsidRPr="00B02B8C" w14:paraId="32D51173" w14:textId="77777777" w:rsidTr="00DC5A38">
        <w:trPr>
          <w:trHeight w:val="20"/>
          <w:jc w:val="center"/>
        </w:trPr>
        <w:tc>
          <w:tcPr>
            <w:tcW w:w="1165" w:type="dxa"/>
            <w:tcBorders>
              <w:top w:val="single" w:sz="4" w:space="0" w:color="000000"/>
              <w:left w:val="single" w:sz="4" w:space="0" w:color="000000"/>
              <w:bottom w:val="single" w:sz="4" w:space="0" w:color="000000"/>
              <w:right w:val="single" w:sz="4" w:space="0" w:color="000000"/>
            </w:tcBorders>
            <w:vAlign w:val="center"/>
          </w:tcPr>
          <w:p w14:paraId="4E1A0301" w14:textId="77777777" w:rsidR="00DC5A38" w:rsidRPr="00B02B8C" w:rsidRDefault="00DC5A38" w:rsidP="00DC5A38">
            <w:pPr>
              <w:spacing w:line="256" w:lineRule="auto"/>
              <w:jc w:val="center"/>
              <w:rPr>
                <w:rFonts w:ascii="Arial" w:eastAsia="Arial" w:hAnsi="Arial" w:cs="Arial"/>
                <w:sz w:val="18"/>
                <w:szCs w:val="18"/>
              </w:rPr>
            </w:pPr>
          </w:p>
        </w:tc>
        <w:tc>
          <w:tcPr>
            <w:tcW w:w="6201" w:type="dxa"/>
            <w:tcBorders>
              <w:top w:val="single" w:sz="4" w:space="0" w:color="000000"/>
              <w:left w:val="single" w:sz="4" w:space="0" w:color="000000"/>
              <w:bottom w:val="single" w:sz="4" w:space="0" w:color="000000"/>
              <w:right w:val="single" w:sz="4" w:space="0" w:color="000000"/>
            </w:tcBorders>
            <w:vAlign w:val="center"/>
          </w:tcPr>
          <w:p w14:paraId="56F21135" w14:textId="77777777" w:rsidR="00DC5A38" w:rsidRPr="00B02B8C" w:rsidRDefault="00DC5A38" w:rsidP="00DC5A38">
            <w:pPr>
              <w:spacing w:line="256" w:lineRule="auto"/>
              <w:jc w:val="center"/>
              <w:rPr>
                <w:rFonts w:ascii="Arial" w:eastAsia="Arial" w:hAnsi="Arial" w:cs="Arial"/>
                <w:sz w:val="18"/>
                <w:szCs w:val="18"/>
              </w:rPr>
            </w:pPr>
            <w:r w:rsidRPr="00B02B8C">
              <w:rPr>
                <w:rFonts w:ascii="Arial" w:eastAsia="Arial" w:hAnsi="Arial" w:cs="Arial"/>
                <w:b/>
                <w:sz w:val="18"/>
                <w:szCs w:val="18"/>
              </w:rPr>
              <w:t>Total</w:t>
            </w:r>
          </w:p>
        </w:tc>
        <w:tc>
          <w:tcPr>
            <w:tcW w:w="1418" w:type="dxa"/>
            <w:tcBorders>
              <w:top w:val="single" w:sz="4" w:space="0" w:color="000000"/>
              <w:left w:val="single" w:sz="4" w:space="0" w:color="000000"/>
              <w:bottom w:val="single" w:sz="4" w:space="0" w:color="000000"/>
              <w:right w:val="single" w:sz="4" w:space="0" w:color="000000"/>
            </w:tcBorders>
            <w:vAlign w:val="center"/>
          </w:tcPr>
          <w:p w14:paraId="1F8B01E9" w14:textId="07732373" w:rsidR="00DC5A38" w:rsidRPr="00B02B8C" w:rsidRDefault="00B71A01" w:rsidP="00DC5A38">
            <w:pPr>
              <w:spacing w:line="256" w:lineRule="auto"/>
              <w:jc w:val="right"/>
              <w:rPr>
                <w:rFonts w:ascii="Arial" w:eastAsia="Arial" w:hAnsi="Arial" w:cs="Arial"/>
                <w:sz w:val="18"/>
                <w:szCs w:val="18"/>
              </w:rPr>
            </w:pPr>
            <w:r w:rsidRPr="00B71A01">
              <w:rPr>
                <w:rFonts w:ascii="Arial" w:hAnsi="Arial" w:cs="Arial"/>
                <w:b/>
                <w:bCs/>
                <w:color w:val="000000"/>
                <w:sz w:val="18"/>
                <w:szCs w:val="18"/>
              </w:rPr>
              <w:t>71,855,426</w:t>
            </w:r>
          </w:p>
        </w:tc>
      </w:tr>
    </w:tbl>
    <w:p w14:paraId="330B3F65" w14:textId="77777777" w:rsidR="002E4F93" w:rsidRPr="00B02B8C" w:rsidRDefault="002E4F93"/>
    <w:p w14:paraId="518BDEA1" w14:textId="0E13EE22" w:rsidR="002E4F93" w:rsidRPr="00B02B8C" w:rsidRDefault="003F3113">
      <w:r w:rsidRPr="00B02B8C">
        <w:t>En cumplimiento a lo dispuesto por el artículo 18 de la Ley General de Protección Civil, para el Ejercicio Fiscal 202</w:t>
      </w:r>
      <w:r w:rsidR="00707E65" w:rsidRPr="00B02B8C">
        <w:t>7</w:t>
      </w:r>
      <w:r w:rsidRPr="00B02B8C">
        <w:t xml:space="preserve"> se asigna para la partida específica de gasto 030405002 Seguro de Gastos Catastróficos un monto de 25,000,000 pesos para la contratación de seguros y demás instrumentos de administración y transferencia de riesgos para la cobertura de daños causados por un desastre natural en bienes e infraestructura estatal.</w:t>
      </w:r>
    </w:p>
    <w:p w14:paraId="7DE8B7A0" w14:textId="77777777" w:rsidR="002E4F93" w:rsidRPr="00B02B8C" w:rsidRDefault="002E4F93"/>
    <w:p w14:paraId="63D97FF7" w14:textId="6B9CCE20" w:rsidR="002E4F93" w:rsidRPr="00B02B8C" w:rsidRDefault="003F3113">
      <w:r w:rsidRPr="00B02B8C">
        <w:t>Para el Ejercicio Fiscal 202</w:t>
      </w:r>
      <w:r w:rsidR="00707E65" w:rsidRPr="00B02B8C">
        <w:t>7</w:t>
      </w:r>
      <w:r w:rsidRPr="00B02B8C">
        <w:t>, se prevén en la partida 070901001 Fondo de Desastres Naturales, 3,000,000 pesos de aportación al Fideicomiso del Fondo de Desastres Naturales.</w:t>
      </w:r>
    </w:p>
    <w:p w14:paraId="13ED0CED" w14:textId="77777777" w:rsidR="002E4F93" w:rsidRPr="00B02B8C" w:rsidRDefault="003F3113">
      <w:pPr>
        <w:jc w:val="center"/>
        <w:rPr>
          <w:b/>
        </w:rPr>
      </w:pPr>
      <w:bookmarkStart w:id="38" w:name="_heading=h.6u0j19uk5ytf" w:colFirst="0" w:colLast="0"/>
      <w:bookmarkEnd w:id="38"/>
      <w:r w:rsidRPr="00B02B8C">
        <w:rPr>
          <w:b/>
        </w:rPr>
        <w:t>CAPÍTULO VII</w:t>
      </w:r>
    </w:p>
    <w:p w14:paraId="0815AAE1" w14:textId="77777777" w:rsidR="002E4F93" w:rsidRPr="00B02B8C" w:rsidRDefault="003F3113">
      <w:pPr>
        <w:keepNext/>
        <w:keepLines/>
        <w:jc w:val="center"/>
        <w:rPr>
          <w:b/>
          <w:highlight w:val="yellow"/>
        </w:rPr>
      </w:pPr>
      <w:bookmarkStart w:id="39" w:name="_heading=h.41dtj7647jzb" w:colFirst="0" w:colLast="0"/>
      <w:bookmarkEnd w:id="39"/>
      <w:r w:rsidRPr="00B02B8C">
        <w:rPr>
          <w:b/>
        </w:rPr>
        <w:t>DE LOS FIDEICOMISOS PÚBLICOS</w:t>
      </w:r>
    </w:p>
    <w:p w14:paraId="424937DB" w14:textId="77777777" w:rsidR="002E4F93" w:rsidRPr="00B02B8C" w:rsidRDefault="002E4F93"/>
    <w:p w14:paraId="0DF0964B" w14:textId="77777777" w:rsidR="002E4F93" w:rsidRPr="00B02B8C" w:rsidRDefault="003F3113">
      <w:r w:rsidRPr="00B02B8C">
        <w:rPr>
          <w:b/>
        </w:rPr>
        <w:t>Artículo 25</w:t>
      </w:r>
      <w:r w:rsidRPr="00B02B8C">
        <w:t>. En apego a lo establecido en los artículos 48 y 49 de la Ley Orgánica del Poder Ejecutivo y de la Administración Pública del Estado de Colima, la persona titular del Poder ejecutivo aprobará la constitución o aumento de fideicomisos públicos. Las autorizaciones serán otorgadas por conducto de la Secretaría de Planeación, Finanzas y Administración, la que fungirá como fideicomitente único de la Administración Pública del Estado.</w:t>
      </w:r>
    </w:p>
    <w:p w14:paraId="61C26488" w14:textId="77777777" w:rsidR="002E4F93" w:rsidRPr="00B02B8C" w:rsidRDefault="002E4F93"/>
    <w:p w14:paraId="79979277" w14:textId="77777777" w:rsidR="002E4F93" w:rsidRPr="00B02B8C" w:rsidRDefault="003F3113">
      <w:r w:rsidRPr="00B02B8C">
        <w:rPr>
          <w:b/>
        </w:rPr>
        <w:t>Artículo 26</w:t>
      </w:r>
      <w:r w:rsidRPr="00B02B8C">
        <w:t>. Tratándose de recursos federales cuyo destino sea su transmisión al patrimonio fideicomitido, el procedimiento respectivo se realizará por conducto de la Secretaría, en apego a lo dispuesto por los artículos 48 y 49 de la Ley Orgánica del Poder Ejecutivo y de la Administración Pública del Estado de Colima.</w:t>
      </w:r>
    </w:p>
    <w:p w14:paraId="46DACFFF" w14:textId="77777777" w:rsidR="002E4F93" w:rsidRPr="00B02B8C" w:rsidRDefault="002E4F93"/>
    <w:p w14:paraId="536A51B6" w14:textId="77777777" w:rsidR="002E4F93" w:rsidRPr="00B02B8C" w:rsidRDefault="003F3113">
      <w:r w:rsidRPr="00B02B8C">
        <w:rPr>
          <w:b/>
        </w:rPr>
        <w:t>Artículo 27</w:t>
      </w:r>
      <w:r w:rsidRPr="00B02B8C">
        <w:t xml:space="preserve">. En aquellos fideicomisos en los que se involucren recursos públicos estatales, se deberá establecer una subcuenta específica, con el objeto de diferenciarlos </w:t>
      </w:r>
      <w:r w:rsidRPr="00B02B8C">
        <w:lastRenderedPageBreak/>
        <w:t xml:space="preserve">del resto de las demás aportaciones. La Secretaría llevará el registro y control de los fideicomisos en los que participe el Gobierno del Estado. </w:t>
      </w:r>
    </w:p>
    <w:p w14:paraId="30CD986C" w14:textId="77777777" w:rsidR="002E4F93" w:rsidRPr="00B02B8C" w:rsidRDefault="002E4F93"/>
    <w:p w14:paraId="5A5D30E3" w14:textId="77777777" w:rsidR="002E4F93" w:rsidRPr="00B02B8C" w:rsidRDefault="003F3113">
      <w:r w:rsidRPr="00B02B8C">
        <w:t xml:space="preserve">Los fideicomisos, a través de su Comité Técnico, deberán informar trimestralmente a la Secretaría, dentro de los treinta días siguientes a cada trimestre, el saldo de la subcuenta a que se refiere el párrafo anterior. Adicionalmente, la Secretaría podrá solicitarles con la periodicidad que determine y bajo el plazo que establezca, la información jurídica, patrimonial o financiera que requiera, en los términos y condiciones de las disposiciones aplicables. En los contratos respectivos deberá pactarse expresamente tal previsión. </w:t>
      </w:r>
    </w:p>
    <w:p w14:paraId="44296382" w14:textId="77777777" w:rsidR="002E4F93" w:rsidRPr="00B02B8C" w:rsidRDefault="002E4F93"/>
    <w:p w14:paraId="02DB536A" w14:textId="77777777" w:rsidR="002E4F93" w:rsidRPr="00B02B8C" w:rsidRDefault="003F3113">
      <w:r w:rsidRPr="00B02B8C">
        <w:t>En caso de que exista compromiso del Municipio, o de los particulares con el Gobierno Estatal para otorgar sumas de recursos al patrimonio del fideicomiso y aquéllos incumplan con la aportación de dichos recursos, con las reglas de operación del fideicomiso o del Programa Presupuestario correspondiente, el Gobierno Estatal, por conducto de la Dependencia de la Administración Pública Centralizada o Entidad de la Administración Pública Paraestatal que coordine la operación del fideicomiso, podrá suspender las aportaciones subsecuentes.</w:t>
      </w:r>
    </w:p>
    <w:p w14:paraId="331BAD2D" w14:textId="77777777" w:rsidR="002E4F93" w:rsidRPr="00B02B8C" w:rsidRDefault="002E4F93"/>
    <w:p w14:paraId="47CF5C82" w14:textId="77777777" w:rsidR="002E4F93" w:rsidRPr="00B02B8C" w:rsidRDefault="003F3113">
      <w:r w:rsidRPr="00B02B8C">
        <w:rPr>
          <w:b/>
        </w:rPr>
        <w:t>Artículo 28</w:t>
      </w:r>
      <w:r w:rsidRPr="00B02B8C">
        <w:t>. Los fideicomisos, fondos, mandatos o análogos públicos o privados que se constituyan, así como las aportaciones, transferencias o pagos de cualquier naturaleza que se realicen a los mismos, deberán apegarse estrictamente a las reglas de disciplina financiera, transparencia, rendición de cuentas y fiscalización del gasto. Todos los recursos en numerario, así como activos, derechos, títulos, certificados o cualquier otro análogo que se aporten o incorporen al patrimonio de fondos o fideicomisos serán públicos, y no se podrá invocar secreto o reserva fiduciaria para su fiscalización.</w:t>
      </w:r>
    </w:p>
    <w:p w14:paraId="791CCACE" w14:textId="77777777" w:rsidR="002E4F93" w:rsidRPr="00B02B8C" w:rsidRDefault="002E4F93"/>
    <w:p w14:paraId="609D2A09" w14:textId="77777777" w:rsidR="002E4F93" w:rsidRPr="00B02B8C" w:rsidRDefault="003F3113">
      <w:r w:rsidRPr="00B02B8C">
        <w:t>Se prohíbe la celebración de fideicomisos, mandatos o contratos análogos, que tengan como propósito eludir la anualidad de este Presupuesto.</w:t>
      </w:r>
    </w:p>
    <w:p w14:paraId="08627603" w14:textId="77777777" w:rsidR="002E4F93" w:rsidRPr="00B02B8C" w:rsidRDefault="002E4F93">
      <w:pPr>
        <w:rPr>
          <w:b/>
        </w:rPr>
      </w:pPr>
    </w:p>
    <w:p w14:paraId="4456034B" w14:textId="35243957" w:rsidR="002E4F93" w:rsidRPr="00B02B8C" w:rsidRDefault="003F3113">
      <w:r w:rsidRPr="00B02B8C">
        <w:rPr>
          <w:b/>
        </w:rPr>
        <w:t>Artículo 29</w:t>
      </w:r>
      <w:r w:rsidRPr="00B02B8C">
        <w:t>. Las transferencias internas otorgadas a Fideicomisos Públicos Con Estructura en el Presupuesto de Egresos del Estado de Colima para el Ejercicio Fiscal 202</w:t>
      </w:r>
      <w:r w:rsidR="00707E65" w:rsidRPr="00B02B8C">
        <w:t>7</w:t>
      </w:r>
      <w:r w:rsidRPr="00B02B8C">
        <w:t xml:space="preserve"> se distribuyen de la siguiente forma:</w:t>
      </w:r>
    </w:p>
    <w:p w14:paraId="64D0C920" w14:textId="38C0CE48" w:rsidR="008B46DB" w:rsidRPr="00B02B8C" w:rsidRDefault="008B46DB" w:rsidP="008B46DB">
      <w:pPr>
        <w:pStyle w:val="Ttulo2"/>
        <w:jc w:val="center"/>
        <w:rPr>
          <w:sz w:val="20"/>
          <w:szCs w:val="20"/>
        </w:rPr>
      </w:pPr>
      <w:r w:rsidRPr="00B02B8C">
        <w:rPr>
          <w:sz w:val="20"/>
          <w:szCs w:val="20"/>
        </w:rPr>
        <w:t>Tabla 17. Fideicomisos Públicos Con Estructura</w:t>
      </w:r>
    </w:p>
    <w:tbl>
      <w:tblPr>
        <w:tblStyle w:val="affffffe"/>
        <w:tblW w:w="92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1134"/>
        <w:gridCol w:w="1134"/>
        <w:gridCol w:w="1418"/>
        <w:gridCol w:w="1328"/>
        <w:gridCol w:w="105"/>
      </w:tblGrid>
      <w:tr w:rsidR="002E4F93" w:rsidRPr="00B02B8C" w14:paraId="2539F344" w14:textId="77777777" w:rsidTr="00F06F9F">
        <w:trPr>
          <w:trHeight w:val="283"/>
          <w:tblHeader/>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5612CF" w14:textId="77777777" w:rsidR="002E4F93" w:rsidRPr="00B02B8C" w:rsidRDefault="003F3113">
            <w:pPr>
              <w:spacing w:line="256" w:lineRule="auto"/>
              <w:jc w:val="center"/>
              <w:rPr>
                <w:rFonts w:ascii="Arial" w:eastAsia="Arial" w:hAnsi="Arial" w:cs="Arial"/>
                <w:b/>
                <w:sz w:val="18"/>
                <w:szCs w:val="18"/>
              </w:rPr>
            </w:pPr>
            <w:bookmarkStart w:id="40" w:name="_heading=h.oxqwsfx8d7sr" w:colFirst="0" w:colLast="0"/>
            <w:bookmarkEnd w:id="40"/>
            <w:r w:rsidRPr="00B02B8C">
              <w:rPr>
                <w:rFonts w:ascii="Arial" w:eastAsia="Arial" w:hAnsi="Arial" w:cs="Arial"/>
                <w:b/>
                <w:sz w:val="18"/>
                <w:szCs w:val="18"/>
              </w:rPr>
              <w:t>Dependencia / Fideicomiso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1C39D5" w14:textId="77777777" w:rsidR="002E4F93" w:rsidRPr="00B02B8C" w:rsidRDefault="003F3113">
            <w:pPr>
              <w:spacing w:line="256" w:lineRule="auto"/>
              <w:ind w:right="-108"/>
              <w:jc w:val="center"/>
              <w:rPr>
                <w:rFonts w:ascii="Arial" w:eastAsia="Arial" w:hAnsi="Arial" w:cs="Arial"/>
                <w:b/>
                <w:sz w:val="18"/>
                <w:szCs w:val="18"/>
              </w:rPr>
            </w:pPr>
            <w:r w:rsidRPr="00B02B8C">
              <w:rPr>
                <w:rFonts w:ascii="Arial" w:eastAsia="Arial" w:hAnsi="Arial" w:cs="Arial"/>
                <w:b/>
                <w:sz w:val="18"/>
                <w:szCs w:val="18"/>
              </w:rPr>
              <w:t>Número de Contrato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E387C7"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Fiduciario</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DCD09D"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Saldo Patrimonial</w:t>
            </w:r>
          </w:p>
        </w:tc>
        <w:tc>
          <w:tcPr>
            <w:tcW w:w="143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3BB922" w14:textId="77777777" w:rsidR="002E4F93" w:rsidRPr="00B02B8C" w:rsidRDefault="003F3113">
            <w:pPr>
              <w:spacing w:line="256" w:lineRule="auto"/>
              <w:jc w:val="center"/>
              <w:rPr>
                <w:rFonts w:ascii="Arial" w:eastAsia="Arial" w:hAnsi="Arial" w:cs="Arial"/>
                <w:b/>
                <w:sz w:val="18"/>
                <w:szCs w:val="18"/>
              </w:rPr>
            </w:pPr>
            <w:r w:rsidRPr="00B02B8C">
              <w:rPr>
                <w:rFonts w:ascii="Arial" w:eastAsia="Arial" w:hAnsi="Arial" w:cs="Arial"/>
                <w:b/>
                <w:sz w:val="18"/>
                <w:szCs w:val="18"/>
              </w:rPr>
              <w:t>Asignación Presupuestal</w:t>
            </w:r>
          </w:p>
        </w:tc>
      </w:tr>
      <w:tr w:rsidR="002E4F93" w:rsidRPr="00B02B8C" w14:paraId="3A83C746" w14:textId="77777777" w:rsidTr="00BD3CEB">
        <w:trPr>
          <w:trHeight w:val="283"/>
          <w:jc w:val="center"/>
        </w:trPr>
        <w:tc>
          <w:tcPr>
            <w:tcW w:w="4106" w:type="dxa"/>
            <w:tcBorders>
              <w:top w:val="single" w:sz="4" w:space="0" w:color="000000"/>
              <w:left w:val="single" w:sz="4" w:space="0" w:color="000000"/>
              <w:bottom w:val="single" w:sz="4" w:space="0" w:color="000000"/>
              <w:right w:val="nil"/>
            </w:tcBorders>
            <w:vAlign w:val="center"/>
          </w:tcPr>
          <w:p w14:paraId="3B364E19" w14:textId="77777777" w:rsidR="002E4F93" w:rsidRPr="00B02B8C" w:rsidRDefault="003F3113">
            <w:pPr>
              <w:spacing w:line="256" w:lineRule="auto"/>
              <w:rPr>
                <w:rFonts w:ascii="Arial" w:eastAsia="Arial" w:hAnsi="Arial" w:cs="Arial"/>
                <w:b/>
                <w:sz w:val="18"/>
                <w:szCs w:val="18"/>
              </w:rPr>
            </w:pPr>
            <w:r w:rsidRPr="00B02B8C">
              <w:rPr>
                <w:rFonts w:ascii="Arial" w:eastAsia="Arial" w:hAnsi="Arial" w:cs="Arial"/>
                <w:b/>
                <w:sz w:val="18"/>
                <w:szCs w:val="18"/>
              </w:rPr>
              <w:t>Secretaría de Desarrollo Económico.</w:t>
            </w:r>
          </w:p>
        </w:tc>
        <w:tc>
          <w:tcPr>
            <w:tcW w:w="1134" w:type="dxa"/>
            <w:tcBorders>
              <w:top w:val="single" w:sz="4" w:space="0" w:color="000000"/>
              <w:left w:val="nil"/>
              <w:bottom w:val="single" w:sz="4" w:space="0" w:color="000000"/>
              <w:right w:val="nil"/>
            </w:tcBorders>
            <w:vAlign w:val="center"/>
          </w:tcPr>
          <w:p w14:paraId="2D5EF01F" w14:textId="77777777" w:rsidR="002E4F93" w:rsidRPr="00B02B8C" w:rsidRDefault="002E4F93">
            <w:pPr>
              <w:spacing w:line="256" w:lineRule="auto"/>
              <w:jc w:val="center"/>
              <w:rPr>
                <w:rFonts w:ascii="Arial" w:eastAsia="Arial" w:hAnsi="Arial" w:cs="Arial"/>
                <w:sz w:val="18"/>
                <w:szCs w:val="18"/>
              </w:rPr>
            </w:pPr>
          </w:p>
        </w:tc>
        <w:tc>
          <w:tcPr>
            <w:tcW w:w="1134" w:type="dxa"/>
            <w:tcBorders>
              <w:top w:val="single" w:sz="4" w:space="0" w:color="000000"/>
              <w:left w:val="nil"/>
              <w:bottom w:val="single" w:sz="4" w:space="0" w:color="000000"/>
              <w:right w:val="nil"/>
            </w:tcBorders>
            <w:vAlign w:val="center"/>
          </w:tcPr>
          <w:p w14:paraId="2E2EA357" w14:textId="77777777" w:rsidR="002E4F93" w:rsidRPr="00B02B8C" w:rsidRDefault="002E4F93">
            <w:pPr>
              <w:spacing w:line="256" w:lineRule="auto"/>
              <w:jc w:val="center"/>
              <w:rPr>
                <w:rFonts w:ascii="Arial" w:eastAsia="Arial" w:hAnsi="Arial" w:cs="Arial"/>
                <w:sz w:val="18"/>
                <w:szCs w:val="18"/>
              </w:rPr>
            </w:pPr>
          </w:p>
        </w:tc>
        <w:tc>
          <w:tcPr>
            <w:tcW w:w="1418" w:type="dxa"/>
            <w:tcBorders>
              <w:top w:val="single" w:sz="4" w:space="0" w:color="000000"/>
              <w:left w:val="nil"/>
              <w:bottom w:val="single" w:sz="4" w:space="0" w:color="000000"/>
              <w:right w:val="nil"/>
            </w:tcBorders>
            <w:vAlign w:val="center"/>
          </w:tcPr>
          <w:p w14:paraId="4E3CFE6C" w14:textId="77777777" w:rsidR="002E4F93" w:rsidRPr="00B02B8C" w:rsidRDefault="002E4F93">
            <w:pPr>
              <w:spacing w:line="256" w:lineRule="auto"/>
              <w:jc w:val="right"/>
              <w:rPr>
                <w:rFonts w:ascii="Arial" w:eastAsia="Arial" w:hAnsi="Arial" w:cs="Arial"/>
                <w:sz w:val="18"/>
                <w:szCs w:val="18"/>
              </w:rPr>
            </w:pPr>
          </w:p>
        </w:tc>
        <w:tc>
          <w:tcPr>
            <w:tcW w:w="1433" w:type="dxa"/>
            <w:gridSpan w:val="2"/>
            <w:tcBorders>
              <w:top w:val="single" w:sz="4" w:space="0" w:color="000000"/>
              <w:left w:val="nil"/>
              <w:bottom w:val="single" w:sz="4" w:space="0" w:color="000000"/>
              <w:right w:val="single" w:sz="4" w:space="0" w:color="000000"/>
            </w:tcBorders>
            <w:vAlign w:val="center"/>
          </w:tcPr>
          <w:p w14:paraId="14F94975" w14:textId="77777777" w:rsidR="002E4F93" w:rsidRPr="00B02B8C" w:rsidRDefault="002E4F93">
            <w:pPr>
              <w:spacing w:line="256" w:lineRule="auto"/>
              <w:jc w:val="right"/>
              <w:rPr>
                <w:rFonts w:ascii="Arial" w:eastAsia="Arial" w:hAnsi="Arial" w:cs="Arial"/>
                <w:sz w:val="18"/>
                <w:szCs w:val="18"/>
              </w:rPr>
            </w:pPr>
          </w:p>
        </w:tc>
      </w:tr>
      <w:tr w:rsidR="002E4F93" w:rsidRPr="00B02B8C" w14:paraId="27920BE8" w14:textId="77777777" w:rsidTr="00BD3CEB">
        <w:trPr>
          <w:trHeight w:val="283"/>
          <w:jc w:val="center"/>
        </w:trPr>
        <w:tc>
          <w:tcPr>
            <w:tcW w:w="4106" w:type="dxa"/>
            <w:tcBorders>
              <w:top w:val="single" w:sz="4" w:space="0" w:color="000000"/>
              <w:left w:val="single" w:sz="4" w:space="0" w:color="000000"/>
              <w:bottom w:val="single" w:sz="4" w:space="0" w:color="000000"/>
              <w:right w:val="single" w:sz="4" w:space="0" w:color="000000"/>
            </w:tcBorders>
            <w:vAlign w:val="center"/>
          </w:tcPr>
          <w:p w14:paraId="6C80A3FD" w14:textId="77777777" w:rsidR="002E4F93" w:rsidRPr="00B02B8C" w:rsidRDefault="003F3113">
            <w:pPr>
              <w:spacing w:line="256" w:lineRule="auto"/>
              <w:jc w:val="left"/>
              <w:rPr>
                <w:rFonts w:ascii="Arial" w:eastAsia="Arial" w:hAnsi="Arial" w:cs="Arial"/>
                <w:sz w:val="14"/>
                <w:szCs w:val="14"/>
              </w:rPr>
            </w:pPr>
            <w:r w:rsidRPr="00B02B8C">
              <w:rPr>
                <w:rFonts w:ascii="Arial" w:eastAsia="Arial" w:hAnsi="Arial" w:cs="Arial"/>
                <w:sz w:val="14"/>
                <w:szCs w:val="14"/>
              </w:rPr>
              <w:t>040109001</w:t>
            </w:r>
            <w:r w:rsidRPr="00B02B8C">
              <w:rPr>
                <w:rFonts w:ascii="Arial" w:eastAsia="Arial" w:hAnsi="Arial" w:cs="Arial"/>
                <w:color w:val="FF0000"/>
                <w:sz w:val="14"/>
                <w:szCs w:val="14"/>
              </w:rPr>
              <w:t xml:space="preserve">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Público Revocable de Administración e Inversión para el Desarrollo del Estado de Colima (FIDEC).</w:t>
            </w:r>
          </w:p>
        </w:tc>
        <w:tc>
          <w:tcPr>
            <w:tcW w:w="1134" w:type="dxa"/>
            <w:tcBorders>
              <w:top w:val="single" w:sz="4" w:space="0" w:color="000000"/>
              <w:left w:val="single" w:sz="4" w:space="0" w:color="000000"/>
              <w:bottom w:val="single" w:sz="4" w:space="0" w:color="000000"/>
              <w:right w:val="single" w:sz="4" w:space="0" w:color="000000"/>
            </w:tcBorders>
            <w:vAlign w:val="center"/>
          </w:tcPr>
          <w:p w14:paraId="1E201FC4" w14:textId="31CD7011"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106691</w:t>
            </w:r>
            <w:r w:rsidR="00335CB6" w:rsidRPr="00B02B8C">
              <w:rPr>
                <w:rFonts w:ascii="Arial" w:eastAsia="Arial" w:hAnsi="Arial" w:cs="Arial"/>
                <w:sz w:val="14"/>
                <w:szCs w:val="14"/>
              </w:rPr>
              <w:t>-</w:t>
            </w:r>
            <w:r w:rsidRPr="00B02B8C">
              <w:rPr>
                <w:rFonts w:ascii="Arial" w:eastAsia="Arial" w:hAnsi="Arial" w:cs="Arial"/>
                <w:sz w:val="14"/>
                <w:szCs w:val="14"/>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516F699C"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BANAMEX</w:t>
            </w:r>
          </w:p>
        </w:tc>
        <w:tc>
          <w:tcPr>
            <w:tcW w:w="1418" w:type="dxa"/>
            <w:tcBorders>
              <w:top w:val="single" w:sz="4" w:space="0" w:color="000000"/>
              <w:left w:val="single" w:sz="4" w:space="0" w:color="000000"/>
              <w:bottom w:val="single" w:sz="4" w:space="0" w:color="000000"/>
              <w:right w:val="single" w:sz="4" w:space="0" w:color="000000"/>
            </w:tcBorders>
            <w:vAlign w:val="center"/>
          </w:tcPr>
          <w:p w14:paraId="3A33637C" w14:textId="315110D9" w:rsidR="002E4F93" w:rsidRPr="00B02B8C" w:rsidRDefault="008D697F">
            <w:pPr>
              <w:spacing w:line="256" w:lineRule="auto"/>
              <w:jc w:val="center"/>
              <w:rPr>
                <w:rFonts w:ascii="Arial" w:eastAsia="Arial" w:hAnsi="Arial" w:cs="Arial"/>
                <w:sz w:val="16"/>
                <w:szCs w:val="16"/>
              </w:rPr>
            </w:pPr>
            <w:r w:rsidRPr="00B02B8C">
              <w:rPr>
                <w:rFonts w:ascii="Arial" w:eastAsia="Arial" w:hAnsi="Arial" w:cs="Arial"/>
                <w:sz w:val="16"/>
                <w:szCs w:val="16"/>
              </w:rPr>
              <w:t>$8,889,790.91</w:t>
            </w:r>
            <w:r w:rsidR="00BD3CEB" w:rsidRPr="00B02B8C">
              <w:rPr>
                <w:rFonts w:ascii="Arial" w:eastAsia="Arial" w:hAnsi="Arial" w:cs="Arial"/>
                <w:sz w:val="16"/>
                <w:szCs w:val="16"/>
                <w:vertAlign w:val="superscript"/>
              </w:rPr>
              <w:t>*</w:t>
            </w:r>
            <w:r w:rsidR="00335CB6" w:rsidRPr="00B02B8C">
              <w:rPr>
                <w:rFonts w:ascii="Arial" w:eastAsia="Arial" w:hAnsi="Arial" w:cs="Arial"/>
                <w:sz w:val="16"/>
                <w:szCs w:val="16"/>
                <w:vertAlign w:val="superscript"/>
              </w:rPr>
              <w:t>*</w:t>
            </w:r>
          </w:p>
        </w:tc>
        <w:tc>
          <w:tcPr>
            <w:tcW w:w="1433" w:type="dxa"/>
            <w:gridSpan w:val="2"/>
            <w:tcBorders>
              <w:top w:val="single" w:sz="4" w:space="0" w:color="000000"/>
              <w:left w:val="single" w:sz="4" w:space="0" w:color="000000"/>
              <w:bottom w:val="single" w:sz="4" w:space="0" w:color="000000"/>
              <w:right w:val="single" w:sz="4" w:space="0" w:color="000000"/>
            </w:tcBorders>
            <w:vAlign w:val="center"/>
          </w:tcPr>
          <w:p w14:paraId="1BFF2DF0" w14:textId="3AC34A1A" w:rsidR="002E4F93" w:rsidRPr="00B02B8C" w:rsidRDefault="00144CFC">
            <w:pPr>
              <w:spacing w:line="256" w:lineRule="auto"/>
              <w:jc w:val="right"/>
              <w:rPr>
                <w:rFonts w:ascii="Arial" w:eastAsia="Arial" w:hAnsi="Arial" w:cs="Arial"/>
                <w:sz w:val="16"/>
                <w:szCs w:val="16"/>
              </w:rPr>
            </w:pPr>
            <w:r w:rsidRPr="00B02B8C">
              <w:rPr>
                <w:rFonts w:ascii="Arial" w:eastAsia="Arial" w:hAnsi="Arial" w:cs="Arial"/>
                <w:sz w:val="16"/>
                <w:szCs w:val="16"/>
              </w:rPr>
              <w:t>10,944,409</w:t>
            </w:r>
          </w:p>
        </w:tc>
      </w:tr>
      <w:tr w:rsidR="002E4F93" w:rsidRPr="00B02B8C" w14:paraId="6E4C14D6" w14:textId="77777777" w:rsidTr="00BD3CEB">
        <w:trPr>
          <w:trHeight w:val="283"/>
          <w:jc w:val="center"/>
        </w:trPr>
        <w:tc>
          <w:tcPr>
            <w:tcW w:w="4106" w:type="dxa"/>
            <w:tcBorders>
              <w:top w:val="single" w:sz="4" w:space="0" w:color="000000"/>
              <w:left w:val="single" w:sz="4" w:space="0" w:color="000000"/>
              <w:bottom w:val="single" w:sz="4" w:space="0" w:color="000000"/>
              <w:right w:val="single" w:sz="4" w:space="0" w:color="000000"/>
            </w:tcBorders>
            <w:vAlign w:val="center"/>
          </w:tcPr>
          <w:p w14:paraId="28DF9435" w14:textId="77777777" w:rsidR="002E4F93" w:rsidRPr="00B02B8C" w:rsidRDefault="003F3113">
            <w:pPr>
              <w:spacing w:line="256" w:lineRule="auto"/>
              <w:rPr>
                <w:rFonts w:ascii="Arial" w:eastAsia="Arial" w:hAnsi="Arial" w:cs="Arial"/>
                <w:sz w:val="14"/>
                <w:szCs w:val="14"/>
              </w:rPr>
            </w:pPr>
            <w:r w:rsidRPr="00B02B8C">
              <w:rPr>
                <w:rFonts w:ascii="Arial" w:eastAsia="Arial" w:hAnsi="Arial" w:cs="Arial"/>
                <w:sz w:val="14"/>
                <w:szCs w:val="14"/>
              </w:rPr>
              <w:t>040109002</w:t>
            </w:r>
            <w:r w:rsidRPr="00B02B8C">
              <w:rPr>
                <w:rFonts w:ascii="Arial" w:eastAsia="Arial" w:hAnsi="Arial" w:cs="Arial"/>
                <w:color w:val="FF0000"/>
                <w:sz w:val="14"/>
                <w:szCs w:val="14"/>
              </w:rPr>
              <w:t xml:space="preserve">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para la Promoción Turística del Estado de Colima.</w:t>
            </w:r>
          </w:p>
        </w:tc>
        <w:tc>
          <w:tcPr>
            <w:tcW w:w="1134" w:type="dxa"/>
            <w:tcBorders>
              <w:top w:val="single" w:sz="4" w:space="0" w:color="000000"/>
              <w:left w:val="single" w:sz="4" w:space="0" w:color="000000"/>
              <w:bottom w:val="single" w:sz="4" w:space="0" w:color="000000"/>
              <w:right w:val="single" w:sz="4" w:space="0" w:color="000000"/>
            </w:tcBorders>
            <w:vAlign w:val="center"/>
          </w:tcPr>
          <w:p w14:paraId="24456F53"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F/4093779</w:t>
            </w:r>
          </w:p>
        </w:tc>
        <w:tc>
          <w:tcPr>
            <w:tcW w:w="1134" w:type="dxa"/>
            <w:tcBorders>
              <w:top w:val="single" w:sz="4" w:space="0" w:color="000000"/>
              <w:left w:val="single" w:sz="4" w:space="0" w:color="000000"/>
              <w:bottom w:val="single" w:sz="4" w:space="0" w:color="000000"/>
              <w:right w:val="single" w:sz="4" w:space="0" w:color="000000"/>
            </w:tcBorders>
            <w:vAlign w:val="center"/>
          </w:tcPr>
          <w:p w14:paraId="16CC943A"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BBVA BANCOMER, S.A.</w:t>
            </w:r>
          </w:p>
        </w:tc>
        <w:tc>
          <w:tcPr>
            <w:tcW w:w="1418" w:type="dxa"/>
            <w:tcBorders>
              <w:top w:val="single" w:sz="4" w:space="0" w:color="000000"/>
              <w:left w:val="single" w:sz="4" w:space="0" w:color="000000"/>
              <w:bottom w:val="single" w:sz="4" w:space="0" w:color="000000"/>
              <w:right w:val="single" w:sz="4" w:space="0" w:color="000000"/>
            </w:tcBorders>
            <w:vAlign w:val="center"/>
          </w:tcPr>
          <w:p w14:paraId="415F3D14" w14:textId="7983D468" w:rsidR="002E4F93" w:rsidRPr="00B02B8C" w:rsidRDefault="006D4443">
            <w:pPr>
              <w:spacing w:line="256" w:lineRule="auto"/>
              <w:jc w:val="center"/>
              <w:rPr>
                <w:rFonts w:ascii="Arial" w:eastAsia="Arial" w:hAnsi="Arial" w:cs="Arial"/>
                <w:sz w:val="16"/>
                <w:szCs w:val="16"/>
              </w:rPr>
            </w:pPr>
            <w:r w:rsidRPr="00B02B8C">
              <w:rPr>
                <w:rFonts w:ascii="Arial" w:eastAsia="Arial" w:hAnsi="Arial" w:cs="Arial"/>
                <w:sz w:val="16"/>
                <w:szCs w:val="16"/>
              </w:rPr>
              <w:t>$2,137,838.00</w:t>
            </w:r>
            <w:r w:rsidR="004278CC" w:rsidRPr="00B02B8C">
              <w:rPr>
                <w:rFonts w:ascii="Arial" w:eastAsia="Arial" w:hAnsi="Arial" w:cs="Arial"/>
                <w:sz w:val="16"/>
                <w:szCs w:val="16"/>
                <w:vertAlign w:val="superscript"/>
              </w:rPr>
              <w:t>*</w:t>
            </w:r>
          </w:p>
        </w:tc>
        <w:tc>
          <w:tcPr>
            <w:tcW w:w="1433" w:type="dxa"/>
            <w:gridSpan w:val="2"/>
            <w:tcBorders>
              <w:top w:val="single" w:sz="4" w:space="0" w:color="000000"/>
              <w:left w:val="single" w:sz="4" w:space="0" w:color="000000"/>
              <w:bottom w:val="single" w:sz="4" w:space="0" w:color="000000"/>
              <w:right w:val="single" w:sz="4" w:space="0" w:color="000000"/>
            </w:tcBorders>
            <w:vAlign w:val="center"/>
          </w:tcPr>
          <w:p w14:paraId="7DB6F118" w14:textId="320F5A6D" w:rsidR="002E4F93" w:rsidRPr="00B02B8C" w:rsidRDefault="00C36579">
            <w:pPr>
              <w:spacing w:line="256" w:lineRule="auto"/>
              <w:jc w:val="right"/>
              <w:rPr>
                <w:rFonts w:ascii="Arial" w:eastAsia="Arial" w:hAnsi="Arial" w:cs="Arial"/>
                <w:sz w:val="16"/>
                <w:szCs w:val="16"/>
              </w:rPr>
            </w:pPr>
            <w:r w:rsidRPr="00B02B8C">
              <w:rPr>
                <w:rFonts w:ascii="Arial" w:eastAsia="Arial" w:hAnsi="Arial" w:cs="Arial"/>
                <w:sz w:val="16"/>
                <w:szCs w:val="16"/>
              </w:rPr>
              <w:t>20,000,000</w:t>
            </w:r>
          </w:p>
        </w:tc>
      </w:tr>
      <w:tr w:rsidR="002E4F93" w:rsidRPr="00B02B8C" w14:paraId="4B2034D1" w14:textId="77777777" w:rsidTr="008B46DB">
        <w:trPr>
          <w:gridAfter w:val="1"/>
          <w:wAfter w:w="105" w:type="dxa"/>
          <w:trHeight w:val="283"/>
          <w:jc w:val="center"/>
        </w:trPr>
        <w:tc>
          <w:tcPr>
            <w:tcW w:w="9120" w:type="dxa"/>
            <w:gridSpan w:val="5"/>
            <w:tcBorders>
              <w:top w:val="single" w:sz="4" w:space="0" w:color="000000"/>
              <w:left w:val="nil"/>
              <w:bottom w:val="nil"/>
              <w:right w:val="nil"/>
            </w:tcBorders>
            <w:vAlign w:val="center"/>
          </w:tcPr>
          <w:p w14:paraId="77C83DF7" w14:textId="77777777" w:rsidR="002E4F93" w:rsidRPr="00B02B8C" w:rsidRDefault="003F3113">
            <w:pPr>
              <w:spacing w:line="256" w:lineRule="auto"/>
              <w:rPr>
                <w:rFonts w:ascii="Arial" w:eastAsia="Arial" w:hAnsi="Arial" w:cs="Arial"/>
                <w:sz w:val="16"/>
                <w:szCs w:val="16"/>
              </w:rPr>
            </w:pPr>
            <w:r w:rsidRPr="00B02B8C">
              <w:rPr>
                <w:rFonts w:ascii="Arial" w:eastAsia="Arial" w:hAnsi="Arial" w:cs="Arial"/>
                <w:b/>
                <w:sz w:val="16"/>
                <w:szCs w:val="16"/>
              </w:rPr>
              <w:t>Notas</w:t>
            </w:r>
            <w:r w:rsidRPr="00B02B8C">
              <w:rPr>
                <w:rFonts w:ascii="Arial" w:eastAsia="Arial" w:hAnsi="Arial" w:cs="Arial"/>
                <w:sz w:val="16"/>
                <w:szCs w:val="16"/>
              </w:rPr>
              <w:t>:</w:t>
            </w:r>
          </w:p>
          <w:p w14:paraId="6EED8B04" w14:textId="77777777" w:rsidR="002E4F93" w:rsidRPr="00B02B8C" w:rsidRDefault="003F3113">
            <w:pPr>
              <w:spacing w:line="256" w:lineRule="auto"/>
              <w:rPr>
                <w:rFonts w:ascii="Arial" w:eastAsia="Arial" w:hAnsi="Arial" w:cs="Arial"/>
                <w:sz w:val="16"/>
                <w:szCs w:val="16"/>
              </w:rPr>
            </w:pPr>
            <w:r w:rsidRPr="00B02B8C">
              <w:rPr>
                <w:rFonts w:ascii="Arial" w:eastAsia="Arial" w:hAnsi="Arial" w:cs="Arial"/>
                <w:sz w:val="16"/>
                <w:szCs w:val="16"/>
                <w:vertAlign w:val="superscript"/>
              </w:rPr>
              <w:t>*</w:t>
            </w:r>
            <w:r w:rsidRPr="00B02B8C">
              <w:rPr>
                <w:rFonts w:ascii="Arial" w:eastAsia="Arial" w:hAnsi="Arial" w:cs="Arial"/>
                <w:sz w:val="16"/>
                <w:szCs w:val="16"/>
              </w:rPr>
              <w:t xml:space="preserve"> Saldo patrimonial al 31 de diciembre de 202</w:t>
            </w:r>
            <w:r w:rsidR="00707E65" w:rsidRPr="00B02B8C">
              <w:rPr>
                <w:rFonts w:ascii="Arial" w:eastAsia="Arial" w:hAnsi="Arial" w:cs="Arial"/>
                <w:sz w:val="16"/>
                <w:szCs w:val="16"/>
              </w:rPr>
              <w:t>5</w:t>
            </w:r>
          </w:p>
          <w:p w14:paraId="29FB09F9" w14:textId="77777777" w:rsidR="00B16788" w:rsidRPr="00B02B8C" w:rsidRDefault="00B16788" w:rsidP="00B16788">
            <w:pPr>
              <w:spacing w:line="256" w:lineRule="auto"/>
              <w:rPr>
                <w:rFonts w:ascii="Arial" w:eastAsia="Arial" w:hAnsi="Arial" w:cs="Arial"/>
                <w:sz w:val="16"/>
                <w:szCs w:val="16"/>
              </w:rPr>
            </w:pPr>
            <w:r w:rsidRPr="00B02B8C">
              <w:rPr>
                <w:rFonts w:ascii="Arial" w:eastAsia="Arial" w:hAnsi="Arial" w:cs="Arial"/>
                <w:sz w:val="16"/>
                <w:szCs w:val="16"/>
                <w:vertAlign w:val="superscript"/>
              </w:rPr>
              <w:t>**</w:t>
            </w:r>
            <w:r w:rsidRPr="00B02B8C">
              <w:rPr>
                <w:rFonts w:ascii="Arial" w:eastAsia="Arial" w:hAnsi="Arial" w:cs="Arial"/>
                <w:sz w:val="16"/>
                <w:szCs w:val="16"/>
              </w:rPr>
              <w:t xml:space="preserve"> Saldos al 30 de junio de 2026</w:t>
            </w:r>
          </w:p>
          <w:p w14:paraId="4B269E12" w14:textId="77777777" w:rsidR="00B16788" w:rsidRDefault="00B16788">
            <w:pPr>
              <w:spacing w:line="256" w:lineRule="auto"/>
              <w:rPr>
                <w:rFonts w:ascii="Arial" w:eastAsia="Arial" w:hAnsi="Arial" w:cs="Arial"/>
                <w:sz w:val="16"/>
                <w:szCs w:val="16"/>
              </w:rPr>
            </w:pPr>
          </w:p>
          <w:p w14:paraId="57FE200B" w14:textId="51FE5402" w:rsidR="00750B6F" w:rsidRPr="00B02B8C" w:rsidRDefault="00750B6F">
            <w:pPr>
              <w:spacing w:line="256" w:lineRule="auto"/>
              <w:rPr>
                <w:rFonts w:ascii="Arial" w:eastAsia="Arial" w:hAnsi="Arial" w:cs="Arial"/>
                <w:sz w:val="16"/>
                <w:szCs w:val="16"/>
              </w:rPr>
            </w:pPr>
          </w:p>
        </w:tc>
      </w:tr>
    </w:tbl>
    <w:p w14:paraId="153C5B49" w14:textId="4BC53C48" w:rsidR="002E4F93" w:rsidRDefault="003F3113">
      <w:r w:rsidRPr="00B02B8C">
        <w:rPr>
          <w:b/>
        </w:rPr>
        <w:lastRenderedPageBreak/>
        <w:t>Artículo 30</w:t>
      </w:r>
      <w:r w:rsidRPr="00B02B8C">
        <w:t>. Las transferencias internas otorgadas a Fideicomisos Públicos sin estructura en el Ejercicio Fiscal 202</w:t>
      </w:r>
      <w:r w:rsidR="00707E65" w:rsidRPr="00B02B8C">
        <w:t>7</w:t>
      </w:r>
      <w:r w:rsidRPr="00B02B8C">
        <w:t xml:space="preserve"> se distribuyen de la siguiente forma:</w:t>
      </w:r>
    </w:p>
    <w:p w14:paraId="22FD365F" w14:textId="77777777" w:rsidR="00750B6F" w:rsidRPr="00B02B8C" w:rsidRDefault="00750B6F"/>
    <w:p w14:paraId="43781F06" w14:textId="724B002B" w:rsidR="008B46DB" w:rsidRPr="00B02B8C" w:rsidRDefault="008B46DB" w:rsidP="008B46DB">
      <w:pPr>
        <w:pStyle w:val="Ttulo2"/>
        <w:jc w:val="center"/>
        <w:rPr>
          <w:sz w:val="20"/>
          <w:szCs w:val="20"/>
        </w:rPr>
      </w:pPr>
      <w:r w:rsidRPr="00B02B8C">
        <w:rPr>
          <w:sz w:val="20"/>
          <w:szCs w:val="20"/>
        </w:rPr>
        <w:t>Tabla 18. Fideicomisos Públicos Sin Estructura</w:t>
      </w:r>
    </w:p>
    <w:tbl>
      <w:tblPr>
        <w:tblStyle w:val="afffffff"/>
        <w:tblpPr w:leftFromText="141" w:rightFromText="141" w:vertAnchor="text" w:tblpY="1"/>
        <w:tblW w:w="90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4107"/>
        <w:gridCol w:w="991"/>
        <w:gridCol w:w="1275"/>
        <w:gridCol w:w="1412"/>
        <w:gridCol w:w="1274"/>
      </w:tblGrid>
      <w:tr w:rsidR="002E4F93" w:rsidRPr="00B02B8C" w14:paraId="34A1E01E" w14:textId="77777777" w:rsidTr="00F06F9F">
        <w:trPr>
          <w:trHeight w:val="283"/>
          <w:tblHeader/>
        </w:trPr>
        <w:tc>
          <w:tcPr>
            <w:tcW w:w="41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B42F64" w14:textId="77777777" w:rsidR="002E4F93" w:rsidRPr="00B02B8C" w:rsidRDefault="003F3113">
            <w:pPr>
              <w:spacing w:line="256" w:lineRule="auto"/>
              <w:jc w:val="center"/>
              <w:rPr>
                <w:rFonts w:ascii="Arial" w:eastAsia="Arial" w:hAnsi="Arial" w:cs="Arial"/>
                <w:b/>
                <w:sz w:val="16"/>
                <w:szCs w:val="16"/>
              </w:rPr>
            </w:pPr>
            <w:bookmarkStart w:id="41" w:name="_heading=h.7tibxsqsazf3" w:colFirst="0" w:colLast="0"/>
            <w:bookmarkEnd w:id="41"/>
            <w:r w:rsidRPr="00B02B8C">
              <w:rPr>
                <w:rFonts w:ascii="Arial" w:eastAsia="Arial" w:hAnsi="Arial" w:cs="Arial"/>
                <w:b/>
                <w:sz w:val="16"/>
                <w:szCs w:val="16"/>
              </w:rPr>
              <w:t>Dependencia / Fideicomiso.</w:t>
            </w:r>
          </w:p>
        </w:tc>
        <w:tc>
          <w:tcPr>
            <w:tcW w:w="9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8AF66E" w14:textId="77777777" w:rsidR="002E4F93" w:rsidRPr="00B02B8C" w:rsidRDefault="003F3113">
            <w:pPr>
              <w:spacing w:line="256" w:lineRule="auto"/>
              <w:ind w:right="-108"/>
              <w:jc w:val="center"/>
              <w:rPr>
                <w:rFonts w:ascii="Arial" w:eastAsia="Arial" w:hAnsi="Arial" w:cs="Arial"/>
                <w:b/>
                <w:sz w:val="16"/>
                <w:szCs w:val="16"/>
              </w:rPr>
            </w:pPr>
            <w:r w:rsidRPr="00B02B8C">
              <w:rPr>
                <w:rFonts w:ascii="Arial" w:eastAsia="Arial" w:hAnsi="Arial" w:cs="Arial"/>
                <w:b/>
                <w:sz w:val="16"/>
                <w:szCs w:val="16"/>
              </w:rPr>
              <w:t>Número de Contrato</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1CB166" w14:textId="77777777" w:rsidR="002E4F93" w:rsidRPr="00B02B8C" w:rsidRDefault="003F3113">
            <w:pPr>
              <w:spacing w:line="256" w:lineRule="auto"/>
              <w:jc w:val="center"/>
              <w:rPr>
                <w:rFonts w:ascii="Arial" w:eastAsia="Arial" w:hAnsi="Arial" w:cs="Arial"/>
                <w:b/>
                <w:sz w:val="16"/>
                <w:szCs w:val="16"/>
              </w:rPr>
            </w:pPr>
            <w:r w:rsidRPr="00B02B8C">
              <w:rPr>
                <w:rFonts w:ascii="Arial" w:eastAsia="Arial" w:hAnsi="Arial" w:cs="Arial"/>
                <w:b/>
                <w:sz w:val="16"/>
                <w:szCs w:val="16"/>
              </w:rPr>
              <w:t>Fiduciario</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CE9549" w14:textId="77777777" w:rsidR="002E4F93" w:rsidRPr="00B02B8C" w:rsidRDefault="003F3113">
            <w:pPr>
              <w:spacing w:line="256" w:lineRule="auto"/>
              <w:jc w:val="center"/>
              <w:rPr>
                <w:rFonts w:ascii="Arial" w:eastAsia="Arial" w:hAnsi="Arial" w:cs="Arial"/>
                <w:b/>
                <w:sz w:val="16"/>
                <w:szCs w:val="16"/>
              </w:rPr>
            </w:pPr>
            <w:r w:rsidRPr="00B02B8C">
              <w:rPr>
                <w:rFonts w:ascii="Arial" w:eastAsia="Arial" w:hAnsi="Arial" w:cs="Arial"/>
                <w:b/>
                <w:sz w:val="16"/>
                <w:szCs w:val="16"/>
              </w:rPr>
              <w:t>Saldo Patrimonial</w:t>
            </w:r>
          </w:p>
        </w:tc>
        <w:tc>
          <w:tcPr>
            <w:tcW w:w="12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41D554" w14:textId="77777777" w:rsidR="002E4F93" w:rsidRPr="00B02B8C" w:rsidRDefault="003F3113">
            <w:pPr>
              <w:spacing w:line="256" w:lineRule="auto"/>
              <w:jc w:val="center"/>
              <w:rPr>
                <w:rFonts w:ascii="Arial" w:eastAsia="Arial" w:hAnsi="Arial" w:cs="Arial"/>
                <w:b/>
                <w:sz w:val="16"/>
                <w:szCs w:val="16"/>
              </w:rPr>
            </w:pPr>
            <w:r w:rsidRPr="00B02B8C">
              <w:rPr>
                <w:rFonts w:ascii="Arial" w:eastAsia="Arial" w:hAnsi="Arial" w:cs="Arial"/>
                <w:b/>
                <w:sz w:val="16"/>
                <w:szCs w:val="16"/>
              </w:rPr>
              <w:t>Asignación Presupuestal</w:t>
            </w:r>
          </w:p>
        </w:tc>
      </w:tr>
      <w:tr w:rsidR="002E4F93" w:rsidRPr="00B02B8C" w14:paraId="373FB274"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411FA841" w14:textId="77777777" w:rsidR="002E4F93" w:rsidRPr="00B02B8C" w:rsidRDefault="003F3113">
            <w:pPr>
              <w:spacing w:line="256" w:lineRule="auto"/>
              <w:rPr>
                <w:rFonts w:ascii="Arial" w:eastAsia="Arial" w:hAnsi="Arial" w:cs="Arial"/>
                <w:b/>
                <w:sz w:val="16"/>
                <w:szCs w:val="16"/>
              </w:rPr>
            </w:pPr>
            <w:r w:rsidRPr="00B02B8C">
              <w:rPr>
                <w:rFonts w:ascii="Arial" w:eastAsia="Arial" w:hAnsi="Arial" w:cs="Arial"/>
                <w:b/>
                <w:sz w:val="16"/>
                <w:szCs w:val="16"/>
              </w:rPr>
              <w:t>Secretaría General de Gobierno.</w:t>
            </w:r>
          </w:p>
        </w:tc>
        <w:tc>
          <w:tcPr>
            <w:tcW w:w="991" w:type="dxa"/>
            <w:tcBorders>
              <w:top w:val="single" w:sz="4" w:space="0" w:color="000000"/>
              <w:left w:val="single" w:sz="4" w:space="0" w:color="000000"/>
              <w:bottom w:val="single" w:sz="4" w:space="0" w:color="000000"/>
              <w:right w:val="single" w:sz="4" w:space="0" w:color="000000"/>
            </w:tcBorders>
            <w:vAlign w:val="center"/>
          </w:tcPr>
          <w:p w14:paraId="768698C8" w14:textId="77777777" w:rsidR="002E4F93" w:rsidRPr="00B02B8C" w:rsidRDefault="002E4F93">
            <w:pPr>
              <w:spacing w:line="256" w:lineRule="auto"/>
              <w:ind w:right="-108"/>
              <w:jc w:val="center"/>
              <w:rPr>
                <w:rFonts w:ascii="Arial" w:eastAsia="Arial" w:hAnsi="Arial" w:cs="Arial"/>
                <w:b/>
                <w:sz w:val="16"/>
                <w:szCs w:val="16"/>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4A02253" w14:textId="77777777" w:rsidR="002E4F93" w:rsidRPr="00B02B8C" w:rsidRDefault="002E4F93">
            <w:pPr>
              <w:spacing w:line="256" w:lineRule="auto"/>
              <w:jc w:val="center"/>
              <w:rPr>
                <w:rFonts w:ascii="Arial" w:eastAsia="Arial" w:hAnsi="Arial" w:cs="Arial"/>
                <w:b/>
                <w:sz w:val="16"/>
                <w:szCs w:val="16"/>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E5192C2" w14:textId="77777777" w:rsidR="002E4F93" w:rsidRPr="00B02B8C" w:rsidRDefault="002E4F93">
            <w:pPr>
              <w:spacing w:line="256" w:lineRule="auto"/>
              <w:jc w:val="center"/>
              <w:rPr>
                <w:rFonts w:ascii="Arial" w:eastAsia="Arial" w:hAnsi="Arial" w:cs="Arial"/>
                <w:b/>
                <w:sz w:val="16"/>
                <w:szCs w:val="16"/>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A77F6B2" w14:textId="77777777" w:rsidR="002E4F93" w:rsidRPr="00B02B8C" w:rsidRDefault="002E4F93">
            <w:pPr>
              <w:spacing w:line="256" w:lineRule="auto"/>
              <w:jc w:val="center"/>
              <w:rPr>
                <w:rFonts w:ascii="Arial" w:eastAsia="Arial" w:hAnsi="Arial" w:cs="Arial"/>
                <w:b/>
                <w:sz w:val="16"/>
                <w:szCs w:val="16"/>
              </w:rPr>
            </w:pPr>
          </w:p>
        </w:tc>
      </w:tr>
      <w:tr w:rsidR="002E4F93" w:rsidRPr="00B02B8C" w14:paraId="5398C1AA"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21ADD0ED" w14:textId="77777777" w:rsidR="002E4F93" w:rsidRPr="00B02B8C" w:rsidRDefault="003F3113">
            <w:pPr>
              <w:spacing w:line="256" w:lineRule="auto"/>
              <w:rPr>
                <w:rFonts w:ascii="Arial" w:eastAsia="Arial" w:hAnsi="Arial" w:cs="Arial"/>
                <w:sz w:val="14"/>
                <w:szCs w:val="14"/>
              </w:rPr>
            </w:pPr>
            <w:r w:rsidRPr="00B02B8C">
              <w:rPr>
                <w:rFonts w:ascii="Arial" w:eastAsia="Arial" w:hAnsi="Arial" w:cs="Arial"/>
                <w:sz w:val="14"/>
                <w:szCs w:val="14"/>
              </w:rPr>
              <w:t xml:space="preserve">040101006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del Fondo de Ayuda, Asistencia y Reparación Integral del Estado de Colima.</w:t>
            </w:r>
          </w:p>
        </w:tc>
        <w:tc>
          <w:tcPr>
            <w:tcW w:w="991" w:type="dxa"/>
            <w:tcBorders>
              <w:top w:val="single" w:sz="4" w:space="0" w:color="000000"/>
              <w:left w:val="single" w:sz="4" w:space="0" w:color="000000"/>
              <w:bottom w:val="single" w:sz="4" w:space="0" w:color="000000"/>
              <w:right w:val="single" w:sz="4" w:space="0" w:color="000000"/>
            </w:tcBorders>
            <w:vAlign w:val="center"/>
          </w:tcPr>
          <w:p w14:paraId="2434E433"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19928</w:t>
            </w:r>
          </w:p>
        </w:tc>
        <w:tc>
          <w:tcPr>
            <w:tcW w:w="1275" w:type="dxa"/>
            <w:tcBorders>
              <w:top w:val="single" w:sz="4" w:space="0" w:color="000000"/>
              <w:left w:val="single" w:sz="4" w:space="0" w:color="000000"/>
              <w:bottom w:val="single" w:sz="4" w:space="0" w:color="000000"/>
              <w:right w:val="single" w:sz="4" w:space="0" w:color="000000"/>
            </w:tcBorders>
            <w:vAlign w:val="center"/>
          </w:tcPr>
          <w:p w14:paraId="1C2332AD"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0D5BC887" w14:textId="7BCF5549" w:rsidR="002E4F93" w:rsidRPr="00B02B8C" w:rsidRDefault="008D697F">
            <w:pPr>
              <w:spacing w:line="256" w:lineRule="auto"/>
              <w:jc w:val="center"/>
              <w:rPr>
                <w:rFonts w:ascii="Arial" w:eastAsia="Arial" w:hAnsi="Arial" w:cs="Arial"/>
                <w:sz w:val="16"/>
                <w:szCs w:val="16"/>
              </w:rPr>
            </w:pPr>
            <w:r w:rsidRPr="00B02B8C">
              <w:rPr>
                <w:rFonts w:ascii="Arial" w:eastAsia="Arial" w:hAnsi="Arial" w:cs="Arial"/>
                <w:sz w:val="16"/>
                <w:szCs w:val="16"/>
              </w:rPr>
              <w:t>$350,806.04</w:t>
            </w:r>
            <w:r w:rsidR="00053D5E"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1528A6EE" w14:textId="1F8B0B42" w:rsidR="002E4F93" w:rsidRPr="00B02B8C" w:rsidRDefault="00BA41AE">
            <w:pPr>
              <w:spacing w:line="256" w:lineRule="auto"/>
              <w:jc w:val="right"/>
              <w:rPr>
                <w:rFonts w:ascii="Arial" w:eastAsia="Arial" w:hAnsi="Arial" w:cs="Arial"/>
                <w:sz w:val="16"/>
                <w:szCs w:val="16"/>
              </w:rPr>
            </w:pPr>
            <w:r w:rsidRPr="00B02B8C">
              <w:rPr>
                <w:rFonts w:ascii="Arial" w:eastAsia="Arial" w:hAnsi="Arial" w:cs="Arial"/>
                <w:sz w:val="16"/>
                <w:szCs w:val="16"/>
              </w:rPr>
              <w:t>1,000,000</w:t>
            </w:r>
          </w:p>
        </w:tc>
      </w:tr>
      <w:tr w:rsidR="002E4F93" w:rsidRPr="00B02B8C" w14:paraId="62A35F58"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264A825B" w14:textId="77777777" w:rsidR="002E4F93" w:rsidRPr="00B02B8C" w:rsidRDefault="003F3113">
            <w:pPr>
              <w:spacing w:line="256" w:lineRule="auto"/>
              <w:rPr>
                <w:rFonts w:ascii="Arial" w:eastAsia="Arial" w:hAnsi="Arial" w:cs="Arial"/>
                <w:sz w:val="14"/>
                <w:szCs w:val="14"/>
              </w:rPr>
            </w:pPr>
            <w:bookmarkStart w:id="42" w:name="_heading=h.wbo848yc7pjn" w:colFirst="0" w:colLast="0"/>
            <w:bookmarkEnd w:id="42"/>
            <w:r w:rsidRPr="00B02B8C">
              <w:rPr>
                <w:rFonts w:ascii="Arial" w:eastAsia="Arial" w:hAnsi="Arial" w:cs="Arial"/>
                <w:sz w:val="14"/>
                <w:szCs w:val="14"/>
              </w:rPr>
              <w:t xml:space="preserve">070901001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del Fondo de Desastres Naturales.</w:t>
            </w:r>
          </w:p>
        </w:tc>
        <w:tc>
          <w:tcPr>
            <w:tcW w:w="991" w:type="dxa"/>
            <w:tcBorders>
              <w:top w:val="single" w:sz="4" w:space="0" w:color="000000"/>
              <w:left w:val="single" w:sz="4" w:space="0" w:color="000000"/>
              <w:bottom w:val="single" w:sz="4" w:space="0" w:color="000000"/>
              <w:right w:val="single" w:sz="4" w:space="0" w:color="000000"/>
            </w:tcBorders>
            <w:vAlign w:val="center"/>
          </w:tcPr>
          <w:p w14:paraId="1377B09B" w14:textId="77777777" w:rsidR="002E4F93" w:rsidRPr="00B02B8C" w:rsidRDefault="003F3113">
            <w:pPr>
              <w:spacing w:line="256" w:lineRule="auto"/>
              <w:jc w:val="center"/>
              <w:rPr>
                <w:rFonts w:ascii="Arial" w:eastAsia="Arial" w:hAnsi="Arial" w:cs="Arial"/>
                <w:sz w:val="12"/>
                <w:szCs w:val="12"/>
              </w:rPr>
            </w:pPr>
            <w:r w:rsidRPr="00B02B8C">
              <w:rPr>
                <w:rFonts w:ascii="Arial" w:eastAsia="Arial" w:hAnsi="Arial" w:cs="Arial"/>
                <w:sz w:val="12"/>
                <w:szCs w:val="12"/>
              </w:rPr>
              <w:t>0306415590201</w:t>
            </w:r>
          </w:p>
        </w:tc>
        <w:tc>
          <w:tcPr>
            <w:tcW w:w="1275" w:type="dxa"/>
            <w:tcBorders>
              <w:top w:val="single" w:sz="4" w:space="0" w:color="000000"/>
              <w:left w:val="single" w:sz="4" w:space="0" w:color="000000"/>
              <w:bottom w:val="single" w:sz="4" w:space="0" w:color="000000"/>
              <w:right w:val="single" w:sz="4" w:space="0" w:color="000000"/>
            </w:tcBorders>
            <w:vAlign w:val="center"/>
          </w:tcPr>
          <w:p w14:paraId="71BEF216"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455A36A5" w14:textId="2F4E02B0" w:rsidR="002E4F93" w:rsidRPr="00B02B8C" w:rsidRDefault="008D697F">
            <w:pPr>
              <w:spacing w:line="256" w:lineRule="auto"/>
              <w:jc w:val="center"/>
              <w:rPr>
                <w:rFonts w:ascii="Arial" w:eastAsia="Arial" w:hAnsi="Arial" w:cs="Arial"/>
                <w:sz w:val="16"/>
                <w:szCs w:val="16"/>
              </w:rPr>
            </w:pPr>
            <w:r w:rsidRPr="00B02B8C">
              <w:rPr>
                <w:rFonts w:ascii="Arial" w:eastAsia="Arial" w:hAnsi="Arial" w:cs="Arial"/>
                <w:sz w:val="16"/>
                <w:szCs w:val="16"/>
              </w:rPr>
              <w:t>$7,267,643.40</w:t>
            </w:r>
            <w:r w:rsidR="00053D5E"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30EF2D23" w14:textId="066F02AA" w:rsidR="002E4F93" w:rsidRPr="00B02B8C" w:rsidRDefault="00BA41AE">
            <w:pPr>
              <w:spacing w:line="256" w:lineRule="auto"/>
              <w:jc w:val="right"/>
              <w:rPr>
                <w:rFonts w:ascii="Arial" w:eastAsia="Arial" w:hAnsi="Arial" w:cs="Arial"/>
                <w:sz w:val="16"/>
                <w:szCs w:val="16"/>
              </w:rPr>
            </w:pPr>
            <w:r w:rsidRPr="00B02B8C">
              <w:rPr>
                <w:rFonts w:ascii="Arial" w:eastAsia="Arial" w:hAnsi="Arial" w:cs="Arial"/>
                <w:sz w:val="16"/>
                <w:szCs w:val="16"/>
              </w:rPr>
              <w:t xml:space="preserve">  3</w:t>
            </w:r>
            <w:r w:rsidR="00E95284">
              <w:rPr>
                <w:rFonts w:ascii="Arial" w:eastAsia="Arial" w:hAnsi="Arial" w:cs="Arial"/>
                <w:sz w:val="16"/>
                <w:szCs w:val="16"/>
              </w:rPr>
              <w:t>,</w:t>
            </w:r>
            <w:r w:rsidRPr="00B02B8C">
              <w:rPr>
                <w:rFonts w:ascii="Arial" w:eastAsia="Arial" w:hAnsi="Arial" w:cs="Arial"/>
                <w:sz w:val="16"/>
                <w:szCs w:val="16"/>
              </w:rPr>
              <w:t>000</w:t>
            </w:r>
            <w:r w:rsidR="00E95284">
              <w:rPr>
                <w:rFonts w:ascii="Arial" w:eastAsia="Arial" w:hAnsi="Arial" w:cs="Arial"/>
                <w:sz w:val="16"/>
                <w:szCs w:val="16"/>
              </w:rPr>
              <w:t>,</w:t>
            </w:r>
            <w:r w:rsidRPr="00B02B8C">
              <w:rPr>
                <w:rFonts w:ascii="Arial" w:eastAsia="Arial" w:hAnsi="Arial" w:cs="Arial"/>
                <w:sz w:val="16"/>
                <w:szCs w:val="16"/>
              </w:rPr>
              <w:t>000</w:t>
            </w:r>
          </w:p>
        </w:tc>
      </w:tr>
      <w:tr w:rsidR="002E4F93" w:rsidRPr="00B02B8C" w14:paraId="451A07EF" w14:textId="77777777" w:rsidTr="0090252B">
        <w:trPr>
          <w:trHeight w:val="283"/>
        </w:trPr>
        <w:tc>
          <w:tcPr>
            <w:tcW w:w="9059" w:type="dxa"/>
            <w:gridSpan w:val="5"/>
            <w:tcBorders>
              <w:top w:val="single" w:sz="4" w:space="0" w:color="000000"/>
              <w:left w:val="single" w:sz="4" w:space="0" w:color="000000"/>
              <w:bottom w:val="single" w:sz="4" w:space="0" w:color="000000"/>
              <w:right w:val="single" w:sz="4" w:space="0" w:color="000000"/>
            </w:tcBorders>
            <w:vAlign w:val="center"/>
          </w:tcPr>
          <w:p w14:paraId="308DA5AF" w14:textId="77777777" w:rsidR="002E4F93" w:rsidRPr="00B02B8C" w:rsidRDefault="003F3113">
            <w:pPr>
              <w:spacing w:line="256" w:lineRule="auto"/>
              <w:rPr>
                <w:rFonts w:ascii="Arial" w:eastAsia="Arial" w:hAnsi="Arial" w:cs="Arial"/>
                <w:b/>
                <w:sz w:val="16"/>
                <w:szCs w:val="16"/>
              </w:rPr>
            </w:pPr>
            <w:r w:rsidRPr="00B02B8C">
              <w:rPr>
                <w:rFonts w:ascii="Arial" w:eastAsia="Arial" w:hAnsi="Arial" w:cs="Arial"/>
                <w:b/>
                <w:sz w:val="16"/>
                <w:szCs w:val="16"/>
              </w:rPr>
              <w:t>Secretaría de Planeación, Finanzas y Administración.</w:t>
            </w:r>
          </w:p>
        </w:tc>
      </w:tr>
      <w:tr w:rsidR="002E4F93" w:rsidRPr="00B02B8C" w14:paraId="6AD4DDEE"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12AF421B" w14:textId="77777777" w:rsidR="002E4F93" w:rsidRPr="00B02B8C" w:rsidRDefault="003F3113">
            <w:pPr>
              <w:spacing w:line="256" w:lineRule="auto"/>
              <w:rPr>
                <w:rFonts w:ascii="Arial" w:eastAsia="Arial" w:hAnsi="Arial" w:cs="Arial"/>
                <w:sz w:val="14"/>
                <w:szCs w:val="14"/>
              </w:rPr>
            </w:pPr>
            <w:r w:rsidRPr="00B02B8C">
              <w:rPr>
                <w:rFonts w:ascii="Arial" w:eastAsia="Arial" w:hAnsi="Arial" w:cs="Arial"/>
                <w:sz w:val="14"/>
                <w:szCs w:val="14"/>
              </w:rPr>
              <w:t xml:space="preserve">040109004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Irrevocable de Administración y Pago.</w:t>
            </w:r>
          </w:p>
        </w:tc>
        <w:tc>
          <w:tcPr>
            <w:tcW w:w="991" w:type="dxa"/>
            <w:tcBorders>
              <w:top w:val="single" w:sz="4" w:space="0" w:color="000000"/>
              <w:left w:val="single" w:sz="4" w:space="0" w:color="000000"/>
              <w:bottom w:val="single" w:sz="4" w:space="0" w:color="000000"/>
              <w:right w:val="single" w:sz="4" w:space="0" w:color="000000"/>
            </w:tcBorders>
            <w:vAlign w:val="center"/>
          </w:tcPr>
          <w:p w14:paraId="6887B6F6"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2112337</w:t>
            </w:r>
          </w:p>
        </w:tc>
        <w:tc>
          <w:tcPr>
            <w:tcW w:w="1275" w:type="dxa"/>
            <w:tcBorders>
              <w:top w:val="single" w:sz="4" w:space="0" w:color="000000"/>
              <w:left w:val="single" w:sz="4" w:space="0" w:color="000000"/>
              <w:bottom w:val="single" w:sz="4" w:space="0" w:color="000000"/>
              <w:right w:val="single" w:sz="4" w:space="0" w:color="000000"/>
            </w:tcBorders>
            <w:vAlign w:val="center"/>
          </w:tcPr>
          <w:p w14:paraId="3982DB34"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Banco Santander México,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6C201994" w14:textId="41E0766E" w:rsidR="002E4F93" w:rsidRPr="00B02B8C" w:rsidRDefault="009814D3" w:rsidP="009814D3">
            <w:pPr>
              <w:spacing w:line="256" w:lineRule="auto"/>
              <w:jc w:val="center"/>
              <w:rPr>
                <w:rFonts w:ascii="Arial" w:eastAsia="Arial" w:hAnsi="Arial" w:cs="Arial"/>
                <w:sz w:val="16"/>
                <w:szCs w:val="16"/>
              </w:rPr>
            </w:pPr>
            <w:r w:rsidRPr="00B02B8C">
              <w:rPr>
                <w:rFonts w:ascii="Arial" w:eastAsia="Arial" w:hAnsi="Arial" w:cs="Arial"/>
                <w:sz w:val="16"/>
                <w:szCs w:val="16"/>
              </w:rPr>
              <w:t>99,565,591.00</w:t>
            </w:r>
            <w:r w:rsidR="009869F8"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26822BBE" w14:textId="504F23CE" w:rsidR="002E4F93" w:rsidRPr="00B02B8C" w:rsidRDefault="0092220E">
            <w:pPr>
              <w:spacing w:line="256" w:lineRule="auto"/>
              <w:jc w:val="right"/>
              <w:rPr>
                <w:rFonts w:ascii="Arial" w:eastAsia="Arial" w:hAnsi="Arial" w:cs="Arial"/>
                <w:sz w:val="16"/>
                <w:szCs w:val="16"/>
              </w:rPr>
            </w:pPr>
            <w:r w:rsidRPr="00B02B8C">
              <w:rPr>
                <w:rFonts w:ascii="Arial" w:eastAsia="Arial" w:hAnsi="Arial" w:cs="Arial"/>
                <w:sz w:val="16"/>
                <w:szCs w:val="16"/>
              </w:rPr>
              <w:t>1,</w:t>
            </w:r>
            <w:r w:rsidR="00CC56A3" w:rsidRPr="00B02B8C">
              <w:rPr>
                <w:rFonts w:ascii="Arial" w:eastAsia="Arial" w:hAnsi="Arial" w:cs="Arial"/>
                <w:sz w:val="16"/>
                <w:szCs w:val="16"/>
              </w:rPr>
              <w:t>1</w:t>
            </w:r>
            <w:r w:rsidRPr="00B02B8C">
              <w:rPr>
                <w:rFonts w:ascii="Arial" w:eastAsia="Arial" w:hAnsi="Arial" w:cs="Arial"/>
                <w:sz w:val="16"/>
                <w:szCs w:val="16"/>
              </w:rPr>
              <w:t>00,000</w:t>
            </w:r>
          </w:p>
        </w:tc>
      </w:tr>
      <w:tr w:rsidR="002E4F93" w:rsidRPr="00B02B8C" w14:paraId="3DD48A2D"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0352DF5D" w14:textId="77777777" w:rsidR="002E4F93" w:rsidRPr="00B02B8C" w:rsidRDefault="003F3113">
            <w:pPr>
              <w:spacing w:line="256" w:lineRule="auto"/>
              <w:rPr>
                <w:rFonts w:ascii="Arial" w:eastAsia="Arial" w:hAnsi="Arial" w:cs="Arial"/>
                <w:sz w:val="14"/>
                <w:szCs w:val="14"/>
              </w:rPr>
            </w:pPr>
            <w:r w:rsidRPr="00B02B8C">
              <w:rPr>
                <w:rFonts w:ascii="Arial" w:eastAsia="Arial" w:hAnsi="Arial" w:cs="Arial"/>
                <w:sz w:val="14"/>
                <w:szCs w:val="14"/>
              </w:rPr>
              <w:t xml:space="preserve">040109005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Irrevocable de Administración y Fuentes de Pago.</w:t>
            </w:r>
          </w:p>
        </w:tc>
        <w:tc>
          <w:tcPr>
            <w:tcW w:w="991" w:type="dxa"/>
            <w:tcBorders>
              <w:top w:val="single" w:sz="4" w:space="0" w:color="000000"/>
              <w:left w:val="single" w:sz="4" w:space="0" w:color="000000"/>
              <w:bottom w:val="single" w:sz="4" w:space="0" w:color="000000"/>
              <w:right w:val="single" w:sz="4" w:space="0" w:color="000000"/>
            </w:tcBorders>
            <w:vAlign w:val="center"/>
          </w:tcPr>
          <w:p w14:paraId="1D4F957B"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790</w:t>
            </w:r>
          </w:p>
        </w:tc>
        <w:tc>
          <w:tcPr>
            <w:tcW w:w="1275" w:type="dxa"/>
            <w:tcBorders>
              <w:top w:val="single" w:sz="4" w:space="0" w:color="000000"/>
              <w:left w:val="single" w:sz="4" w:space="0" w:color="000000"/>
              <w:bottom w:val="single" w:sz="4" w:space="0" w:color="000000"/>
              <w:right w:val="single" w:sz="4" w:space="0" w:color="000000"/>
            </w:tcBorders>
            <w:vAlign w:val="center"/>
          </w:tcPr>
          <w:p w14:paraId="112646FC"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 xml:space="preserve">Banco </w:t>
            </w:r>
            <w:proofErr w:type="spellStart"/>
            <w:r w:rsidRPr="00B02B8C">
              <w:rPr>
                <w:rFonts w:ascii="Arial" w:eastAsia="Arial" w:hAnsi="Arial" w:cs="Arial"/>
                <w:sz w:val="14"/>
                <w:szCs w:val="14"/>
              </w:rPr>
              <w:t>Invex</w:t>
            </w:r>
            <w:proofErr w:type="spellEnd"/>
            <w:r w:rsidRPr="00B02B8C">
              <w:rPr>
                <w:rFonts w:ascii="Arial" w:eastAsia="Arial" w:hAnsi="Arial" w:cs="Arial"/>
                <w:sz w:val="14"/>
                <w:szCs w:val="14"/>
              </w:rPr>
              <w:t>,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047DFDFA" w14:textId="3DB8EEB7" w:rsidR="002E4F93" w:rsidRPr="00B02B8C" w:rsidRDefault="009814D3">
            <w:pPr>
              <w:spacing w:line="256" w:lineRule="auto"/>
              <w:jc w:val="center"/>
              <w:rPr>
                <w:rFonts w:ascii="Arial" w:eastAsia="Arial" w:hAnsi="Arial" w:cs="Arial"/>
                <w:sz w:val="16"/>
                <w:szCs w:val="16"/>
              </w:rPr>
            </w:pPr>
            <w:r w:rsidRPr="00B02B8C">
              <w:rPr>
                <w:rFonts w:ascii="Arial" w:eastAsia="Arial" w:hAnsi="Arial" w:cs="Arial"/>
                <w:sz w:val="16"/>
                <w:szCs w:val="16"/>
              </w:rPr>
              <w:t>No aplica</w:t>
            </w:r>
          </w:p>
        </w:tc>
        <w:tc>
          <w:tcPr>
            <w:tcW w:w="1274" w:type="dxa"/>
            <w:tcBorders>
              <w:top w:val="single" w:sz="4" w:space="0" w:color="000000"/>
              <w:left w:val="single" w:sz="4" w:space="0" w:color="000000"/>
              <w:bottom w:val="single" w:sz="4" w:space="0" w:color="000000"/>
              <w:right w:val="single" w:sz="4" w:space="0" w:color="000000"/>
            </w:tcBorders>
            <w:vAlign w:val="center"/>
          </w:tcPr>
          <w:p w14:paraId="70851DC9" w14:textId="57AD9C5B" w:rsidR="002E4F93" w:rsidRPr="00B02B8C" w:rsidRDefault="0092220E">
            <w:pPr>
              <w:spacing w:line="256" w:lineRule="auto"/>
              <w:jc w:val="right"/>
              <w:rPr>
                <w:rFonts w:ascii="Arial" w:eastAsia="Arial" w:hAnsi="Arial" w:cs="Arial"/>
                <w:sz w:val="16"/>
                <w:szCs w:val="16"/>
              </w:rPr>
            </w:pPr>
            <w:r w:rsidRPr="00B02B8C">
              <w:rPr>
                <w:rFonts w:ascii="Arial" w:eastAsia="Arial" w:hAnsi="Arial" w:cs="Arial"/>
                <w:sz w:val="16"/>
                <w:szCs w:val="16"/>
              </w:rPr>
              <w:t>1,150,000</w:t>
            </w:r>
          </w:p>
        </w:tc>
      </w:tr>
      <w:tr w:rsidR="002E4F93" w:rsidRPr="00B02B8C" w14:paraId="152E4DB1"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1DC5B864" w14:textId="77777777" w:rsidR="002E4F93" w:rsidRPr="00B02B8C" w:rsidRDefault="003F3113">
            <w:pPr>
              <w:spacing w:line="256" w:lineRule="auto"/>
              <w:rPr>
                <w:rFonts w:ascii="Arial" w:eastAsia="Arial" w:hAnsi="Arial" w:cs="Arial"/>
                <w:sz w:val="14"/>
                <w:szCs w:val="14"/>
              </w:rPr>
            </w:pPr>
            <w:r w:rsidRPr="00B02B8C">
              <w:rPr>
                <w:rFonts w:ascii="Arial" w:eastAsia="Arial" w:hAnsi="Arial" w:cs="Arial"/>
                <w:sz w:val="14"/>
                <w:szCs w:val="14"/>
              </w:rPr>
              <w:t xml:space="preserve">040109007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Irrevocable de Administración y Fuentes de Pago.</w:t>
            </w:r>
          </w:p>
        </w:tc>
        <w:tc>
          <w:tcPr>
            <w:tcW w:w="991" w:type="dxa"/>
            <w:tcBorders>
              <w:top w:val="single" w:sz="4" w:space="0" w:color="000000"/>
              <w:left w:val="single" w:sz="4" w:space="0" w:color="000000"/>
              <w:bottom w:val="single" w:sz="4" w:space="0" w:color="000000"/>
              <w:right w:val="single" w:sz="4" w:space="0" w:color="000000"/>
            </w:tcBorders>
            <w:vAlign w:val="center"/>
          </w:tcPr>
          <w:p w14:paraId="453F9837"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34549</w:t>
            </w:r>
          </w:p>
        </w:tc>
        <w:tc>
          <w:tcPr>
            <w:tcW w:w="1275" w:type="dxa"/>
            <w:tcBorders>
              <w:top w:val="single" w:sz="4" w:space="0" w:color="000000"/>
              <w:left w:val="single" w:sz="4" w:space="0" w:color="000000"/>
              <w:bottom w:val="single" w:sz="4" w:space="0" w:color="000000"/>
              <w:right w:val="single" w:sz="4" w:space="0" w:color="000000"/>
            </w:tcBorders>
            <w:vAlign w:val="center"/>
          </w:tcPr>
          <w:p w14:paraId="33BF3F30" w14:textId="77777777" w:rsidR="002E4F93" w:rsidRPr="00B02B8C" w:rsidRDefault="003F3113">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4AE7D9AC" w14:textId="4966D291" w:rsidR="002E4F93" w:rsidRPr="00B02B8C" w:rsidRDefault="009814D3">
            <w:pPr>
              <w:spacing w:line="256" w:lineRule="auto"/>
              <w:jc w:val="center"/>
              <w:rPr>
                <w:rFonts w:ascii="Arial" w:eastAsia="Arial" w:hAnsi="Arial" w:cs="Arial"/>
                <w:sz w:val="16"/>
                <w:szCs w:val="16"/>
              </w:rPr>
            </w:pPr>
            <w:r w:rsidRPr="00B02B8C">
              <w:rPr>
                <w:rFonts w:ascii="Arial" w:eastAsia="Arial" w:hAnsi="Arial" w:cs="Arial"/>
                <w:sz w:val="16"/>
                <w:szCs w:val="16"/>
              </w:rPr>
              <w:t>No aplica</w:t>
            </w:r>
          </w:p>
        </w:tc>
        <w:tc>
          <w:tcPr>
            <w:tcW w:w="1274" w:type="dxa"/>
            <w:tcBorders>
              <w:top w:val="single" w:sz="4" w:space="0" w:color="000000"/>
              <w:left w:val="single" w:sz="4" w:space="0" w:color="000000"/>
              <w:bottom w:val="single" w:sz="4" w:space="0" w:color="000000"/>
              <w:right w:val="single" w:sz="4" w:space="0" w:color="000000"/>
            </w:tcBorders>
            <w:vAlign w:val="center"/>
          </w:tcPr>
          <w:p w14:paraId="3B966F08" w14:textId="1B72FD97" w:rsidR="002E4F93" w:rsidRPr="00B02B8C" w:rsidRDefault="0092220E">
            <w:pPr>
              <w:spacing w:line="256" w:lineRule="auto"/>
              <w:jc w:val="right"/>
              <w:rPr>
                <w:rFonts w:ascii="Arial" w:eastAsia="Arial" w:hAnsi="Arial" w:cs="Arial"/>
                <w:sz w:val="16"/>
                <w:szCs w:val="16"/>
              </w:rPr>
            </w:pPr>
            <w:r w:rsidRPr="00B02B8C">
              <w:rPr>
                <w:rFonts w:ascii="Arial" w:eastAsia="Arial" w:hAnsi="Arial" w:cs="Arial"/>
                <w:sz w:val="16"/>
                <w:szCs w:val="16"/>
              </w:rPr>
              <w:t>1</w:t>
            </w:r>
            <w:r w:rsidR="00DF3996" w:rsidRPr="00B02B8C">
              <w:rPr>
                <w:rFonts w:ascii="Arial" w:eastAsia="Arial" w:hAnsi="Arial" w:cs="Arial"/>
                <w:sz w:val="16"/>
                <w:szCs w:val="16"/>
              </w:rPr>
              <w:t>80</w:t>
            </w:r>
            <w:r w:rsidRPr="00B02B8C">
              <w:rPr>
                <w:rFonts w:ascii="Arial" w:eastAsia="Arial" w:hAnsi="Arial" w:cs="Arial"/>
                <w:sz w:val="16"/>
                <w:szCs w:val="16"/>
              </w:rPr>
              <w:t>,000</w:t>
            </w:r>
          </w:p>
        </w:tc>
      </w:tr>
      <w:tr w:rsidR="009814D3" w:rsidRPr="00B02B8C" w14:paraId="7ED7ACAC"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2C67333A" w14:textId="3CE99195" w:rsidR="009814D3" w:rsidRPr="00B02B8C" w:rsidRDefault="009814D3" w:rsidP="009814D3">
            <w:pPr>
              <w:spacing w:line="256" w:lineRule="auto"/>
              <w:rPr>
                <w:rFonts w:ascii="Arial" w:eastAsia="Arial" w:hAnsi="Arial" w:cs="Arial"/>
                <w:sz w:val="14"/>
                <w:szCs w:val="14"/>
              </w:rPr>
            </w:pPr>
            <w:r w:rsidRPr="00B02B8C">
              <w:rPr>
                <w:rFonts w:ascii="Arial" w:eastAsia="Arial" w:hAnsi="Arial" w:cs="Arial"/>
                <w:sz w:val="14"/>
                <w:szCs w:val="14"/>
              </w:rPr>
              <w:t xml:space="preserve">040109008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Irrevocable de Administración y Fuente de Pago (IPECOL)</w:t>
            </w:r>
          </w:p>
        </w:tc>
        <w:tc>
          <w:tcPr>
            <w:tcW w:w="991" w:type="dxa"/>
            <w:tcBorders>
              <w:top w:val="single" w:sz="4" w:space="0" w:color="000000"/>
              <w:left w:val="single" w:sz="4" w:space="0" w:color="000000"/>
              <w:bottom w:val="single" w:sz="4" w:space="0" w:color="000000"/>
              <w:right w:val="single" w:sz="4" w:space="0" w:color="000000"/>
            </w:tcBorders>
            <w:vAlign w:val="center"/>
          </w:tcPr>
          <w:p w14:paraId="0E250D31" w14:textId="1D79ED2A" w:rsidR="009814D3" w:rsidRPr="00B02B8C" w:rsidRDefault="009814D3" w:rsidP="009814D3">
            <w:pPr>
              <w:spacing w:line="256" w:lineRule="auto"/>
              <w:jc w:val="center"/>
              <w:rPr>
                <w:rFonts w:ascii="Arial" w:eastAsia="Arial" w:hAnsi="Arial" w:cs="Arial"/>
                <w:sz w:val="14"/>
                <w:szCs w:val="14"/>
              </w:rPr>
            </w:pPr>
            <w:r w:rsidRPr="00B02B8C">
              <w:rPr>
                <w:rFonts w:ascii="Arial" w:eastAsia="Arial" w:hAnsi="Arial" w:cs="Arial"/>
                <w:sz w:val="14"/>
                <w:szCs w:val="14"/>
              </w:rPr>
              <w:t>41025</w:t>
            </w:r>
          </w:p>
        </w:tc>
        <w:tc>
          <w:tcPr>
            <w:tcW w:w="1275" w:type="dxa"/>
            <w:tcBorders>
              <w:top w:val="single" w:sz="4" w:space="0" w:color="000000"/>
              <w:left w:val="single" w:sz="4" w:space="0" w:color="000000"/>
              <w:bottom w:val="single" w:sz="4" w:space="0" w:color="000000"/>
              <w:right w:val="single" w:sz="4" w:space="0" w:color="000000"/>
            </w:tcBorders>
            <w:vAlign w:val="center"/>
          </w:tcPr>
          <w:p w14:paraId="3E77D177" w14:textId="387431B1" w:rsidR="009814D3" w:rsidRPr="00B02B8C" w:rsidRDefault="009814D3" w:rsidP="009814D3">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15AB92B5" w14:textId="309E7A99" w:rsidR="009814D3" w:rsidRPr="00B02B8C" w:rsidRDefault="009814D3" w:rsidP="009814D3">
            <w:pPr>
              <w:spacing w:line="256" w:lineRule="auto"/>
              <w:jc w:val="center"/>
              <w:rPr>
                <w:rFonts w:ascii="Arial" w:eastAsia="Arial" w:hAnsi="Arial" w:cs="Arial"/>
                <w:sz w:val="16"/>
                <w:szCs w:val="16"/>
              </w:rPr>
            </w:pPr>
            <w:r w:rsidRPr="00B02B8C">
              <w:rPr>
                <w:rFonts w:ascii="Arial" w:eastAsia="Arial" w:hAnsi="Arial" w:cs="Arial"/>
                <w:sz w:val="16"/>
                <w:szCs w:val="16"/>
              </w:rPr>
              <w:t>No aplica</w:t>
            </w:r>
          </w:p>
        </w:tc>
        <w:tc>
          <w:tcPr>
            <w:tcW w:w="1274" w:type="dxa"/>
            <w:tcBorders>
              <w:top w:val="single" w:sz="4" w:space="0" w:color="000000"/>
              <w:left w:val="single" w:sz="4" w:space="0" w:color="000000"/>
              <w:bottom w:val="single" w:sz="4" w:space="0" w:color="000000"/>
              <w:right w:val="single" w:sz="4" w:space="0" w:color="000000"/>
            </w:tcBorders>
            <w:vAlign w:val="center"/>
          </w:tcPr>
          <w:p w14:paraId="7227E060" w14:textId="7773D0FE" w:rsidR="009814D3" w:rsidRPr="00B02B8C" w:rsidRDefault="00DF3996" w:rsidP="009814D3">
            <w:pPr>
              <w:spacing w:line="256" w:lineRule="auto"/>
              <w:jc w:val="right"/>
              <w:rPr>
                <w:rFonts w:ascii="Arial" w:eastAsia="Arial" w:hAnsi="Arial" w:cs="Arial"/>
                <w:sz w:val="16"/>
                <w:szCs w:val="16"/>
              </w:rPr>
            </w:pPr>
            <w:r w:rsidRPr="00B02B8C">
              <w:rPr>
                <w:rFonts w:ascii="Arial" w:eastAsia="Arial" w:hAnsi="Arial" w:cs="Arial"/>
                <w:sz w:val="16"/>
                <w:szCs w:val="16"/>
              </w:rPr>
              <w:t>141,080</w:t>
            </w:r>
          </w:p>
        </w:tc>
      </w:tr>
      <w:tr w:rsidR="0092220E" w:rsidRPr="00B02B8C" w14:paraId="5BF0CE58" w14:textId="77777777" w:rsidTr="0090252B">
        <w:trPr>
          <w:trHeight w:val="283"/>
        </w:trPr>
        <w:tc>
          <w:tcPr>
            <w:tcW w:w="9059" w:type="dxa"/>
            <w:gridSpan w:val="5"/>
            <w:tcBorders>
              <w:top w:val="single" w:sz="4" w:space="0" w:color="000000"/>
              <w:left w:val="single" w:sz="4" w:space="0" w:color="000000"/>
              <w:bottom w:val="single" w:sz="4" w:space="0" w:color="000000"/>
              <w:right w:val="single" w:sz="4" w:space="0" w:color="000000"/>
            </w:tcBorders>
            <w:vAlign w:val="center"/>
          </w:tcPr>
          <w:p w14:paraId="33082E9B" w14:textId="77777777" w:rsidR="0092220E" w:rsidRPr="00B02B8C" w:rsidRDefault="0092220E" w:rsidP="0092220E">
            <w:pPr>
              <w:spacing w:line="256" w:lineRule="auto"/>
              <w:jc w:val="left"/>
              <w:rPr>
                <w:rFonts w:ascii="Arial" w:eastAsia="Arial" w:hAnsi="Arial" w:cs="Arial"/>
                <w:b/>
                <w:sz w:val="16"/>
                <w:szCs w:val="16"/>
              </w:rPr>
            </w:pPr>
            <w:r w:rsidRPr="00B02B8C">
              <w:rPr>
                <w:rFonts w:ascii="Arial" w:eastAsia="Arial" w:hAnsi="Arial" w:cs="Arial"/>
                <w:b/>
                <w:sz w:val="16"/>
                <w:szCs w:val="16"/>
              </w:rPr>
              <w:t>Secretaría de Bienestar, Inclusión Social y Mujeres.</w:t>
            </w:r>
          </w:p>
        </w:tc>
      </w:tr>
      <w:tr w:rsidR="0092220E" w:rsidRPr="00B02B8C" w14:paraId="04DDAEC3"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4028DE3C"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040204022 FID 10321 Fideicomiso para el Bienestar</w:t>
            </w:r>
          </w:p>
        </w:tc>
        <w:tc>
          <w:tcPr>
            <w:tcW w:w="991" w:type="dxa"/>
            <w:tcBorders>
              <w:top w:val="single" w:sz="4" w:space="0" w:color="000000"/>
              <w:left w:val="single" w:sz="4" w:space="0" w:color="000000"/>
              <w:bottom w:val="single" w:sz="4" w:space="0" w:color="000000"/>
              <w:right w:val="single" w:sz="4" w:space="0" w:color="000000"/>
            </w:tcBorders>
            <w:vAlign w:val="center"/>
          </w:tcPr>
          <w:p w14:paraId="7AE27C95"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1561116474</w:t>
            </w:r>
          </w:p>
        </w:tc>
        <w:tc>
          <w:tcPr>
            <w:tcW w:w="1275" w:type="dxa"/>
            <w:tcBorders>
              <w:top w:val="single" w:sz="4" w:space="0" w:color="000000"/>
              <w:left w:val="single" w:sz="4" w:space="0" w:color="000000"/>
              <w:bottom w:val="single" w:sz="4" w:space="0" w:color="000000"/>
              <w:right w:val="single" w:sz="4" w:space="0" w:color="000000"/>
            </w:tcBorders>
            <w:vAlign w:val="center"/>
          </w:tcPr>
          <w:p w14:paraId="5DD269B2"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Bienestar SNC</w:t>
            </w:r>
          </w:p>
        </w:tc>
        <w:tc>
          <w:tcPr>
            <w:tcW w:w="1412" w:type="dxa"/>
            <w:tcBorders>
              <w:top w:val="single" w:sz="4" w:space="0" w:color="000000"/>
              <w:left w:val="single" w:sz="4" w:space="0" w:color="000000"/>
              <w:bottom w:val="single" w:sz="4" w:space="0" w:color="000000"/>
              <w:right w:val="single" w:sz="4" w:space="0" w:color="000000"/>
            </w:tcBorders>
            <w:vAlign w:val="center"/>
          </w:tcPr>
          <w:p w14:paraId="6C2DBE62" w14:textId="03FBF72D"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$13,526,423.10</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31EDA4F2" w14:textId="5C699FC4"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38,253,600</w:t>
            </w:r>
          </w:p>
        </w:tc>
      </w:tr>
      <w:tr w:rsidR="0092220E" w:rsidRPr="00B02B8C" w14:paraId="7D1F0EC7" w14:textId="77777777" w:rsidTr="0090252B">
        <w:trPr>
          <w:trHeight w:val="283"/>
        </w:trPr>
        <w:tc>
          <w:tcPr>
            <w:tcW w:w="9059" w:type="dxa"/>
            <w:gridSpan w:val="5"/>
            <w:tcBorders>
              <w:top w:val="single" w:sz="4" w:space="0" w:color="000000"/>
              <w:left w:val="single" w:sz="4" w:space="0" w:color="000000"/>
              <w:bottom w:val="single" w:sz="4" w:space="0" w:color="000000"/>
              <w:right w:val="single" w:sz="4" w:space="0" w:color="000000"/>
            </w:tcBorders>
            <w:vAlign w:val="center"/>
          </w:tcPr>
          <w:p w14:paraId="47860FF5" w14:textId="77777777" w:rsidR="0092220E" w:rsidRPr="00B02B8C" w:rsidRDefault="0092220E" w:rsidP="0092220E">
            <w:pPr>
              <w:spacing w:line="256" w:lineRule="auto"/>
              <w:jc w:val="left"/>
              <w:rPr>
                <w:rFonts w:ascii="Arial" w:eastAsia="Arial" w:hAnsi="Arial" w:cs="Arial"/>
                <w:b/>
                <w:sz w:val="16"/>
                <w:szCs w:val="16"/>
              </w:rPr>
            </w:pPr>
            <w:r w:rsidRPr="00B02B8C">
              <w:rPr>
                <w:rFonts w:ascii="Arial" w:eastAsia="Arial" w:hAnsi="Arial" w:cs="Arial"/>
                <w:b/>
                <w:sz w:val="16"/>
                <w:szCs w:val="16"/>
              </w:rPr>
              <w:t>Secretaría de Infraestructura, Desarrollo Urbano y Movilidad.</w:t>
            </w:r>
          </w:p>
        </w:tc>
      </w:tr>
      <w:tr w:rsidR="0092220E" w:rsidRPr="00B02B8C" w14:paraId="449452AC" w14:textId="77777777" w:rsidTr="00EB65ED">
        <w:trPr>
          <w:trHeight w:val="525"/>
        </w:trPr>
        <w:tc>
          <w:tcPr>
            <w:tcW w:w="4107" w:type="dxa"/>
            <w:tcBorders>
              <w:top w:val="single" w:sz="4" w:space="0" w:color="000000"/>
              <w:left w:val="single" w:sz="4" w:space="0" w:color="000000"/>
              <w:bottom w:val="single" w:sz="4" w:space="0" w:color="000000"/>
              <w:right w:val="single" w:sz="4" w:space="0" w:color="000000"/>
            </w:tcBorders>
            <w:vAlign w:val="center"/>
          </w:tcPr>
          <w:p w14:paraId="2B86F443" w14:textId="77777777" w:rsidR="0092220E" w:rsidRPr="00F06F9F" w:rsidRDefault="0092220E" w:rsidP="0092220E">
            <w:pPr>
              <w:spacing w:line="256" w:lineRule="auto"/>
              <w:rPr>
                <w:rFonts w:ascii="Arial" w:eastAsia="Arial" w:hAnsi="Arial" w:cs="Arial"/>
                <w:sz w:val="16"/>
                <w:szCs w:val="16"/>
              </w:rPr>
            </w:pPr>
            <w:r w:rsidRPr="00F06F9F">
              <w:rPr>
                <w:rFonts w:ascii="Arial" w:eastAsia="Arial" w:hAnsi="Arial" w:cs="Arial"/>
                <w:sz w:val="16"/>
                <w:szCs w:val="16"/>
              </w:rPr>
              <w:t>Fideicomiso del Fondo Ambiental del Estado de Colima.</w:t>
            </w:r>
          </w:p>
        </w:tc>
        <w:tc>
          <w:tcPr>
            <w:tcW w:w="991" w:type="dxa"/>
            <w:tcBorders>
              <w:top w:val="single" w:sz="4" w:space="0" w:color="000000"/>
              <w:left w:val="single" w:sz="4" w:space="0" w:color="000000"/>
              <w:bottom w:val="single" w:sz="4" w:space="0" w:color="000000"/>
              <w:right w:val="single" w:sz="4" w:space="0" w:color="000000"/>
            </w:tcBorders>
            <w:vAlign w:val="center"/>
          </w:tcPr>
          <w:p w14:paraId="73556D80"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27285</w:t>
            </w:r>
          </w:p>
        </w:tc>
        <w:tc>
          <w:tcPr>
            <w:tcW w:w="1275" w:type="dxa"/>
            <w:tcBorders>
              <w:top w:val="single" w:sz="4" w:space="0" w:color="000000"/>
              <w:left w:val="single" w:sz="4" w:space="0" w:color="000000"/>
              <w:bottom w:val="single" w:sz="4" w:space="0" w:color="000000"/>
              <w:right w:val="single" w:sz="4" w:space="0" w:color="000000"/>
            </w:tcBorders>
            <w:vAlign w:val="center"/>
          </w:tcPr>
          <w:p w14:paraId="2F56CC6D"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2FED2E11" w14:textId="44CD79D5"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$4,859,875.58</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390D0C0E" w14:textId="3A0CDFDD" w:rsidR="0092220E" w:rsidRPr="00B02B8C" w:rsidRDefault="007923FA" w:rsidP="0092220E">
            <w:pPr>
              <w:spacing w:line="256" w:lineRule="auto"/>
              <w:jc w:val="right"/>
              <w:rPr>
                <w:rFonts w:ascii="Arial" w:eastAsia="Arial" w:hAnsi="Arial" w:cs="Arial"/>
                <w:sz w:val="16"/>
                <w:szCs w:val="16"/>
              </w:rPr>
            </w:pPr>
            <w:r>
              <w:rPr>
                <w:rFonts w:ascii="Arial" w:eastAsia="Arial" w:hAnsi="Arial" w:cs="Arial"/>
                <w:sz w:val="16"/>
                <w:szCs w:val="16"/>
              </w:rPr>
              <w:t>18,497,607</w:t>
            </w:r>
          </w:p>
        </w:tc>
      </w:tr>
      <w:tr w:rsidR="0092220E" w:rsidRPr="00B02B8C" w14:paraId="459DD51D" w14:textId="77777777" w:rsidTr="0090252B">
        <w:trPr>
          <w:trHeight w:val="283"/>
        </w:trPr>
        <w:tc>
          <w:tcPr>
            <w:tcW w:w="4107" w:type="dxa"/>
            <w:tcBorders>
              <w:top w:val="single" w:sz="4" w:space="0" w:color="000000"/>
              <w:left w:val="single" w:sz="4" w:space="0" w:color="000000"/>
              <w:bottom w:val="single" w:sz="4" w:space="0" w:color="000000"/>
              <w:right w:val="nil"/>
            </w:tcBorders>
            <w:vAlign w:val="center"/>
          </w:tcPr>
          <w:p w14:paraId="0934654F" w14:textId="77777777" w:rsidR="0092220E" w:rsidRPr="00B02B8C" w:rsidRDefault="0092220E" w:rsidP="0092220E">
            <w:pPr>
              <w:spacing w:line="256" w:lineRule="auto"/>
              <w:rPr>
                <w:rFonts w:ascii="Arial" w:eastAsia="Arial" w:hAnsi="Arial" w:cs="Arial"/>
                <w:b/>
                <w:sz w:val="16"/>
                <w:szCs w:val="16"/>
              </w:rPr>
            </w:pPr>
            <w:r w:rsidRPr="00B02B8C">
              <w:rPr>
                <w:rFonts w:ascii="Arial" w:eastAsia="Arial" w:hAnsi="Arial" w:cs="Arial"/>
                <w:b/>
                <w:sz w:val="16"/>
                <w:szCs w:val="16"/>
              </w:rPr>
              <w:t>Secretaría de Educación y Cultura.</w:t>
            </w:r>
          </w:p>
        </w:tc>
        <w:tc>
          <w:tcPr>
            <w:tcW w:w="991" w:type="dxa"/>
            <w:tcBorders>
              <w:top w:val="single" w:sz="4" w:space="0" w:color="000000"/>
              <w:left w:val="nil"/>
              <w:bottom w:val="single" w:sz="4" w:space="0" w:color="000000"/>
              <w:right w:val="nil"/>
            </w:tcBorders>
            <w:vAlign w:val="center"/>
          </w:tcPr>
          <w:p w14:paraId="3A1F2C7D" w14:textId="77777777" w:rsidR="0092220E" w:rsidRPr="00B02B8C" w:rsidRDefault="0092220E" w:rsidP="0092220E">
            <w:pPr>
              <w:spacing w:line="256" w:lineRule="auto"/>
              <w:jc w:val="center"/>
              <w:rPr>
                <w:rFonts w:ascii="Arial" w:eastAsia="Arial" w:hAnsi="Arial" w:cs="Arial"/>
                <w:sz w:val="16"/>
                <w:szCs w:val="16"/>
              </w:rPr>
            </w:pPr>
          </w:p>
        </w:tc>
        <w:tc>
          <w:tcPr>
            <w:tcW w:w="1275" w:type="dxa"/>
            <w:tcBorders>
              <w:top w:val="single" w:sz="4" w:space="0" w:color="000000"/>
              <w:left w:val="nil"/>
              <w:bottom w:val="single" w:sz="4" w:space="0" w:color="000000"/>
              <w:right w:val="nil"/>
            </w:tcBorders>
            <w:vAlign w:val="center"/>
          </w:tcPr>
          <w:p w14:paraId="58FA985E" w14:textId="77777777" w:rsidR="0092220E" w:rsidRPr="00B02B8C" w:rsidRDefault="0092220E" w:rsidP="0092220E">
            <w:pPr>
              <w:spacing w:line="256" w:lineRule="auto"/>
              <w:jc w:val="center"/>
              <w:rPr>
                <w:rFonts w:ascii="Arial" w:eastAsia="Arial" w:hAnsi="Arial" w:cs="Arial"/>
                <w:sz w:val="16"/>
                <w:szCs w:val="16"/>
              </w:rPr>
            </w:pPr>
          </w:p>
        </w:tc>
        <w:tc>
          <w:tcPr>
            <w:tcW w:w="1412" w:type="dxa"/>
            <w:tcBorders>
              <w:top w:val="single" w:sz="4" w:space="0" w:color="000000"/>
              <w:left w:val="nil"/>
              <w:bottom w:val="single" w:sz="4" w:space="0" w:color="000000"/>
              <w:right w:val="nil"/>
            </w:tcBorders>
            <w:vAlign w:val="center"/>
          </w:tcPr>
          <w:p w14:paraId="20B429A3" w14:textId="77777777" w:rsidR="0092220E" w:rsidRPr="00B02B8C" w:rsidRDefault="0092220E" w:rsidP="0092220E">
            <w:pPr>
              <w:spacing w:line="256" w:lineRule="auto"/>
              <w:jc w:val="right"/>
              <w:rPr>
                <w:rFonts w:ascii="Arial" w:eastAsia="Arial" w:hAnsi="Arial" w:cs="Arial"/>
                <w:sz w:val="16"/>
                <w:szCs w:val="16"/>
              </w:rPr>
            </w:pPr>
          </w:p>
        </w:tc>
        <w:tc>
          <w:tcPr>
            <w:tcW w:w="1274" w:type="dxa"/>
            <w:tcBorders>
              <w:top w:val="single" w:sz="4" w:space="0" w:color="000000"/>
              <w:left w:val="nil"/>
              <w:bottom w:val="single" w:sz="4" w:space="0" w:color="000000"/>
              <w:right w:val="single" w:sz="4" w:space="0" w:color="000000"/>
            </w:tcBorders>
            <w:vAlign w:val="center"/>
          </w:tcPr>
          <w:p w14:paraId="3AAE23BD" w14:textId="77777777" w:rsidR="0092220E" w:rsidRPr="00B02B8C" w:rsidRDefault="0092220E" w:rsidP="0092220E">
            <w:pPr>
              <w:spacing w:line="256" w:lineRule="auto"/>
              <w:jc w:val="right"/>
              <w:rPr>
                <w:rFonts w:ascii="Arial" w:eastAsia="Arial" w:hAnsi="Arial" w:cs="Arial"/>
                <w:sz w:val="16"/>
                <w:szCs w:val="16"/>
              </w:rPr>
            </w:pPr>
          </w:p>
        </w:tc>
      </w:tr>
      <w:tr w:rsidR="0092220E" w:rsidRPr="00B02B8C" w14:paraId="23062218"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53059000"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Programa Especial de Financiamiento a la Vivienda para el Magisterio del Estado de Colima. (FOVIM).</w:t>
            </w:r>
          </w:p>
        </w:tc>
        <w:tc>
          <w:tcPr>
            <w:tcW w:w="991" w:type="dxa"/>
            <w:tcBorders>
              <w:top w:val="single" w:sz="4" w:space="0" w:color="000000"/>
              <w:left w:val="single" w:sz="4" w:space="0" w:color="000000"/>
              <w:bottom w:val="single" w:sz="4" w:space="0" w:color="000000"/>
              <w:right w:val="single" w:sz="4" w:space="0" w:color="000000"/>
            </w:tcBorders>
            <w:vAlign w:val="center"/>
          </w:tcPr>
          <w:p w14:paraId="1772415F"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100008895</w:t>
            </w:r>
          </w:p>
        </w:tc>
        <w:tc>
          <w:tcPr>
            <w:tcW w:w="1275" w:type="dxa"/>
            <w:tcBorders>
              <w:top w:val="single" w:sz="4" w:space="0" w:color="000000"/>
              <w:left w:val="single" w:sz="4" w:space="0" w:color="000000"/>
              <w:bottom w:val="single" w:sz="4" w:space="0" w:color="000000"/>
              <w:right w:val="single" w:sz="4" w:space="0" w:color="000000"/>
            </w:tcBorders>
            <w:vAlign w:val="center"/>
          </w:tcPr>
          <w:p w14:paraId="1542862C"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SCOTIABANK</w:t>
            </w:r>
          </w:p>
        </w:tc>
        <w:tc>
          <w:tcPr>
            <w:tcW w:w="1412" w:type="dxa"/>
            <w:tcBorders>
              <w:top w:val="single" w:sz="4" w:space="0" w:color="000000"/>
              <w:left w:val="single" w:sz="4" w:space="0" w:color="000000"/>
              <w:bottom w:val="single" w:sz="4" w:space="0" w:color="000000"/>
              <w:right w:val="single" w:sz="4" w:space="0" w:color="000000"/>
            </w:tcBorders>
            <w:vAlign w:val="center"/>
          </w:tcPr>
          <w:p w14:paraId="3422035A" w14:textId="1812E164"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$4,231,659.75</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17E76479" w14:textId="41D475C8"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0</w:t>
            </w:r>
          </w:p>
        </w:tc>
      </w:tr>
      <w:tr w:rsidR="0092220E" w:rsidRPr="00B02B8C" w14:paraId="75D394E4"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3D56A5AC"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Proyecto "Tecnologías Educativas y de la Información para el Personal al Servicio de la Educación".</w:t>
            </w:r>
          </w:p>
        </w:tc>
        <w:tc>
          <w:tcPr>
            <w:tcW w:w="991" w:type="dxa"/>
            <w:tcBorders>
              <w:top w:val="single" w:sz="4" w:space="0" w:color="000000"/>
              <w:left w:val="single" w:sz="4" w:space="0" w:color="000000"/>
              <w:bottom w:val="single" w:sz="4" w:space="0" w:color="000000"/>
              <w:right w:val="single" w:sz="4" w:space="0" w:color="000000"/>
            </w:tcBorders>
            <w:vAlign w:val="center"/>
          </w:tcPr>
          <w:p w14:paraId="401E7EBE"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106586-4</w:t>
            </w:r>
          </w:p>
        </w:tc>
        <w:tc>
          <w:tcPr>
            <w:tcW w:w="1275" w:type="dxa"/>
            <w:tcBorders>
              <w:top w:val="single" w:sz="4" w:space="0" w:color="000000"/>
              <w:left w:val="single" w:sz="4" w:space="0" w:color="000000"/>
              <w:bottom w:val="single" w:sz="4" w:space="0" w:color="000000"/>
              <w:right w:val="single" w:sz="4" w:space="0" w:color="000000"/>
            </w:tcBorders>
            <w:vAlign w:val="center"/>
          </w:tcPr>
          <w:p w14:paraId="6CF10EE5"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BANAMEX</w:t>
            </w:r>
          </w:p>
        </w:tc>
        <w:tc>
          <w:tcPr>
            <w:tcW w:w="1412" w:type="dxa"/>
            <w:tcBorders>
              <w:top w:val="single" w:sz="4" w:space="0" w:color="000000"/>
              <w:left w:val="single" w:sz="4" w:space="0" w:color="000000"/>
              <w:bottom w:val="single" w:sz="4" w:space="0" w:color="000000"/>
              <w:right w:val="single" w:sz="4" w:space="0" w:color="000000"/>
            </w:tcBorders>
            <w:vAlign w:val="center"/>
          </w:tcPr>
          <w:p w14:paraId="76D55928" w14:textId="275D6889"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$12,971,634.82</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71CA3802" w14:textId="0EB75260"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0</w:t>
            </w:r>
          </w:p>
        </w:tc>
      </w:tr>
      <w:tr w:rsidR="0092220E" w:rsidRPr="00B02B8C" w14:paraId="66D3FCB5" w14:textId="77777777" w:rsidTr="0090252B">
        <w:trPr>
          <w:trHeight w:val="283"/>
        </w:trPr>
        <w:tc>
          <w:tcPr>
            <w:tcW w:w="4107" w:type="dxa"/>
            <w:tcBorders>
              <w:top w:val="single" w:sz="4" w:space="0" w:color="000000"/>
              <w:left w:val="single" w:sz="4" w:space="0" w:color="000000"/>
              <w:bottom w:val="single" w:sz="4" w:space="0" w:color="000000"/>
              <w:right w:val="nil"/>
            </w:tcBorders>
            <w:vAlign w:val="center"/>
          </w:tcPr>
          <w:p w14:paraId="5103EBE2" w14:textId="77777777" w:rsidR="0092220E" w:rsidRPr="00B02B8C" w:rsidRDefault="0092220E" w:rsidP="0092220E">
            <w:pPr>
              <w:spacing w:line="256" w:lineRule="auto"/>
              <w:rPr>
                <w:rFonts w:ascii="Arial" w:eastAsia="Arial" w:hAnsi="Arial" w:cs="Arial"/>
                <w:sz w:val="16"/>
                <w:szCs w:val="16"/>
              </w:rPr>
            </w:pPr>
            <w:r w:rsidRPr="00B02B8C">
              <w:rPr>
                <w:rFonts w:ascii="Arial" w:eastAsia="Arial" w:hAnsi="Arial" w:cs="Arial"/>
                <w:b/>
                <w:sz w:val="16"/>
                <w:szCs w:val="16"/>
              </w:rPr>
              <w:t>Secretaría de Desarrollo Económico.</w:t>
            </w:r>
          </w:p>
        </w:tc>
        <w:tc>
          <w:tcPr>
            <w:tcW w:w="991" w:type="dxa"/>
            <w:tcBorders>
              <w:top w:val="single" w:sz="4" w:space="0" w:color="000000"/>
              <w:left w:val="nil"/>
              <w:bottom w:val="single" w:sz="4" w:space="0" w:color="000000"/>
              <w:right w:val="nil"/>
            </w:tcBorders>
            <w:vAlign w:val="center"/>
          </w:tcPr>
          <w:p w14:paraId="1E7D1D16" w14:textId="77777777" w:rsidR="0092220E" w:rsidRPr="00B02B8C" w:rsidRDefault="0092220E" w:rsidP="0092220E">
            <w:pPr>
              <w:spacing w:line="256" w:lineRule="auto"/>
              <w:jc w:val="center"/>
              <w:rPr>
                <w:rFonts w:ascii="Arial" w:eastAsia="Arial" w:hAnsi="Arial" w:cs="Arial"/>
                <w:sz w:val="16"/>
                <w:szCs w:val="16"/>
              </w:rPr>
            </w:pPr>
          </w:p>
        </w:tc>
        <w:tc>
          <w:tcPr>
            <w:tcW w:w="1275" w:type="dxa"/>
            <w:tcBorders>
              <w:top w:val="single" w:sz="4" w:space="0" w:color="000000"/>
              <w:left w:val="nil"/>
              <w:bottom w:val="single" w:sz="4" w:space="0" w:color="000000"/>
              <w:right w:val="nil"/>
            </w:tcBorders>
            <w:vAlign w:val="center"/>
          </w:tcPr>
          <w:p w14:paraId="40D1A29E" w14:textId="77777777" w:rsidR="0092220E" w:rsidRPr="00B02B8C" w:rsidRDefault="0092220E" w:rsidP="0092220E">
            <w:pPr>
              <w:spacing w:line="256" w:lineRule="auto"/>
              <w:jc w:val="center"/>
              <w:rPr>
                <w:rFonts w:ascii="Arial" w:eastAsia="Arial" w:hAnsi="Arial" w:cs="Arial"/>
                <w:sz w:val="16"/>
                <w:szCs w:val="16"/>
              </w:rPr>
            </w:pPr>
          </w:p>
        </w:tc>
        <w:tc>
          <w:tcPr>
            <w:tcW w:w="1412" w:type="dxa"/>
            <w:tcBorders>
              <w:top w:val="single" w:sz="4" w:space="0" w:color="000000"/>
              <w:left w:val="nil"/>
              <w:bottom w:val="single" w:sz="4" w:space="0" w:color="000000"/>
              <w:right w:val="nil"/>
            </w:tcBorders>
            <w:vAlign w:val="center"/>
          </w:tcPr>
          <w:p w14:paraId="45586822" w14:textId="77777777" w:rsidR="0092220E" w:rsidRPr="00B02B8C" w:rsidRDefault="0092220E" w:rsidP="0092220E">
            <w:pPr>
              <w:spacing w:line="256" w:lineRule="auto"/>
              <w:jc w:val="right"/>
              <w:rPr>
                <w:rFonts w:ascii="Arial" w:eastAsia="Arial" w:hAnsi="Arial" w:cs="Arial"/>
                <w:sz w:val="16"/>
                <w:szCs w:val="16"/>
              </w:rPr>
            </w:pPr>
          </w:p>
        </w:tc>
        <w:tc>
          <w:tcPr>
            <w:tcW w:w="1274" w:type="dxa"/>
            <w:tcBorders>
              <w:top w:val="single" w:sz="4" w:space="0" w:color="000000"/>
              <w:left w:val="nil"/>
              <w:bottom w:val="single" w:sz="4" w:space="0" w:color="000000"/>
              <w:right w:val="single" w:sz="4" w:space="0" w:color="000000"/>
            </w:tcBorders>
            <w:vAlign w:val="center"/>
          </w:tcPr>
          <w:p w14:paraId="6B9FA6EF" w14:textId="77777777" w:rsidR="0092220E" w:rsidRPr="00B02B8C" w:rsidRDefault="0092220E" w:rsidP="0092220E">
            <w:pPr>
              <w:spacing w:line="256" w:lineRule="auto"/>
              <w:jc w:val="right"/>
              <w:rPr>
                <w:rFonts w:ascii="Arial" w:eastAsia="Arial" w:hAnsi="Arial" w:cs="Arial"/>
                <w:sz w:val="16"/>
                <w:szCs w:val="16"/>
              </w:rPr>
            </w:pPr>
          </w:p>
        </w:tc>
      </w:tr>
      <w:tr w:rsidR="0092220E" w:rsidRPr="00B02B8C" w14:paraId="57AEFBD6"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6D929C85"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Fideicomiso del Fondo de Fomento Agropecuario del Estado de Colima. (FOFAE COL).</w:t>
            </w:r>
          </w:p>
        </w:tc>
        <w:tc>
          <w:tcPr>
            <w:tcW w:w="991" w:type="dxa"/>
            <w:tcBorders>
              <w:top w:val="single" w:sz="4" w:space="0" w:color="000000"/>
              <w:left w:val="single" w:sz="4" w:space="0" w:color="000000"/>
              <w:bottom w:val="single" w:sz="4" w:space="0" w:color="000000"/>
              <w:right w:val="single" w:sz="4" w:space="0" w:color="000000"/>
            </w:tcBorders>
            <w:vAlign w:val="center"/>
          </w:tcPr>
          <w:p w14:paraId="2C8B8252"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1206011790</w:t>
            </w:r>
          </w:p>
        </w:tc>
        <w:tc>
          <w:tcPr>
            <w:tcW w:w="1275" w:type="dxa"/>
            <w:tcBorders>
              <w:top w:val="single" w:sz="4" w:space="0" w:color="000000"/>
              <w:left w:val="single" w:sz="4" w:space="0" w:color="000000"/>
              <w:bottom w:val="single" w:sz="4" w:space="0" w:color="000000"/>
              <w:right w:val="single" w:sz="4" w:space="0" w:color="000000"/>
            </w:tcBorders>
            <w:vAlign w:val="center"/>
          </w:tcPr>
          <w:p w14:paraId="7F133BC2" w14:textId="2DCDD21D"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Banco del Bajío, S.A.</w:t>
            </w:r>
          </w:p>
        </w:tc>
        <w:tc>
          <w:tcPr>
            <w:tcW w:w="1412" w:type="dxa"/>
            <w:tcBorders>
              <w:top w:val="single" w:sz="4" w:space="0" w:color="000000"/>
              <w:left w:val="single" w:sz="4" w:space="0" w:color="000000"/>
              <w:bottom w:val="single" w:sz="4" w:space="0" w:color="000000"/>
              <w:right w:val="single" w:sz="4" w:space="0" w:color="000000"/>
            </w:tcBorders>
            <w:vAlign w:val="center"/>
          </w:tcPr>
          <w:p w14:paraId="1FE8759E" w14:textId="79F6CD5A"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$1,470,085.36</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33F4F6DB" w14:textId="09DEC266"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15,000,000</w:t>
            </w:r>
          </w:p>
        </w:tc>
      </w:tr>
      <w:tr w:rsidR="0092220E" w:rsidRPr="00B02B8C" w14:paraId="06294104"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6F001722"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040109003</w:t>
            </w:r>
            <w:r w:rsidRPr="00B02B8C">
              <w:rPr>
                <w:rFonts w:ascii="Arial" w:eastAsia="Arial" w:hAnsi="Arial" w:cs="Arial"/>
                <w:color w:val="FF0000"/>
                <w:sz w:val="14"/>
                <w:szCs w:val="14"/>
              </w:rPr>
              <w:t xml:space="preserve"> </w:t>
            </w:r>
            <w:proofErr w:type="gramStart"/>
            <w:r w:rsidRPr="00B02B8C">
              <w:rPr>
                <w:rFonts w:ascii="Arial" w:eastAsia="Arial" w:hAnsi="Arial" w:cs="Arial"/>
                <w:sz w:val="14"/>
                <w:szCs w:val="14"/>
              </w:rPr>
              <w:t>Fideicomiso</w:t>
            </w:r>
            <w:proofErr w:type="gramEnd"/>
            <w:r w:rsidRPr="00B02B8C">
              <w:rPr>
                <w:rFonts w:ascii="Arial" w:eastAsia="Arial" w:hAnsi="Arial" w:cs="Arial"/>
                <w:sz w:val="14"/>
                <w:szCs w:val="14"/>
              </w:rPr>
              <w:t xml:space="preserve"> Revocable de Administración e Inversión para la Dotación de Infraestructura Industrial, Comercial, de Servicios y Urbana del Estado de Colima. (FIEC).</w:t>
            </w:r>
          </w:p>
        </w:tc>
        <w:tc>
          <w:tcPr>
            <w:tcW w:w="991" w:type="dxa"/>
            <w:tcBorders>
              <w:top w:val="single" w:sz="4" w:space="0" w:color="000000"/>
              <w:left w:val="single" w:sz="4" w:space="0" w:color="000000"/>
              <w:bottom w:val="single" w:sz="4" w:space="0" w:color="000000"/>
              <w:right w:val="single" w:sz="4" w:space="0" w:color="000000"/>
            </w:tcBorders>
            <w:vAlign w:val="center"/>
          </w:tcPr>
          <w:p w14:paraId="71845DBF"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106698-4</w:t>
            </w:r>
          </w:p>
        </w:tc>
        <w:tc>
          <w:tcPr>
            <w:tcW w:w="1275" w:type="dxa"/>
            <w:tcBorders>
              <w:top w:val="single" w:sz="4" w:space="0" w:color="000000"/>
              <w:left w:val="single" w:sz="4" w:space="0" w:color="000000"/>
              <w:bottom w:val="single" w:sz="4" w:space="0" w:color="000000"/>
              <w:right w:val="single" w:sz="4" w:space="0" w:color="000000"/>
            </w:tcBorders>
            <w:vAlign w:val="center"/>
          </w:tcPr>
          <w:p w14:paraId="7E0D65E3"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BANAMEX</w:t>
            </w:r>
          </w:p>
        </w:tc>
        <w:tc>
          <w:tcPr>
            <w:tcW w:w="1412" w:type="dxa"/>
            <w:tcBorders>
              <w:top w:val="single" w:sz="4" w:space="0" w:color="000000"/>
              <w:left w:val="single" w:sz="4" w:space="0" w:color="000000"/>
              <w:bottom w:val="single" w:sz="4" w:space="0" w:color="000000"/>
              <w:right w:val="single" w:sz="4" w:space="0" w:color="000000"/>
            </w:tcBorders>
            <w:vAlign w:val="center"/>
          </w:tcPr>
          <w:p w14:paraId="630ABF42" w14:textId="458013E1"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$10,893,927.89</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2E582251" w14:textId="723EA7D0"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500,000</w:t>
            </w:r>
          </w:p>
        </w:tc>
      </w:tr>
      <w:tr w:rsidR="0092220E" w:rsidRPr="00B02B8C" w14:paraId="1804E004"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77AFE3C8" w14:textId="77777777" w:rsidR="0092220E" w:rsidRPr="00B02B8C" w:rsidRDefault="0092220E" w:rsidP="0092220E">
            <w:pPr>
              <w:spacing w:line="256" w:lineRule="auto"/>
              <w:rPr>
                <w:rFonts w:ascii="Arial" w:eastAsia="Arial" w:hAnsi="Arial" w:cs="Arial"/>
                <w:sz w:val="14"/>
                <w:szCs w:val="14"/>
              </w:rPr>
            </w:pPr>
            <w:r w:rsidRPr="00B02B8C">
              <w:rPr>
                <w:rFonts w:ascii="Arial" w:eastAsia="Arial" w:hAnsi="Arial" w:cs="Arial"/>
                <w:sz w:val="14"/>
                <w:szCs w:val="14"/>
              </w:rPr>
              <w:t>Fideicomiso Revocable de Administración e Inversión denominado IMPULSA</w:t>
            </w:r>
          </w:p>
        </w:tc>
        <w:tc>
          <w:tcPr>
            <w:tcW w:w="991" w:type="dxa"/>
            <w:tcBorders>
              <w:top w:val="single" w:sz="4" w:space="0" w:color="000000"/>
              <w:left w:val="single" w:sz="4" w:space="0" w:color="000000"/>
              <w:bottom w:val="single" w:sz="4" w:space="0" w:color="000000"/>
              <w:right w:val="single" w:sz="4" w:space="0" w:color="000000"/>
            </w:tcBorders>
            <w:vAlign w:val="center"/>
          </w:tcPr>
          <w:p w14:paraId="31C26BBD"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106676-3</w:t>
            </w:r>
          </w:p>
        </w:tc>
        <w:tc>
          <w:tcPr>
            <w:tcW w:w="1275" w:type="dxa"/>
            <w:tcBorders>
              <w:top w:val="single" w:sz="4" w:space="0" w:color="000000"/>
              <w:left w:val="single" w:sz="4" w:space="0" w:color="000000"/>
              <w:bottom w:val="single" w:sz="4" w:space="0" w:color="000000"/>
              <w:right w:val="single" w:sz="4" w:space="0" w:color="000000"/>
            </w:tcBorders>
            <w:vAlign w:val="center"/>
          </w:tcPr>
          <w:p w14:paraId="0AAC03B6" w14:textId="77777777" w:rsidR="0092220E" w:rsidRPr="00B02B8C" w:rsidRDefault="0092220E" w:rsidP="0092220E">
            <w:pPr>
              <w:spacing w:line="256" w:lineRule="auto"/>
              <w:jc w:val="center"/>
              <w:rPr>
                <w:rFonts w:ascii="Arial" w:eastAsia="Arial" w:hAnsi="Arial" w:cs="Arial"/>
                <w:sz w:val="14"/>
                <w:szCs w:val="14"/>
              </w:rPr>
            </w:pPr>
            <w:r w:rsidRPr="00B02B8C">
              <w:rPr>
                <w:rFonts w:ascii="Arial" w:eastAsia="Arial" w:hAnsi="Arial" w:cs="Arial"/>
                <w:sz w:val="14"/>
                <w:szCs w:val="14"/>
              </w:rPr>
              <w:t>BANAMEX</w:t>
            </w:r>
          </w:p>
        </w:tc>
        <w:tc>
          <w:tcPr>
            <w:tcW w:w="1412" w:type="dxa"/>
            <w:tcBorders>
              <w:top w:val="single" w:sz="4" w:space="0" w:color="000000"/>
              <w:left w:val="single" w:sz="4" w:space="0" w:color="000000"/>
              <w:bottom w:val="single" w:sz="4" w:space="0" w:color="000000"/>
              <w:right w:val="single" w:sz="4" w:space="0" w:color="000000"/>
            </w:tcBorders>
            <w:vAlign w:val="center"/>
          </w:tcPr>
          <w:p w14:paraId="04170CA0" w14:textId="3B2BF30B" w:rsidR="0092220E" w:rsidRPr="00B02B8C" w:rsidRDefault="0092220E" w:rsidP="0092220E">
            <w:pPr>
              <w:spacing w:line="256" w:lineRule="auto"/>
              <w:jc w:val="center"/>
              <w:rPr>
                <w:rFonts w:ascii="Arial" w:eastAsia="Arial" w:hAnsi="Arial" w:cs="Arial"/>
                <w:sz w:val="16"/>
                <w:szCs w:val="16"/>
              </w:rPr>
            </w:pPr>
            <w:r w:rsidRPr="00B02B8C">
              <w:rPr>
                <w:rFonts w:ascii="Arial" w:eastAsia="Arial" w:hAnsi="Arial" w:cs="Arial"/>
                <w:sz w:val="16"/>
                <w:szCs w:val="16"/>
              </w:rPr>
              <w:t>$70,517.88</w:t>
            </w:r>
            <w:r w:rsidRPr="00B02B8C">
              <w:rPr>
                <w:rFonts w:ascii="Arial" w:eastAsia="Arial" w:hAnsi="Arial" w:cs="Arial"/>
                <w:sz w:val="16"/>
                <w:szCs w:val="16"/>
                <w:vertAlign w:val="superscript"/>
              </w:rPr>
              <w:t>*</w:t>
            </w:r>
          </w:p>
        </w:tc>
        <w:tc>
          <w:tcPr>
            <w:tcW w:w="1274" w:type="dxa"/>
            <w:tcBorders>
              <w:top w:val="single" w:sz="4" w:space="0" w:color="000000"/>
              <w:left w:val="single" w:sz="4" w:space="0" w:color="000000"/>
              <w:bottom w:val="single" w:sz="4" w:space="0" w:color="000000"/>
              <w:right w:val="single" w:sz="4" w:space="0" w:color="000000"/>
            </w:tcBorders>
            <w:vAlign w:val="center"/>
          </w:tcPr>
          <w:p w14:paraId="034C0FC0" w14:textId="29DFE2C0" w:rsidR="0092220E" w:rsidRPr="00B02B8C" w:rsidRDefault="0092220E" w:rsidP="0092220E">
            <w:pPr>
              <w:spacing w:line="256" w:lineRule="auto"/>
              <w:jc w:val="right"/>
              <w:rPr>
                <w:rFonts w:ascii="Arial" w:eastAsia="Arial" w:hAnsi="Arial" w:cs="Arial"/>
                <w:sz w:val="16"/>
                <w:szCs w:val="16"/>
              </w:rPr>
            </w:pPr>
            <w:r w:rsidRPr="00B02B8C">
              <w:rPr>
                <w:rFonts w:ascii="Arial" w:eastAsia="Arial" w:hAnsi="Arial" w:cs="Arial"/>
                <w:sz w:val="16"/>
                <w:szCs w:val="16"/>
              </w:rPr>
              <w:t>0</w:t>
            </w:r>
          </w:p>
        </w:tc>
      </w:tr>
      <w:tr w:rsidR="005F5203" w:rsidRPr="00B02B8C" w14:paraId="16B654FA" w14:textId="77777777" w:rsidTr="0090252B">
        <w:trPr>
          <w:trHeight w:val="283"/>
        </w:trPr>
        <w:tc>
          <w:tcPr>
            <w:tcW w:w="9059" w:type="dxa"/>
            <w:gridSpan w:val="5"/>
            <w:tcBorders>
              <w:top w:val="single" w:sz="4" w:space="0" w:color="000000"/>
              <w:left w:val="single" w:sz="4" w:space="0" w:color="000000"/>
              <w:bottom w:val="single" w:sz="4" w:space="0" w:color="000000"/>
              <w:right w:val="single" w:sz="4" w:space="0" w:color="000000"/>
            </w:tcBorders>
            <w:vAlign w:val="center"/>
          </w:tcPr>
          <w:p w14:paraId="50B04E3D" w14:textId="61A7AC65" w:rsidR="005F5203" w:rsidRPr="00B02B8C" w:rsidRDefault="005F5203" w:rsidP="005F5203">
            <w:pPr>
              <w:spacing w:line="256" w:lineRule="auto"/>
              <w:rPr>
                <w:rFonts w:ascii="Arial" w:hAnsi="Arial" w:cs="Arial"/>
                <w:sz w:val="16"/>
                <w:szCs w:val="16"/>
              </w:rPr>
            </w:pPr>
            <w:r w:rsidRPr="00B02B8C">
              <w:rPr>
                <w:rFonts w:ascii="Arial" w:eastAsia="Arial" w:hAnsi="Arial" w:cs="Arial"/>
                <w:b/>
                <w:sz w:val="16"/>
                <w:szCs w:val="16"/>
              </w:rPr>
              <w:t>Secretaría de Seguridad y Protección Ciudadana</w:t>
            </w:r>
            <w:r w:rsidR="007437F3">
              <w:rPr>
                <w:rFonts w:ascii="Arial" w:eastAsia="Arial" w:hAnsi="Arial" w:cs="Arial"/>
                <w:b/>
                <w:sz w:val="16"/>
                <w:szCs w:val="16"/>
              </w:rPr>
              <w:t>.</w:t>
            </w:r>
            <w:r w:rsidRPr="00B02B8C">
              <w:rPr>
                <w:rFonts w:ascii="Arial" w:eastAsia="Arial" w:hAnsi="Arial" w:cs="Arial"/>
                <w:b/>
                <w:sz w:val="16"/>
                <w:szCs w:val="16"/>
              </w:rPr>
              <w:t xml:space="preserve"> </w:t>
            </w:r>
          </w:p>
        </w:tc>
      </w:tr>
      <w:tr w:rsidR="005F5203" w:rsidRPr="00B02B8C" w14:paraId="3E177459" w14:textId="77777777" w:rsidTr="0090252B">
        <w:trPr>
          <w:trHeight w:val="283"/>
        </w:trPr>
        <w:tc>
          <w:tcPr>
            <w:tcW w:w="4107" w:type="dxa"/>
            <w:tcBorders>
              <w:top w:val="single" w:sz="4" w:space="0" w:color="000000"/>
              <w:left w:val="single" w:sz="4" w:space="0" w:color="000000"/>
              <w:bottom w:val="single" w:sz="4" w:space="0" w:color="000000"/>
              <w:right w:val="single" w:sz="4" w:space="0" w:color="000000"/>
            </w:tcBorders>
            <w:vAlign w:val="center"/>
          </w:tcPr>
          <w:p w14:paraId="72879EA8" w14:textId="47B15397" w:rsidR="005F5203" w:rsidRPr="00B02B8C" w:rsidRDefault="005F5203" w:rsidP="0092220E">
            <w:pPr>
              <w:spacing w:line="256" w:lineRule="auto"/>
              <w:rPr>
                <w:rFonts w:ascii="Arial" w:hAnsi="Arial" w:cs="Arial"/>
                <w:sz w:val="16"/>
                <w:szCs w:val="16"/>
              </w:rPr>
            </w:pPr>
            <w:r w:rsidRPr="00B02B8C">
              <w:rPr>
                <w:rFonts w:ascii="Arial" w:hAnsi="Arial" w:cs="Arial"/>
                <w:sz w:val="16"/>
                <w:szCs w:val="16"/>
              </w:rPr>
              <w:t>Fideicomiso 80792</w:t>
            </w:r>
          </w:p>
        </w:tc>
        <w:tc>
          <w:tcPr>
            <w:tcW w:w="991" w:type="dxa"/>
            <w:tcBorders>
              <w:top w:val="single" w:sz="4" w:space="0" w:color="000000"/>
              <w:left w:val="single" w:sz="4" w:space="0" w:color="000000"/>
              <w:bottom w:val="single" w:sz="4" w:space="0" w:color="000000"/>
              <w:right w:val="single" w:sz="4" w:space="0" w:color="000000"/>
            </w:tcBorders>
            <w:vAlign w:val="center"/>
          </w:tcPr>
          <w:p w14:paraId="57DE8825" w14:textId="7D09AA5E" w:rsidR="005F5203" w:rsidRPr="00B02B8C" w:rsidRDefault="005F5203" w:rsidP="0092220E">
            <w:pPr>
              <w:spacing w:line="256" w:lineRule="auto"/>
              <w:jc w:val="center"/>
              <w:rPr>
                <w:rFonts w:ascii="Arial" w:hAnsi="Arial" w:cs="Arial"/>
                <w:sz w:val="16"/>
                <w:szCs w:val="16"/>
              </w:rPr>
            </w:pPr>
            <w:r w:rsidRPr="00B02B8C">
              <w:rPr>
                <w:rFonts w:ascii="Arial" w:hAnsi="Arial" w:cs="Arial"/>
                <w:sz w:val="16"/>
                <w:szCs w:val="16"/>
              </w:rPr>
              <w:t>80792</w:t>
            </w:r>
          </w:p>
        </w:tc>
        <w:tc>
          <w:tcPr>
            <w:tcW w:w="1275" w:type="dxa"/>
            <w:tcBorders>
              <w:top w:val="single" w:sz="4" w:space="0" w:color="000000"/>
              <w:left w:val="single" w:sz="4" w:space="0" w:color="000000"/>
              <w:bottom w:val="single" w:sz="4" w:space="0" w:color="000000"/>
              <w:right w:val="single" w:sz="4" w:space="0" w:color="000000"/>
            </w:tcBorders>
            <w:vAlign w:val="center"/>
          </w:tcPr>
          <w:p w14:paraId="0F19C9B0" w14:textId="2CBD4309" w:rsidR="005F5203" w:rsidRPr="00B02B8C" w:rsidRDefault="005F5203" w:rsidP="0092220E">
            <w:pPr>
              <w:spacing w:line="256" w:lineRule="auto"/>
              <w:jc w:val="center"/>
              <w:rPr>
                <w:rFonts w:ascii="Arial" w:hAnsi="Arial" w:cs="Arial"/>
                <w:sz w:val="16"/>
                <w:szCs w:val="16"/>
              </w:rPr>
            </w:pPr>
            <w:r w:rsidRPr="00B02B8C">
              <w:rPr>
                <w:rFonts w:ascii="Arial" w:hAnsi="Arial" w:cs="Arial"/>
                <w:sz w:val="16"/>
                <w:szCs w:val="16"/>
              </w:rPr>
              <w:t>NAFINSA</w:t>
            </w:r>
          </w:p>
        </w:tc>
        <w:tc>
          <w:tcPr>
            <w:tcW w:w="1412" w:type="dxa"/>
            <w:tcBorders>
              <w:top w:val="single" w:sz="4" w:space="0" w:color="000000"/>
              <w:left w:val="single" w:sz="4" w:space="0" w:color="000000"/>
              <w:bottom w:val="single" w:sz="4" w:space="0" w:color="000000"/>
              <w:right w:val="single" w:sz="4" w:space="0" w:color="000000"/>
            </w:tcBorders>
            <w:vAlign w:val="center"/>
          </w:tcPr>
          <w:p w14:paraId="6B5B1B09" w14:textId="2796A530" w:rsidR="005F5203" w:rsidRPr="00B02B8C" w:rsidRDefault="005A4921" w:rsidP="0092220E">
            <w:pPr>
              <w:spacing w:line="256" w:lineRule="auto"/>
              <w:jc w:val="center"/>
              <w:rPr>
                <w:rFonts w:ascii="Arial" w:hAnsi="Arial" w:cs="Arial"/>
                <w:sz w:val="16"/>
                <w:szCs w:val="16"/>
              </w:rPr>
            </w:pPr>
            <w:r w:rsidRPr="00B02B8C">
              <w:rPr>
                <w:rFonts w:ascii="Arial" w:hAnsi="Arial" w:cs="Arial"/>
                <w:sz w:val="16"/>
                <w:szCs w:val="16"/>
              </w:rPr>
              <w:t>N/D</w:t>
            </w:r>
          </w:p>
        </w:tc>
        <w:tc>
          <w:tcPr>
            <w:tcW w:w="1274" w:type="dxa"/>
            <w:tcBorders>
              <w:top w:val="single" w:sz="4" w:space="0" w:color="000000"/>
              <w:left w:val="single" w:sz="4" w:space="0" w:color="000000"/>
              <w:bottom w:val="single" w:sz="4" w:space="0" w:color="000000"/>
              <w:right w:val="single" w:sz="4" w:space="0" w:color="000000"/>
            </w:tcBorders>
            <w:vAlign w:val="center"/>
          </w:tcPr>
          <w:p w14:paraId="212907A8" w14:textId="78DC739D" w:rsidR="005F5203" w:rsidRPr="00B02B8C" w:rsidRDefault="005F5203" w:rsidP="0092220E">
            <w:pPr>
              <w:spacing w:line="256" w:lineRule="auto"/>
              <w:jc w:val="right"/>
              <w:rPr>
                <w:rFonts w:ascii="Arial" w:hAnsi="Arial" w:cs="Arial"/>
                <w:sz w:val="16"/>
                <w:szCs w:val="16"/>
              </w:rPr>
            </w:pPr>
            <w:r w:rsidRPr="00B02B8C">
              <w:rPr>
                <w:rFonts w:ascii="Arial" w:hAnsi="Arial" w:cs="Arial"/>
                <w:sz w:val="16"/>
                <w:szCs w:val="16"/>
              </w:rPr>
              <w:t>200,000,000</w:t>
            </w:r>
          </w:p>
        </w:tc>
      </w:tr>
      <w:tr w:rsidR="0092220E" w:rsidRPr="00B02B8C" w14:paraId="5C38D346" w14:textId="77777777" w:rsidTr="0090252B">
        <w:trPr>
          <w:trHeight w:val="283"/>
        </w:trPr>
        <w:tc>
          <w:tcPr>
            <w:tcW w:w="9059" w:type="dxa"/>
            <w:gridSpan w:val="5"/>
            <w:tcBorders>
              <w:top w:val="single" w:sz="4" w:space="0" w:color="000000"/>
              <w:left w:val="nil"/>
              <w:bottom w:val="nil"/>
              <w:right w:val="nil"/>
            </w:tcBorders>
            <w:vAlign w:val="center"/>
          </w:tcPr>
          <w:p w14:paraId="0E12B3D4" w14:textId="77777777" w:rsidR="0092220E" w:rsidRPr="00B02B8C" w:rsidRDefault="0092220E" w:rsidP="0092220E">
            <w:pPr>
              <w:spacing w:line="256" w:lineRule="auto"/>
              <w:rPr>
                <w:rFonts w:ascii="Arial" w:eastAsia="Arial" w:hAnsi="Arial" w:cs="Arial"/>
                <w:sz w:val="16"/>
                <w:szCs w:val="16"/>
              </w:rPr>
            </w:pPr>
            <w:r w:rsidRPr="00B02B8C">
              <w:rPr>
                <w:rFonts w:ascii="Arial" w:eastAsia="Arial" w:hAnsi="Arial" w:cs="Arial"/>
                <w:b/>
                <w:sz w:val="16"/>
                <w:szCs w:val="16"/>
              </w:rPr>
              <w:t>Notas</w:t>
            </w:r>
            <w:r w:rsidRPr="00B02B8C">
              <w:rPr>
                <w:rFonts w:ascii="Arial" w:eastAsia="Arial" w:hAnsi="Arial" w:cs="Arial"/>
                <w:sz w:val="16"/>
                <w:szCs w:val="16"/>
              </w:rPr>
              <w:t>:</w:t>
            </w:r>
          </w:p>
          <w:p w14:paraId="7E89833C" w14:textId="42C88ABD" w:rsidR="0092220E" w:rsidRPr="00B02B8C" w:rsidRDefault="0092220E" w:rsidP="0092220E">
            <w:pPr>
              <w:spacing w:line="256" w:lineRule="auto"/>
              <w:rPr>
                <w:rFonts w:ascii="Arial" w:eastAsia="Arial" w:hAnsi="Arial" w:cs="Arial"/>
                <w:sz w:val="16"/>
                <w:szCs w:val="16"/>
              </w:rPr>
            </w:pPr>
            <w:r w:rsidRPr="00B02B8C">
              <w:rPr>
                <w:rFonts w:ascii="Arial" w:eastAsia="Arial" w:hAnsi="Arial" w:cs="Arial"/>
                <w:sz w:val="16"/>
                <w:szCs w:val="16"/>
                <w:vertAlign w:val="superscript"/>
              </w:rPr>
              <w:t>*</w:t>
            </w:r>
            <w:r w:rsidRPr="00B02B8C">
              <w:rPr>
                <w:rFonts w:ascii="Arial" w:eastAsia="Arial" w:hAnsi="Arial" w:cs="Arial"/>
                <w:sz w:val="16"/>
                <w:szCs w:val="16"/>
              </w:rPr>
              <w:t xml:space="preserve"> Saldo patrimonial al 31 de diciembre de 2025</w:t>
            </w:r>
          </w:p>
          <w:p w14:paraId="7C7C8FFA" w14:textId="46C6DF9B" w:rsidR="0092220E" w:rsidRPr="00B02B8C" w:rsidRDefault="0092220E" w:rsidP="0092220E">
            <w:pPr>
              <w:spacing w:line="256" w:lineRule="auto"/>
              <w:rPr>
                <w:rFonts w:ascii="Arial" w:eastAsia="Arial" w:hAnsi="Arial" w:cs="Arial"/>
                <w:sz w:val="16"/>
                <w:szCs w:val="16"/>
              </w:rPr>
            </w:pPr>
            <w:r w:rsidRPr="00B02B8C">
              <w:rPr>
                <w:rFonts w:ascii="Arial" w:eastAsia="Arial" w:hAnsi="Arial" w:cs="Arial"/>
                <w:sz w:val="16"/>
                <w:szCs w:val="16"/>
                <w:vertAlign w:val="superscript"/>
              </w:rPr>
              <w:t>**</w:t>
            </w:r>
            <w:r w:rsidRPr="00B02B8C">
              <w:rPr>
                <w:rFonts w:ascii="Arial" w:eastAsia="Arial" w:hAnsi="Arial" w:cs="Arial"/>
                <w:sz w:val="16"/>
                <w:szCs w:val="16"/>
              </w:rPr>
              <w:t xml:space="preserve"> Saldos al 30 de junio de 2026</w:t>
            </w:r>
          </w:p>
          <w:p w14:paraId="51AC5B56" w14:textId="77777777" w:rsidR="0092220E" w:rsidRPr="00B02B8C" w:rsidRDefault="0092220E" w:rsidP="0092220E">
            <w:pPr>
              <w:spacing w:line="256" w:lineRule="auto"/>
              <w:rPr>
                <w:rFonts w:ascii="Arial" w:eastAsia="Arial" w:hAnsi="Arial" w:cs="Arial"/>
                <w:sz w:val="16"/>
                <w:szCs w:val="16"/>
              </w:rPr>
            </w:pPr>
          </w:p>
        </w:tc>
      </w:tr>
    </w:tbl>
    <w:p w14:paraId="23253219" w14:textId="6E61CB51" w:rsidR="003667B0" w:rsidRDefault="003667B0">
      <w:pPr>
        <w:keepNext/>
        <w:keepLines/>
        <w:rPr>
          <w:b/>
        </w:rPr>
      </w:pPr>
      <w:bookmarkStart w:id="43" w:name="_heading=h.aow4j3hf8e7u" w:colFirst="0" w:colLast="0"/>
      <w:bookmarkEnd w:id="43"/>
    </w:p>
    <w:p w14:paraId="38C1D285" w14:textId="77777777" w:rsidR="003667B0" w:rsidRDefault="003667B0">
      <w:pPr>
        <w:rPr>
          <w:b/>
        </w:rPr>
      </w:pPr>
      <w:r>
        <w:rPr>
          <w:b/>
        </w:rPr>
        <w:br w:type="page"/>
      </w:r>
    </w:p>
    <w:p w14:paraId="342AFFDE" w14:textId="77777777" w:rsidR="002E4F93" w:rsidRPr="00B02B8C" w:rsidRDefault="003F3113">
      <w:pPr>
        <w:jc w:val="center"/>
        <w:rPr>
          <w:b/>
        </w:rPr>
      </w:pPr>
      <w:r w:rsidRPr="00B02B8C">
        <w:rPr>
          <w:b/>
        </w:rPr>
        <w:lastRenderedPageBreak/>
        <w:t>CAPÍTULO VIII</w:t>
      </w:r>
    </w:p>
    <w:p w14:paraId="70A6B379" w14:textId="77777777" w:rsidR="002E4F93" w:rsidRPr="00B02B8C" w:rsidRDefault="003F3113">
      <w:pPr>
        <w:keepNext/>
        <w:keepLines/>
        <w:jc w:val="center"/>
        <w:rPr>
          <w:b/>
        </w:rPr>
      </w:pPr>
      <w:bookmarkStart w:id="44" w:name="_heading=h.hpbo7uqw1s26" w:colFirst="0" w:colLast="0"/>
      <w:bookmarkEnd w:id="44"/>
      <w:r w:rsidRPr="00B02B8C">
        <w:rPr>
          <w:b/>
        </w:rPr>
        <w:t xml:space="preserve">DE LAS ASOCIACIONES PÚBLICO-PRIVADAS E </w:t>
      </w:r>
      <w:r w:rsidRPr="00B02B8C">
        <w:rPr>
          <w:b/>
        </w:rPr>
        <w:br/>
        <w:t>INVERSIÓN PÚBLICA PLURIANUAL</w:t>
      </w:r>
    </w:p>
    <w:p w14:paraId="46402244" w14:textId="77777777" w:rsidR="002E4F93" w:rsidRPr="00B02B8C" w:rsidRDefault="002E4F93">
      <w:pPr>
        <w:rPr>
          <w:b/>
        </w:rPr>
      </w:pPr>
    </w:p>
    <w:p w14:paraId="256F678B" w14:textId="77777777" w:rsidR="002E4F93" w:rsidRPr="00B02B8C" w:rsidRDefault="003F3113">
      <w:pPr>
        <w:rPr>
          <w:b/>
          <w:u w:val="single"/>
        </w:rPr>
      </w:pPr>
      <w:r w:rsidRPr="00B02B8C">
        <w:rPr>
          <w:b/>
        </w:rPr>
        <w:t>Artículo 31</w:t>
      </w:r>
      <w:r w:rsidRPr="00B02B8C">
        <w:t>. Los proyectos de Asociación Público-Privada son aquellos que se realicen con cualquier esquema para establecer una relación contractual de largo plazo, entre instancias del sector público y del sector privado, para la prestación de servicios al sector público, mayoristas, intermediarios o al usuario final y en los que se utilice infraestructura proporcionada total o parcialmente por el sector privado con objetivos que aumenten el bienestar social y los niveles de inversión en el Estado y sus municipios.</w:t>
      </w:r>
    </w:p>
    <w:p w14:paraId="3DE3F4FF" w14:textId="77777777" w:rsidR="002E4F93" w:rsidRPr="00B02B8C" w:rsidRDefault="002E4F93"/>
    <w:p w14:paraId="6D3AA8A2" w14:textId="77777777" w:rsidR="002E4F93" w:rsidRPr="00B02B8C" w:rsidRDefault="003F3113">
      <w:r w:rsidRPr="00B02B8C">
        <w:t>Los proyectos de Asociación Público-Privada deberán estar plenamente justificados, especificar el beneficio social que se busca obtener y demostrar su ventaja financiera frente a otras formas de financiamiento y ser congruentes con los objetivos del Plan Estatal de Desarrollo.</w:t>
      </w:r>
    </w:p>
    <w:p w14:paraId="7E64526C" w14:textId="77777777" w:rsidR="002E4F93" w:rsidRPr="00B02B8C" w:rsidRDefault="002E4F93"/>
    <w:p w14:paraId="69BAF7F0" w14:textId="77777777" w:rsidR="002E4F93" w:rsidRPr="00B02B8C" w:rsidRDefault="003F3113">
      <w:r w:rsidRPr="00B02B8C">
        <w:t>El gasto público contemplado para los proyectos de Asociación Público-Privada se ajustará a las disposiciones de la Constitución Política del Estado Libre y Soberano de Colima, de la Ley de Disciplina Financiera, de la Ley de Presupuesto, Ley de Asociaciones Público Privadas del Estado de Colima y las demás que resulten aplicables.</w:t>
      </w:r>
    </w:p>
    <w:p w14:paraId="44C69205" w14:textId="77777777" w:rsidR="002E4F93" w:rsidRPr="00B02B8C" w:rsidRDefault="002E4F93"/>
    <w:p w14:paraId="10DCAFDF" w14:textId="77777777" w:rsidR="002E4F93" w:rsidRPr="00B02B8C" w:rsidRDefault="003F3113">
      <w:r w:rsidRPr="00B02B8C">
        <w:t xml:space="preserve">Los compromisos presupuestarios futuros que en su caso llegaren a originar los proyectos de Asociación Público-Privada que se prevea iniciar, acumulados o aquellos de los proyectos que ya hubieran iniciado algún procedimiento de contratación o que ya estuvieran operando, serán acordes con las posibilidades agregadas de gasto y de financiamiento del sector público estatal. </w:t>
      </w:r>
    </w:p>
    <w:p w14:paraId="47AA2E9E" w14:textId="77777777" w:rsidR="00686509" w:rsidRPr="00B02B8C" w:rsidRDefault="00686509"/>
    <w:p w14:paraId="2267A04A" w14:textId="1171867F" w:rsidR="00686509" w:rsidRPr="00B02B8C" w:rsidRDefault="00686509" w:rsidP="00686509">
      <w:r w:rsidRPr="00B02B8C">
        <w:t xml:space="preserve">Durante el ejercicio fiscal 2027, se recibirán </w:t>
      </w:r>
      <w:r w:rsidRPr="00B02B8C">
        <w:rPr>
          <w:bCs/>
        </w:rPr>
        <w:t>833</w:t>
      </w:r>
      <w:r w:rsidR="00B30166" w:rsidRPr="00B02B8C">
        <w:rPr>
          <w:bCs/>
        </w:rPr>
        <w:t>,200,000</w:t>
      </w:r>
      <w:r w:rsidRPr="00B02B8C">
        <w:t xml:space="preserve"> pesos</w:t>
      </w:r>
      <w:r w:rsidR="00B30166" w:rsidRPr="00B02B8C">
        <w:t xml:space="preserve"> </w:t>
      </w:r>
      <w:r w:rsidRPr="00B02B8C">
        <w:t>del Contrato de Asociación Público Privada No. SEIDUM-PAPP-001/2024, para la prestación del Servicio de Disponibilidad carretera denominado “Autopista Colima-Armería” consistente en la Rehabilitación, Operación, Explotación, Conservación, y Mantenimiento de la Autopista Colima-Armería de 43.1 Km. de Longitud</w:t>
      </w:r>
      <w:r w:rsidR="00B30166" w:rsidRPr="00B02B8C">
        <w:t>.</w:t>
      </w:r>
    </w:p>
    <w:p w14:paraId="1EA66CAB" w14:textId="77777777" w:rsidR="00831039" w:rsidRDefault="00831039">
      <w:pPr>
        <w:rPr>
          <w:b/>
        </w:rPr>
      </w:pPr>
    </w:p>
    <w:p w14:paraId="6BB7A3FF" w14:textId="13ECDF4F" w:rsidR="002E4F93" w:rsidRDefault="003F3113">
      <w:r w:rsidRPr="00B02B8C">
        <w:rPr>
          <w:b/>
        </w:rPr>
        <w:t>Artículo 32</w:t>
      </w:r>
      <w:r w:rsidRPr="00B02B8C">
        <w:t>. Para el Ejercicio Fiscal 202</w:t>
      </w:r>
      <w:r w:rsidR="00707E65" w:rsidRPr="00B02B8C">
        <w:t>7</w:t>
      </w:r>
      <w:r w:rsidRPr="00B02B8C">
        <w:t>, las obligaciones contractuales de inversión pública plurianual, de inversión en obra pública, adquisiciones, arrendamientos y servicios, son las siguientes:</w:t>
      </w:r>
    </w:p>
    <w:p w14:paraId="5AD5DCE7" w14:textId="635A98F3" w:rsidR="002E4F93" w:rsidRPr="00B02B8C" w:rsidRDefault="003F3113" w:rsidP="008B46DB">
      <w:pPr>
        <w:pStyle w:val="Ttulo2"/>
        <w:jc w:val="center"/>
        <w:rPr>
          <w:sz w:val="20"/>
          <w:szCs w:val="20"/>
        </w:rPr>
      </w:pPr>
      <w:r w:rsidRPr="00B02B8C">
        <w:rPr>
          <w:sz w:val="20"/>
          <w:szCs w:val="20"/>
        </w:rPr>
        <w:t xml:space="preserve">Tabla 19. </w:t>
      </w:r>
      <w:r w:rsidR="006D355C" w:rsidRPr="00B02B8C">
        <w:rPr>
          <w:sz w:val="20"/>
          <w:szCs w:val="20"/>
        </w:rPr>
        <w:t xml:space="preserve">Contratos </w:t>
      </w:r>
      <w:r w:rsidR="00227FF0" w:rsidRPr="00B02B8C">
        <w:rPr>
          <w:sz w:val="20"/>
          <w:szCs w:val="20"/>
        </w:rPr>
        <w:t>Plurianual</w:t>
      </w:r>
      <w:r w:rsidR="006D355C" w:rsidRPr="00B02B8C">
        <w:rPr>
          <w:sz w:val="20"/>
          <w:szCs w:val="20"/>
        </w:rPr>
        <w:t>es</w:t>
      </w:r>
    </w:p>
    <w:tbl>
      <w:tblPr>
        <w:tblW w:w="8642" w:type="dxa"/>
        <w:jc w:val="center"/>
        <w:tblCellMar>
          <w:left w:w="70" w:type="dxa"/>
          <w:right w:w="70" w:type="dxa"/>
        </w:tblCellMar>
        <w:tblLook w:val="04A0" w:firstRow="1" w:lastRow="0" w:firstColumn="1" w:lastColumn="0" w:noHBand="0" w:noVBand="1"/>
      </w:tblPr>
      <w:tblGrid>
        <w:gridCol w:w="3397"/>
        <w:gridCol w:w="2127"/>
        <w:gridCol w:w="1012"/>
        <w:gridCol w:w="2146"/>
      </w:tblGrid>
      <w:tr w:rsidR="003D3B28" w:rsidRPr="00B02B8C" w14:paraId="7E1F9CFE" w14:textId="77777777" w:rsidTr="00BA70B7">
        <w:trPr>
          <w:trHeight w:val="20"/>
          <w:tblHeade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26601" w14:textId="77777777" w:rsidR="003D3B28" w:rsidRPr="00B02B8C" w:rsidRDefault="003D3B28" w:rsidP="003D3B28">
            <w:pPr>
              <w:jc w:val="center"/>
              <w:rPr>
                <w:rFonts w:eastAsia="Times New Roman"/>
                <w:b/>
                <w:bCs/>
                <w:color w:val="000000"/>
                <w:sz w:val="14"/>
                <w:szCs w:val="14"/>
              </w:rPr>
            </w:pPr>
            <w:r w:rsidRPr="00B02B8C">
              <w:rPr>
                <w:rFonts w:eastAsia="Times New Roman"/>
                <w:b/>
                <w:bCs/>
                <w:color w:val="000000"/>
                <w:sz w:val="14"/>
                <w:szCs w:val="14"/>
              </w:rPr>
              <w:t>Concepto</w:t>
            </w:r>
          </w:p>
        </w:tc>
        <w:tc>
          <w:tcPr>
            <w:tcW w:w="212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AF01DDC" w14:textId="77777777" w:rsidR="003D3B28" w:rsidRPr="00B02B8C" w:rsidRDefault="003D3B28" w:rsidP="003D3B28">
            <w:pPr>
              <w:jc w:val="center"/>
              <w:rPr>
                <w:rFonts w:eastAsia="Times New Roman"/>
                <w:b/>
                <w:bCs/>
                <w:color w:val="000000"/>
                <w:sz w:val="14"/>
                <w:szCs w:val="14"/>
              </w:rPr>
            </w:pPr>
            <w:r w:rsidRPr="00B02B8C">
              <w:rPr>
                <w:rFonts w:eastAsia="Times New Roman"/>
                <w:b/>
                <w:bCs/>
                <w:color w:val="000000"/>
                <w:sz w:val="14"/>
                <w:szCs w:val="14"/>
              </w:rPr>
              <w:t>Vigencia</w:t>
            </w:r>
          </w:p>
        </w:tc>
        <w:tc>
          <w:tcPr>
            <w:tcW w:w="9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8B67788" w14:textId="77777777" w:rsidR="003D3B28" w:rsidRPr="00B02B8C" w:rsidRDefault="003D3B28" w:rsidP="003D3B28">
            <w:pPr>
              <w:jc w:val="center"/>
              <w:rPr>
                <w:rFonts w:eastAsia="Times New Roman"/>
                <w:b/>
                <w:bCs/>
                <w:color w:val="000000"/>
                <w:sz w:val="14"/>
                <w:szCs w:val="14"/>
              </w:rPr>
            </w:pPr>
            <w:r w:rsidRPr="00B02B8C">
              <w:rPr>
                <w:rFonts w:eastAsia="Times New Roman"/>
                <w:b/>
                <w:bCs/>
                <w:color w:val="000000"/>
                <w:sz w:val="14"/>
                <w:szCs w:val="14"/>
              </w:rPr>
              <w:t>Monto del Contrato (pesos)</w:t>
            </w:r>
          </w:p>
        </w:tc>
        <w:tc>
          <w:tcPr>
            <w:tcW w:w="214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B148ADA" w14:textId="77777777" w:rsidR="003D3B28" w:rsidRPr="00B02B8C" w:rsidRDefault="003D3B28" w:rsidP="003D3B28">
            <w:pPr>
              <w:jc w:val="center"/>
              <w:rPr>
                <w:rFonts w:eastAsia="Times New Roman"/>
                <w:b/>
                <w:bCs/>
                <w:color w:val="000000"/>
                <w:sz w:val="14"/>
                <w:szCs w:val="14"/>
              </w:rPr>
            </w:pPr>
            <w:r w:rsidRPr="00B02B8C">
              <w:rPr>
                <w:rFonts w:eastAsia="Times New Roman"/>
                <w:b/>
                <w:bCs/>
                <w:color w:val="000000"/>
                <w:sz w:val="14"/>
                <w:szCs w:val="14"/>
              </w:rPr>
              <w:t>Proveedor</w:t>
            </w:r>
          </w:p>
        </w:tc>
      </w:tr>
      <w:tr w:rsidR="003D3B28" w:rsidRPr="00B02B8C" w14:paraId="4AEB2EE0" w14:textId="77777777" w:rsidTr="00F06F9F">
        <w:trPr>
          <w:trHeight w:val="20"/>
          <w:jc w:val="center"/>
        </w:trPr>
        <w:tc>
          <w:tcPr>
            <w:tcW w:w="3397" w:type="dxa"/>
            <w:tcBorders>
              <w:top w:val="nil"/>
              <w:left w:val="single" w:sz="4" w:space="0" w:color="auto"/>
              <w:bottom w:val="single" w:sz="4" w:space="0" w:color="auto"/>
              <w:right w:val="single" w:sz="4" w:space="0" w:color="auto"/>
            </w:tcBorders>
            <w:vAlign w:val="bottom"/>
            <w:hideMark/>
          </w:tcPr>
          <w:p w14:paraId="1DD6A746" w14:textId="0760B640" w:rsidR="003D3B28" w:rsidRPr="00B02B8C" w:rsidRDefault="003D3B28" w:rsidP="003D3B28">
            <w:pPr>
              <w:jc w:val="left"/>
              <w:rPr>
                <w:rFonts w:eastAsia="Times New Roman"/>
                <w:color w:val="000000"/>
                <w:sz w:val="14"/>
                <w:szCs w:val="14"/>
              </w:rPr>
            </w:pPr>
            <w:r w:rsidRPr="00B02B8C">
              <w:rPr>
                <w:rFonts w:eastAsia="Times New Roman"/>
                <w:color w:val="000000"/>
                <w:sz w:val="14"/>
                <w:szCs w:val="14"/>
              </w:rPr>
              <w:t>Tratamiento y disposición final de los residuos sólidos. Relleno sanitario Metropolitano Colima-Villa de Álvarez</w:t>
            </w:r>
          </w:p>
        </w:tc>
        <w:tc>
          <w:tcPr>
            <w:tcW w:w="2127" w:type="dxa"/>
            <w:tcBorders>
              <w:top w:val="nil"/>
              <w:left w:val="nil"/>
              <w:bottom w:val="single" w:sz="4" w:space="0" w:color="auto"/>
              <w:right w:val="single" w:sz="4" w:space="0" w:color="auto"/>
            </w:tcBorders>
            <w:vAlign w:val="center"/>
            <w:hideMark/>
          </w:tcPr>
          <w:p w14:paraId="4EDBEA97" w14:textId="77777777" w:rsidR="003D3B28" w:rsidRPr="00B02B8C" w:rsidRDefault="003D3B28" w:rsidP="003D3B28">
            <w:pPr>
              <w:jc w:val="center"/>
              <w:rPr>
                <w:rFonts w:eastAsia="Times New Roman"/>
                <w:color w:val="000000"/>
                <w:sz w:val="14"/>
                <w:szCs w:val="14"/>
              </w:rPr>
            </w:pPr>
            <w:r w:rsidRPr="00B02B8C">
              <w:rPr>
                <w:rFonts w:eastAsia="Times New Roman"/>
                <w:color w:val="000000"/>
                <w:sz w:val="14"/>
                <w:szCs w:val="14"/>
              </w:rPr>
              <w:t>01/03/2021 - 30/10/2038</w:t>
            </w:r>
          </w:p>
        </w:tc>
        <w:tc>
          <w:tcPr>
            <w:tcW w:w="972" w:type="dxa"/>
            <w:tcBorders>
              <w:top w:val="nil"/>
              <w:left w:val="nil"/>
              <w:bottom w:val="single" w:sz="4" w:space="0" w:color="auto"/>
              <w:right w:val="single" w:sz="4" w:space="0" w:color="auto"/>
            </w:tcBorders>
            <w:vAlign w:val="center"/>
            <w:hideMark/>
          </w:tcPr>
          <w:p w14:paraId="65C38B9A" w14:textId="0379685A" w:rsidR="003D3B28" w:rsidRPr="00B02B8C" w:rsidRDefault="00980054" w:rsidP="003D3B28">
            <w:pPr>
              <w:jc w:val="right"/>
              <w:rPr>
                <w:rFonts w:eastAsia="Times New Roman"/>
                <w:color w:val="000000"/>
                <w:sz w:val="14"/>
                <w:szCs w:val="14"/>
              </w:rPr>
            </w:pPr>
            <w:r>
              <w:rPr>
                <w:rFonts w:eastAsia="Times New Roman"/>
                <w:color w:val="000000"/>
                <w:sz w:val="14"/>
                <w:szCs w:val="14"/>
              </w:rPr>
              <w:t>43,432,360</w:t>
            </w:r>
            <w:r w:rsidR="003D3B28" w:rsidRPr="00B02B8C">
              <w:rPr>
                <w:rFonts w:eastAsia="Times New Roman"/>
                <w:color w:val="000000"/>
                <w:sz w:val="14"/>
                <w:szCs w:val="14"/>
              </w:rPr>
              <w:t xml:space="preserve"> </w:t>
            </w:r>
          </w:p>
        </w:tc>
        <w:tc>
          <w:tcPr>
            <w:tcW w:w="2146" w:type="dxa"/>
            <w:tcBorders>
              <w:top w:val="nil"/>
              <w:left w:val="nil"/>
              <w:bottom w:val="single" w:sz="4" w:space="0" w:color="auto"/>
              <w:right w:val="single" w:sz="4" w:space="0" w:color="auto"/>
            </w:tcBorders>
            <w:vAlign w:val="center"/>
            <w:hideMark/>
          </w:tcPr>
          <w:p w14:paraId="19CF909A" w14:textId="77777777" w:rsidR="003D3B28" w:rsidRPr="00B02B8C" w:rsidRDefault="003D3B28" w:rsidP="00C504D5">
            <w:pPr>
              <w:jc w:val="center"/>
              <w:rPr>
                <w:rFonts w:eastAsia="Times New Roman"/>
                <w:color w:val="000000"/>
                <w:sz w:val="14"/>
                <w:szCs w:val="14"/>
              </w:rPr>
            </w:pPr>
            <w:r w:rsidRPr="00B02B8C">
              <w:rPr>
                <w:rFonts w:eastAsia="Times New Roman"/>
                <w:color w:val="000000"/>
                <w:sz w:val="14"/>
                <w:szCs w:val="14"/>
              </w:rPr>
              <w:t>MA. TENDENCIAS S.A. DE C.V.</w:t>
            </w:r>
          </w:p>
        </w:tc>
      </w:tr>
      <w:tr w:rsidR="003D3B28" w:rsidRPr="00B02B8C" w14:paraId="3AA3C1B5" w14:textId="77777777" w:rsidTr="00F06F9F">
        <w:trPr>
          <w:trHeight w:val="20"/>
          <w:jc w:val="center"/>
        </w:trPr>
        <w:tc>
          <w:tcPr>
            <w:tcW w:w="3397" w:type="dxa"/>
            <w:tcBorders>
              <w:top w:val="nil"/>
              <w:left w:val="single" w:sz="4" w:space="0" w:color="auto"/>
              <w:bottom w:val="single" w:sz="4" w:space="0" w:color="auto"/>
              <w:right w:val="single" w:sz="4" w:space="0" w:color="auto"/>
            </w:tcBorders>
            <w:vAlign w:val="center"/>
            <w:hideMark/>
          </w:tcPr>
          <w:p w14:paraId="141E12AD" w14:textId="77777777" w:rsidR="009A66CE" w:rsidRPr="00B02B8C" w:rsidRDefault="003D3B28" w:rsidP="003D3B28">
            <w:pPr>
              <w:jc w:val="left"/>
              <w:rPr>
                <w:rFonts w:eastAsia="Times New Roman"/>
                <w:color w:val="000000"/>
                <w:sz w:val="14"/>
                <w:szCs w:val="14"/>
              </w:rPr>
            </w:pPr>
            <w:r w:rsidRPr="00B02B8C">
              <w:rPr>
                <w:rFonts w:eastAsia="Times New Roman"/>
                <w:color w:val="000000"/>
                <w:sz w:val="14"/>
                <w:szCs w:val="14"/>
              </w:rPr>
              <w:lastRenderedPageBreak/>
              <w:t xml:space="preserve">Arrendamiento de Inmuebles. </w:t>
            </w:r>
          </w:p>
          <w:p w14:paraId="3B72136E" w14:textId="26C95066" w:rsidR="003D3B28" w:rsidRPr="00B02B8C" w:rsidRDefault="003D3B28" w:rsidP="003D3B28">
            <w:pPr>
              <w:jc w:val="left"/>
              <w:rPr>
                <w:rFonts w:eastAsia="Times New Roman"/>
                <w:color w:val="000000"/>
                <w:sz w:val="14"/>
                <w:szCs w:val="14"/>
              </w:rPr>
            </w:pPr>
            <w:r w:rsidRPr="00B02B8C">
              <w:rPr>
                <w:rFonts w:eastAsia="Times New Roman"/>
                <w:color w:val="000000"/>
                <w:sz w:val="14"/>
                <w:szCs w:val="14"/>
              </w:rPr>
              <w:t>Kioskos de servicios</w:t>
            </w:r>
          </w:p>
        </w:tc>
        <w:tc>
          <w:tcPr>
            <w:tcW w:w="2127" w:type="dxa"/>
            <w:tcBorders>
              <w:top w:val="nil"/>
              <w:left w:val="nil"/>
              <w:bottom w:val="single" w:sz="4" w:space="0" w:color="auto"/>
              <w:right w:val="single" w:sz="4" w:space="0" w:color="auto"/>
            </w:tcBorders>
            <w:vAlign w:val="center"/>
            <w:hideMark/>
          </w:tcPr>
          <w:p w14:paraId="22602473" w14:textId="77777777" w:rsidR="003D3B28" w:rsidRPr="00B02B8C" w:rsidRDefault="003D3B28" w:rsidP="003D3B28">
            <w:pPr>
              <w:jc w:val="center"/>
              <w:rPr>
                <w:rFonts w:eastAsia="Times New Roman"/>
                <w:color w:val="000000"/>
                <w:sz w:val="14"/>
                <w:szCs w:val="14"/>
              </w:rPr>
            </w:pPr>
            <w:r w:rsidRPr="00B02B8C">
              <w:rPr>
                <w:rFonts w:eastAsia="Times New Roman"/>
                <w:color w:val="000000"/>
                <w:sz w:val="14"/>
                <w:szCs w:val="14"/>
              </w:rPr>
              <w:t>Indeterminada</w:t>
            </w:r>
          </w:p>
        </w:tc>
        <w:tc>
          <w:tcPr>
            <w:tcW w:w="972" w:type="dxa"/>
            <w:tcBorders>
              <w:top w:val="nil"/>
              <w:left w:val="nil"/>
              <w:bottom w:val="single" w:sz="4" w:space="0" w:color="auto"/>
              <w:right w:val="single" w:sz="4" w:space="0" w:color="auto"/>
            </w:tcBorders>
            <w:noWrap/>
            <w:vAlign w:val="center"/>
            <w:hideMark/>
          </w:tcPr>
          <w:p w14:paraId="5D63202D" w14:textId="7C9C01B4" w:rsidR="003D3B28" w:rsidRPr="00B02B8C" w:rsidRDefault="003D3B28" w:rsidP="0032069B">
            <w:pPr>
              <w:jc w:val="right"/>
              <w:rPr>
                <w:rFonts w:eastAsia="Times New Roman"/>
                <w:color w:val="000000"/>
                <w:sz w:val="14"/>
                <w:szCs w:val="14"/>
              </w:rPr>
            </w:pPr>
            <w:r w:rsidRPr="00B02B8C">
              <w:rPr>
                <w:rFonts w:eastAsia="Times New Roman"/>
                <w:color w:val="000000"/>
                <w:sz w:val="14"/>
                <w:szCs w:val="14"/>
              </w:rPr>
              <w:t>84,32</w:t>
            </w:r>
            <w:r w:rsidR="0032069B">
              <w:rPr>
                <w:rFonts w:eastAsia="Times New Roman"/>
                <w:color w:val="000000"/>
                <w:sz w:val="14"/>
                <w:szCs w:val="14"/>
              </w:rPr>
              <w:t>9</w:t>
            </w:r>
            <w:r w:rsidRPr="00B02B8C">
              <w:rPr>
                <w:rFonts w:eastAsia="Times New Roman"/>
                <w:color w:val="000000"/>
                <w:sz w:val="14"/>
                <w:szCs w:val="14"/>
              </w:rPr>
              <w:t>*</w:t>
            </w:r>
            <w:r w:rsidR="009A66CE" w:rsidRPr="00B02B8C">
              <w:rPr>
                <w:rFonts w:eastAsia="Times New Roman"/>
                <w:color w:val="000000"/>
                <w:sz w:val="14"/>
                <w:szCs w:val="14"/>
              </w:rPr>
              <w:t>*</w:t>
            </w:r>
            <w:r w:rsidRPr="00B02B8C">
              <w:rPr>
                <w:rFonts w:eastAsia="Times New Roman"/>
                <w:color w:val="000000"/>
                <w:sz w:val="14"/>
                <w:szCs w:val="14"/>
              </w:rPr>
              <w:t xml:space="preserve"> </w:t>
            </w:r>
          </w:p>
        </w:tc>
        <w:tc>
          <w:tcPr>
            <w:tcW w:w="2146" w:type="dxa"/>
            <w:tcBorders>
              <w:top w:val="nil"/>
              <w:left w:val="nil"/>
              <w:bottom w:val="single" w:sz="4" w:space="0" w:color="auto"/>
              <w:right w:val="single" w:sz="4" w:space="0" w:color="auto"/>
            </w:tcBorders>
            <w:vAlign w:val="center"/>
            <w:hideMark/>
          </w:tcPr>
          <w:p w14:paraId="3ED6345E" w14:textId="7890BBDD" w:rsidR="003D3B28" w:rsidRPr="00B02B8C" w:rsidRDefault="003D3B28" w:rsidP="00C504D5">
            <w:pPr>
              <w:jc w:val="center"/>
              <w:rPr>
                <w:rFonts w:eastAsia="Times New Roman"/>
                <w:color w:val="000000"/>
                <w:sz w:val="14"/>
                <w:szCs w:val="14"/>
              </w:rPr>
            </w:pPr>
            <w:r w:rsidRPr="00B02B8C">
              <w:rPr>
                <w:rFonts w:eastAsia="Times New Roman"/>
                <w:color w:val="000000"/>
                <w:sz w:val="14"/>
                <w:szCs w:val="14"/>
              </w:rPr>
              <w:t xml:space="preserve">Soriana (Colima, Manzanillo, Villa </w:t>
            </w:r>
            <w:r w:rsidR="007E2AFC">
              <w:rPr>
                <w:rFonts w:eastAsia="Times New Roman"/>
                <w:color w:val="000000"/>
                <w:sz w:val="14"/>
                <w:szCs w:val="14"/>
              </w:rPr>
              <w:t xml:space="preserve">de </w:t>
            </w:r>
            <w:r w:rsidRPr="00B02B8C">
              <w:rPr>
                <w:rFonts w:eastAsia="Times New Roman"/>
                <w:color w:val="000000"/>
                <w:sz w:val="14"/>
                <w:szCs w:val="14"/>
              </w:rPr>
              <w:t>Álvarez), Walmart Colima</w:t>
            </w:r>
          </w:p>
        </w:tc>
      </w:tr>
      <w:tr w:rsidR="003D3B28" w:rsidRPr="00B02B8C" w14:paraId="48333D0E" w14:textId="77777777" w:rsidTr="00F06F9F">
        <w:trPr>
          <w:trHeight w:val="20"/>
          <w:jc w:val="center"/>
        </w:trPr>
        <w:tc>
          <w:tcPr>
            <w:tcW w:w="3397" w:type="dxa"/>
            <w:tcBorders>
              <w:top w:val="nil"/>
              <w:left w:val="single" w:sz="4" w:space="0" w:color="auto"/>
              <w:bottom w:val="single" w:sz="4" w:space="0" w:color="auto"/>
              <w:right w:val="single" w:sz="4" w:space="0" w:color="auto"/>
            </w:tcBorders>
            <w:vAlign w:val="center"/>
            <w:hideMark/>
          </w:tcPr>
          <w:p w14:paraId="374B0223" w14:textId="77777777" w:rsidR="003D3B28" w:rsidRPr="00B02B8C" w:rsidRDefault="003D3B28" w:rsidP="003D3B28">
            <w:pPr>
              <w:jc w:val="left"/>
              <w:rPr>
                <w:rFonts w:eastAsia="Times New Roman"/>
                <w:color w:val="000000"/>
                <w:sz w:val="14"/>
                <w:szCs w:val="14"/>
              </w:rPr>
            </w:pPr>
            <w:r w:rsidRPr="00B02B8C">
              <w:rPr>
                <w:rFonts w:eastAsia="Times New Roman"/>
                <w:color w:val="000000"/>
                <w:sz w:val="14"/>
                <w:szCs w:val="14"/>
              </w:rPr>
              <w:t>Aportación Estatal del Gobierno del Estado a la Fundación Teletón México, A.C. - CRIT Colima</w:t>
            </w:r>
          </w:p>
        </w:tc>
        <w:tc>
          <w:tcPr>
            <w:tcW w:w="2127" w:type="dxa"/>
            <w:tcBorders>
              <w:top w:val="nil"/>
              <w:left w:val="nil"/>
              <w:bottom w:val="single" w:sz="4" w:space="0" w:color="auto"/>
              <w:right w:val="single" w:sz="4" w:space="0" w:color="auto"/>
            </w:tcBorders>
            <w:vAlign w:val="center"/>
            <w:hideMark/>
          </w:tcPr>
          <w:p w14:paraId="539DDA32" w14:textId="77777777" w:rsidR="003D3B28" w:rsidRPr="00B02B8C" w:rsidRDefault="003D3B28" w:rsidP="003D3B28">
            <w:pPr>
              <w:jc w:val="center"/>
              <w:rPr>
                <w:rFonts w:eastAsia="Times New Roman"/>
                <w:color w:val="000000"/>
                <w:sz w:val="14"/>
                <w:szCs w:val="14"/>
              </w:rPr>
            </w:pPr>
            <w:r w:rsidRPr="00B02B8C">
              <w:rPr>
                <w:rFonts w:eastAsia="Times New Roman"/>
                <w:color w:val="000000"/>
                <w:sz w:val="14"/>
                <w:szCs w:val="14"/>
              </w:rPr>
              <w:t>10 (diez) años contados a partir de apertura del CRIT Colima, con opción a renovación.</w:t>
            </w:r>
          </w:p>
        </w:tc>
        <w:tc>
          <w:tcPr>
            <w:tcW w:w="972" w:type="dxa"/>
            <w:tcBorders>
              <w:top w:val="nil"/>
              <w:left w:val="nil"/>
              <w:bottom w:val="single" w:sz="4" w:space="0" w:color="auto"/>
              <w:right w:val="single" w:sz="4" w:space="0" w:color="auto"/>
            </w:tcBorders>
            <w:noWrap/>
            <w:vAlign w:val="center"/>
            <w:hideMark/>
          </w:tcPr>
          <w:p w14:paraId="69C89610" w14:textId="565AA186" w:rsidR="003D3B28" w:rsidRPr="00B02B8C" w:rsidRDefault="003D3B28" w:rsidP="003D3B28">
            <w:pPr>
              <w:jc w:val="right"/>
              <w:rPr>
                <w:rFonts w:eastAsia="Times New Roman"/>
                <w:color w:val="000000"/>
                <w:sz w:val="14"/>
                <w:szCs w:val="14"/>
              </w:rPr>
            </w:pPr>
            <w:r w:rsidRPr="00B02B8C">
              <w:rPr>
                <w:rFonts w:eastAsia="Times New Roman"/>
                <w:color w:val="000000"/>
                <w:sz w:val="14"/>
                <w:szCs w:val="14"/>
              </w:rPr>
              <w:t>41,000,000*</w:t>
            </w:r>
          </w:p>
        </w:tc>
        <w:tc>
          <w:tcPr>
            <w:tcW w:w="2146" w:type="dxa"/>
            <w:tcBorders>
              <w:top w:val="nil"/>
              <w:left w:val="nil"/>
              <w:bottom w:val="single" w:sz="4" w:space="0" w:color="auto"/>
              <w:right w:val="single" w:sz="4" w:space="0" w:color="auto"/>
            </w:tcBorders>
            <w:vAlign w:val="center"/>
            <w:hideMark/>
          </w:tcPr>
          <w:p w14:paraId="4F31E537" w14:textId="77777777" w:rsidR="003D3B28" w:rsidRPr="00B02B8C" w:rsidRDefault="003D3B28" w:rsidP="00C504D5">
            <w:pPr>
              <w:jc w:val="center"/>
              <w:rPr>
                <w:rFonts w:eastAsia="Times New Roman"/>
                <w:color w:val="000000"/>
                <w:sz w:val="14"/>
                <w:szCs w:val="14"/>
              </w:rPr>
            </w:pPr>
            <w:r w:rsidRPr="00B02B8C">
              <w:rPr>
                <w:rFonts w:eastAsia="Times New Roman"/>
                <w:color w:val="000000"/>
                <w:sz w:val="14"/>
                <w:szCs w:val="14"/>
              </w:rPr>
              <w:t>Fundación Teletón México, A.C.</w:t>
            </w:r>
          </w:p>
        </w:tc>
      </w:tr>
      <w:tr w:rsidR="003D3B28" w:rsidRPr="00B02B8C" w14:paraId="48558F1B" w14:textId="77777777" w:rsidTr="00F06F9F">
        <w:trPr>
          <w:trHeight w:val="20"/>
          <w:jc w:val="center"/>
        </w:trPr>
        <w:tc>
          <w:tcPr>
            <w:tcW w:w="3397" w:type="dxa"/>
            <w:tcBorders>
              <w:top w:val="nil"/>
              <w:left w:val="single" w:sz="4" w:space="0" w:color="auto"/>
              <w:bottom w:val="single" w:sz="4" w:space="0" w:color="auto"/>
              <w:right w:val="single" w:sz="4" w:space="0" w:color="auto"/>
            </w:tcBorders>
            <w:noWrap/>
            <w:vAlign w:val="center"/>
            <w:hideMark/>
          </w:tcPr>
          <w:p w14:paraId="70BA2643" w14:textId="0D068A9E" w:rsidR="003D3B28" w:rsidRPr="00B02B8C" w:rsidRDefault="00C504D5" w:rsidP="003D3B28">
            <w:pPr>
              <w:jc w:val="left"/>
              <w:rPr>
                <w:rFonts w:eastAsia="Times New Roman"/>
                <w:color w:val="000000"/>
                <w:sz w:val="14"/>
                <w:szCs w:val="14"/>
              </w:rPr>
            </w:pPr>
            <w:r w:rsidRPr="00B02B8C">
              <w:rPr>
                <w:rFonts w:eastAsia="Times New Roman"/>
                <w:color w:val="000000"/>
                <w:sz w:val="14"/>
                <w:szCs w:val="14"/>
              </w:rPr>
              <w:t>Fideicomiso 80792</w:t>
            </w:r>
          </w:p>
        </w:tc>
        <w:tc>
          <w:tcPr>
            <w:tcW w:w="2127" w:type="dxa"/>
            <w:tcBorders>
              <w:top w:val="nil"/>
              <w:left w:val="nil"/>
              <w:bottom w:val="single" w:sz="4" w:space="0" w:color="auto"/>
              <w:right w:val="single" w:sz="4" w:space="0" w:color="auto"/>
            </w:tcBorders>
            <w:noWrap/>
            <w:vAlign w:val="center"/>
            <w:hideMark/>
          </w:tcPr>
          <w:p w14:paraId="305AD2EC" w14:textId="36319E5D" w:rsidR="003D3B28" w:rsidRPr="00B02B8C" w:rsidRDefault="003D3B28" w:rsidP="003D3B28">
            <w:pPr>
              <w:jc w:val="center"/>
              <w:rPr>
                <w:rFonts w:eastAsia="Times New Roman"/>
                <w:color w:val="000000"/>
                <w:sz w:val="14"/>
                <w:szCs w:val="14"/>
              </w:rPr>
            </w:pPr>
            <w:r w:rsidRPr="00B02B8C">
              <w:rPr>
                <w:rFonts w:eastAsia="Times New Roman"/>
                <w:color w:val="000000"/>
                <w:sz w:val="14"/>
                <w:szCs w:val="14"/>
              </w:rPr>
              <w:t>Indeterminada</w:t>
            </w:r>
          </w:p>
        </w:tc>
        <w:tc>
          <w:tcPr>
            <w:tcW w:w="972" w:type="dxa"/>
            <w:tcBorders>
              <w:top w:val="nil"/>
              <w:left w:val="nil"/>
              <w:bottom w:val="single" w:sz="4" w:space="0" w:color="auto"/>
              <w:right w:val="single" w:sz="4" w:space="0" w:color="auto"/>
            </w:tcBorders>
            <w:noWrap/>
            <w:vAlign w:val="center"/>
            <w:hideMark/>
          </w:tcPr>
          <w:p w14:paraId="275A87DF" w14:textId="289536D2" w:rsidR="003D3B28" w:rsidRPr="00B02B8C" w:rsidRDefault="003D3B28" w:rsidP="003D3B28">
            <w:pPr>
              <w:jc w:val="right"/>
              <w:rPr>
                <w:rFonts w:eastAsia="Times New Roman"/>
                <w:color w:val="000000"/>
                <w:sz w:val="14"/>
                <w:szCs w:val="14"/>
              </w:rPr>
            </w:pPr>
            <w:r w:rsidRPr="00B02B8C">
              <w:rPr>
                <w:rFonts w:eastAsia="Times New Roman"/>
                <w:color w:val="000000"/>
                <w:sz w:val="14"/>
                <w:szCs w:val="14"/>
              </w:rPr>
              <w:t>200,000,000* </w:t>
            </w:r>
          </w:p>
        </w:tc>
        <w:tc>
          <w:tcPr>
            <w:tcW w:w="2146" w:type="dxa"/>
            <w:tcBorders>
              <w:top w:val="nil"/>
              <w:left w:val="nil"/>
              <w:bottom w:val="single" w:sz="4" w:space="0" w:color="auto"/>
              <w:right w:val="single" w:sz="4" w:space="0" w:color="auto"/>
            </w:tcBorders>
            <w:vAlign w:val="center"/>
            <w:hideMark/>
          </w:tcPr>
          <w:p w14:paraId="571B2B36" w14:textId="05BDFE5D" w:rsidR="003D3B28" w:rsidRPr="00B02B8C" w:rsidRDefault="003D3B28" w:rsidP="00C504D5">
            <w:pPr>
              <w:jc w:val="center"/>
              <w:rPr>
                <w:rFonts w:eastAsia="Times New Roman"/>
                <w:color w:val="000000"/>
                <w:sz w:val="14"/>
                <w:szCs w:val="14"/>
              </w:rPr>
            </w:pPr>
            <w:r w:rsidRPr="00B02B8C">
              <w:rPr>
                <w:rFonts w:eastAsia="Times New Roman"/>
                <w:color w:val="000000"/>
                <w:sz w:val="14"/>
                <w:szCs w:val="14"/>
              </w:rPr>
              <w:t>Administración del Sistema Portuario Nacional de Manzanillo, S.A de C.V.</w:t>
            </w:r>
          </w:p>
        </w:tc>
      </w:tr>
    </w:tbl>
    <w:p w14:paraId="31B1A3A0" w14:textId="4322FDA7" w:rsidR="00292BB1" w:rsidRPr="00B02B8C" w:rsidRDefault="003D3B28" w:rsidP="003D3B28">
      <w:pPr>
        <w:ind w:left="142"/>
        <w:rPr>
          <w:sz w:val="14"/>
          <w:szCs w:val="14"/>
        </w:rPr>
      </w:pPr>
      <w:r w:rsidRPr="00B02B8C">
        <w:rPr>
          <w:b/>
          <w:bCs/>
          <w:sz w:val="14"/>
          <w:szCs w:val="14"/>
        </w:rPr>
        <w:t>Notas</w:t>
      </w:r>
      <w:r w:rsidRPr="00B02B8C">
        <w:rPr>
          <w:sz w:val="14"/>
          <w:szCs w:val="14"/>
        </w:rPr>
        <w:t>:</w:t>
      </w:r>
      <w:r w:rsidR="009A66CE" w:rsidRPr="00B02B8C">
        <w:rPr>
          <w:sz w:val="14"/>
          <w:szCs w:val="14"/>
        </w:rPr>
        <w:tab/>
      </w:r>
      <w:r w:rsidRPr="00B02B8C">
        <w:rPr>
          <w:sz w:val="14"/>
          <w:szCs w:val="14"/>
        </w:rPr>
        <w:t xml:space="preserve">* </w:t>
      </w:r>
      <w:r w:rsidR="009A66CE" w:rsidRPr="00B02B8C">
        <w:rPr>
          <w:sz w:val="14"/>
          <w:szCs w:val="14"/>
        </w:rPr>
        <w:t xml:space="preserve">Monto </w:t>
      </w:r>
      <w:r w:rsidRPr="00B02B8C">
        <w:rPr>
          <w:sz w:val="14"/>
          <w:szCs w:val="14"/>
        </w:rPr>
        <w:t>Anual.</w:t>
      </w:r>
    </w:p>
    <w:p w14:paraId="1D6FB300" w14:textId="61882841" w:rsidR="009A66CE" w:rsidRPr="00B02B8C" w:rsidRDefault="009A66CE" w:rsidP="009A66CE">
      <w:pPr>
        <w:ind w:left="142" w:firstLine="578"/>
        <w:rPr>
          <w:sz w:val="14"/>
          <w:szCs w:val="14"/>
        </w:rPr>
      </w:pPr>
      <w:r w:rsidRPr="00B02B8C">
        <w:rPr>
          <w:sz w:val="14"/>
          <w:szCs w:val="14"/>
        </w:rPr>
        <w:t>**Monto mensual.</w:t>
      </w:r>
    </w:p>
    <w:p w14:paraId="218B4B71" w14:textId="77777777" w:rsidR="003667B0" w:rsidRPr="00B02B8C" w:rsidRDefault="003667B0"/>
    <w:p w14:paraId="102C0279" w14:textId="1113C8DD" w:rsidR="002E4F93" w:rsidRPr="00B02B8C" w:rsidRDefault="003F3113">
      <w:r w:rsidRPr="00B02B8C">
        <w:rPr>
          <w:b/>
        </w:rPr>
        <w:t>Artículo 33</w:t>
      </w:r>
      <w:r w:rsidRPr="00B02B8C">
        <w:t>. La asignación presupuestaria para Inversión Pública del Ejercicio Fiscal 202</w:t>
      </w:r>
      <w:r w:rsidR="00CA70A6" w:rsidRPr="00B02B8C">
        <w:t>7</w:t>
      </w:r>
      <w:r w:rsidRPr="00B02B8C">
        <w:t xml:space="preserve"> se integra de la siguiente manera:</w:t>
      </w:r>
    </w:p>
    <w:p w14:paraId="50AAA049" w14:textId="73BA1C90" w:rsidR="002E4F93" w:rsidRPr="00B02B8C" w:rsidRDefault="003F3113" w:rsidP="008B46DB">
      <w:pPr>
        <w:pStyle w:val="Ttulo2"/>
        <w:jc w:val="center"/>
        <w:rPr>
          <w:b w:val="0"/>
          <w:sz w:val="20"/>
          <w:szCs w:val="20"/>
        </w:rPr>
      </w:pPr>
      <w:r w:rsidRPr="00B02B8C">
        <w:rPr>
          <w:sz w:val="20"/>
          <w:szCs w:val="20"/>
        </w:rPr>
        <w:t>Tabla 20. Inversión Pública</w:t>
      </w:r>
      <w:r w:rsidR="008B46DB" w:rsidRPr="00B02B8C">
        <w:rPr>
          <w:sz w:val="20"/>
          <w:szCs w:val="20"/>
        </w:rPr>
        <w:br/>
      </w:r>
      <w:r w:rsidRPr="00B02B8C">
        <w:rPr>
          <w:sz w:val="18"/>
          <w:szCs w:val="18"/>
        </w:rPr>
        <w:t>(Fuente de financiamiento)</w:t>
      </w:r>
    </w:p>
    <w:tbl>
      <w:tblPr>
        <w:tblStyle w:val="afffffff1"/>
        <w:tblW w:w="63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4000"/>
        <w:gridCol w:w="1299"/>
      </w:tblGrid>
      <w:tr w:rsidR="002E4F93" w:rsidRPr="00B02B8C" w14:paraId="64316419" w14:textId="77777777" w:rsidTr="00F06F9F">
        <w:trPr>
          <w:trHeight w:val="227"/>
          <w:tblHeader/>
          <w:jc w:val="center"/>
        </w:trPr>
        <w:tc>
          <w:tcPr>
            <w:tcW w:w="1021" w:type="dxa"/>
            <w:shd w:val="clear" w:color="auto" w:fill="F2F2F2" w:themeFill="background1" w:themeFillShade="F2"/>
            <w:vAlign w:val="center"/>
          </w:tcPr>
          <w:p w14:paraId="3CD3F7EC" w14:textId="324D111D" w:rsidR="002E4F93" w:rsidRPr="00B02B8C" w:rsidRDefault="003F3113">
            <w:pPr>
              <w:jc w:val="center"/>
              <w:rPr>
                <w:rFonts w:ascii="Arial" w:hAnsi="Arial" w:cs="Arial"/>
                <w:b/>
                <w:sz w:val="14"/>
                <w:szCs w:val="14"/>
              </w:rPr>
            </w:pPr>
            <w:r w:rsidRPr="001969EE">
              <w:rPr>
                <w:rFonts w:ascii="Arial" w:hAnsi="Arial" w:cs="Arial"/>
                <w:b/>
                <w:sz w:val="12"/>
                <w:szCs w:val="12"/>
              </w:rPr>
              <w:t>Capítulo</w:t>
            </w:r>
            <w:r w:rsidR="001969EE" w:rsidRPr="001969EE">
              <w:rPr>
                <w:rFonts w:ascii="Arial" w:hAnsi="Arial" w:cs="Arial"/>
                <w:b/>
                <w:sz w:val="12"/>
                <w:szCs w:val="12"/>
              </w:rPr>
              <w:t>/ Fuente de Financiamiento</w:t>
            </w:r>
          </w:p>
        </w:tc>
        <w:tc>
          <w:tcPr>
            <w:tcW w:w="4000" w:type="dxa"/>
            <w:shd w:val="clear" w:color="auto" w:fill="F2F2F2" w:themeFill="background1" w:themeFillShade="F2"/>
            <w:vAlign w:val="center"/>
          </w:tcPr>
          <w:p w14:paraId="2ADAE5B0" w14:textId="77777777" w:rsidR="002E4F93" w:rsidRPr="00B02B8C" w:rsidRDefault="003F3113">
            <w:pPr>
              <w:jc w:val="center"/>
              <w:rPr>
                <w:rFonts w:ascii="Arial" w:hAnsi="Arial" w:cs="Arial"/>
                <w:b/>
                <w:sz w:val="18"/>
                <w:szCs w:val="18"/>
              </w:rPr>
            </w:pPr>
            <w:r w:rsidRPr="00B02B8C">
              <w:rPr>
                <w:rFonts w:ascii="Arial" w:hAnsi="Arial" w:cs="Arial"/>
                <w:b/>
                <w:sz w:val="18"/>
                <w:szCs w:val="18"/>
              </w:rPr>
              <w:t>Descripción</w:t>
            </w:r>
          </w:p>
        </w:tc>
        <w:tc>
          <w:tcPr>
            <w:tcW w:w="1299" w:type="dxa"/>
            <w:shd w:val="clear" w:color="auto" w:fill="F2F2F2" w:themeFill="background1" w:themeFillShade="F2"/>
            <w:vAlign w:val="center"/>
          </w:tcPr>
          <w:p w14:paraId="2AAA5952" w14:textId="77777777" w:rsidR="002E4F93" w:rsidRPr="00B02B8C" w:rsidRDefault="003F3113">
            <w:pPr>
              <w:jc w:val="center"/>
              <w:rPr>
                <w:rFonts w:ascii="Arial" w:hAnsi="Arial" w:cs="Arial"/>
                <w:b/>
                <w:sz w:val="18"/>
                <w:szCs w:val="18"/>
              </w:rPr>
            </w:pPr>
            <w:r w:rsidRPr="00B02B8C">
              <w:rPr>
                <w:rFonts w:ascii="Arial" w:hAnsi="Arial" w:cs="Arial"/>
                <w:b/>
                <w:sz w:val="18"/>
                <w:szCs w:val="18"/>
              </w:rPr>
              <w:t>Asignación Presupuestal</w:t>
            </w:r>
          </w:p>
        </w:tc>
      </w:tr>
      <w:tr w:rsidR="002105E7" w:rsidRPr="00B02B8C" w14:paraId="38BA0E09" w14:textId="77777777" w:rsidTr="00E41BBD">
        <w:trPr>
          <w:trHeight w:val="227"/>
          <w:jc w:val="center"/>
        </w:trPr>
        <w:tc>
          <w:tcPr>
            <w:tcW w:w="1021" w:type="dxa"/>
            <w:vAlign w:val="center"/>
          </w:tcPr>
          <w:p w14:paraId="55D9ED98" w14:textId="0CD3AD34" w:rsidR="002105E7" w:rsidRPr="00B02B8C" w:rsidRDefault="002105E7" w:rsidP="002105E7">
            <w:pPr>
              <w:jc w:val="center"/>
              <w:rPr>
                <w:rFonts w:ascii="Arial" w:hAnsi="Arial" w:cs="Arial"/>
                <w:b/>
                <w:sz w:val="18"/>
                <w:szCs w:val="18"/>
              </w:rPr>
            </w:pPr>
            <w:r w:rsidRPr="00BA70B7">
              <w:rPr>
                <w:rFonts w:ascii="Arial" w:hAnsi="Arial" w:cs="Arial"/>
                <w:b/>
                <w:sz w:val="16"/>
                <w:szCs w:val="16"/>
              </w:rPr>
              <w:t>060000</w:t>
            </w:r>
            <w:r w:rsidR="00BA70B7" w:rsidRPr="00BA70B7">
              <w:rPr>
                <w:rFonts w:ascii="Arial" w:hAnsi="Arial" w:cs="Arial"/>
                <w:b/>
                <w:sz w:val="16"/>
                <w:szCs w:val="16"/>
              </w:rPr>
              <w:t>00</w:t>
            </w:r>
            <w:r w:rsidR="00BA70B7">
              <w:rPr>
                <w:rFonts w:ascii="Arial" w:hAnsi="Arial" w:cs="Arial"/>
                <w:b/>
                <w:sz w:val="16"/>
                <w:szCs w:val="16"/>
              </w:rPr>
              <w:t>0</w:t>
            </w:r>
          </w:p>
        </w:tc>
        <w:tc>
          <w:tcPr>
            <w:tcW w:w="4000" w:type="dxa"/>
            <w:vAlign w:val="center"/>
          </w:tcPr>
          <w:p w14:paraId="247CCA3F" w14:textId="77777777" w:rsidR="002105E7" w:rsidRPr="00B02B8C" w:rsidRDefault="002105E7" w:rsidP="002105E7">
            <w:pPr>
              <w:jc w:val="left"/>
              <w:rPr>
                <w:rFonts w:ascii="Arial" w:hAnsi="Arial" w:cs="Arial"/>
                <w:b/>
                <w:sz w:val="18"/>
                <w:szCs w:val="18"/>
              </w:rPr>
            </w:pPr>
            <w:r w:rsidRPr="00B02B8C">
              <w:rPr>
                <w:rFonts w:ascii="Arial" w:hAnsi="Arial" w:cs="Arial"/>
                <w:b/>
                <w:sz w:val="18"/>
                <w:szCs w:val="18"/>
              </w:rPr>
              <w:t>Inversión Pública</w:t>
            </w:r>
          </w:p>
        </w:tc>
        <w:tc>
          <w:tcPr>
            <w:tcW w:w="1299" w:type="dxa"/>
          </w:tcPr>
          <w:p w14:paraId="6267872F" w14:textId="5A99CFD3" w:rsidR="002105E7" w:rsidRPr="00B02B8C" w:rsidRDefault="002105E7" w:rsidP="002105E7">
            <w:pPr>
              <w:jc w:val="right"/>
              <w:rPr>
                <w:rFonts w:ascii="Arial" w:hAnsi="Arial" w:cs="Arial"/>
                <w:b/>
                <w:bCs/>
                <w:sz w:val="16"/>
                <w:szCs w:val="16"/>
              </w:rPr>
            </w:pPr>
          </w:p>
        </w:tc>
      </w:tr>
      <w:tr w:rsidR="00D75FAA" w:rsidRPr="00B02B8C" w14:paraId="0A7A8514" w14:textId="77777777" w:rsidTr="00D75FAA">
        <w:trPr>
          <w:trHeight w:val="227"/>
          <w:jc w:val="center"/>
        </w:trPr>
        <w:tc>
          <w:tcPr>
            <w:tcW w:w="1021" w:type="dxa"/>
            <w:vAlign w:val="center"/>
          </w:tcPr>
          <w:p w14:paraId="54B941B1" w14:textId="77777777" w:rsidR="00D75FAA" w:rsidRPr="00B02B8C" w:rsidRDefault="00D75FAA" w:rsidP="00D75FAA">
            <w:pPr>
              <w:jc w:val="center"/>
              <w:rPr>
                <w:rFonts w:ascii="Arial" w:hAnsi="Arial" w:cs="Arial"/>
                <w:b/>
                <w:sz w:val="16"/>
                <w:szCs w:val="16"/>
              </w:rPr>
            </w:pPr>
            <w:r w:rsidRPr="00B02B8C">
              <w:rPr>
                <w:rFonts w:ascii="Arial" w:hAnsi="Arial" w:cs="Arial"/>
                <w:b/>
                <w:sz w:val="16"/>
                <w:szCs w:val="16"/>
              </w:rPr>
              <w:t>010000000</w:t>
            </w:r>
          </w:p>
        </w:tc>
        <w:tc>
          <w:tcPr>
            <w:tcW w:w="4000" w:type="dxa"/>
            <w:vAlign w:val="center"/>
          </w:tcPr>
          <w:p w14:paraId="6219F5A5" w14:textId="77777777" w:rsidR="00D75FAA" w:rsidRPr="00B02B8C" w:rsidRDefault="00D75FAA" w:rsidP="00D75FAA">
            <w:pPr>
              <w:jc w:val="left"/>
              <w:rPr>
                <w:rFonts w:ascii="Arial" w:hAnsi="Arial" w:cs="Arial"/>
                <w:b/>
                <w:sz w:val="16"/>
                <w:szCs w:val="16"/>
              </w:rPr>
            </w:pPr>
            <w:r w:rsidRPr="00B02B8C">
              <w:rPr>
                <w:rFonts w:ascii="Arial" w:hAnsi="Arial" w:cs="Arial"/>
                <w:b/>
                <w:sz w:val="16"/>
                <w:szCs w:val="16"/>
              </w:rPr>
              <w:t xml:space="preserve">  No Etiquetado</w:t>
            </w:r>
          </w:p>
        </w:tc>
        <w:tc>
          <w:tcPr>
            <w:tcW w:w="1299" w:type="dxa"/>
            <w:vAlign w:val="center"/>
          </w:tcPr>
          <w:p w14:paraId="18F1ACAF" w14:textId="70B2B8EB" w:rsidR="00D75FAA" w:rsidRPr="00B02B8C" w:rsidRDefault="00D75FAA" w:rsidP="00D75FAA">
            <w:pPr>
              <w:jc w:val="right"/>
              <w:rPr>
                <w:rFonts w:ascii="Arial" w:hAnsi="Arial" w:cs="Arial"/>
                <w:b/>
                <w:bCs/>
                <w:sz w:val="16"/>
                <w:szCs w:val="16"/>
              </w:rPr>
            </w:pPr>
            <w:r w:rsidRPr="00B02B8C">
              <w:rPr>
                <w:rFonts w:ascii="Arial" w:hAnsi="Arial" w:cs="Arial"/>
                <w:b/>
                <w:bCs/>
                <w:color w:val="000000"/>
                <w:sz w:val="16"/>
                <w:szCs w:val="16"/>
              </w:rPr>
              <w:t xml:space="preserve">735,200,000 </w:t>
            </w:r>
          </w:p>
        </w:tc>
      </w:tr>
      <w:tr w:rsidR="00D75FAA" w:rsidRPr="00B02B8C" w14:paraId="7DA2F150" w14:textId="77777777" w:rsidTr="00D75FAA">
        <w:trPr>
          <w:trHeight w:val="227"/>
          <w:jc w:val="center"/>
        </w:trPr>
        <w:tc>
          <w:tcPr>
            <w:tcW w:w="1021" w:type="dxa"/>
            <w:vAlign w:val="center"/>
          </w:tcPr>
          <w:p w14:paraId="194FF908" w14:textId="77777777" w:rsidR="00D75FAA" w:rsidRPr="00B02B8C" w:rsidRDefault="00D75FAA" w:rsidP="00D75FAA">
            <w:pPr>
              <w:jc w:val="center"/>
              <w:rPr>
                <w:rFonts w:ascii="Arial" w:hAnsi="Arial" w:cs="Arial"/>
                <w:sz w:val="16"/>
                <w:szCs w:val="16"/>
              </w:rPr>
            </w:pPr>
            <w:r w:rsidRPr="00B02B8C">
              <w:rPr>
                <w:rFonts w:ascii="Arial" w:hAnsi="Arial" w:cs="Arial"/>
                <w:sz w:val="16"/>
                <w:szCs w:val="16"/>
              </w:rPr>
              <w:t>010100000</w:t>
            </w:r>
          </w:p>
        </w:tc>
        <w:tc>
          <w:tcPr>
            <w:tcW w:w="4000" w:type="dxa"/>
            <w:vAlign w:val="center"/>
          </w:tcPr>
          <w:p w14:paraId="2C115431" w14:textId="77777777" w:rsidR="00D75FAA" w:rsidRPr="00B02B8C" w:rsidRDefault="00D75FAA" w:rsidP="00D75FAA">
            <w:pPr>
              <w:tabs>
                <w:tab w:val="left" w:pos="252"/>
              </w:tabs>
              <w:jc w:val="left"/>
              <w:rPr>
                <w:rFonts w:ascii="Arial" w:hAnsi="Arial" w:cs="Arial"/>
                <w:sz w:val="16"/>
                <w:szCs w:val="16"/>
              </w:rPr>
            </w:pPr>
            <w:r w:rsidRPr="00B02B8C">
              <w:rPr>
                <w:rFonts w:ascii="Arial" w:hAnsi="Arial" w:cs="Arial"/>
                <w:sz w:val="16"/>
                <w:szCs w:val="16"/>
              </w:rPr>
              <w:tab/>
              <w:t>Recursos Fiscales</w:t>
            </w:r>
          </w:p>
        </w:tc>
        <w:tc>
          <w:tcPr>
            <w:tcW w:w="1299" w:type="dxa"/>
            <w:vAlign w:val="center"/>
          </w:tcPr>
          <w:p w14:paraId="2FD79CB1" w14:textId="136CFCEB" w:rsidR="00D75FAA" w:rsidRPr="00B02B8C" w:rsidRDefault="00D75FAA" w:rsidP="00D75FAA">
            <w:pPr>
              <w:jc w:val="right"/>
              <w:rPr>
                <w:rFonts w:ascii="Arial" w:hAnsi="Arial" w:cs="Arial"/>
                <w:color w:val="000000"/>
                <w:sz w:val="16"/>
                <w:szCs w:val="16"/>
              </w:rPr>
            </w:pPr>
            <w:r w:rsidRPr="00B02B8C">
              <w:rPr>
                <w:rFonts w:ascii="Arial" w:hAnsi="Arial" w:cs="Arial"/>
                <w:color w:val="000000"/>
                <w:sz w:val="16"/>
                <w:szCs w:val="16"/>
              </w:rPr>
              <w:t xml:space="preserve">2,000,000 </w:t>
            </w:r>
          </w:p>
        </w:tc>
      </w:tr>
      <w:tr w:rsidR="00D75FAA" w:rsidRPr="00B02B8C" w14:paraId="7DE965DB" w14:textId="77777777" w:rsidTr="00D75FAA">
        <w:trPr>
          <w:trHeight w:val="227"/>
          <w:jc w:val="center"/>
        </w:trPr>
        <w:tc>
          <w:tcPr>
            <w:tcW w:w="1021" w:type="dxa"/>
            <w:vAlign w:val="center"/>
          </w:tcPr>
          <w:p w14:paraId="6F10810C" w14:textId="77777777" w:rsidR="00D75FAA" w:rsidRPr="00B02B8C" w:rsidRDefault="00D75FAA" w:rsidP="00D75FAA">
            <w:pPr>
              <w:jc w:val="center"/>
              <w:rPr>
                <w:rFonts w:ascii="Arial" w:hAnsi="Arial" w:cs="Arial"/>
                <w:sz w:val="16"/>
                <w:szCs w:val="16"/>
              </w:rPr>
            </w:pPr>
            <w:r w:rsidRPr="00B02B8C">
              <w:rPr>
                <w:rFonts w:ascii="Arial" w:hAnsi="Arial" w:cs="Arial"/>
                <w:sz w:val="16"/>
                <w:szCs w:val="16"/>
              </w:rPr>
              <w:t>010700000</w:t>
            </w:r>
          </w:p>
        </w:tc>
        <w:tc>
          <w:tcPr>
            <w:tcW w:w="4000" w:type="dxa"/>
            <w:vAlign w:val="center"/>
          </w:tcPr>
          <w:p w14:paraId="67339448" w14:textId="77777777" w:rsidR="00D75FAA" w:rsidRPr="00B02B8C" w:rsidRDefault="00D75FAA" w:rsidP="00D75FAA">
            <w:pPr>
              <w:tabs>
                <w:tab w:val="left" w:pos="252"/>
              </w:tabs>
              <w:jc w:val="left"/>
              <w:rPr>
                <w:rFonts w:ascii="Arial" w:hAnsi="Arial" w:cs="Arial"/>
                <w:sz w:val="16"/>
                <w:szCs w:val="16"/>
              </w:rPr>
            </w:pPr>
            <w:r w:rsidRPr="00B02B8C">
              <w:rPr>
                <w:rFonts w:ascii="Arial" w:hAnsi="Arial" w:cs="Arial"/>
                <w:sz w:val="16"/>
                <w:szCs w:val="16"/>
              </w:rPr>
              <w:tab/>
              <w:t>Otros Recursos de Libre Disposición</w:t>
            </w:r>
          </w:p>
        </w:tc>
        <w:tc>
          <w:tcPr>
            <w:tcW w:w="1299" w:type="dxa"/>
            <w:vAlign w:val="center"/>
          </w:tcPr>
          <w:p w14:paraId="40CC6FCA" w14:textId="572F8C6D" w:rsidR="00D75FAA" w:rsidRPr="00B02B8C" w:rsidRDefault="00D75FAA" w:rsidP="00D75FAA">
            <w:pPr>
              <w:jc w:val="right"/>
              <w:rPr>
                <w:rFonts w:ascii="Arial" w:hAnsi="Arial" w:cs="Arial"/>
                <w:color w:val="000000"/>
                <w:sz w:val="16"/>
                <w:szCs w:val="16"/>
              </w:rPr>
            </w:pPr>
            <w:r w:rsidRPr="00B02B8C">
              <w:rPr>
                <w:rFonts w:ascii="Arial" w:hAnsi="Arial" w:cs="Arial"/>
                <w:color w:val="000000"/>
                <w:sz w:val="16"/>
                <w:szCs w:val="16"/>
              </w:rPr>
              <w:t xml:space="preserve">733,200,000 </w:t>
            </w:r>
          </w:p>
        </w:tc>
      </w:tr>
      <w:tr w:rsidR="00D75FAA" w:rsidRPr="00B02B8C" w14:paraId="3D1DF81C" w14:textId="77777777" w:rsidTr="00D75FAA">
        <w:trPr>
          <w:trHeight w:val="227"/>
          <w:jc w:val="center"/>
        </w:trPr>
        <w:tc>
          <w:tcPr>
            <w:tcW w:w="1021" w:type="dxa"/>
            <w:vAlign w:val="center"/>
          </w:tcPr>
          <w:p w14:paraId="7DF57BB7" w14:textId="77777777" w:rsidR="00D75FAA" w:rsidRPr="00B02B8C" w:rsidRDefault="00D75FAA" w:rsidP="00D75FAA">
            <w:pPr>
              <w:jc w:val="center"/>
              <w:rPr>
                <w:rFonts w:ascii="Arial" w:hAnsi="Arial" w:cs="Arial"/>
                <w:b/>
                <w:sz w:val="16"/>
                <w:szCs w:val="16"/>
              </w:rPr>
            </w:pPr>
            <w:r w:rsidRPr="00B02B8C">
              <w:rPr>
                <w:rFonts w:ascii="Arial" w:hAnsi="Arial" w:cs="Arial"/>
                <w:b/>
                <w:sz w:val="16"/>
                <w:szCs w:val="16"/>
              </w:rPr>
              <w:t>020000000</w:t>
            </w:r>
          </w:p>
        </w:tc>
        <w:tc>
          <w:tcPr>
            <w:tcW w:w="4000" w:type="dxa"/>
            <w:vAlign w:val="center"/>
          </w:tcPr>
          <w:p w14:paraId="4D9810BE" w14:textId="77777777" w:rsidR="00D75FAA" w:rsidRPr="00B02B8C" w:rsidRDefault="00D75FAA" w:rsidP="00D75FAA">
            <w:pPr>
              <w:jc w:val="left"/>
              <w:rPr>
                <w:rFonts w:ascii="Arial" w:hAnsi="Arial" w:cs="Arial"/>
                <w:b/>
                <w:sz w:val="16"/>
                <w:szCs w:val="16"/>
              </w:rPr>
            </w:pPr>
            <w:r w:rsidRPr="00B02B8C">
              <w:rPr>
                <w:rFonts w:ascii="Arial" w:hAnsi="Arial" w:cs="Arial"/>
                <w:b/>
                <w:sz w:val="16"/>
                <w:szCs w:val="16"/>
              </w:rPr>
              <w:t xml:space="preserve">  Etiquetado</w:t>
            </w:r>
          </w:p>
        </w:tc>
        <w:tc>
          <w:tcPr>
            <w:tcW w:w="1299" w:type="dxa"/>
            <w:vAlign w:val="center"/>
          </w:tcPr>
          <w:p w14:paraId="5DC72D33" w14:textId="562B0F42" w:rsidR="00D75FAA" w:rsidRPr="00B02B8C" w:rsidRDefault="00D75FAA" w:rsidP="00D75FAA">
            <w:pPr>
              <w:jc w:val="right"/>
              <w:rPr>
                <w:rFonts w:ascii="Arial" w:hAnsi="Arial" w:cs="Arial"/>
                <w:b/>
                <w:bCs/>
                <w:color w:val="000000"/>
                <w:sz w:val="16"/>
                <w:szCs w:val="16"/>
              </w:rPr>
            </w:pPr>
            <w:r w:rsidRPr="00B02B8C">
              <w:rPr>
                <w:rFonts w:ascii="Arial" w:hAnsi="Arial" w:cs="Arial"/>
                <w:b/>
                <w:bCs/>
                <w:color w:val="000000"/>
                <w:sz w:val="16"/>
                <w:szCs w:val="16"/>
              </w:rPr>
              <w:t xml:space="preserve">59,998,233 </w:t>
            </w:r>
          </w:p>
        </w:tc>
      </w:tr>
      <w:tr w:rsidR="00D75FAA" w:rsidRPr="00B02B8C" w14:paraId="42A798B1" w14:textId="77777777" w:rsidTr="00D75FAA">
        <w:trPr>
          <w:trHeight w:val="227"/>
          <w:jc w:val="center"/>
        </w:trPr>
        <w:tc>
          <w:tcPr>
            <w:tcW w:w="1021" w:type="dxa"/>
            <w:vAlign w:val="center"/>
          </w:tcPr>
          <w:p w14:paraId="41C42A4E" w14:textId="77777777" w:rsidR="00D75FAA" w:rsidRPr="00B02B8C" w:rsidRDefault="00D75FAA" w:rsidP="00D75FAA">
            <w:pPr>
              <w:jc w:val="center"/>
              <w:rPr>
                <w:rFonts w:ascii="Arial" w:hAnsi="Arial" w:cs="Arial"/>
                <w:sz w:val="16"/>
                <w:szCs w:val="16"/>
              </w:rPr>
            </w:pPr>
            <w:r w:rsidRPr="00B02B8C">
              <w:rPr>
                <w:rFonts w:ascii="Arial" w:hAnsi="Arial" w:cs="Arial"/>
                <w:sz w:val="16"/>
                <w:szCs w:val="16"/>
              </w:rPr>
              <w:t>025000000</w:t>
            </w:r>
          </w:p>
        </w:tc>
        <w:tc>
          <w:tcPr>
            <w:tcW w:w="4000" w:type="dxa"/>
            <w:vAlign w:val="center"/>
          </w:tcPr>
          <w:p w14:paraId="1D97CDE7" w14:textId="77777777" w:rsidR="00D75FAA" w:rsidRPr="00B02B8C" w:rsidRDefault="00D75FAA" w:rsidP="00D75FAA">
            <w:pPr>
              <w:tabs>
                <w:tab w:val="left" w:pos="252"/>
              </w:tabs>
              <w:jc w:val="left"/>
              <w:rPr>
                <w:rFonts w:ascii="Arial" w:hAnsi="Arial" w:cs="Arial"/>
                <w:sz w:val="16"/>
                <w:szCs w:val="16"/>
              </w:rPr>
            </w:pPr>
            <w:r w:rsidRPr="00B02B8C">
              <w:rPr>
                <w:rFonts w:ascii="Arial" w:hAnsi="Arial" w:cs="Arial"/>
                <w:sz w:val="16"/>
                <w:szCs w:val="16"/>
              </w:rPr>
              <w:tab/>
              <w:t>Recursos Federales</w:t>
            </w:r>
          </w:p>
        </w:tc>
        <w:tc>
          <w:tcPr>
            <w:tcW w:w="1299" w:type="dxa"/>
            <w:vAlign w:val="center"/>
          </w:tcPr>
          <w:p w14:paraId="63C2C90B" w14:textId="4CF532C3" w:rsidR="00D75FAA" w:rsidRPr="00B02B8C" w:rsidRDefault="00D75FAA" w:rsidP="00D75FAA">
            <w:pPr>
              <w:jc w:val="right"/>
              <w:rPr>
                <w:rFonts w:ascii="Arial" w:hAnsi="Arial" w:cs="Arial"/>
                <w:color w:val="000000"/>
                <w:sz w:val="16"/>
                <w:szCs w:val="16"/>
              </w:rPr>
            </w:pPr>
            <w:r w:rsidRPr="00B02B8C">
              <w:rPr>
                <w:rFonts w:ascii="Arial" w:hAnsi="Arial" w:cs="Arial"/>
                <w:color w:val="000000"/>
                <w:sz w:val="16"/>
                <w:szCs w:val="16"/>
              </w:rPr>
              <w:t xml:space="preserve">59,998,233 </w:t>
            </w:r>
          </w:p>
        </w:tc>
      </w:tr>
      <w:tr w:rsidR="00D75FAA" w:rsidRPr="00B02B8C" w14:paraId="63C8CC31" w14:textId="77777777" w:rsidTr="00D75FAA">
        <w:trPr>
          <w:trHeight w:val="227"/>
          <w:jc w:val="center"/>
        </w:trPr>
        <w:tc>
          <w:tcPr>
            <w:tcW w:w="1021" w:type="dxa"/>
            <w:vAlign w:val="center"/>
          </w:tcPr>
          <w:p w14:paraId="32999525" w14:textId="77777777" w:rsidR="00D75FAA" w:rsidRPr="00B02B8C" w:rsidRDefault="00D75FAA" w:rsidP="00D75FAA">
            <w:pPr>
              <w:jc w:val="center"/>
              <w:rPr>
                <w:rFonts w:ascii="Arial" w:hAnsi="Arial" w:cs="Arial"/>
                <w:sz w:val="16"/>
                <w:szCs w:val="16"/>
              </w:rPr>
            </w:pPr>
          </w:p>
        </w:tc>
        <w:tc>
          <w:tcPr>
            <w:tcW w:w="4000" w:type="dxa"/>
            <w:vAlign w:val="center"/>
          </w:tcPr>
          <w:p w14:paraId="48FB73EC" w14:textId="77777777" w:rsidR="00D75FAA" w:rsidRPr="00B02B8C" w:rsidRDefault="00D75FAA" w:rsidP="00D75FAA">
            <w:pPr>
              <w:tabs>
                <w:tab w:val="left" w:pos="252"/>
              </w:tabs>
              <w:jc w:val="center"/>
              <w:rPr>
                <w:rFonts w:ascii="Arial" w:hAnsi="Arial" w:cs="Arial"/>
                <w:b/>
                <w:sz w:val="16"/>
                <w:szCs w:val="16"/>
              </w:rPr>
            </w:pPr>
            <w:r w:rsidRPr="00B02B8C">
              <w:rPr>
                <w:rFonts w:ascii="Arial" w:hAnsi="Arial" w:cs="Arial"/>
                <w:b/>
                <w:sz w:val="16"/>
                <w:szCs w:val="16"/>
              </w:rPr>
              <w:t>Total</w:t>
            </w:r>
          </w:p>
        </w:tc>
        <w:tc>
          <w:tcPr>
            <w:tcW w:w="1299" w:type="dxa"/>
            <w:vAlign w:val="center"/>
          </w:tcPr>
          <w:p w14:paraId="719B0983" w14:textId="75A9503B" w:rsidR="00D75FAA" w:rsidRPr="00B02B8C" w:rsidRDefault="00D75FAA" w:rsidP="00D75FAA">
            <w:pPr>
              <w:jc w:val="right"/>
              <w:rPr>
                <w:rFonts w:ascii="Arial" w:hAnsi="Arial" w:cs="Arial"/>
                <w:b/>
                <w:bCs/>
                <w:color w:val="000000"/>
                <w:sz w:val="16"/>
                <w:szCs w:val="16"/>
              </w:rPr>
            </w:pPr>
            <w:r w:rsidRPr="00B02B8C">
              <w:rPr>
                <w:rFonts w:ascii="Arial" w:hAnsi="Arial" w:cs="Arial"/>
                <w:b/>
                <w:bCs/>
                <w:color w:val="000000"/>
                <w:sz w:val="16"/>
                <w:szCs w:val="16"/>
              </w:rPr>
              <w:t xml:space="preserve">795,198,233 </w:t>
            </w:r>
          </w:p>
        </w:tc>
      </w:tr>
    </w:tbl>
    <w:p w14:paraId="294E5955" w14:textId="77777777" w:rsidR="002E4F93" w:rsidRPr="00B02B8C" w:rsidRDefault="002E4F93"/>
    <w:p w14:paraId="0209BF70" w14:textId="77777777" w:rsidR="002E4F93" w:rsidRPr="00B02B8C" w:rsidRDefault="003F3113">
      <w:r w:rsidRPr="00B02B8C">
        <w:t>Para el ejercicio de los recursos asignados a Obra Pública, las Dependencias de la Administración Pública Centralizada y Entidades de la Administración Pública Paraestatal, deberán observar lo siguiente:</w:t>
      </w:r>
    </w:p>
    <w:p w14:paraId="4B01EB27" w14:textId="77777777" w:rsidR="002E4F93" w:rsidRPr="00B02B8C" w:rsidRDefault="002E4F93"/>
    <w:p w14:paraId="23A70B3E" w14:textId="77777777" w:rsidR="002E4F93" w:rsidRPr="00B02B8C" w:rsidRDefault="003F3113">
      <w:pPr>
        <w:ind w:left="284" w:hanging="284"/>
      </w:pPr>
      <w:r w:rsidRPr="00B02B8C">
        <w:t>I.</w:t>
      </w:r>
      <w:r w:rsidRPr="00B02B8C">
        <w:tab/>
        <w:t>Dar prioridad a la terminación de los proyectos en proceso de ejecución de las obras vinculadas con la prestación de servicios públicos, especialmente a aquellos que están orientados a promover el desarrollo social;</w:t>
      </w:r>
    </w:p>
    <w:p w14:paraId="5A670C5C" w14:textId="77777777" w:rsidR="002E4F93" w:rsidRPr="00B02B8C" w:rsidRDefault="003F3113">
      <w:pPr>
        <w:ind w:left="284" w:hanging="284"/>
      </w:pPr>
      <w:r w:rsidRPr="00B02B8C">
        <w:t>II. La asignación de recursos a nuevos proyectos se fundamentará en criterios que garanticen los servicios de educación, salud y asistencia social, seguridad pública y procuración de justicia, combate a la pobreza, desarrollo municipal e infraestructura básica urbana y rural, considerando a la población beneficiada y su relación costo–beneficio;</w:t>
      </w:r>
    </w:p>
    <w:p w14:paraId="3E520029" w14:textId="77777777" w:rsidR="002E4F93" w:rsidRPr="00B02B8C" w:rsidRDefault="003F3113">
      <w:pPr>
        <w:ind w:left="284" w:hanging="284"/>
      </w:pPr>
      <w:r w:rsidRPr="00B02B8C">
        <w:t>III. Sólo se podrán iniciar nuevos proyectos cuando estén asociados al cumplimiento de los objetivos y metas del Plan Estatal. Estos proyectos podrán iniciarse cuando se tenga garantizada la disponibilidad de terrenos, así como los recursos técnicos y financieros para su terminación y operación, mantenimiento y conservación;</w:t>
      </w:r>
    </w:p>
    <w:p w14:paraId="6ADCFD75" w14:textId="77777777" w:rsidR="002E4F93" w:rsidRPr="00B02B8C" w:rsidRDefault="003F3113">
      <w:pPr>
        <w:ind w:left="284" w:hanging="284"/>
      </w:pPr>
      <w:r w:rsidRPr="00B02B8C">
        <w:t xml:space="preserve">IV. La asignación de recursos para obra pública requerirá la existencia del proyecto ejecutivo y estudio socioeconómico para la contratación de los mismos; las Dependencias de la Administración Pública Centralizada y Entidades de la </w:t>
      </w:r>
      <w:r w:rsidRPr="00B02B8C">
        <w:lastRenderedPageBreak/>
        <w:t>Administración Pública Paraestatal deberán cumplir con las disposiciones que emita la Secretaría, a efecto de obtener la autorización correspondiente; y</w:t>
      </w:r>
    </w:p>
    <w:p w14:paraId="3AF4662B" w14:textId="77777777" w:rsidR="002E4F93" w:rsidRPr="00B02B8C" w:rsidRDefault="003F3113">
      <w:pPr>
        <w:ind w:left="284" w:hanging="284"/>
      </w:pPr>
      <w:r w:rsidRPr="00B02B8C">
        <w:t>V. Los proyectos de inversión conjunta con los sectores social y privado, con los gobiernos federal, municipal y los de otras entidades, estimularán la ejecución de obras y proyectos de infraestructura y producción, con apego al marco normativo.</w:t>
      </w:r>
    </w:p>
    <w:p w14:paraId="4D00526B" w14:textId="77777777" w:rsidR="002E4F93" w:rsidRPr="00B02B8C" w:rsidRDefault="002E4F93">
      <w:pPr>
        <w:jc w:val="left"/>
      </w:pPr>
    </w:p>
    <w:p w14:paraId="2066A1B3" w14:textId="77777777" w:rsidR="002E4F93" w:rsidRPr="00B02B8C" w:rsidRDefault="003F3113">
      <w:r w:rsidRPr="00B02B8C">
        <w:rPr>
          <w:b/>
        </w:rPr>
        <w:t>Artículo 34</w:t>
      </w:r>
      <w:r w:rsidRPr="00B02B8C">
        <w:t xml:space="preserve">. Se incluye en el capítulo de Inversiones Financieras y Otras Provisiones, una asignación de recursos por un importe de </w:t>
      </w:r>
      <w:r w:rsidRPr="00B02B8C">
        <w:rPr>
          <w:bCs/>
        </w:rPr>
        <w:t>4,800,000</w:t>
      </w:r>
      <w:r w:rsidRPr="00B02B8C">
        <w:rPr>
          <w:b/>
        </w:rPr>
        <w:t xml:space="preserve"> </w:t>
      </w:r>
      <w:r w:rsidRPr="00B02B8C">
        <w:t>pesos mismos que se contemplan dentro del concepto de gasto denominado Provisiones para Contingencias y Otras Erogaciones Especiales.</w:t>
      </w:r>
    </w:p>
    <w:p w14:paraId="29F4741F" w14:textId="77777777" w:rsidR="00750B6F" w:rsidRPr="00B02B8C" w:rsidRDefault="00750B6F"/>
    <w:p w14:paraId="2B4FB7D9" w14:textId="77777777" w:rsidR="002E4F93" w:rsidRPr="00B02B8C" w:rsidRDefault="003F3113">
      <w:pPr>
        <w:jc w:val="center"/>
        <w:rPr>
          <w:b/>
        </w:rPr>
      </w:pPr>
      <w:bookmarkStart w:id="45" w:name="_heading=h.r9g9pnrnzdl0" w:colFirst="0" w:colLast="0"/>
      <w:bookmarkEnd w:id="45"/>
      <w:r w:rsidRPr="00B02B8C">
        <w:rPr>
          <w:b/>
        </w:rPr>
        <w:t>CAPÍTULO IX</w:t>
      </w:r>
    </w:p>
    <w:p w14:paraId="2C4CBD5A" w14:textId="77777777" w:rsidR="002E4F93" w:rsidRPr="00B02B8C" w:rsidRDefault="003F3113">
      <w:pPr>
        <w:keepNext/>
        <w:keepLines/>
        <w:jc w:val="center"/>
        <w:rPr>
          <w:b/>
        </w:rPr>
      </w:pPr>
      <w:bookmarkStart w:id="46" w:name="_heading=h.pzhy5uyhwjdo" w:colFirst="0" w:colLast="0"/>
      <w:bookmarkEnd w:id="46"/>
      <w:r w:rsidRPr="00B02B8C">
        <w:rPr>
          <w:b/>
        </w:rPr>
        <w:t>DEL PRESUPUESTO PARTICIPATIVO</w:t>
      </w:r>
    </w:p>
    <w:p w14:paraId="1708DE0B" w14:textId="77777777" w:rsidR="002E4F93" w:rsidRPr="00B02B8C" w:rsidRDefault="002E4F93"/>
    <w:p w14:paraId="4A3B1640" w14:textId="74A22878" w:rsidR="002E4F93" w:rsidRPr="00B02B8C" w:rsidRDefault="003F3113">
      <w:r w:rsidRPr="00B02B8C">
        <w:rPr>
          <w:b/>
        </w:rPr>
        <w:t>Artículo 3</w:t>
      </w:r>
      <w:r w:rsidR="00B02B8C" w:rsidRPr="00B02B8C">
        <w:rPr>
          <w:b/>
        </w:rPr>
        <w:t>5</w:t>
      </w:r>
      <w:r w:rsidRPr="00B02B8C">
        <w:t>. Para el Ejercicio Fiscal 202</w:t>
      </w:r>
      <w:r w:rsidR="00707E65" w:rsidRPr="00B02B8C">
        <w:t>7</w:t>
      </w:r>
      <w:r w:rsidRPr="00B02B8C">
        <w:t xml:space="preserve">, con el propósito </w:t>
      </w:r>
      <w:r w:rsidR="00F26E03">
        <w:t xml:space="preserve">de </w:t>
      </w:r>
      <w:r w:rsidRPr="00B02B8C">
        <w:t xml:space="preserve">impulsar </w:t>
      </w:r>
      <w:r w:rsidR="00B02B8C" w:rsidRPr="00B02B8C">
        <w:t>el Presupuesto Participativo</w:t>
      </w:r>
      <w:r w:rsidR="00AF3494" w:rsidRPr="00B02B8C">
        <w:t xml:space="preserve"> </w:t>
      </w:r>
      <w:r w:rsidRPr="00B02B8C">
        <w:t>se asignan</w:t>
      </w:r>
      <w:r w:rsidR="00B02B8C" w:rsidRPr="00B02B8C">
        <w:t xml:space="preserve"> 3</w:t>
      </w:r>
      <w:r w:rsidR="00A7638D">
        <w:t>7</w:t>
      </w:r>
      <w:r w:rsidR="00B02B8C" w:rsidRPr="00B02B8C">
        <w:t>,302,908</w:t>
      </w:r>
      <w:r w:rsidR="00A41959" w:rsidRPr="00B02B8C">
        <w:t xml:space="preserve"> </w:t>
      </w:r>
      <w:r w:rsidRPr="00B02B8C">
        <w:t xml:space="preserve">pesos </w:t>
      </w:r>
      <w:r w:rsidR="00AF3494" w:rsidRPr="00B02B8C">
        <w:t xml:space="preserve">que se </w:t>
      </w:r>
      <w:r w:rsidRPr="00B02B8C">
        <w:t>integra</w:t>
      </w:r>
      <w:r w:rsidR="00AF3494" w:rsidRPr="00B02B8C">
        <w:t>n</w:t>
      </w:r>
      <w:r w:rsidRPr="00B02B8C">
        <w:t xml:space="preserve"> por:</w:t>
      </w:r>
    </w:p>
    <w:p w14:paraId="018FA7A1" w14:textId="77777777" w:rsidR="00400CFF" w:rsidRPr="00B02B8C" w:rsidRDefault="00400CFF"/>
    <w:p w14:paraId="08E6995A" w14:textId="4E63BA5E" w:rsidR="00B02B8C" w:rsidRPr="00B02B8C" w:rsidRDefault="00B02B8C">
      <w:pPr>
        <w:numPr>
          <w:ilvl w:val="0"/>
          <w:numId w:val="17"/>
        </w:numPr>
        <w:ind w:left="567"/>
      </w:pPr>
      <w:r w:rsidRPr="00B02B8C">
        <w:t>La asignación presupuestal destinada a financiar el Pr</w:t>
      </w:r>
      <w:r w:rsidR="00404541">
        <w:t xml:space="preserve">ograma de Mejoras en tu Colonia en </w:t>
      </w:r>
      <w:r w:rsidR="00404541" w:rsidRPr="00B02B8C">
        <w:t xml:space="preserve">términos de lo dispuesto en el artículo </w:t>
      </w:r>
      <w:r w:rsidR="00404541">
        <w:t>36</w:t>
      </w:r>
      <w:r w:rsidR="00404541" w:rsidRPr="00B02B8C">
        <w:t xml:space="preserve"> del presente Decreto</w:t>
      </w:r>
      <w:r w:rsidR="00404541">
        <w:t xml:space="preserve">; </w:t>
      </w:r>
    </w:p>
    <w:p w14:paraId="57D16F50" w14:textId="2D176477" w:rsidR="002E4F93" w:rsidRPr="00B02B8C" w:rsidRDefault="003F3113">
      <w:pPr>
        <w:numPr>
          <w:ilvl w:val="0"/>
          <w:numId w:val="17"/>
        </w:numPr>
        <w:ind w:left="567"/>
      </w:pPr>
      <w:r w:rsidRPr="00B02B8C">
        <w:t>La asignación presupuestal destinada a financiar los proyectos de las Organizaciones de la Sociedad Civil en términos de lo dispuesto en el artículo 3</w:t>
      </w:r>
      <w:r w:rsidR="00B02B8C" w:rsidRPr="00B02B8C">
        <w:t>7</w:t>
      </w:r>
      <w:r w:rsidRPr="00B02B8C">
        <w:t xml:space="preserve"> del presente Decreto; </w:t>
      </w:r>
      <w:r w:rsidR="00B02B8C" w:rsidRPr="00B02B8C">
        <w:t>y</w:t>
      </w:r>
    </w:p>
    <w:p w14:paraId="18A836A4" w14:textId="46531568" w:rsidR="002E4F93" w:rsidRPr="00B02B8C" w:rsidRDefault="003F3113">
      <w:pPr>
        <w:numPr>
          <w:ilvl w:val="0"/>
          <w:numId w:val="17"/>
        </w:numPr>
        <w:ind w:left="567"/>
      </w:pPr>
      <w:r w:rsidRPr="00B02B8C">
        <w:t>La asignación presupuestal destinada a financiar los proyectos de las Instituciones de Asistencia Privada en términos de lo dispuesto en el artículo 3</w:t>
      </w:r>
      <w:r w:rsidR="00B02B8C" w:rsidRPr="00B02B8C">
        <w:t>8</w:t>
      </w:r>
      <w:r w:rsidRPr="00B02B8C">
        <w:t xml:space="preserve"> del presente Decreto.</w:t>
      </w:r>
    </w:p>
    <w:p w14:paraId="0844FE9C" w14:textId="77777777" w:rsidR="002E4F93" w:rsidRPr="00B02B8C" w:rsidRDefault="002E4F93">
      <w:pPr>
        <w:rPr>
          <w:b/>
        </w:rPr>
      </w:pPr>
    </w:p>
    <w:p w14:paraId="7C691D34" w14:textId="7E74ED3D" w:rsidR="00B02B8C" w:rsidRPr="00B02B8C" w:rsidRDefault="00B02B8C" w:rsidP="00B02B8C">
      <w:r w:rsidRPr="00B02B8C">
        <w:rPr>
          <w:b/>
        </w:rPr>
        <w:t>Artículo 36</w:t>
      </w:r>
      <w:r w:rsidRPr="00B02B8C">
        <w:t>. En el Ejercicio Fiscal 2027 para el Programa de Mejoras en tu Colonia, se asigna la siguiente cantidad:</w:t>
      </w:r>
    </w:p>
    <w:p w14:paraId="1F733706" w14:textId="74DA008D" w:rsidR="00B02B8C" w:rsidRPr="00B02B8C" w:rsidRDefault="00B02B8C" w:rsidP="00B02B8C">
      <w:pPr>
        <w:pStyle w:val="Ttulo2"/>
        <w:jc w:val="center"/>
        <w:rPr>
          <w:sz w:val="20"/>
          <w:szCs w:val="20"/>
        </w:rPr>
      </w:pPr>
      <w:r w:rsidRPr="00B02B8C">
        <w:rPr>
          <w:sz w:val="20"/>
          <w:szCs w:val="20"/>
        </w:rPr>
        <w:t>Tabla 21. Asignaciones al Programa de Mejoras en tu Colonia</w:t>
      </w:r>
    </w:p>
    <w:tbl>
      <w:tblPr>
        <w:tblStyle w:val="afffffff3"/>
        <w:tblW w:w="85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5905"/>
        <w:gridCol w:w="1559"/>
      </w:tblGrid>
      <w:tr w:rsidR="00B02B8C" w:rsidRPr="00B02B8C" w14:paraId="757F52BB" w14:textId="77777777" w:rsidTr="00F06F9F">
        <w:trPr>
          <w:trHeight w:val="227"/>
          <w:jc w:val="center"/>
        </w:trPr>
        <w:tc>
          <w:tcPr>
            <w:tcW w:w="10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12A657" w14:textId="77777777" w:rsidR="00B02B8C" w:rsidRPr="00B02B8C" w:rsidRDefault="00B02B8C" w:rsidP="002B74B0">
            <w:pPr>
              <w:spacing w:line="256" w:lineRule="auto"/>
              <w:jc w:val="center"/>
              <w:rPr>
                <w:rFonts w:ascii="Arial" w:hAnsi="Arial" w:cs="Arial"/>
                <w:b/>
                <w:sz w:val="18"/>
                <w:szCs w:val="18"/>
              </w:rPr>
            </w:pPr>
            <w:r w:rsidRPr="00B02B8C">
              <w:rPr>
                <w:rFonts w:ascii="Arial" w:hAnsi="Arial" w:cs="Arial"/>
                <w:b/>
                <w:sz w:val="18"/>
                <w:szCs w:val="18"/>
              </w:rPr>
              <w:t>Partida</w:t>
            </w:r>
          </w:p>
        </w:tc>
        <w:tc>
          <w:tcPr>
            <w:tcW w:w="59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84242F" w14:textId="77777777" w:rsidR="00B02B8C" w:rsidRPr="00B02B8C" w:rsidRDefault="00B02B8C" w:rsidP="002B74B0">
            <w:pPr>
              <w:spacing w:line="256" w:lineRule="auto"/>
              <w:jc w:val="center"/>
              <w:rPr>
                <w:rFonts w:ascii="Arial" w:hAnsi="Arial" w:cs="Arial"/>
                <w:b/>
                <w:sz w:val="18"/>
                <w:szCs w:val="18"/>
              </w:rPr>
            </w:pPr>
            <w:r w:rsidRPr="00B02B8C">
              <w:rPr>
                <w:rFonts w:ascii="Arial" w:hAnsi="Arial" w:cs="Arial"/>
                <w:b/>
                <w:sz w:val="18"/>
                <w:szCs w:val="18"/>
              </w:rPr>
              <w:t>Concepto</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6CEAFA" w14:textId="77777777" w:rsidR="00B02B8C" w:rsidRPr="00B02B8C" w:rsidRDefault="00B02B8C" w:rsidP="002B74B0">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B02B8C" w:rsidRPr="00B02B8C" w14:paraId="3E100B15" w14:textId="77777777" w:rsidTr="002B74B0">
        <w:trPr>
          <w:trHeight w:val="227"/>
          <w:jc w:val="center"/>
        </w:trPr>
        <w:tc>
          <w:tcPr>
            <w:tcW w:w="1041" w:type="dxa"/>
            <w:tcBorders>
              <w:top w:val="single" w:sz="4" w:space="0" w:color="000000"/>
              <w:left w:val="single" w:sz="4" w:space="0" w:color="000000"/>
              <w:bottom w:val="single" w:sz="4" w:space="0" w:color="000000"/>
              <w:right w:val="single" w:sz="4" w:space="0" w:color="000000"/>
            </w:tcBorders>
            <w:vAlign w:val="center"/>
          </w:tcPr>
          <w:p w14:paraId="3095CEF0" w14:textId="38D3D28E" w:rsidR="00B02B8C" w:rsidRPr="00B02B8C" w:rsidRDefault="00B02B8C" w:rsidP="002B74B0">
            <w:pPr>
              <w:spacing w:line="256" w:lineRule="auto"/>
              <w:jc w:val="center"/>
              <w:rPr>
                <w:rFonts w:ascii="Arial" w:hAnsi="Arial" w:cs="Arial"/>
                <w:sz w:val="18"/>
                <w:szCs w:val="18"/>
              </w:rPr>
            </w:pPr>
            <w:r w:rsidRPr="00B02B8C">
              <w:rPr>
                <w:rFonts w:ascii="Arial" w:hAnsi="Arial" w:cs="Arial"/>
                <w:sz w:val="18"/>
                <w:szCs w:val="18"/>
              </w:rPr>
              <w:t>0404010</w:t>
            </w:r>
            <w:r w:rsidR="00A7638D">
              <w:rPr>
                <w:rFonts w:ascii="Arial" w:hAnsi="Arial" w:cs="Arial"/>
                <w:sz w:val="18"/>
                <w:szCs w:val="18"/>
              </w:rPr>
              <w:t>1</w:t>
            </w:r>
            <w:r w:rsidRPr="00B02B8C">
              <w:rPr>
                <w:rFonts w:ascii="Arial" w:hAnsi="Arial" w:cs="Arial"/>
                <w:sz w:val="18"/>
                <w:szCs w:val="18"/>
              </w:rPr>
              <w:t>2</w:t>
            </w:r>
          </w:p>
        </w:tc>
        <w:tc>
          <w:tcPr>
            <w:tcW w:w="5905" w:type="dxa"/>
            <w:tcBorders>
              <w:top w:val="single" w:sz="4" w:space="0" w:color="000000"/>
              <w:left w:val="single" w:sz="4" w:space="0" w:color="000000"/>
              <w:bottom w:val="single" w:sz="4" w:space="0" w:color="000000"/>
              <w:right w:val="single" w:sz="4" w:space="0" w:color="000000"/>
            </w:tcBorders>
            <w:vAlign w:val="center"/>
          </w:tcPr>
          <w:p w14:paraId="7E30A287" w14:textId="602523A8" w:rsidR="00B02B8C" w:rsidRPr="00B02B8C" w:rsidRDefault="00B02B8C" w:rsidP="002B74B0">
            <w:pPr>
              <w:spacing w:line="256" w:lineRule="auto"/>
              <w:rPr>
                <w:rFonts w:ascii="Arial" w:hAnsi="Arial" w:cs="Arial"/>
                <w:sz w:val="18"/>
                <w:szCs w:val="18"/>
              </w:rPr>
            </w:pPr>
            <w:r w:rsidRPr="00B02B8C">
              <w:rPr>
                <w:rFonts w:ascii="Arial" w:hAnsi="Arial" w:cs="Arial"/>
                <w:sz w:val="18"/>
                <w:szCs w:val="18"/>
              </w:rPr>
              <w:t>Programa de Mejoras en tu Colonia</w:t>
            </w:r>
          </w:p>
        </w:tc>
        <w:tc>
          <w:tcPr>
            <w:tcW w:w="1559" w:type="dxa"/>
            <w:tcBorders>
              <w:top w:val="single" w:sz="4" w:space="0" w:color="000000"/>
              <w:left w:val="single" w:sz="4" w:space="0" w:color="000000"/>
              <w:bottom w:val="single" w:sz="4" w:space="0" w:color="000000"/>
              <w:right w:val="single" w:sz="4" w:space="0" w:color="000000"/>
            </w:tcBorders>
            <w:vAlign w:val="center"/>
          </w:tcPr>
          <w:p w14:paraId="2AD810FA" w14:textId="3217108F" w:rsidR="00B02B8C" w:rsidRPr="00B02B8C" w:rsidRDefault="00B02B8C" w:rsidP="002B74B0">
            <w:pPr>
              <w:spacing w:line="256" w:lineRule="auto"/>
              <w:jc w:val="right"/>
              <w:rPr>
                <w:rFonts w:ascii="Arial" w:hAnsi="Arial" w:cs="Arial"/>
                <w:color w:val="000000"/>
                <w:sz w:val="18"/>
                <w:szCs w:val="18"/>
              </w:rPr>
            </w:pPr>
            <w:r w:rsidRPr="00B02B8C">
              <w:rPr>
                <w:rFonts w:ascii="Arial" w:hAnsi="Arial" w:cs="Arial"/>
                <w:color w:val="000000"/>
                <w:sz w:val="18"/>
                <w:szCs w:val="18"/>
              </w:rPr>
              <w:t>1</w:t>
            </w:r>
            <w:r w:rsidR="00A7638D">
              <w:rPr>
                <w:rFonts w:ascii="Arial" w:hAnsi="Arial" w:cs="Arial"/>
                <w:color w:val="000000"/>
                <w:sz w:val="18"/>
                <w:szCs w:val="18"/>
              </w:rPr>
              <w:t>4</w:t>
            </w:r>
            <w:r w:rsidRPr="00B02B8C">
              <w:rPr>
                <w:rFonts w:ascii="Arial" w:hAnsi="Arial" w:cs="Arial"/>
                <w:color w:val="000000"/>
                <w:sz w:val="18"/>
                <w:szCs w:val="18"/>
              </w:rPr>
              <w:t>,000,000</w:t>
            </w:r>
          </w:p>
        </w:tc>
      </w:tr>
    </w:tbl>
    <w:p w14:paraId="0797F7B4" w14:textId="77777777" w:rsidR="00B02B8C" w:rsidRDefault="00B02B8C">
      <w:pPr>
        <w:rPr>
          <w:b/>
        </w:rPr>
      </w:pPr>
    </w:p>
    <w:p w14:paraId="3065411E" w14:textId="3C2FE6EF" w:rsidR="00DC4619" w:rsidRDefault="00DC4619">
      <w:r w:rsidRPr="00316B64">
        <w:t>La Secretaría de Bienestar, Inclusión Social y Mujere</w:t>
      </w:r>
      <w:r w:rsidR="004A4FB4" w:rsidRPr="00316B64">
        <w:t xml:space="preserve">s </w:t>
      </w:r>
      <w:r w:rsidR="00316B64" w:rsidRPr="00316B64">
        <w:t>emitirá</w:t>
      </w:r>
      <w:r w:rsidRPr="00316B64">
        <w:t xml:space="preserve"> las reglas de operación necesarias para la ejecución del referido programa.</w:t>
      </w:r>
      <w:r>
        <w:t xml:space="preserve"> </w:t>
      </w:r>
    </w:p>
    <w:p w14:paraId="504C2E8D" w14:textId="241BEF99" w:rsidR="00DC4619" w:rsidRPr="00DC4619" w:rsidRDefault="00316B64" w:rsidP="00316B64">
      <w:pPr>
        <w:tabs>
          <w:tab w:val="left" w:pos="5497"/>
        </w:tabs>
      </w:pPr>
      <w:r>
        <w:tab/>
      </w:r>
    </w:p>
    <w:p w14:paraId="59E84FA8" w14:textId="38B29813" w:rsidR="002E4F93" w:rsidRDefault="003F3113">
      <w:r w:rsidRPr="00B02B8C">
        <w:rPr>
          <w:b/>
        </w:rPr>
        <w:t>Artículo 3</w:t>
      </w:r>
      <w:r w:rsidR="00400CFF" w:rsidRPr="00B02B8C">
        <w:rPr>
          <w:b/>
        </w:rPr>
        <w:t>7</w:t>
      </w:r>
      <w:r w:rsidRPr="00B02B8C">
        <w:t>. En el Ejercicio Fiscal 202</w:t>
      </w:r>
      <w:r w:rsidR="00707E65" w:rsidRPr="00B02B8C">
        <w:t>7</w:t>
      </w:r>
      <w:r w:rsidRPr="00B02B8C">
        <w:t xml:space="preserve"> para las Organizaciones de la Sociedad Civil, se asignan las siguientes cantidades:</w:t>
      </w:r>
    </w:p>
    <w:p w14:paraId="7FFE4C6F" w14:textId="77777777" w:rsidR="00750B6F" w:rsidRDefault="00750B6F"/>
    <w:p w14:paraId="21244C29" w14:textId="77777777" w:rsidR="0008321B" w:rsidRDefault="0008321B"/>
    <w:p w14:paraId="495DCDE5" w14:textId="77777777" w:rsidR="00750B6F" w:rsidRPr="00B02B8C" w:rsidRDefault="00750B6F"/>
    <w:p w14:paraId="29A97A05" w14:textId="0D22FF9A" w:rsidR="002E4F93" w:rsidRPr="00B02B8C" w:rsidRDefault="003F3113" w:rsidP="008B46DB">
      <w:pPr>
        <w:pStyle w:val="Ttulo2"/>
        <w:jc w:val="center"/>
        <w:rPr>
          <w:sz w:val="20"/>
          <w:szCs w:val="20"/>
        </w:rPr>
      </w:pPr>
      <w:bookmarkStart w:id="47" w:name="_heading=h.aww8xuz1f0lk" w:colFirst="0" w:colLast="0"/>
      <w:bookmarkEnd w:id="47"/>
      <w:r w:rsidRPr="00B02B8C">
        <w:rPr>
          <w:sz w:val="20"/>
          <w:szCs w:val="20"/>
        </w:rPr>
        <w:lastRenderedPageBreak/>
        <w:t>Tabla 2</w:t>
      </w:r>
      <w:r w:rsidR="00B02B8C" w:rsidRPr="00B02B8C">
        <w:rPr>
          <w:sz w:val="20"/>
          <w:szCs w:val="20"/>
        </w:rPr>
        <w:t>2</w:t>
      </w:r>
      <w:r w:rsidRPr="00B02B8C">
        <w:rPr>
          <w:sz w:val="20"/>
          <w:szCs w:val="20"/>
        </w:rPr>
        <w:t>. Asignaciones a Organizaciones de la Sociedad Civil</w:t>
      </w:r>
    </w:p>
    <w:tbl>
      <w:tblPr>
        <w:tblStyle w:val="afffffff2"/>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2"/>
        <w:gridCol w:w="6087"/>
        <w:gridCol w:w="1418"/>
      </w:tblGrid>
      <w:tr w:rsidR="002E4F93" w:rsidRPr="00B02B8C" w14:paraId="0B27A056" w14:textId="77777777" w:rsidTr="00F06F9F">
        <w:trPr>
          <w:trHeight w:val="227"/>
        </w:trPr>
        <w:tc>
          <w:tcPr>
            <w:tcW w:w="11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BAD1F4"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Partida</w:t>
            </w:r>
          </w:p>
        </w:tc>
        <w:tc>
          <w:tcPr>
            <w:tcW w:w="60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56A10"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Concepto</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92BB49"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A41959" w:rsidRPr="00B02B8C" w14:paraId="0AFDA991" w14:textId="77777777" w:rsidTr="00E41BBD">
        <w:trPr>
          <w:trHeight w:val="227"/>
        </w:trPr>
        <w:tc>
          <w:tcPr>
            <w:tcW w:w="1142" w:type="dxa"/>
            <w:tcBorders>
              <w:top w:val="single" w:sz="4" w:space="0" w:color="000000"/>
              <w:left w:val="single" w:sz="4" w:space="0" w:color="000000"/>
              <w:bottom w:val="single" w:sz="4" w:space="0" w:color="000000"/>
              <w:right w:val="single" w:sz="4" w:space="0" w:color="000000"/>
            </w:tcBorders>
            <w:vAlign w:val="center"/>
          </w:tcPr>
          <w:p w14:paraId="0A3EBB4B" w14:textId="77777777" w:rsidR="00A41959" w:rsidRPr="00B02B8C" w:rsidRDefault="00A41959" w:rsidP="00A41959">
            <w:pPr>
              <w:spacing w:line="256" w:lineRule="auto"/>
              <w:jc w:val="center"/>
              <w:rPr>
                <w:rFonts w:ascii="Arial" w:hAnsi="Arial" w:cs="Arial"/>
                <w:sz w:val="18"/>
                <w:szCs w:val="18"/>
              </w:rPr>
            </w:pPr>
            <w:r w:rsidRPr="00B02B8C">
              <w:rPr>
                <w:rFonts w:ascii="Arial" w:hAnsi="Arial" w:cs="Arial"/>
                <w:sz w:val="18"/>
                <w:szCs w:val="18"/>
              </w:rPr>
              <w:t>040405001</w:t>
            </w:r>
          </w:p>
        </w:tc>
        <w:tc>
          <w:tcPr>
            <w:tcW w:w="6087" w:type="dxa"/>
            <w:tcBorders>
              <w:top w:val="single" w:sz="4" w:space="0" w:color="000000"/>
              <w:left w:val="single" w:sz="4" w:space="0" w:color="000000"/>
              <w:bottom w:val="single" w:sz="4" w:space="0" w:color="000000"/>
              <w:right w:val="single" w:sz="4" w:space="0" w:color="000000"/>
            </w:tcBorders>
            <w:vAlign w:val="center"/>
          </w:tcPr>
          <w:p w14:paraId="23A3DAA1" w14:textId="77777777" w:rsidR="00A41959" w:rsidRPr="00B02B8C" w:rsidRDefault="00A41959" w:rsidP="00A41959">
            <w:pPr>
              <w:spacing w:line="256" w:lineRule="auto"/>
              <w:rPr>
                <w:rFonts w:ascii="Arial" w:hAnsi="Arial" w:cs="Arial"/>
                <w:sz w:val="18"/>
                <w:szCs w:val="18"/>
              </w:rPr>
            </w:pPr>
            <w:r w:rsidRPr="00B02B8C">
              <w:rPr>
                <w:rFonts w:ascii="Arial" w:hAnsi="Arial" w:cs="Arial"/>
                <w:sz w:val="18"/>
                <w:szCs w:val="18"/>
              </w:rPr>
              <w:t>Ayudas para el Fomento a las Organizaciones de la Sociedad Civil.</w:t>
            </w:r>
          </w:p>
        </w:tc>
        <w:tc>
          <w:tcPr>
            <w:tcW w:w="1418" w:type="dxa"/>
            <w:tcBorders>
              <w:top w:val="single" w:sz="4" w:space="0" w:color="000000"/>
              <w:left w:val="single" w:sz="4" w:space="0" w:color="000000"/>
              <w:bottom w:val="single" w:sz="4" w:space="0" w:color="000000"/>
              <w:right w:val="single" w:sz="4" w:space="0" w:color="000000"/>
            </w:tcBorders>
            <w:vAlign w:val="bottom"/>
          </w:tcPr>
          <w:p w14:paraId="600716AC" w14:textId="4E60965B" w:rsidR="00A41959" w:rsidRPr="00B02B8C" w:rsidRDefault="00A41959" w:rsidP="00A41959">
            <w:pPr>
              <w:spacing w:line="256" w:lineRule="auto"/>
              <w:jc w:val="right"/>
              <w:rPr>
                <w:rFonts w:ascii="Arial" w:hAnsi="Arial" w:cs="Arial"/>
                <w:sz w:val="18"/>
                <w:szCs w:val="18"/>
              </w:rPr>
            </w:pPr>
            <w:r w:rsidRPr="00B02B8C">
              <w:rPr>
                <w:rFonts w:ascii="Arial" w:hAnsi="Arial" w:cs="Arial"/>
                <w:color w:val="000000"/>
                <w:sz w:val="18"/>
                <w:szCs w:val="18"/>
              </w:rPr>
              <w:t xml:space="preserve">5,275,000 </w:t>
            </w:r>
          </w:p>
        </w:tc>
      </w:tr>
      <w:tr w:rsidR="00A41959" w:rsidRPr="00B02B8C" w14:paraId="423426CF" w14:textId="77777777" w:rsidTr="00E41BBD">
        <w:trPr>
          <w:trHeight w:val="227"/>
        </w:trPr>
        <w:tc>
          <w:tcPr>
            <w:tcW w:w="1142" w:type="dxa"/>
            <w:tcBorders>
              <w:top w:val="single" w:sz="4" w:space="0" w:color="000000"/>
              <w:left w:val="single" w:sz="4" w:space="0" w:color="000000"/>
              <w:bottom w:val="single" w:sz="4" w:space="0" w:color="000000"/>
              <w:right w:val="single" w:sz="4" w:space="0" w:color="000000"/>
            </w:tcBorders>
            <w:vAlign w:val="center"/>
          </w:tcPr>
          <w:p w14:paraId="405ED46D" w14:textId="77777777" w:rsidR="00A41959" w:rsidRPr="00B02B8C" w:rsidRDefault="00A41959" w:rsidP="00A41959">
            <w:pPr>
              <w:spacing w:line="256" w:lineRule="auto"/>
              <w:jc w:val="center"/>
              <w:rPr>
                <w:rFonts w:ascii="Arial" w:hAnsi="Arial" w:cs="Arial"/>
                <w:sz w:val="18"/>
                <w:szCs w:val="18"/>
              </w:rPr>
            </w:pPr>
            <w:r w:rsidRPr="00B02B8C">
              <w:rPr>
                <w:rFonts w:ascii="Arial" w:hAnsi="Arial" w:cs="Arial"/>
                <w:sz w:val="18"/>
                <w:szCs w:val="18"/>
              </w:rPr>
              <w:t>040405002</w:t>
            </w:r>
          </w:p>
        </w:tc>
        <w:tc>
          <w:tcPr>
            <w:tcW w:w="6087" w:type="dxa"/>
            <w:tcBorders>
              <w:top w:val="single" w:sz="4" w:space="0" w:color="000000"/>
              <w:left w:val="single" w:sz="4" w:space="0" w:color="000000"/>
              <w:bottom w:val="single" w:sz="4" w:space="0" w:color="000000"/>
              <w:right w:val="single" w:sz="4" w:space="0" w:color="000000"/>
            </w:tcBorders>
            <w:vAlign w:val="center"/>
          </w:tcPr>
          <w:p w14:paraId="11082EA5" w14:textId="77777777" w:rsidR="00A41959" w:rsidRPr="00B02B8C" w:rsidRDefault="00A41959" w:rsidP="00A41959">
            <w:pPr>
              <w:spacing w:line="256" w:lineRule="auto"/>
              <w:rPr>
                <w:rFonts w:ascii="Arial" w:hAnsi="Arial" w:cs="Arial"/>
                <w:sz w:val="18"/>
                <w:szCs w:val="18"/>
              </w:rPr>
            </w:pPr>
            <w:r w:rsidRPr="00B02B8C">
              <w:rPr>
                <w:rFonts w:ascii="Arial" w:hAnsi="Arial" w:cs="Arial"/>
                <w:sz w:val="18"/>
                <w:szCs w:val="18"/>
              </w:rPr>
              <w:t>Ayudas extraordinarias a las Organizaciones de la Sociedad Civil.</w:t>
            </w:r>
          </w:p>
        </w:tc>
        <w:tc>
          <w:tcPr>
            <w:tcW w:w="1418" w:type="dxa"/>
            <w:tcBorders>
              <w:top w:val="single" w:sz="4" w:space="0" w:color="000000"/>
              <w:left w:val="single" w:sz="4" w:space="0" w:color="000000"/>
              <w:bottom w:val="single" w:sz="4" w:space="0" w:color="000000"/>
              <w:right w:val="single" w:sz="4" w:space="0" w:color="000000"/>
            </w:tcBorders>
            <w:vAlign w:val="bottom"/>
          </w:tcPr>
          <w:p w14:paraId="01F229A4" w14:textId="6A750F47" w:rsidR="00A41959" w:rsidRPr="00B02B8C" w:rsidRDefault="00A41959" w:rsidP="00A41959">
            <w:pPr>
              <w:spacing w:line="256" w:lineRule="auto"/>
              <w:jc w:val="right"/>
              <w:rPr>
                <w:rFonts w:ascii="Arial" w:hAnsi="Arial" w:cs="Arial"/>
                <w:sz w:val="18"/>
                <w:szCs w:val="18"/>
              </w:rPr>
            </w:pPr>
            <w:r w:rsidRPr="00B02B8C">
              <w:rPr>
                <w:rFonts w:ascii="Arial" w:hAnsi="Arial" w:cs="Arial"/>
                <w:color w:val="000000"/>
                <w:sz w:val="18"/>
                <w:szCs w:val="18"/>
              </w:rPr>
              <w:t xml:space="preserve">5,275,000 </w:t>
            </w:r>
          </w:p>
        </w:tc>
      </w:tr>
      <w:tr w:rsidR="002E4F93" w:rsidRPr="00B02B8C" w14:paraId="71DC00BB" w14:textId="77777777">
        <w:trPr>
          <w:trHeight w:val="227"/>
        </w:trPr>
        <w:tc>
          <w:tcPr>
            <w:tcW w:w="1142" w:type="dxa"/>
            <w:tcBorders>
              <w:top w:val="single" w:sz="4" w:space="0" w:color="000000"/>
              <w:left w:val="single" w:sz="4" w:space="0" w:color="000000"/>
              <w:bottom w:val="single" w:sz="4" w:space="0" w:color="000000"/>
              <w:right w:val="single" w:sz="4" w:space="0" w:color="000000"/>
            </w:tcBorders>
            <w:vAlign w:val="center"/>
          </w:tcPr>
          <w:p w14:paraId="65C1AFD0" w14:textId="77777777" w:rsidR="002E4F93" w:rsidRPr="00B02B8C" w:rsidRDefault="002E4F93">
            <w:pPr>
              <w:spacing w:line="256" w:lineRule="auto"/>
              <w:jc w:val="center"/>
              <w:rPr>
                <w:rFonts w:ascii="Arial" w:hAnsi="Arial" w:cs="Arial"/>
                <w:sz w:val="18"/>
                <w:szCs w:val="18"/>
              </w:rPr>
            </w:pPr>
          </w:p>
        </w:tc>
        <w:tc>
          <w:tcPr>
            <w:tcW w:w="6087" w:type="dxa"/>
            <w:tcBorders>
              <w:top w:val="single" w:sz="4" w:space="0" w:color="000000"/>
              <w:left w:val="single" w:sz="4" w:space="0" w:color="000000"/>
              <w:bottom w:val="single" w:sz="4" w:space="0" w:color="000000"/>
              <w:right w:val="single" w:sz="4" w:space="0" w:color="000000"/>
            </w:tcBorders>
            <w:vAlign w:val="center"/>
          </w:tcPr>
          <w:p w14:paraId="52829C86"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Total</w:t>
            </w:r>
          </w:p>
        </w:tc>
        <w:tc>
          <w:tcPr>
            <w:tcW w:w="1418" w:type="dxa"/>
            <w:tcBorders>
              <w:top w:val="single" w:sz="4" w:space="0" w:color="000000"/>
              <w:left w:val="single" w:sz="4" w:space="0" w:color="000000"/>
              <w:bottom w:val="single" w:sz="4" w:space="0" w:color="000000"/>
              <w:right w:val="single" w:sz="4" w:space="0" w:color="000000"/>
            </w:tcBorders>
            <w:vAlign w:val="center"/>
          </w:tcPr>
          <w:p w14:paraId="77BB91F9" w14:textId="345124AA" w:rsidR="002E4F93" w:rsidRPr="00B02B8C" w:rsidRDefault="00A41959">
            <w:pPr>
              <w:spacing w:line="256" w:lineRule="auto"/>
              <w:jc w:val="right"/>
              <w:rPr>
                <w:rFonts w:ascii="Arial" w:hAnsi="Arial" w:cs="Arial"/>
                <w:b/>
                <w:sz w:val="18"/>
                <w:szCs w:val="18"/>
              </w:rPr>
            </w:pPr>
            <w:r w:rsidRPr="00B02B8C">
              <w:rPr>
                <w:rFonts w:ascii="Arial" w:hAnsi="Arial" w:cs="Arial"/>
                <w:b/>
                <w:sz w:val="18"/>
                <w:szCs w:val="18"/>
              </w:rPr>
              <w:t>10,550,000</w:t>
            </w:r>
          </w:p>
        </w:tc>
      </w:tr>
    </w:tbl>
    <w:p w14:paraId="2014E8C4" w14:textId="77777777" w:rsidR="002E4F93" w:rsidRPr="00B02B8C" w:rsidRDefault="002E4F93"/>
    <w:p w14:paraId="5D327128" w14:textId="77777777" w:rsidR="002E4F93" w:rsidRPr="00B02B8C" w:rsidRDefault="003F3113">
      <w:r w:rsidRPr="00B02B8C">
        <w:t>Para el otorgamiento de los recursos públicos de la partida 040405001 Ayudas para el Fomento a las Organizaciones de la Sociedad Civil y 040405002 Ayudas extraordinarias a las Organización de la Sociedad Civil, se observará lo dispuesto en la Ley de Fomento a las Organizaciones de la Sociedad Civil del Estado de Colima, entre los cuales destacan:</w:t>
      </w:r>
    </w:p>
    <w:p w14:paraId="42C7C9F4" w14:textId="77777777" w:rsidR="00707E65" w:rsidRPr="00B02B8C" w:rsidRDefault="00707E65"/>
    <w:p w14:paraId="732BF015" w14:textId="77777777" w:rsidR="002E4F93" w:rsidRPr="00B02B8C" w:rsidRDefault="003F3113">
      <w:pPr>
        <w:numPr>
          <w:ilvl w:val="0"/>
          <w:numId w:val="18"/>
        </w:numPr>
        <w:ind w:left="709"/>
      </w:pPr>
      <w:r w:rsidRPr="00B02B8C">
        <w:t>Inscribirse en el Registro Estatal de Organizaciones de la Sociedad Civil;</w:t>
      </w:r>
    </w:p>
    <w:p w14:paraId="77A64CB0" w14:textId="77777777" w:rsidR="002E4F93" w:rsidRPr="00B02B8C" w:rsidRDefault="003F3113">
      <w:pPr>
        <w:numPr>
          <w:ilvl w:val="0"/>
          <w:numId w:val="18"/>
        </w:numPr>
        <w:ind w:left="709"/>
      </w:pPr>
      <w:r w:rsidRPr="00B02B8C">
        <w:t>Contar con un sistema de contabilidad de acuerdo con las normas de información financiera;</w:t>
      </w:r>
    </w:p>
    <w:p w14:paraId="41D8EDE7" w14:textId="77777777" w:rsidR="002E4F93" w:rsidRPr="00B02B8C" w:rsidRDefault="003F3113">
      <w:pPr>
        <w:numPr>
          <w:ilvl w:val="0"/>
          <w:numId w:val="18"/>
        </w:numPr>
        <w:ind w:left="709"/>
      </w:pPr>
      <w:r w:rsidRPr="00B02B8C">
        <w:t>Proporcionar toda la información que les sea requerida por la autoridad estatal competente sobre sus fines, estatutos, programas, actividades, beneficiarios, fuentes de financiamiento, así como de su operación patrimonial, administrativa, legal, contable y financiera, y del uso de los fondos, estímulos, incentivos, subsidios o recursos públicos que pretendan recibir o que ya reciban; y</w:t>
      </w:r>
    </w:p>
    <w:p w14:paraId="3A2B9B66" w14:textId="77777777" w:rsidR="002E4F93" w:rsidRPr="00B02B8C" w:rsidRDefault="003F3113">
      <w:pPr>
        <w:numPr>
          <w:ilvl w:val="0"/>
          <w:numId w:val="18"/>
        </w:numPr>
        <w:ind w:left="709"/>
      </w:pPr>
      <w:r w:rsidRPr="00B02B8C">
        <w:t>Informar anualmente a la autoridad estatal competente, sobre las actividades realizadas, su programa de actividades del año correspondiente y el cumplimiento de sus propósitos, así como el balance de su situación financiera, contable y patrimonial, que reflejen en forma clara su situación y, especialmente, el uso y resultados derivados de los fondos, estímulos, incentivos, subsidios y recursos públicos que le sean asignados.</w:t>
      </w:r>
    </w:p>
    <w:p w14:paraId="35F561C9" w14:textId="77777777" w:rsidR="002E4F93" w:rsidRPr="00B02B8C" w:rsidRDefault="002E4F93"/>
    <w:p w14:paraId="21B52BAC" w14:textId="01626BBD" w:rsidR="002E4F93" w:rsidRPr="00B02B8C" w:rsidRDefault="003F3113">
      <w:r w:rsidRPr="00B02B8C">
        <w:rPr>
          <w:b/>
        </w:rPr>
        <w:t>Artículo 3</w:t>
      </w:r>
      <w:r w:rsidR="00400CFF" w:rsidRPr="00B02B8C">
        <w:rPr>
          <w:b/>
        </w:rPr>
        <w:t>8</w:t>
      </w:r>
      <w:r w:rsidRPr="00B02B8C">
        <w:t>. Las asignaciones a las Instituciones de Asistencia Privada para el Ejercicio Fiscal 202</w:t>
      </w:r>
      <w:r w:rsidR="00707E65" w:rsidRPr="00B02B8C">
        <w:t>7</w:t>
      </w:r>
      <w:r w:rsidRPr="00B02B8C">
        <w:t xml:space="preserve"> son las siguientes:</w:t>
      </w:r>
    </w:p>
    <w:p w14:paraId="7B9B017A" w14:textId="16C0CEE0" w:rsidR="002E4F93" w:rsidRPr="00B02B8C" w:rsidRDefault="003F3113" w:rsidP="008B46DB">
      <w:pPr>
        <w:pStyle w:val="Ttulo2"/>
        <w:jc w:val="center"/>
        <w:rPr>
          <w:sz w:val="20"/>
          <w:szCs w:val="20"/>
        </w:rPr>
      </w:pPr>
      <w:bookmarkStart w:id="48" w:name="_heading=h.2jwx8b83xfbm" w:colFirst="0" w:colLast="0"/>
      <w:bookmarkEnd w:id="48"/>
      <w:r w:rsidRPr="00B02B8C">
        <w:rPr>
          <w:sz w:val="20"/>
          <w:szCs w:val="20"/>
        </w:rPr>
        <w:t>Tabla 2</w:t>
      </w:r>
      <w:r w:rsidR="00B02B8C" w:rsidRPr="00B02B8C">
        <w:rPr>
          <w:sz w:val="20"/>
          <w:szCs w:val="20"/>
        </w:rPr>
        <w:t>3</w:t>
      </w:r>
      <w:r w:rsidRPr="00B02B8C">
        <w:rPr>
          <w:sz w:val="20"/>
          <w:szCs w:val="20"/>
        </w:rPr>
        <w:t>. Asignaciones a Instituciones de Asistencia Privada</w:t>
      </w:r>
    </w:p>
    <w:tbl>
      <w:tblPr>
        <w:tblStyle w:val="afffffff3"/>
        <w:tblW w:w="85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
        <w:gridCol w:w="5905"/>
        <w:gridCol w:w="1559"/>
      </w:tblGrid>
      <w:tr w:rsidR="002E4F93" w:rsidRPr="00B02B8C" w14:paraId="1A8DF5BA" w14:textId="77777777" w:rsidTr="00F06F9F">
        <w:trPr>
          <w:trHeight w:val="227"/>
          <w:jc w:val="center"/>
        </w:trPr>
        <w:tc>
          <w:tcPr>
            <w:tcW w:w="10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948D53"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Partida</w:t>
            </w:r>
          </w:p>
        </w:tc>
        <w:tc>
          <w:tcPr>
            <w:tcW w:w="59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FE611F"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Concepto</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E0D667"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2E4F93" w:rsidRPr="00B02B8C" w14:paraId="1D6EED63" w14:textId="77777777">
        <w:trPr>
          <w:trHeight w:val="227"/>
          <w:jc w:val="center"/>
        </w:trPr>
        <w:tc>
          <w:tcPr>
            <w:tcW w:w="1041" w:type="dxa"/>
            <w:tcBorders>
              <w:top w:val="single" w:sz="4" w:space="0" w:color="000000"/>
              <w:left w:val="single" w:sz="4" w:space="0" w:color="000000"/>
              <w:bottom w:val="single" w:sz="4" w:space="0" w:color="000000"/>
              <w:right w:val="single" w:sz="4" w:space="0" w:color="000000"/>
            </w:tcBorders>
            <w:vAlign w:val="center"/>
          </w:tcPr>
          <w:p w14:paraId="53189EE9" w14:textId="77777777" w:rsidR="002E4F93" w:rsidRPr="00B02B8C" w:rsidRDefault="003F3113">
            <w:pPr>
              <w:spacing w:line="256" w:lineRule="auto"/>
              <w:jc w:val="center"/>
              <w:rPr>
                <w:rFonts w:ascii="Arial" w:hAnsi="Arial" w:cs="Arial"/>
                <w:sz w:val="18"/>
                <w:szCs w:val="18"/>
              </w:rPr>
            </w:pPr>
            <w:r w:rsidRPr="00B02B8C">
              <w:rPr>
                <w:rFonts w:ascii="Arial" w:hAnsi="Arial" w:cs="Arial"/>
                <w:sz w:val="18"/>
                <w:szCs w:val="18"/>
              </w:rPr>
              <w:t>040405003</w:t>
            </w:r>
          </w:p>
        </w:tc>
        <w:tc>
          <w:tcPr>
            <w:tcW w:w="5905" w:type="dxa"/>
            <w:tcBorders>
              <w:top w:val="single" w:sz="4" w:space="0" w:color="000000"/>
              <w:left w:val="single" w:sz="4" w:space="0" w:color="000000"/>
              <w:bottom w:val="single" w:sz="4" w:space="0" w:color="000000"/>
              <w:right w:val="single" w:sz="4" w:space="0" w:color="000000"/>
            </w:tcBorders>
            <w:vAlign w:val="center"/>
          </w:tcPr>
          <w:p w14:paraId="72952F47" w14:textId="77777777" w:rsidR="002E4F93" w:rsidRPr="00B02B8C" w:rsidRDefault="003F3113">
            <w:pPr>
              <w:spacing w:line="256" w:lineRule="auto"/>
              <w:rPr>
                <w:rFonts w:ascii="Arial" w:hAnsi="Arial" w:cs="Arial"/>
                <w:sz w:val="18"/>
                <w:szCs w:val="18"/>
              </w:rPr>
            </w:pPr>
            <w:r w:rsidRPr="00B02B8C">
              <w:rPr>
                <w:rFonts w:ascii="Arial" w:hAnsi="Arial" w:cs="Arial"/>
                <w:sz w:val="18"/>
                <w:szCs w:val="18"/>
              </w:rPr>
              <w:t>Ayudas a Instituciones de Asistencia Privada.</w:t>
            </w:r>
          </w:p>
        </w:tc>
        <w:tc>
          <w:tcPr>
            <w:tcW w:w="1559" w:type="dxa"/>
            <w:tcBorders>
              <w:top w:val="single" w:sz="4" w:space="0" w:color="000000"/>
              <w:left w:val="single" w:sz="4" w:space="0" w:color="000000"/>
              <w:bottom w:val="single" w:sz="4" w:space="0" w:color="000000"/>
              <w:right w:val="single" w:sz="4" w:space="0" w:color="000000"/>
            </w:tcBorders>
            <w:vAlign w:val="center"/>
          </w:tcPr>
          <w:p w14:paraId="6043A071" w14:textId="5713628B" w:rsidR="002E4F93" w:rsidRPr="00B02B8C" w:rsidRDefault="00A41959" w:rsidP="00DC4619">
            <w:pPr>
              <w:spacing w:line="256" w:lineRule="auto"/>
              <w:ind w:left="720" w:hanging="720"/>
              <w:jc w:val="right"/>
              <w:rPr>
                <w:rFonts w:ascii="Arial" w:hAnsi="Arial" w:cs="Arial"/>
                <w:color w:val="000000"/>
                <w:sz w:val="18"/>
                <w:szCs w:val="18"/>
              </w:rPr>
            </w:pPr>
            <w:r w:rsidRPr="00B02B8C">
              <w:rPr>
                <w:rFonts w:ascii="Arial" w:hAnsi="Arial" w:cs="Arial"/>
                <w:color w:val="000000"/>
                <w:sz w:val="18"/>
                <w:szCs w:val="18"/>
              </w:rPr>
              <w:t>12,752,908</w:t>
            </w:r>
          </w:p>
        </w:tc>
      </w:tr>
    </w:tbl>
    <w:p w14:paraId="4395BCBE" w14:textId="77777777" w:rsidR="002E4F93" w:rsidRPr="00B02B8C" w:rsidRDefault="002E4F93"/>
    <w:p w14:paraId="62768D54" w14:textId="77777777" w:rsidR="002E4F93" w:rsidRPr="00B02B8C" w:rsidRDefault="003F3113">
      <w:pPr>
        <w:tabs>
          <w:tab w:val="left" w:pos="426"/>
        </w:tabs>
      </w:pPr>
      <w:r w:rsidRPr="00B02B8C">
        <w:t>En atención al carácter de interés público que la Ley de Instituciones de Asistencia Privada para el Estado de Colima otorga a las Instituciones de asistencia privada, el Gobierno del Estado canalizará a la Junta de Asistencia Privada recursos económicos para apoyar las actividades de aquéllas. Para tal efecto, la Junta presentará a la Titular del Poder Ejecutivo, a más tardar el 30 de septiembre de cada año, un estudio de las Instituciones registradas y la propuesta sugerida de apoyo económico.</w:t>
      </w:r>
    </w:p>
    <w:p w14:paraId="7918B437" w14:textId="77777777" w:rsidR="002E4F93" w:rsidRPr="00B02B8C" w:rsidRDefault="002E4F93">
      <w:pPr>
        <w:tabs>
          <w:tab w:val="left" w:pos="426"/>
        </w:tabs>
      </w:pPr>
    </w:p>
    <w:p w14:paraId="43C6A6FA" w14:textId="77777777" w:rsidR="002E4F93" w:rsidRPr="00B02B8C" w:rsidRDefault="003F3113">
      <w:pPr>
        <w:tabs>
          <w:tab w:val="left" w:pos="426"/>
        </w:tabs>
      </w:pPr>
      <w:r w:rsidRPr="00B02B8C">
        <w:lastRenderedPageBreak/>
        <w:t>El otorgamiento de los recursos públicos a las instituciones de asistencia privada, se concentran en la partida 040405003</w:t>
      </w:r>
      <w:r w:rsidRPr="00B02B8C">
        <w:rPr>
          <w:color w:val="FF0000"/>
        </w:rPr>
        <w:t xml:space="preserve"> </w:t>
      </w:r>
      <w:r w:rsidRPr="00B02B8C">
        <w:t>Ayudas a Instituciones de Asistencia Privada.</w:t>
      </w:r>
    </w:p>
    <w:p w14:paraId="3700AE8C" w14:textId="77777777" w:rsidR="002E4F93" w:rsidRPr="00B02B8C" w:rsidRDefault="002E4F93">
      <w:pPr>
        <w:tabs>
          <w:tab w:val="left" w:pos="426"/>
        </w:tabs>
      </w:pPr>
    </w:p>
    <w:p w14:paraId="3034EFA7" w14:textId="77777777" w:rsidR="002E4F93" w:rsidRPr="00B02B8C" w:rsidRDefault="003F3113">
      <w:pPr>
        <w:tabs>
          <w:tab w:val="left" w:pos="426"/>
        </w:tabs>
      </w:pPr>
      <w:r w:rsidRPr="00B02B8C">
        <w:t>Para que un organismo de Asistencia Privada pueda recibir recursos económicos del Gobierno del Estado, deberá cumplir los requisitos de la Ley de Instituciones de Asistencia Privada para el Estado de Colima.</w:t>
      </w:r>
    </w:p>
    <w:p w14:paraId="79DA9562" w14:textId="77777777" w:rsidR="002E4F93" w:rsidRPr="00B02B8C" w:rsidRDefault="002E4F93"/>
    <w:p w14:paraId="51A1C7E3" w14:textId="77777777" w:rsidR="002E4F93" w:rsidRPr="00B02B8C" w:rsidRDefault="003F3113">
      <w:bookmarkStart w:id="49" w:name="_heading=h.nwsxe63wi5io" w:colFirst="0" w:colLast="0"/>
      <w:bookmarkEnd w:id="49"/>
      <w:r w:rsidRPr="00B02B8C">
        <w:t xml:space="preserve">En el </w:t>
      </w:r>
      <w:r w:rsidRPr="00B02B8C">
        <w:rPr>
          <w:b/>
        </w:rPr>
        <w:t>Anexo 7</w:t>
      </w:r>
      <w:r w:rsidRPr="00B02B8C">
        <w:t xml:space="preserve"> Asignaciones Presupuestales a Instituciones de Asistencia Privada del presente Decreto, se detallan las asignaciones presupuestales a Instituciones de Asistencia Privada.</w:t>
      </w:r>
    </w:p>
    <w:p w14:paraId="0DCABB96" w14:textId="77777777" w:rsidR="008B46DB" w:rsidRPr="00B02B8C" w:rsidRDefault="008B46DB"/>
    <w:p w14:paraId="72005BA0" w14:textId="77777777" w:rsidR="002E4F93" w:rsidRPr="00B02B8C" w:rsidRDefault="003F3113">
      <w:pPr>
        <w:jc w:val="center"/>
        <w:rPr>
          <w:b/>
        </w:rPr>
      </w:pPr>
      <w:bookmarkStart w:id="50" w:name="_heading=h.jcvlke1et3wi" w:colFirst="0" w:colLast="0"/>
      <w:bookmarkEnd w:id="50"/>
      <w:r w:rsidRPr="00B02B8C">
        <w:rPr>
          <w:b/>
        </w:rPr>
        <w:t>CAPÍTULO X</w:t>
      </w:r>
    </w:p>
    <w:p w14:paraId="12C7F77F" w14:textId="77777777" w:rsidR="002E4F93" w:rsidRPr="00B02B8C" w:rsidRDefault="003F3113">
      <w:pPr>
        <w:keepNext/>
        <w:keepLines/>
        <w:jc w:val="center"/>
        <w:rPr>
          <w:b/>
        </w:rPr>
      </w:pPr>
      <w:bookmarkStart w:id="51" w:name="_heading=h.1zms4c4hplqp" w:colFirst="0" w:colLast="0"/>
      <w:bookmarkEnd w:id="51"/>
      <w:r w:rsidRPr="00B02B8C">
        <w:rPr>
          <w:b/>
        </w:rPr>
        <w:t>DE LOS SERVICIOS PERSONALES</w:t>
      </w:r>
    </w:p>
    <w:p w14:paraId="1C6E8C0B" w14:textId="77777777" w:rsidR="002E4F93" w:rsidRPr="00B02B8C" w:rsidRDefault="002E4F93">
      <w:pPr>
        <w:jc w:val="center"/>
        <w:rPr>
          <w:b/>
        </w:rPr>
      </w:pPr>
    </w:p>
    <w:p w14:paraId="57FF51B8" w14:textId="23F44376" w:rsidR="002E4F93" w:rsidRPr="00B02B8C" w:rsidRDefault="003F3113">
      <w:r w:rsidRPr="00B02B8C">
        <w:rPr>
          <w:b/>
        </w:rPr>
        <w:t>Artículo 3</w:t>
      </w:r>
      <w:r w:rsidR="00400CFF" w:rsidRPr="00B02B8C">
        <w:rPr>
          <w:b/>
        </w:rPr>
        <w:t>9</w:t>
      </w:r>
      <w:r w:rsidRPr="00B02B8C">
        <w:t>. En atención a lo dispuesto por el artículo 10 de la Ley de Disciplina Financiera de las Entidades Federativas y los Municipios, la asignación global de recursos para servicios personales aprobada en el presente Presupuesto de Egresos, es de</w:t>
      </w:r>
      <w:r w:rsidR="00DC6CFC" w:rsidRPr="00B02B8C">
        <w:t xml:space="preserve"> 2,853,688,446</w:t>
      </w:r>
      <w:r w:rsidRPr="00B02B8C">
        <w:rPr>
          <w:b/>
        </w:rPr>
        <w:t xml:space="preserve"> </w:t>
      </w:r>
      <w:r w:rsidRPr="00B02B8C">
        <w:t>pesos.</w:t>
      </w:r>
    </w:p>
    <w:p w14:paraId="78EEE3DF" w14:textId="77777777" w:rsidR="002E4F93" w:rsidRPr="00B02B8C" w:rsidRDefault="002E4F93"/>
    <w:p w14:paraId="7FA8CEA7" w14:textId="77777777" w:rsidR="002E4F93" w:rsidRPr="00B02B8C" w:rsidRDefault="003F3113">
      <w:r w:rsidRPr="00B02B8C">
        <w:t>La asignación global de servicios personales aprobada originalmente en el Presupuesto de Egresos no podrá incrementarse durante el Ejercicio Fiscal. Lo anterior, exceptuando el pago de sentencias laborales definitivas emitidas por la autoridad competente y lo señalado por la Ley de Disciplina Financiera.</w:t>
      </w:r>
    </w:p>
    <w:p w14:paraId="0A0CEB8F" w14:textId="77777777" w:rsidR="002E4F93" w:rsidRPr="00B02B8C" w:rsidRDefault="002E4F93"/>
    <w:p w14:paraId="2CB58F6A" w14:textId="2E56F33E" w:rsidR="002E4F93" w:rsidRPr="00B02B8C" w:rsidRDefault="003F3113">
      <w:r w:rsidRPr="00B02B8C">
        <w:rPr>
          <w:b/>
        </w:rPr>
        <w:t xml:space="preserve">Artículo </w:t>
      </w:r>
      <w:r w:rsidR="00400CFF" w:rsidRPr="00B02B8C">
        <w:rPr>
          <w:b/>
        </w:rPr>
        <w:t>40</w:t>
      </w:r>
      <w:r w:rsidRPr="00B02B8C">
        <w:t xml:space="preserve">. Los servidores públicos percibirán las remuneraciones que se determinen en el Tabulador de Sueldos que apruebe la Titular del Ejecutivo, mismo que se publicará como Tabuladores de Sueldos del presente Decreto, de acuerdo </w:t>
      </w:r>
      <w:r w:rsidR="00E95284">
        <w:t>con</w:t>
      </w:r>
      <w:r w:rsidRPr="00B02B8C">
        <w:t xml:space="preserve"> lo previsto en el artículo 30 de la Ley que Fija las Bases para las Remuneraciones de los Servidores Públicos del Estado y los Municipios. Lo anterior con excepción de las plazas y horas del magisterio federal.</w:t>
      </w:r>
    </w:p>
    <w:p w14:paraId="4C4B8D67" w14:textId="77777777" w:rsidR="002E4F93" w:rsidRPr="00B02B8C" w:rsidRDefault="002E4F93"/>
    <w:p w14:paraId="097C9598" w14:textId="77777777" w:rsidR="002E4F93" w:rsidRDefault="003F3113">
      <w:bookmarkStart w:id="52" w:name="_heading=h.3i2zyorwnx6s" w:colFirst="0" w:colLast="0"/>
      <w:bookmarkEnd w:id="52"/>
      <w:r w:rsidRPr="00B02B8C">
        <w:t>El número de plazas y horas por tipo de contratación por ente público de la Administración Pública Centralizada del Estado de Colima, se detalla en los documentos que integran el Anexo 8 Tabuladores de Sueldos.</w:t>
      </w:r>
    </w:p>
    <w:p w14:paraId="25763BF4" w14:textId="77777777" w:rsidR="00F06F9F" w:rsidRPr="00B02B8C" w:rsidRDefault="00F06F9F"/>
    <w:tbl>
      <w:tblPr>
        <w:tblStyle w:val="afffffff4"/>
        <w:tblW w:w="8789" w:type="dxa"/>
        <w:tblInd w:w="0" w:type="dxa"/>
        <w:tblBorders>
          <w:top w:val="nil"/>
          <w:left w:val="nil"/>
          <w:bottom w:val="nil"/>
          <w:right w:val="nil"/>
          <w:insideH w:val="nil"/>
          <w:insideV w:val="nil"/>
        </w:tblBorders>
        <w:tblLayout w:type="fixed"/>
        <w:tblCellMar>
          <w:left w:w="28" w:type="dxa"/>
          <w:right w:w="57" w:type="dxa"/>
        </w:tblCellMar>
        <w:tblLook w:val="0400" w:firstRow="0" w:lastRow="0" w:firstColumn="0" w:lastColumn="0" w:noHBand="0" w:noVBand="1"/>
      </w:tblPr>
      <w:tblGrid>
        <w:gridCol w:w="1134"/>
        <w:gridCol w:w="7655"/>
      </w:tblGrid>
      <w:tr w:rsidR="002E4F93" w:rsidRPr="003667B0" w14:paraId="12AE2B35" w14:textId="77777777" w:rsidTr="002D072B">
        <w:tc>
          <w:tcPr>
            <w:tcW w:w="1134" w:type="dxa"/>
          </w:tcPr>
          <w:p w14:paraId="0B838E49" w14:textId="77777777" w:rsidR="002E4F93" w:rsidRPr="003667B0" w:rsidRDefault="003F3113">
            <w:pPr>
              <w:rPr>
                <w:rFonts w:ascii="Arial" w:hAnsi="Arial" w:cs="Arial"/>
                <w:b/>
                <w:sz w:val="18"/>
                <w:szCs w:val="18"/>
              </w:rPr>
            </w:pPr>
            <w:bookmarkStart w:id="53" w:name="_heading=h.dxjvdf8wkxcr" w:colFirst="0" w:colLast="0"/>
            <w:bookmarkEnd w:id="53"/>
            <w:r w:rsidRPr="003667B0">
              <w:rPr>
                <w:rFonts w:ascii="Arial" w:hAnsi="Arial" w:cs="Arial"/>
                <w:b/>
                <w:sz w:val="18"/>
                <w:szCs w:val="18"/>
              </w:rPr>
              <w:t>Anexo 8.1</w:t>
            </w:r>
          </w:p>
        </w:tc>
        <w:tc>
          <w:tcPr>
            <w:tcW w:w="7655" w:type="dxa"/>
          </w:tcPr>
          <w:p w14:paraId="50F6447C" w14:textId="4AD2C1B3" w:rsidR="002E4F93" w:rsidRPr="003667B0" w:rsidRDefault="00AD508E">
            <w:pPr>
              <w:rPr>
                <w:rFonts w:ascii="Arial" w:hAnsi="Arial" w:cs="Arial"/>
                <w:sz w:val="18"/>
                <w:szCs w:val="18"/>
              </w:rPr>
            </w:pPr>
            <w:r w:rsidRPr="003667B0">
              <w:rPr>
                <w:rFonts w:ascii="Arial" w:hAnsi="Arial" w:cs="Arial"/>
                <w:sz w:val="18"/>
                <w:szCs w:val="18"/>
              </w:rPr>
              <w:t>Tabulador de Sueldos 2027 del Poder Ejecutivo del Estado de Colima.</w:t>
            </w:r>
          </w:p>
        </w:tc>
      </w:tr>
      <w:tr w:rsidR="002E4F93" w:rsidRPr="003667B0" w14:paraId="1205088B" w14:textId="77777777" w:rsidTr="002D072B">
        <w:tc>
          <w:tcPr>
            <w:tcW w:w="1134" w:type="dxa"/>
          </w:tcPr>
          <w:p w14:paraId="3EBC41C8" w14:textId="77777777" w:rsidR="002E4F93" w:rsidRPr="003667B0" w:rsidRDefault="003F3113">
            <w:pPr>
              <w:rPr>
                <w:rFonts w:ascii="Arial" w:hAnsi="Arial" w:cs="Arial"/>
                <w:b/>
                <w:sz w:val="18"/>
                <w:szCs w:val="18"/>
              </w:rPr>
            </w:pPr>
            <w:r w:rsidRPr="003667B0">
              <w:rPr>
                <w:rFonts w:ascii="Arial" w:hAnsi="Arial" w:cs="Arial"/>
                <w:b/>
                <w:sz w:val="18"/>
                <w:szCs w:val="18"/>
              </w:rPr>
              <w:t>Anexo 8.2</w:t>
            </w:r>
          </w:p>
        </w:tc>
        <w:tc>
          <w:tcPr>
            <w:tcW w:w="7655" w:type="dxa"/>
          </w:tcPr>
          <w:p w14:paraId="573471F8" w14:textId="468BDB14" w:rsidR="002E4F93" w:rsidRPr="003667B0" w:rsidRDefault="00AD508E">
            <w:pPr>
              <w:rPr>
                <w:rFonts w:ascii="Arial" w:hAnsi="Arial" w:cs="Arial"/>
                <w:sz w:val="18"/>
                <w:szCs w:val="18"/>
              </w:rPr>
            </w:pPr>
            <w:r w:rsidRPr="003667B0">
              <w:rPr>
                <w:rFonts w:ascii="Arial" w:hAnsi="Arial" w:cs="Arial"/>
                <w:sz w:val="18"/>
                <w:szCs w:val="18"/>
              </w:rPr>
              <w:t>Tabulador de Prestaciones 2027 del Poder Ejecutivo del Estado de Colima.</w:t>
            </w:r>
          </w:p>
        </w:tc>
      </w:tr>
      <w:tr w:rsidR="002E4F93" w:rsidRPr="003667B0" w14:paraId="5D1B318F" w14:textId="77777777" w:rsidTr="002D072B">
        <w:tc>
          <w:tcPr>
            <w:tcW w:w="1134" w:type="dxa"/>
          </w:tcPr>
          <w:p w14:paraId="662580FB" w14:textId="77777777" w:rsidR="002E4F93" w:rsidRPr="003667B0" w:rsidRDefault="003F3113">
            <w:pPr>
              <w:rPr>
                <w:rFonts w:ascii="Arial" w:hAnsi="Arial" w:cs="Arial"/>
                <w:b/>
                <w:sz w:val="18"/>
                <w:szCs w:val="18"/>
              </w:rPr>
            </w:pPr>
            <w:r w:rsidRPr="003667B0">
              <w:rPr>
                <w:rFonts w:ascii="Arial" w:hAnsi="Arial" w:cs="Arial"/>
                <w:b/>
                <w:sz w:val="18"/>
                <w:szCs w:val="18"/>
              </w:rPr>
              <w:t>Anexo 8.3</w:t>
            </w:r>
          </w:p>
        </w:tc>
        <w:tc>
          <w:tcPr>
            <w:tcW w:w="7655" w:type="dxa"/>
          </w:tcPr>
          <w:p w14:paraId="47D1F7C6" w14:textId="798D8DF5" w:rsidR="002E4F93" w:rsidRPr="003667B0" w:rsidRDefault="00AD508E">
            <w:pPr>
              <w:rPr>
                <w:rFonts w:ascii="Arial" w:hAnsi="Arial" w:cs="Arial"/>
                <w:sz w:val="18"/>
                <w:szCs w:val="18"/>
              </w:rPr>
            </w:pPr>
            <w:r w:rsidRPr="003667B0">
              <w:rPr>
                <w:rFonts w:ascii="Arial" w:hAnsi="Arial" w:cs="Arial"/>
                <w:sz w:val="18"/>
                <w:szCs w:val="18"/>
              </w:rPr>
              <w:t>Tabulador de Estímulos al Personal 2027 del Poder Ejecutivo del Estado de Colima.</w:t>
            </w:r>
          </w:p>
        </w:tc>
      </w:tr>
      <w:tr w:rsidR="002E4F93" w:rsidRPr="003667B0" w14:paraId="732ACE6F" w14:textId="77777777" w:rsidTr="002D072B">
        <w:tc>
          <w:tcPr>
            <w:tcW w:w="1134" w:type="dxa"/>
          </w:tcPr>
          <w:p w14:paraId="7749117D" w14:textId="77777777" w:rsidR="002E4F93" w:rsidRPr="003667B0" w:rsidRDefault="003F3113">
            <w:pPr>
              <w:rPr>
                <w:rFonts w:ascii="Arial" w:hAnsi="Arial" w:cs="Arial"/>
                <w:b/>
                <w:sz w:val="18"/>
                <w:szCs w:val="18"/>
              </w:rPr>
            </w:pPr>
            <w:r w:rsidRPr="003667B0">
              <w:rPr>
                <w:rFonts w:ascii="Arial" w:hAnsi="Arial" w:cs="Arial"/>
                <w:b/>
                <w:sz w:val="18"/>
                <w:szCs w:val="18"/>
              </w:rPr>
              <w:t>Anexo 8.4</w:t>
            </w:r>
          </w:p>
        </w:tc>
        <w:tc>
          <w:tcPr>
            <w:tcW w:w="7655" w:type="dxa"/>
          </w:tcPr>
          <w:p w14:paraId="4930E0BF" w14:textId="32E427C1" w:rsidR="002E4F93" w:rsidRPr="003667B0" w:rsidRDefault="00AD508E">
            <w:pPr>
              <w:rPr>
                <w:rFonts w:ascii="Arial" w:hAnsi="Arial" w:cs="Arial"/>
                <w:sz w:val="18"/>
                <w:szCs w:val="18"/>
              </w:rPr>
            </w:pPr>
            <w:r w:rsidRPr="003667B0">
              <w:rPr>
                <w:rFonts w:ascii="Arial" w:hAnsi="Arial" w:cs="Arial"/>
                <w:sz w:val="18"/>
                <w:szCs w:val="18"/>
              </w:rPr>
              <w:t xml:space="preserve">Tabulador de Sueldos 2027 del Personal de Educación </w:t>
            </w:r>
            <w:r w:rsidR="003F6B47" w:rsidRPr="003667B0">
              <w:rPr>
                <w:rFonts w:ascii="Arial" w:hAnsi="Arial" w:cs="Arial"/>
                <w:sz w:val="18"/>
                <w:szCs w:val="18"/>
              </w:rPr>
              <w:t>Pública</w:t>
            </w:r>
            <w:r w:rsidRPr="003667B0">
              <w:rPr>
                <w:rFonts w:ascii="Arial" w:hAnsi="Arial" w:cs="Arial"/>
                <w:sz w:val="18"/>
                <w:szCs w:val="18"/>
              </w:rPr>
              <w:t xml:space="preserve"> del Estado de Colima.</w:t>
            </w:r>
          </w:p>
        </w:tc>
      </w:tr>
      <w:tr w:rsidR="002E4F93" w:rsidRPr="003667B0" w14:paraId="779F6C46" w14:textId="77777777" w:rsidTr="002D072B">
        <w:tc>
          <w:tcPr>
            <w:tcW w:w="1134" w:type="dxa"/>
          </w:tcPr>
          <w:p w14:paraId="4C3E6A5D" w14:textId="77777777" w:rsidR="002E4F93" w:rsidRPr="003667B0" w:rsidRDefault="003F3113">
            <w:pPr>
              <w:rPr>
                <w:rFonts w:ascii="Arial" w:hAnsi="Arial" w:cs="Arial"/>
                <w:b/>
                <w:sz w:val="18"/>
                <w:szCs w:val="18"/>
              </w:rPr>
            </w:pPr>
            <w:r w:rsidRPr="003667B0">
              <w:rPr>
                <w:rFonts w:ascii="Arial" w:hAnsi="Arial" w:cs="Arial"/>
                <w:b/>
                <w:sz w:val="18"/>
                <w:szCs w:val="18"/>
              </w:rPr>
              <w:t>Anexo 8.5</w:t>
            </w:r>
          </w:p>
        </w:tc>
        <w:tc>
          <w:tcPr>
            <w:tcW w:w="7655" w:type="dxa"/>
          </w:tcPr>
          <w:p w14:paraId="11835D4F" w14:textId="665C4DCC" w:rsidR="002E4F93" w:rsidRPr="003667B0" w:rsidRDefault="00AD508E">
            <w:pPr>
              <w:rPr>
                <w:rFonts w:ascii="Arial" w:hAnsi="Arial" w:cs="Arial"/>
                <w:sz w:val="18"/>
                <w:szCs w:val="18"/>
              </w:rPr>
            </w:pPr>
            <w:r w:rsidRPr="003667B0">
              <w:rPr>
                <w:rFonts w:ascii="Arial" w:hAnsi="Arial" w:cs="Arial"/>
                <w:sz w:val="18"/>
                <w:szCs w:val="18"/>
              </w:rPr>
              <w:t>Analítico de Plazas y Horas del Poder Ejecutivo Estatal 2027.</w:t>
            </w:r>
          </w:p>
        </w:tc>
      </w:tr>
      <w:tr w:rsidR="00C504D5" w:rsidRPr="003667B0" w14:paraId="203BD747" w14:textId="77777777" w:rsidTr="002D072B">
        <w:tc>
          <w:tcPr>
            <w:tcW w:w="1134" w:type="dxa"/>
          </w:tcPr>
          <w:p w14:paraId="3A09ABB2" w14:textId="77777777" w:rsidR="00C504D5" w:rsidRPr="003667B0" w:rsidRDefault="00C504D5" w:rsidP="00C504D5">
            <w:pPr>
              <w:rPr>
                <w:rFonts w:ascii="Arial" w:hAnsi="Arial" w:cs="Arial"/>
                <w:b/>
                <w:sz w:val="18"/>
                <w:szCs w:val="18"/>
              </w:rPr>
            </w:pPr>
            <w:r w:rsidRPr="003667B0">
              <w:rPr>
                <w:rFonts w:ascii="Arial" w:hAnsi="Arial" w:cs="Arial"/>
                <w:b/>
                <w:sz w:val="18"/>
                <w:szCs w:val="18"/>
              </w:rPr>
              <w:t>Anexo 8.6</w:t>
            </w:r>
          </w:p>
        </w:tc>
        <w:tc>
          <w:tcPr>
            <w:tcW w:w="7655" w:type="dxa"/>
          </w:tcPr>
          <w:p w14:paraId="200CA5A8" w14:textId="70181956" w:rsidR="00C504D5" w:rsidRPr="003667B0" w:rsidRDefault="00C504D5" w:rsidP="00C504D5">
            <w:pPr>
              <w:rPr>
                <w:rFonts w:ascii="Arial" w:hAnsi="Arial" w:cs="Arial"/>
                <w:sz w:val="18"/>
                <w:szCs w:val="18"/>
              </w:rPr>
            </w:pPr>
            <w:proofErr w:type="gramStart"/>
            <w:r w:rsidRPr="003667B0">
              <w:rPr>
                <w:rFonts w:ascii="Arial" w:hAnsi="Arial" w:cs="Arial"/>
                <w:sz w:val="18"/>
                <w:szCs w:val="18"/>
              </w:rPr>
              <w:t>Total</w:t>
            </w:r>
            <w:proofErr w:type="gramEnd"/>
            <w:r w:rsidRPr="003667B0">
              <w:rPr>
                <w:rFonts w:ascii="Arial" w:hAnsi="Arial" w:cs="Arial"/>
                <w:sz w:val="18"/>
                <w:szCs w:val="18"/>
              </w:rPr>
              <w:t xml:space="preserve"> de Plazas</w:t>
            </w:r>
            <w:r w:rsidR="002D072B" w:rsidRPr="003667B0">
              <w:rPr>
                <w:rFonts w:ascii="Arial" w:hAnsi="Arial" w:cs="Arial"/>
                <w:sz w:val="18"/>
                <w:szCs w:val="18"/>
              </w:rPr>
              <w:t xml:space="preserve"> </w:t>
            </w:r>
            <w:r w:rsidRPr="003667B0">
              <w:rPr>
                <w:rFonts w:ascii="Arial" w:hAnsi="Arial" w:cs="Arial"/>
                <w:sz w:val="18"/>
                <w:szCs w:val="18"/>
              </w:rPr>
              <w:t>/</w:t>
            </w:r>
            <w:r w:rsidR="002D072B" w:rsidRPr="003667B0">
              <w:rPr>
                <w:rFonts w:ascii="Arial" w:hAnsi="Arial" w:cs="Arial"/>
                <w:sz w:val="18"/>
                <w:szCs w:val="18"/>
              </w:rPr>
              <w:t xml:space="preserve"> </w:t>
            </w:r>
            <w:r w:rsidRPr="003667B0">
              <w:rPr>
                <w:rFonts w:ascii="Arial" w:hAnsi="Arial" w:cs="Arial"/>
                <w:sz w:val="18"/>
                <w:szCs w:val="18"/>
              </w:rPr>
              <w:t>Horas del Magisterio Federal estimadas para el ejercicio 2027</w:t>
            </w:r>
          </w:p>
        </w:tc>
      </w:tr>
      <w:tr w:rsidR="00C504D5" w:rsidRPr="003667B0" w14:paraId="641FB728" w14:textId="77777777" w:rsidTr="002D072B">
        <w:tc>
          <w:tcPr>
            <w:tcW w:w="1134" w:type="dxa"/>
          </w:tcPr>
          <w:p w14:paraId="3AC1E48D" w14:textId="5CAF241E" w:rsidR="00C504D5" w:rsidRPr="003667B0" w:rsidRDefault="00C504D5" w:rsidP="00C504D5">
            <w:pPr>
              <w:rPr>
                <w:rFonts w:ascii="Arial" w:hAnsi="Arial" w:cs="Arial"/>
                <w:b/>
                <w:sz w:val="18"/>
                <w:szCs w:val="18"/>
              </w:rPr>
            </w:pPr>
            <w:r w:rsidRPr="003667B0">
              <w:rPr>
                <w:rFonts w:ascii="Arial" w:hAnsi="Arial" w:cs="Arial"/>
                <w:b/>
                <w:sz w:val="18"/>
                <w:szCs w:val="18"/>
              </w:rPr>
              <w:t>Anexo 8.7</w:t>
            </w:r>
          </w:p>
        </w:tc>
        <w:tc>
          <w:tcPr>
            <w:tcW w:w="7655" w:type="dxa"/>
          </w:tcPr>
          <w:p w14:paraId="3B69C7B8" w14:textId="65006036" w:rsidR="00C504D5" w:rsidRPr="003667B0" w:rsidRDefault="00C504D5" w:rsidP="00C504D5">
            <w:pPr>
              <w:rPr>
                <w:rFonts w:ascii="Arial" w:hAnsi="Arial" w:cs="Arial"/>
                <w:sz w:val="18"/>
                <w:szCs w:val="18"/>
              </w:rPr>
            </w:pPr>
            <w:r w:rsidRPr="003667B0">
              <w:rPr>
                <w:rFonts w:ascii="Arial" w:hAnsi="Arial" w:cs="Arial"/>
                <w:sz w:val="18"/>
                <w:szCs w:val="18"/>
              </w:rPr>
              <w:t>Tabulador de Sueldos del Magisterio Federal para el ejercicio fiscal 2027.</w:t>
            </w:r>
          </w:p>
        </w:tc>
      </w:tr>
    </w:tbl>
    <w:p w14:paraId="32BE8FF1" w14:textId="77777777" w:rsidR="002E4F93" w:rsidRPr="00B02B8C" w:rsidRDefault="002E4F93"/>
    <w:p w14:paraId="53A4DF86" w14:textId="6B32F789" w:rsidR="002E4F93" w:rsidRPr="00B02B8C" w:rsidRDefault="003F3113">
      <w:r w:rsidRPr="00B02B8C">
        <w:rPr>
          <w:b/>
        </w:rPr>
        <w:lastRenderedPageBreak/>
        <w:t>Artículo 4</w:t>
      </w:r>
      <w:r w:rsidR="00400CFF" w:rsidRPr="00B02B8C">
        <w:rPr>
          <w:b/>
        </w:rPr>
        <w:t>1</w:t>
      </w:r>
      <w:r w:rsidRPr="00B02B8C">
        <w:t>. Para el establecimiento y determinación de criterios que regulen los incrementos salariales, la Subsecretaría de Administración se sujetará a lo previsto en las normas y lineamientos en materia de administración, remuneraciones y desarrollo del personal, y cualquier otra incidencia que modifique la relación jurídico-laboral entre el Estado y sus servidores públicos, incluyendo el control y elaboración de la nómina del personal del Gobierno del Estado, lo anterior con fundamento en el artículo 35, numeral 2, de la Ley Orgánica del Poder Ejecutivo y de la Administración Pública del Estado de Colima; y los artículos 36, 56, 57 y 112 de la Ley de los Trabajadores al Servicio del Gobierno, Ayuntamientos y Organismos Descentralizados del Estado de Colima.</w:t>
      </w:r>
    </w:p>
    <w:p w14:paraId="772002C0" w14:textId="77777777" w:rsidR="002E4F93" w:rsidRPr="00B02B8C" w:rsidRDefault="002E4F93"/>
    <w:p w14:paraId="22166F3F" w14:textId="77777777" w:rsidR="002E4F93" w:rsidRPr="00B02B8C" w:rsidRDefault="003F3113">
      <w:r w:rsidRPr="00B02B8C">
        <w:t>Los Entes Públicos y los Sindicatos establecerán conjuntamente los criterios y los períodos para revisar las prestaciones que disfruten los trabajadores. Las condiciones generales de trabajo de cada Ente Público deberán ser consultadas a la Subsecretaría de Administración.</w:t>
      </w:r>
    </w:p>
    <w:p w14:paraId="51B68227" w14:textId="77777777" w:rsidR="002E4F93" w:rsidRPr="00B02B8C" w:rsidRDefault="002E4F93"/>
    <w:p w14:paraId="61ABE9D5" w14:textId="0D85DCE1" w:rsidR="002E4F93" w:rsidRPr="00B02B8C" w:rsidRDefault="003F3113">
      <w:r w:rsidRPr="00B02B8C">
        <w:rPr>
          <w:b/>
        </w:rPr>
        <w:t>Artículo 4</w:t>
      </w:r>
      <w:r w:rsidR="00400CFF" w:rsidRPr="00B02B8C">
        <w:rPr>
          <w:b/>
        </w:rPr>
        <w:t>2</w:t>
      </w:r>
      <w:r w:rsidRPr="00B02B8C">
        <w:rPr>
          <w:b/>
        </w:rPr>
        <w:t xml:space="preserve">. </w:t>
      </w:r>
      <w:r w:rsidRPr="00B02B8C">
        <w:t>Con cargo a la</w:t>
      </w:r>
      <w:r w:rsidRPr="00B02B8C">
        <w:rPr>
          <w:b/>
        </w:rPr>
        <w:t xml:space="preserve"> </w:t>
      </w:r>
      <w:r w:rsidRPr="00B02B8C">
        <w:t>partida Previsiones Salariales y Económicas del Ejercicio Fiscal 202</w:t>
      </w:r>
      <w:r w:rsidR="00CA70A6" w:rsidRPr="00B02B8C">
        <w:t>7</w:t>
      </w:r>
      <w:r w:rsidRPr="00B02B8C">
        <w:t xml:space="preserve">, que es destinada a cubrir incrementos en percepciones de los servidores públicos, de conformidad </w:t>
      </w:r>
      <w:r w:rsidR="00F26E03">
        <w:t>con</w:t>
      </w:r>
      <w:r w:rsidRPr="00B02B8C">
        <w:t xml:space="preserve"> lo dispuesto en el artículo 10 fracción II de la Ley de Disciplina Financiera; se autorizan los siguientes recursos:</w:t>
      </w:r>
    </w:p>
    <w:p w14:paraId="1492559E" w14:textId="3FB178B2" w:rsidR="002E4F93" w:rsidRPr="00B02B8C" w:rsidRDefault="003F3113" w:rsidP="008B46DB">
      <w:pPr>
        <w:pStyle w:val="Ttulo2"/>
        <w:jc w:val="center"/>
        <w:rPr>
          <w:sz w:val="20"/>
          <w:szCs w:val="20"/>
        </w:rPr>
      </w:pPr>
      <w:bookmarkStart w:id="54" w:name="_heading=h.n1b8v1owdkv5" w:colFirst="0" w:colLast="0"/>
      <w:bookmarkEnd w:id="54"/>
      <w:r w:rsidRPr="00B02B8C">
        <w:rPr>
          <w:sz w:val="20"/>
          <w:szCs w:val="20"/>
        </w:rPr>
        <w:t>Tabla 2</w:t>
      </w:r>
      <w:r w:rsidR="00B02B8C" w:rsidRPr="00B02B8C">
        <w:rPr>
          <w:sz w:val="20"/>
          <w:szCs w:val="20"/>
        </w:rPr>
        <w:t>4</w:t>
      </w:r>
      <w:r w:rsidRPr="00B02B8C">
        <w:rPr>
          <w:sz w:val="20"/>
          <w:szCs w:val="20"/>
        </w:rPr>
        <w:t>. Previsiones Salariales y Económicas</w:t>
      </w:r>
    </w:p>
    <w:tbl>
      <w:tblPr>
        <w:tblStyle w:val="afffffff5"/>
        <w:tblW w:w="7376" w:type="dxa"/>
        <w:jc w:val="center"/>
        <w:tblInd w:w="0" w:type="dxa"/>
        <w:tblLayout w:type="fixed"/>
        <w:tblLook w:val="0400" w:firstRow="0" w:lastRow="0" w:firstColumn="0" w:lastColumn="0" w:noHBand="0" w:noVBand="1"/>
      </w:tblPr>
      <w:tblGrid>
        <w:gridCol w:w="1142"/>
        <w:gridCol w:w="4545"/>
        <w:gridCol w:w="1689"/>
      </w:tblGrid>
      <w:tr w:rsidR="002E4F93" w:rsidRPr="00B02B8C" w14:paraId="290EF00A" w14:textId="77777777" w:rsidTr="00F06F9F">
        <w:trPr>
          <w:trHeight w:val="510"/>
          <w:jc w:val="center"/>
        </w:trPr>
        <w:tc>
          <w:tcPr>
            <w:tcW w:w="11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EB51C2"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Partida</w:t>
            </w:r>
          </w:p>
        </w:tc>
        <w:tc>
          <w:tcPr>
            <w:tcW w:w="4545"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AAC64A0"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Concepto</w:t>
            </w:r>
          </w:p>
        </w:tc>
        <w:tc>
          <w:tcPr>
            <w:tcW w:w="1689"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429D5692"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2E4F93" w:rsidRPr="00B02B8C" w14:paraId="422CBFD9" w14:textId="77777777">
        <w:trPr>
          <w:trHeight w:val="262"/>
          <w:jc w:val="center"/>
        </w:trPr>
        <w:tc>
          <w:tcPr>
            <w:tcW w:w="1142" w:type="dxa"/>
            <w:tcBorders>
              <w:top w:val="single" w:sz="4" w:space="0" w:color="000000"/>
              <w:left w:val="single" w:sz="4" w:space="0" w:color="000000"/>
              <w:bottom w:val="single" w:sz="4" w:space="0" w:color="000000"/>
              <w:right w:val="single" w:sz="4" w:space="0" w:color="000000"/>
            </w:tcBorders>
            <w:vAlign w:val="center"/>
          </w:tcPr>
          <w:p w14:paraId="3D1B70AC" w14:textId="77777777" w:rsidR="002E4F93" w:rsidRPr="00B02B8C" w:rsidRDefault="003F3113">
            <w:pPr>
              <w:spacing w:line="256" w:lineRule="auto"/>
              <w:jc w:val="center"/>
              <w:rPr>
                <w:rFonts w:ascii="Arial" w:hAnsi="Arial" w:cs="Arial"/>
                <w:sz w:val="20"/>
                <w:szCs w:val="20"/>
              </w:rPr>
            </w:pPr>
            <w:r w:rsidRPr="00B02B8C">
              <w:rPr>
                <w:rFonts w:ascii="Arial" w:hAnsi="Arial" w:cs="Arial"/>
                <w:sz w:val="20"/>
                <w:szCs w:val="20"/>
              </w:rPr>
              <w:t>010601001</w:t>
            </w:r>
          </w:p>
        </w:tc>
        <w:tc>
          <w:tcPr>
            <w:tcW w:w="4545" w:type="dxa"/>
            <w:tcBorders>
              <w:top w:val="single" w:sz="4" w:space="0" w:color="000000"/>
              <w:left w:val="nil"/>
              <w:bottom w:val="single" w:sz="4" w:space="0" w:color="000000"/>
              <w:right w:val="single" w:sz="4" w:space="0" w:color="000000"/>
            </w:tcBorders>
            <w:vAlign w:val="center"/>
          </w:tcPr>
          <w:p w14:paraId="60BE436F" w14:textId="77777777" w:rsidR="002E4F93" w:rsidRPr="00B02B8C" w:rsidRDefault="003F3113">
            <w:pPr>
              <w:spacing w:line="256" w:lineRule="auto"/>
              <w:rPr>
                <w:rFonts w:ascii="Arial" w:hAnsi="Arial" w:cs="Arial"/>
                <w:sz w:val="20"/>
                <w:szCs w:val="20"/>
              </w:rPr>
            </w:pPr>
            <w:r w:rsidRPr="00B02B8C">
              <w:rPr>
                <w:rFonts w:ascii="Arial" w:hAnsi="Arial" w:cs="Arial"/>
                <w:sz w:val="20"/>
                <w:szCs w:val="20"/>
              </w:rPr>
              <w:t>Previsiones Salariales y Económicas.</w:t>
            </w:r>
          </w:p>
        </w:tc>
        <w:tc>
          <w:tcPr>
            <w:tcW w:w="1689" w:type="dxa"/>
            <w:tcBorders>
              <w:top w:val="single" w:sz="4" w:space="0" w:color="000000"/>
              <w:left w:val="nil"/>
              <w:bottom w:val="single" w:sz="4" w:space="0" w:color="000000"/>
              <w:right w:val="single" w:sz="4" w:space="0" w:color="000000"/>
            </w:tcBorders>
            <w:vAlign w:val="center"/>
          </w:tcPr>
          <w:p w14:paraId="7E2DE811" w14:textId="3FECA6A3" w:rsidR="002E4F93" w:rsidRPr="00B02B8C" w:rsidRDefault="007D7FB3">
            <w:pPr>
              <w:spacing w:line="256" w:lineRule="auto"/>
              <w:jc w:val="right"/>
              <w:rPr>
                <w:rFonts w:ascii="Arial" w:hAnsi="Arial" w:cs="Arial"/>
                <w:color w:val="000000"/>
                <w:sz w:val="20"/>
                <w:szCs w:val="20"/>
              </w:rPr>
            </w:pPr>
            <w:r w:rsidRPr="00B02B8C">
              <w:rPr>
                <w:rFonts w:ascii="Arial" w:hAnsi="Arial" w:cs="Arial"/>
                <w:color w:val="000000"/>
                <w:sz w:val="20"/>
                <w:szCs w:val="20"/>
              </w:rPr>
              <w:t>92,127,048</w:t>
            </w:r>
          </w:p>
        </w:tc>
      </w:tr>
    </w:tbl>
    <w:p w14:paraId="49C8C26C" w14:textId="77777777" w:rsidR="002E4F93" w:rsidRPr="00B02B8C" w:rsidRDefault="002E4F93">
      <w:pPr>
        <w:rPr>
          <w:b/>
        </w:rPr>
      </w:pPr>
    </w:p>
    <w:p w14:paraId="35D773DD" w14:textId="4F7DDA19" w:rsidR="002E4F93" w:rsidRPr="00B02B8C" w:rsidRDefault="003F3113">
      <w:r w:rsidRPr="00B02B8C">
        <w:rPr>
          <w:b/>
        </w:rPr>
        <w:t>Artículo 4</w:t>
      </w:r>
      <w:r w:rsidR="00400CFF" w:rsidRPr="00B02B8C">
        <w:rPr>
          <w:b/>
        </w:rPr>
        <w:t>3</w:t>
      </w:r>
      <w:r w:rsidRPr="00B02B8C">
        <w:rPr>
          <w:b/>
        </w:rPr>
        <w:t>.</w:t>
      </w:r>
      <w:r w:rsidRPr="00B02B8C">
        <w:t xml:space="preserve"> Las erogaciones previstas en el Ejercicio Fiscal 202</w:t>
      </w:r>
      <w:r w:rsidR="00707E65" w:rsidRPr="00B02B8C">
        <w:t>7</w:t>
      </w:r>
      <w:r w:rsidRPr="00B02B8C">
        <w:t xml:space="preserve"> para Pensiones son las siguientes:</w:t>
      </w:r>
    </w:p>
    <w:p w14:paraId="702685FC" w14:textId="165EAC58" w:rsidR="002E4F93" w:rsidRPr="00B02B8C" w:rsidRDefault="003F3113" w:rsidP="008B46DB">
      <w:pPr>
        <w:pStyle w:val="Ttulo2"/>
        <w:jc w:val="center"/>
        <w:rPr>
          <w:sz w:val="20"/>
          <w:szCs w:val="20"/>
        </w:rPr>
      </w:pPr>
      <w:bookmarkStart w:id="55" w:name="_heading=h.hvfp3j9j7j1g" w:colFirst="0" w:colLast="0"/>
      <w:bookmarkEnd w:id="55"/>
      <w:r w:rsidRPr="00B02B8C">
        <w:rPr>
          <w:sz w:val="20"/>
          <w:szCs w:val="20"/>
        </w:rPr>
        <w:t>Tabla 2</w:t>
      </w:r>
      <w:r w:rsidR="00B02B8C" w:rsidRPr="00B02B8C">
        <w:rPr>
          <w:sz w:val="20"/>
          <w:szCs w:val="20"/>
        </w:rPr>
        <w:t>5</w:t>
      </w:r>
      <w:r w:rsidRPr="00B02B8C">
        <w:rPr>
          <w:sz w:val="20"/>
          <w:szCs w:val="20"/>
        </w:rPr>
        <w:t>. Erogaciones Previstas para Pensiones</w:t>
      </w:r>
    </w:p>
    <w:tbl>
      <w:tblPr>
        <w:tblStyle w:val="afffffff6"/>
        <w:tblW w:w="76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4482"/>
        <w:gridCol w:w="1707"/>
      </w:tblGrid>
      <w:tr w:rsidR="002E4F93" w:rsidRPr="00B02B8C" w14:paraId="1A0F4FA4" w14:textId="77777777" w:rsidTr="00F06F9F">
        <w:trPr>
          <w:trHeight w:val="22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EF09D0"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Partida</w:t>
            </w:r>
          </w:p>
        </w:tc>
        <w:tc>
          <w:tcPr>
            <w:tcW w:w="44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582E61"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Concepto</w:t>
            </w:r>
          </w:p>
        </w:tc>
        <w:tc>
          <w:tcPr>
            <w:tcW w:w="17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F81374"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CC56A3" w:rsidRPr="00B02B8C" w14:paraId="546492BD" w14:textId="77777777" w:rsidTr="00291444">
        <w:trPr>
          <w:trHeight w:val="22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86EFBDA" w14:textId="77777777" w:rsidR="00CC56A3" w:rsidRPr="00B02B8C" w:rsidRDefault="00CC56A3" w:rsidP="00CC56A3">
            <w:pPr>
              <w:spacing w:line="256" w:lineRule="auto"/>
              <w:jc w:val="center"/>
              <w:rPr>
                <w:rFonts w:ascii="Arial" w:hAnsi="Arial" w:cs="Arial"/>
                <w:sz w:val="20"/>
                <w:szCs w:val="20"/>
              </w:rPr>
            </w:pPr>
            <w:r w:rsidRPr="00B02B8C">
              <w:rPr>
                <w:rFonts w:ascii="Arial" w:hAnsi="Arial" w:cs="Arial"/>
                <w:sz w:val="20"/>
                <w:szCs w:val="20"/>
              </w:rPr>
              <w:t>040501001</w:t>
            </w:r>
          </w:p>
        </w:tc>
        <w:tc>
          <w:tcPr>
            <w:tcW w:w="4482" w:type="dxa"/>
            <w:tcBorders>
              <w:top w:val="single" w:sz="4" w:space="0" w:color="000000"/>
              <w:left w:val="single" w:sz="4" w:space="0" w:color="000000"/>
              <w:bottom w:val="single" w:sz="4" w:space="0" w:color="000000"/>
              <w:right w:val="single" w:sz="4" w:space="0" w:color="000000"/>
            </w:tcBorders>
            <w:vAlign w:val="center"/>
          </w:tcPr>
          <w:p w14:paraId="34C0B9A8" w14:textId="77777777" w:rsidR="00CC56A3" w:rsidRPr="00B02B8C" w:rsidRDefault="00CC56A3" w:rsidP="00CC56A3">
            <w:pPr>
              <w:spacing w:line="256" w:lineRule="auto"/>
              <w:rPr>
                <w:rFonts w:ascii="Arial" w:hAnsi="Arial" w:cs="Arial"/>
                <w:sz w:val="20"/>
                <w:szCs w:val="20"/>
              </w:rPr>
            </w:pPr>
            <w:r w:rsidRPr="00B02B8C">
              <w:rPr>
                <w:rFonts w:ascii="Arial" w:hAnsi="Arial" w:cs="Arial"/>
                <w:sz w:val="20"/>
                <w:szCs w:val="20"/>
              </w:rPr>
              <w:t>Pensiones Magisterio.</w:t>
            </w:r>
          </w:p>
        </w:tc>
        <w:tc>
          <w:tcPr>
            <w:tcW w:w="1707" w:type="dxa"/>
            <w:tcBorders>
              <w:top w:val="single" w:sz="4" w:space="0" w:color="000000"/>
              <w:left w:val="single" w:sz="4" w:space="0" w:color="000000"/>
              <w:bottom w:val="single" w:sz="4" w:space="0" w:color="000000"/>
              <w:right w:val="single" w:sz="4" w:space="0" w:color="000000"/>
            </w:tcBorders>
            <w:vAlign w:val="bottom"/>
          </w:tcPr>
          <w:p w14:paraId="609F253E" w14:textId="09D372C2" w:rsidR="00CC56A3" w:rsidRPr="00B02B8C" w:rsidRDefault="00CC56A3" w:rsidP="00CC56A3">
            <w:pPr>
              <w:spacing w:line="256" w:lineRule="auto"/>
              <w:jc w:val="right"/>
              <w:rPr>
                <w:rFonts w:ascii="Arial" w:hAnsi="Arial" w:cs="Arial"/>
                <w:sz w:val="20"/>
                <w:szCs w:val="20"/>
              </w:rPr>
            </w:pPr>
            <w:r w:rsidRPr="00B02B8C">
              <w:rPr>
                <w:rFonts w:ascii="Arial" w:hAnsi="Arial" w:cs="Arial"/>
                <w:color w:val="000000"/>
                <w:sz w:val="20"/>
                <w:szCs w:val="20"/>
              </w:rPr>
              <w:t xml:space="preserve">146,519,295 </w:t>
            </w:r>
          </w:p>
        </w:tc>
      </w:tr>
      <w:tr w:rsidR="00CC56A3" w:rsidRPr="00B02B8C" w14:paraId="28AD38B6" w14:textId="77777777" w:rsidTr="00291444">
        <w:trPr>
          <w:trHeight w:val="22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15E46FC" w14:textId="77777777" w:rsidR="00CC56A3" w:rsidRPr="00B02B8C" w:rsidRDefault="00CC56A3" w:rsidP="00CC56A3">
            <w:pPr>
              <w:spacing w:line="256" w:lineRule="auto"/>
              <w:jc w:val="center"/>
              <w:rPr>
                <w:rFonts w:ascii="Arial" w:hAnsi="Arial" w:cs="Arial"/>
                <w:sz w:val="20"/>
                <w:szCs w:val="20"/>
              </w:rPr>
            </w:pPr>
            <w:r w:rsidRPr="00B02B8C">
              <w:rPr>
                <w:rFonts w:ascii="Arial" w:hAnsi="Arial" w:cs="Arial"/>
                <w:sz w:val="20"/>
                <w:szCs w:val="20"/>
              </w:rPr>
              <w:t>040501002</w:t>
            </w:r>
          </w:p>
        </w:tc>
        <w:tc>
          <w:tcPr>
            <w:tcW w:w="4482" w:type="dxa"/>
            <w:tcBorders>
              <w:top w:val="single" w:sz="4" w:space="0" w:color="000000"/>
              <w:left w:val="single" w:sz="4" w:space="0" w:color="000000"/>
              <w:bottom w:val="single" w:sz="4" w:space="0" w:color="000000"/>
              <w:right w:val="single" w:sz="4" w:space="0" w:color="000000"/>
            </w:tcBorders>
            <w:vAlign w:val="center"/>
          </w:tcPr>
          <w:p w14:paraId="08D601B9" w14:textId="77777777" w:rsidR="00CC56A3" w:rsidRPr="00B02B8C" w:rsidRDefault="00CC56A3" w:rsidP="00CC56A3">
            <w:pPr>
              <w:spacing w:line="256" w:lineRule="auto"/>
              <w:rPr>
                <w:rFonts w:ascii="Arial" w:hAnsi="Arial" w:cs="Arial"/>
                <w:sz w:val="20"/>
                <w:szCs w:val="20"/>
              </w:rPr>
            </w:pPr>
            <w:r w:rsidRPr="00B02B8C">
              <w:rPr>
                <w:rFonts w:ascii="Arial" w:hAnsi="Arial" w:cs="Arial"/>
                <w:sz w:val="20"/>
                <w:szCs w:val="20"/>
              </w:rPr>
              <w:t>Pensiones Burocracia.</w:t>
            </w:r>
          </w:p>
        </w:tc>
        <w:tc>
          <w:tcPr>
            <w:tcW w:w="1707" w:type="dxa"/>
            <w:tcBorders>
              <w:top w:val="single" w:sz="4" w:space="0" w:color="000000"/>
              <w:left w:val="single" w:sz="4" w:space="0" w:color="000000"/>
              <w:bottom w:val="single" w:sz="4" w:space="0" w:color="000000"/>
              <w:right w:val="single" w:sz="4" w:space="0" w:color="000000"/>
            </w:tcBorders>
            <w:vAlign w:val="bottom"/>
          </w:tcPr>
          <w:p w14:paraId="150CD753" w14:textId="0FE63068" w:rsidR="00CC56A3" w:rsidRPr="00B02B8C" w:rsidRDefault="00CC56A3" w:rsidP="00CC56A3">
            <w:pPr>
              <w:spacing w:line="256" w:lineRule="auto"/>
              <w:jc w:val="right"/>
              <w:rPr>
                <w:rFonts w:ascii="Arial" w:hAnsi="Arial" w:cs="Arial"/>
                <w:sz w:val="20"/>
                <w:szCs w:val="20"/>
              </w:rPr>
            </w:pPr>
            <w:r w:rsidRPr="00B02B8C">
              <w:rPr>
                <w:rFonts w:ascii="Arial" w:hAnsi="Arial" w:cs="Arial"/>
                <w:color w:val="000000"/>
                <w:sz w:val="20"/>
                <w:szCs w:val="20"/>
              </w:rPr>
              <w:t xml:space="preserve">240,389,002 </w:t>
            </w:r>
          </w:p>
        </w:tc>
      </w:tr>
      <w:tr w:rsidR="007D7FB3" w:rsidRPr="00B02B8C" w14:paraId="3AF4C0FD" w14:textId="77777777" w:rsidTr="00E41BBD">
        <w:trPr>
          <w:trHeight w:val="22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8656261" w14:textId="77777777" w:rsidR="007D7FB3" w:rsidRPr="00B02B8C" w:rsidRDefault="007D7FB3" w:rsidP="007D7FB3">
            <w:pPr>
              <w:spacing w:line="256" w:lineRule="auto"/>
              <w:jc w:val="center"/>
              <w:rPr>
                <w:rFonts w:ascii="Arial" w:hAnsi="Arial" w:cs="Arial"/>
                <w:sz w:val="20"/>
                <w:szCs w:val="20"/>
              </w:rPr>
            </w:pPr>
          </w:p>
        </w:tc>
        <w:tc>
          <w:tcPr>
            <w:tcW w:w="4482" w:type="dxa"/>
            <w:tcBorders>
              <w:top w:val="single" w:sz="4" w:space="0" w:color="000000"/>
              <w:left w:val="single" w:sz="4" w:space="0" w:color="000000"/>
              <w:bottom w:val="single" w:sz="4" w:space="0" w:color="000000"/>
              <w:right w:val="single" w:sz="4" w:space="0" w:color="000000"/>
            </w:tcBorders>
            <w:vAlign w:val="center"/>
          </w:tcPr>
          <w:p w14:paraId="047BE8ED" w14:textId="77777777" w:rsidR="007D7FB3" w:rsidRPr="00B02B8C" w:rsidRDefault="007D7FB3" w:rsidP="007D7FB3">
            <w:pPr>
              <w:spacing w:line="256" w:lineRule="auto"/>
              <w:jc w:val="center"/>
              <w:rPr>
                <w:rFonts w:ascii="Arial" w:hAnsi="Arial" w:cs="Arial"/>
                <w:sz w:val="20"/>
                <w:szCs w:val="20"/>
              </w:rPr>
            </w:pPr>
            <w:r w:rsidRPr="00B02B8C">
              <w:rPr>
                <w:rFonts w:ascii="Arial" w:hAnsi="Arial" w:cs="Arial"/>
                <w:b/>
                <w:sz w:val="20"/>
                <w:szCs w:val="20"/>
              </w:rPr>
              <w:t>Total</w:t>
            </w:r>
          </w:p>
        </w:tc>
        <w:tc>
          <w:tcPr>
            <w:tcW w:w="1707" w:type="dxa"/>
            <w:tcBorders>
              <w:top w:val="single" w:sz="4" w:space="0" w:color="000000"/>
              <w:left w:val="single" w:sz="4" w:space="0" w:color="000000"/>
              <w:bottom w:val="single" w:sz="4" w:space="0" w:color="000000"/>
              <w:right w:val="single" w:sz="4" w:space="0" w:color="000000"/>
            </w:tcBorders>
          </w:tcPr>
          <w:p w14:paraId="20A37CBA" w14:textId="0508AC96" w:rsidR="007D7FB3" w:rsidRPr="00B02B8C" w:rsidRDefault="00CC56A3" w:rsidP="00CC56A3">
            <w:pPr>
              <w:jc w:val="right"/>
              <w:rPr>
                <w:rFonts w:ascii="Arial" w:hAnsi="Arial" w:cs="Arial"/>
                <w:b/>
                <w:bCs/>
                <w:sz w:val="20"/>
                <w:szCs w:val="20"/>
              </w:rPr>
            </w:pPr>
            <w:r w:rsidRPr="00B02B8C">
              <w:rPr>
                <w:rFonts w:ascii="Arial" w:hAnsi="Arial" w:cs="Arial"/>
                <w:b/>
                <w:bCs/>
                <w:color w:val="000000"/>
                <w:sz w:val="20"/>
                <w:szCs w:val="20"/>
              </w:rPr>
              <w:t>386,908,297</w:t>
            </w:r>
          </w:p>
        </w:tc>
      </w:tr>
    </w:tbl>
    <w:p w14:paraId="5A9C8672" w14:textId="77777777" w:rsidR="002E4F93" w:rsidRPr="00B02B8C" w:rsidRDefault="002E4F93"/>
    <w:p w14:paraId="41DEA9C4" w14:textId="6002777C" w:rsidR="002E4F93" w:rsidRPr="00B02B8C" w:rsidRDefault="003F3113">
      <w:r w:rsidRPr="00B02B8C">
        <w:rPr>
          <w:b/>
        </w:rPr>
        <w:t>Artículo 4</w:t>
      </w:r>
      <w:r w:rsidR="00400CFF" w:rsidRPr="00B02B8C">
        <w:rPr>
          <w:b/>
        </w:rPr>
        <w:t>4</w:t>
      </w:r>
      <w:r w:rsidRPr="00B02B8C">
        <w:rPr>
          <w:b/>
        </w:rPr>
        <w:t>.</w:t>
      </w:r>
      <w:r w:rsidRPr="00B02B8C">
        <w:t xml:space="preserve"> Las erogaciones previstas en el Ejercicio Fiscal 202</w:t>
      </w:r>
      <w:r w:rsidR="00707E65" w:rsidRPr="00B02B8C">
        <w:t>7</w:t>
      </w:r>
      <w:r w:rsidRPr="00B02B8C">
        <w:t xml:space="preserve"> para Jubilaciones son las siguientes:</w:t>
      </w:r>
    </w:p>
    <w:p w14:paraId="702515A6" w14:textId="1631D6F3" w:rsidR="002E4F93" w:rsidRPr="00B02B8C" w:rsidRDefault="003F3113" w:rsidP="008B46DB">
      <w:pPr>
        <w:pStyle w:val="Ttulo2"/>
        <w:jc w:val="center"/>
        <w:rPr>
          <w:sz w:val="20"/>
          <w:szCs w:val="20"/>
        </w:rPr>
      </w:pPr>
      <w:bookmarkStart w:id="56" w:name="_heading=h.dgaip9lvudey" w:colFirst="0" w:colLast="0"/>
      <w:bookmarkEnd w:id="56"/>
      <w:r w:rsidRPr="00B02B8C">
        <w:rPr>
          <w:sz w:val="20"/>
          <w:szCs w:val="20"/>
        </w:rPr>
        <w:t>Tabla 2</w:t>
      </w:r>
      <w:r w:rsidR="00B02B8C" w:rsidRPr="00B02B8C">
        <w:rPr>
          <w:sz w:val="20"/>
          <w:szCs w:val="20"/>
        </w:rPr>
        <w:t>6</w:t>
      </w:r>
      <w:r w:rsidRPr="00B02B8C">
        <w:rPr>
          <w:sz w:val="20"/>
          <w:szCs w:val="20"/>
        </w:rPr>
        <w:t>. Erogaciones Previstas para Jubilaciones</w:t>
      </w:r>
    </w:p>
    <w:tbl>
      <w:tblPr>
        <w:tblStyle w:val="afffffff7"/>
        <w:tblW w:w="78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4432"/>
        <w:gridCol w:w="1843"/>
      </w:tblGrid>
      <w:tr w:rsidR="002E4F93" w:rsidRPr="00B02B8C" w14:paraId="31E9F748" w14:textId="77777777" w:rsidTr="00F06F9F">
        <w:trPr>
          <w:trHeight w:val="22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BC67BB"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Partida</w:t>
            </w:r>
          </w:p>
        </w:tc>
        <w:tc>
          <w:tcPr>
            <w:tcW w:w="443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E45677"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Concepto</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D5CB6D"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CC56A3" w:rsidRPr="00B02B8C" w14:paraId="16AE9DE2" w14:textId="77777777" w:rsidTr="00E41BBD">
        <w:trPr>
          <w:trHeight w:val="227"/>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77C0412C" w14:textId="77777777" w:rsidR="00CC56A3" w:rsidRPr="00B02B8C" w:rsidRDefault="00CC56A3" w:rsidP="00CC56A3">
            <w:pPr>
              <w:spacing w:line="256" w:lineRule="auto"/>
              <w:jc w:val="center"/>
              <w:rPr>
                <w:rFonts w:ascii="Arial" w:hAnsi="Arial" w:cs="Arial"/>
                <w:sz w:val="20"/>
                <w:szCs w:val="20"/>
              </w:rPr>
            </w:pPr>
            <w:r w:rsidRPr="00B02B8C">
              <w:rPr>
                <w:rFonts w:ascii="Arial" w:hAnsi="Arial" w:cs="Arial"/>
                <w:sz w:val="20"/>
                <w:szCs w:val="20"/>
              </w:rPr>
              <w:t>040502001</w:t>
            </w:r>
          </w:p>
        </w:tc>
        <w:tc>
          <w:tcPr>
            <w:tcW w:w="4432" w:type="dxa"/>
            <w:tcBorders>
              <w:top w:val="single" w:sz="4" w:space="0" w:color="000000"/>
              <w:left w:val="single" w:sz="4" w:space="0" w:color="000000"/>
              <w:bottom w:val="single" w:sz="4" w:space="0" w:color="000000"/>
              <w:right w:val="single" w:sz="4" w:space="0" w:color="000000"/>
            </w:tcBorders>
            <w:vAlign w:val="center"/>
          </w:tcPr>
          <w:p w14:paraId="259121C8" w14:textId="77777777" w:rsidR="00CC56A3" w:rsidRPr="00B02B8C" w:rsidRDefault="00CC56A3" w:rsidP="00CC56A3">
            <w:pPr>
              <w:spacing w:line="256" w:lineRule="auto"/>
              <w:rPr>
                <w:rFonts w:ascii="Arial" w:hAnsi="Arial" w:cs="Arial"/>
                <w:sz w:val="20"/>
                <w:szCs w:val="20"/>
              </w:rPr>
            </w:pPr>
            <w:r w:rsidRPr="00B02B8C">
              <w:rPr>
                <w:rFonts w:ascii="Arial" w:hAnsi="Arial" w:cs="Arial"/>
                <w:sz w:val="20"/>
                <w:szCs w:val="20"/>
              </w:rPr>
              <w:t>Jubilaciones Magisterio.</w:t>
            </w:r>
          </w:p>
        </w:tc>
        <w:tc>
          <w:tcPr>
            <w:tcW w:w="1843" w:type="dxa"/>
            <w:tcBorders>
              <w:top w:val="single" w:sz="4" w:space="0" w:color="000000"/>
              <w:left w:val="single" w:sz="4" w:space="0" w:color="000000"/>
              <w:bottom w:val="single" w:sz="4" w:space="0" w:color="000000"/>
              <w:right w:val="single" w:sz="4" w:space="0" w:color="000000"/>
            </w:tcBorders>
          </w:tcPr>
          <w:p w14:paraId="4BC9C59B" w14:textId="74525C07" w:rsidR="00CC56A3" w:rsidRPr="00B02B8C" w:rsidRDefault="00CC56A3" w:rsidP="00CC56A3">
            <w:pPr>
              <w:spacing w:line="256" w:lineRule="auto"/>
              <w:jc w:val="right"/>
              <w:rPr>
                <w:rFonts w:ascii="Arial" w:hAnsi="Arial" w:cs="Arial"/>
                <w:sz w:val="20"/>
                <w:szCs w:val="20"/>
              </w:rPr>
            </w:pPr>
            <w:r w:rsidRPr="00B02B8C">
              <w:rPr>
                <w:rFonts w:ascii="Arial" w:hAnsi="Arial" w:cs="Arial"/>
                <w:sz w:val="20"/>
                <w:szCs w:val="20"/>
              </w:rPr>
              <w:t xml:space="preserve"> 343,626,426 </w:t>
            </w:r>
          </w:p>
        </w:tc>
      </w:tr>
      <w:tr w:rsidR="00CC56A3" w:rsidRPr="00B02B8C" w14:paraId="2E29D1EE" w14:textId="77777777" w:rsidTr="00E41BBD">
        <w:trPr>
          <w:trHeight w:val="227"/>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43EBA105" w14:textId="77777777" w:rsidR="00CC56A3" w:rsidRPr="00B02B8C" w:rsidRDefault="00CC56A3" w:rsidP="00CC56A3">
            <w:pPr>
              <w:spacing w:line="256" w:lineRule="auto"/>
              <w:jc w:val="center"/>
              <w:rPr>
                <w:rFonts w:ascii="Arial" w:hAnsi="Arial" w:cs="Arial"/>
                <w:sz w:val="20"/>
                <w:szCs w:val="20"/>
              </w:rPr>
            </w:pPr>
            <w:r w:rsidRPr="00B02B8C">
              <w:rPr>
                <w:rFonts w:ascii="Arial" w:hAnsi="Arial" w:cs="Arial"/>
                <w:sz w:val="20"/>
                <w:szCs w:val="20"/>
              </w:rPr>
              <w:t>040502002</w:t>
            </w:r>
          </w:p>
        </w:tc>
        <w:tc>
          <w:tcPr>
            <w:tcW w:w="4432" w:type="dxa"/>
            <w:tcBorders>
              <w:top w:val="single" w:sz="4" w:space="0" w:color="000000"/>
              <w:left w:val="single" w:sz="4" w:space="0" w:color="000000"/>
              <w:bottom w:val="single" w:sz="4" w:space="0" w:color="000000"/>
              <w:right w:val="single" w:sz="4" w:space="0" w:color="000000"/>
            </w:tcBorders>
            <w:vAlign w:val="center"/>
          </w:tcPr>
          <w:p w14:paraId="418D2651" w14:textId="77777777" w:rsidR="00CC56A3" w:rsidRPr="00B02B8C" w:rsidRDefault="00CC56A3" w:rsidP="00CC56A3">
            <w:pPr>
              <w:spacing w:line="256" w:lineRule="auto"/>
              <w:rPr>
                <w:rFonts w:ascii="Arial" w:hAnsi="Arial" w:cs="Arial"/>
                <w:sz w:val="20"/>
                <w:szCs w:val="20"/>
              </w:rPr>
            </w:pPr>
            <w:r w:rsidRPr="00B02B8C">
              <w:rPr>
                <w:rFonts w:ascii="Arial" w:hAnsi="Arial" w:cs="Arial"/>
                <w:sz w:val="20"/>
                <w:szCs w:val="20"/>
              </w:rPr>
              <w:t>Jubilaciones Burocracia.</w:t>
            </w:r>
          </w:p>
        </w:tc>
        <w:tc>
          <w:tcPr>
            <w:tcW w:w="1843" w:type="dxa"/>
            <w:tcBorders>
              <w:top w:val="single" w:sz="4" w:space="0" w:color="000000"/>
              <w:left w:val="single" w:sz="4" w:space="0" w:color="000000"/>
              <w:bottom w:val="single" w:sz="4" w:space="0" w:color="000000"/>
              <w:right w:val="single" w:sz="4" w:space="0" w:color="000000"/>
            </w:tcBorders>
          </w:tcPr>
          <w:p w14:paraId="5F03C1AC" w14:textId="4BDB868C" w:rsidR="00CC56A3" w:rsidRPr="00B02B8C" w:rsidRDefault="00CC56A3" w:rsidP="00CC56A3">
            <w:pPr>
              <w:spacing w:line="256" w:lineRule="auto"/>
              <w:jc w:val="right"/>
              <w:rPr>
                <w:rFonts w:ascii="Arial" w:hAnsi="Arial" w:cs="Arial"/>
                <w:sz w:val="20"/>
                <w:szCs w:val="20"/>
              </w:rPr>
            </w:pPr>
            <w:r w:rsidRPr="00B02B8C">
              <w:rPr>
                <w:rFonts w:ascii="Arial" w:hAnsi="Arial" w:cs="Arial"/>
                <w:sz w:val="20"/>
                <w:szCs w:val="20"/>
              </w:rPr>
              <w:t xml:space="preserve"> 612,360,473 </w:t>
            </w:r>
          </w:p>
        </w:tc>
      </w:tr>
      <w:tr w:rsidR="007D7FB3" w:rsidRPr="00B02B8C" w14:paraId="563B9EEF" w14:textId="77777777" w:rsidTr="00E41BBD">
        <w:trPr>
          <w:trHeight w:val="227"/>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5676743" w14:textId="77777777" w:rsidR="007D7FB3" w:rsidRPr="00B02B8C" w:rsidRDefault="007D7FB3" w:rsidP="007D7FB3">
            <w:pPr>
              <w:spacing w:line="256" w:lineRule="auto"/>
              <w:jc w:val="center"/>
              <w:rPr>
                <w:rFonts w:ascii="Arial" w:hAnsi="Arial" w:cs="Arial"/>
                <w:sz w:val="20"/>
                <w:szCs w:val="20"/>
              </w:rPr>
            </w:pPr>
          </w:p>
        </w:tc>
        <w:tc>
          <w:tcPr>
            <w:tcW w:w="4432" w:type="dxa"/>
            <w:tcBorders>
              <w:top w:val="single" w:sz="4" w:space="0" w:color="000000"/>
              <w:left w:val="single" w:sz="4" w:space="0" w:color="000000"/>
              <w:bottom w:val="single" w:sz="4" w:space="0" w:color="000000"/>
              <w:right w:val="single" w:sz="4" w:space="0" w:color="000000"/>
            </w:tcBorders>
            <w:vAlign w:val="center"/>
          </w:tcPr>
          <w:p w14:paraId="3AF139FA" w14:textId="77777777" w:rsidR="007D7FB3" w:rsidRPr="00B02B8C" w:rsidRDefault="007D7FB3" w:rsidP="007D7FB3">
            <w:pPr>
              <w:spacing w:line="256" w:lineRule="auto"/>
              <w:jc w:val="center"/>
              <w:rPr>
                <w:rFonts w:ascii="Arial" w:hAnsi="Arial" w:cs="Arial"/>
                <w:sz w:val="20"/>
                <w:szCs w:val="20"/>
              </w:rPr>
            </w:pPr>
            <w:r w:rsidRPr="00B02B8C">
              <w:rPr>
                <w:rFonts w:ascii="Arial" w:hAnsi="Arial" w:cs="Arial"/>
                <w:b/>
                <w:sz w:val="20"/>
                <w:szCs w:val="20"/>
              </w:rPr>
              <w:t>Total</w:t>
            </w:r>
          </w:p>
        </w:tc>
        <w:tc>
          <w:tcPr>
            <w:tcW w:w="1843" w:type="dxa"/>
            <w:tcBorders>
              <w:top w:val="single" w:sz="4" w:space="0" w:color="000000"/>
              <w:left w:val="single" w:sz="4" w:space="0" w:color="000000"/>
              <w:bottom w:val="single" w:sz="4" w:space="0" w:color="000000"/>
              <w:right w:val="single" w:sz="4" w:space="0" w:color="000000"/>
            </w:tcBorders>
          </w:tcPr>
          <w:p w14:paraId="5349EDFB" w14:textId="63B7092C" w:rsidR="007D7FB3" w:rsidRPr="00B02B8C" w:rsidRDefault="00CC56A3" w:rsidP="007D7FB3">
            <w:pPr>
              <w:spacing w:line="256" w:lineRule="auto"/>
              <w:jc w:val="right"/>
              <w:rPr>
                <w:rFonts w:ascii="Arial" w:hAnsi="Arial" w:cs="Arial"/>
                <w:b/>
                <w:bCs/>
                <w:sz w:val="20"/>
                <w:szCs w:val="20"/>
              </w:rPr>
            </w:pPr>
            <w:r w:rsidRPr="00B02B8C">
              <w:rPr>
                <w:rFonts w:ascii="Arial" w:hAnsi="Arial" w:cs="Arial"/>
                <w:b/>
                <w:bCs/>
                <w:sz w:val="20"/>
                <w:szCs w:val="20"/>
              </w:rPr>
              <w:t>955,986,899</w:t>
            </w:r>
          </w:p>
        </w:tc>
      </w:tr>
    </w:tbl>
    <w:p w14:paraId="38861955" w14:textId="77777777" w:rsidR="00350191" w:rsidRDefault="00350191">
      <w:pPr>
        <w:rPr>
          <w:b/>
        </w:rPr>
      </w:pPr>
    </w:p>
    <w:p w14:paraId="4F235FD3" w14:textId="002B626E" w:rsidR="002E4F93" w:rsidRPr="00B02B8C" w:rsidRDefault="003F3113">
      <w:r w:rsidRPr="00B02B8C">
        <w:rPr>
          <w:b/>
        </w:rPr>
        <w:t>Artículo 4</w:t>
      </w:r>
      <w:r w:rsidR="00400CFF" w:rsidRPr="00B02B8C">
        <w:rPr>
          <w:b/>
        </w:rPr>
        <w:t>5</w:t>
      </w:r>
      <w:r w:rsidRPr="00B02B8C">
        <w:rPr>
          <w:b/>
        </w:rPr>
        <w:t xml:space="preserve">. </w:t>
      </w:r>
      <w:r w:rsidRPr="00B02B8C">
        <w:t>Las aportaciones estimadas al Instituto de Pensiones de los Servidores Públicos del Estado (IPECOL) del Ejercicio Fiscal 202</w:t>
      </w:r>
      <w:r w:rsidR="00707E65" w:rsidRPr="00B02B8C">
        <w:t>7</w:t>
      </w:r>
      <w:r w:rsidRPr="00B02B8C">
        <w:t xml:space="preserve">, de acuerdo </w:t>
      </w:r>
      <w:r w:rsidR="00E95284">
        <w:t>con</w:t>
      </w:r>
      <w:r w:rsidRPr="00B02B8C">
        <w:t xml:space="preserve"> lo que establece la Ley de Pensiones de los Servidores Públicos del Estado de Colima, son las siguientes:</w:t>
      </w:r>
    </w:p>
    <w:p w14:paraId="38AEB807" w14:textId="28F286D6" w:rsidR="002E4F93" w:rsidRPr="00B02B8C" w:rsidRDefault="003F3113" w:rsidP="008B46DB">
      <w:pPr>
        <w:pStyle w:val="Ttulo2"/>
        <w:jc w:val="center"/>
        <w:rPr>
          <w:sz w:val="20"/>
          <w:szCs w:val="20"/>
        </w:rPr>
      </w:pPr>
      <w:bookmarkStart w:id="57" w:name="_heading=h.e3ghwna0oe11" w:colFirst="0" w:colLast="0"/>
      <w:bookmarkEnd w:id="57"/>
      <w:r w:rsidRPr="00B02B8C">
        <w:rPr>
          <w:sz w:val="20"/>
          <w:szCs w:val="20"/>
        </w:rPr>
        <w:t>Tabla 2</w:t>
      </w:r>
      <w:r w:rsidR="00B02B8C" w:rsidRPr="00B02B8C">
        <w:rPr>
          <w:sz w:val="20"/>
          <w:szCs w:val="20"/>
        </w:rPr>
        <w:t>7</w:t>
      </w:r>
      <w:r w:rsidRPr="00B02B8C">
        <w:rPr>
          <w:sz w:val="20"/>
          <w:szCs w:val="20"/>
        </w:rPr>
        <w:t>. Aportaciones al IPECOL</w:t>
      </w:r>
    </w:p>
    <w:tbl>
      <w:tblPr>
        <w:tblStyle w:val="afffffff8"/>
        <w:tblW w:w="88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8"/>
        <w:gridCol w:w="6046"/>
        <w:gridCol w:w="1553"/>
      </w:tblGrid>
      <w:tr w:rsidR="002E4F93" w:rsidRPr="00B02B8C" w14:paraId="275209F8" w14:textId="77777777" w:rsidTr="00F06F9F">
        <w:trPr>
          <w:trHeight w:val="227"/>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D6B4F1"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Partida</w:t>
            </w:r>
          </w:p>
        </w:tc>
        <w:tc>
          <w:tcPr>
            <w:tcW w:w="60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E85792"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Concepto</w:t>
            </w:r>
          </w:p>
        </w:tc>
        <w:tc>
          <w:tcPr>
            <w:tcW w:w="15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744399"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7D7FB3" w:rsidRPr="00B02B8C" w14:paraId="5696ED22" w14:textId="77777777">
        <w:trPr>
          <w:trHeight w:val="227"/>
          <w:jc w:val="center"/>
        </w:trPr>
        <w:tc>
          <w:tcPr>
            <w:tcW w:w="1218" w:type="dxa"/>
            <w:tcBorders>
              <w:top w:val="single" w:sz="4" w:space="0" w:color="000000"/>
              <w:left w:val="single" w:sz="4" w:space="0" w:color="000000"/>
              <w:bottom w:val="single" w:sz="4" w:space="0" w:color="000000"/>
              <w:right w:val="single" w:sz="4" w:space="0" w:color="000000"/>
            </w:tcBorders>
            <w:vAlign w:val="center"/>
          </w:tcPr>
          <w:p w14:paraId="11552A37"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040701001</w:t>
            </w:r>
          </w:p>
        </w:tc>
        <w:tc>
          <w:tcPr>
            <w:tcW w:w="6046" w:type="dxa"/>
            <w:tcBorders>
              <w:top w:val="single" w:sz="4" w:space="0" w:color="000000"/>
              <w:left w:val="single" w:sz="4" w:space="0" w:color="000000"/>
              <w:bottom w:val="single" w:sz="4" w:space="0" w:color="000000"/>
              <w:right w:val="single" w:sz="4" w:space="0" w:color="000000"/>
            </w:tcBorders>
            <w:vAlign w:val="center"/>
          </w:tcPr>
          <w:p w14:paraId="0B413F86"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diferenciadas del Poder Ejecutivo Estatal al Instituto de Pensiones de los Servidores Públicos del Estado.</w:t>
            </w:r>
          </w:p>
        </w:tc>
        <w:tc>
          <w:tcPr>
            <w:tcW w:w="1553" w:type="dxa"/>
            <w:tcBorders>
              <w:top w:val="single" w:sz="4" w:space="0" w:color="000000"/>
              <w:left w:val="single" w:sz="4" w:space="0" w:color="000000"/>
              <w:bottom w:val="single" w:sz="4" w:space="0" w:color="000000"/>
              <w:right w:val="single" w:sz="4" w:space="0" w:color="000000"/>
            </w:tcBorders>
            <w:vAlign w:val="center"/>
          </w:tcPr>
          <w:p w14:paraId="612EAC5A" w14:textId="76C3B0D7"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494,896,044</w:t>
            </w:r>
          </w:p>
        </w:tc>
      </w:tr>
      <w:tr w:rsidR="007D7FB3" w:rsidRPr="00B02B8C" w14:paraId="1ED5F78B" w14:textId="77777777">
        <w:trPr>
          <w:trHeight w:val="227"/>
          <w:jc w:val="center"/>
        </w:trPr>
        <w:tc>
          <w:tcPr>
            <w:tcW w:w="1218" w:type="dxa"/>
            <w:tcBorders>
              <w:top w:val="single" w:sz="4" w:space="0" w:color="000000"/>
              <w:left w:val="single" w:sz="4" w:space="0" w:color="000000"/>
              <w:bottom w:val="single" w:sz="4" w:space="0" w:color="000000"/>
              <w:right w:val="single" w:sz="4" w:space="0" w:color="000000"/>
            </w:tcBorders>
            <w:vAlign w:val="center"/>
          </w:tcPr>
          <w:p w14:paraId="77141587"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040701002</w:t>
            </w:r>
          </w:p>
        </w:tc>
        <w:tc>
          <w:tcPr>
            <w:tcW w:w="6046" w:type="dxa"/>
            <w:tcBorders>
              <w:top w:val="single" w:sz="4" w:space="0" w:color="000000"/>
              <w:left w:val="single" w:sz="4" w:space="0" w:color="000000"/>
              <w:bottom w:val="single" w:sz="4" w:space="0" w:color="000000"/>
              <w:right w:val="single" w:sz="4" w:space="0" w:color="000000"/>
            </w:tcBorders>
            <w:vAlign w:val="center"/>
          </w:tcPr>
          <w:p w14:paraId="588AD6A0"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extraordinarias al Instituto de Pensiones de los Servidores Públicos del Estado.</w:t>
            </w:r>
          </w:p>
        </w:tc>
        <w:tc>
          <w:tcPr>
            <w:tcW w:w="1553" w:type="dxa"/>
            <w:tcBorders>
              <w:top w:val="single" w:sz="4" w:space="0" w:color="000000"/>
              <w:left w:val="single" w:sz="4" w:space="0" w:color="000000"/>
              <w:bottom w:val="single" w:sz="4" w:space="0" w:color="000000"/>
              <w:right w:val="single" w:sz="4" w:space="0" w:color="000000"/>
            </w:tcBorders>
            <w:vAlign w:val="center"/>
          </w:tcPr>
          <w:p w14:paraId="61589842" w14:textId="4C64290E"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200,000</w:t>
            </w:r>
          </w:p>
        </w:tc>
      </w:tr>
      <w:tr w:rsidR="007D7FB3" w:rsidRPr="00B02B8C" w14:paraId="35FC6ED1" w14:textId="77777777">
        <w:trPr>
          <w:trHeight w:val="227"/>
          <w:jc w:val="center"/>
        </w:trPr>
        <w:tc>
          <w:tcPr>
            <w:tcW w:w="1218" w:type="dxa"/>
            <w:tcBorders>
              <w:top w:val="single" w:sz="4" w:space="0" w:color="000000"/>
              <w:left w:val="single" w:sz="4" w:space="0" w:color="000000"/>
              <w:bottom w:val="single" w:sz="4" w:space="0" w:color="000000"/>
              <w:right w:val="single" w:sz="4" w:space="0" w:color="000000"/>
            </w:tcBorders>
            <w:vAlign w:val="center"/>
          </w:tcPr>
          <w:p w14:paraId="118641A0" w14:textId="287AFCA3" w:rsidR="007D7FB3" w:rsidRPr="00B02B8C" w:rsidRDefault="0038454C" w:rsidP="007D7FB3">
            <w:pPr>
              <w:spacing w:line="256" w:lineRule="auto"/>
              <w:jc w:val="center"/>
              <w:rPr>
                <w:rFonts w:ascii="Arial" w:hAnsi="Arial" w:cs="Arial"/>
                <w:sz w:val="18"/>
                <w:szCs w:val="18"/>
              </w:rPr>
            </w:pPr>
            <w:r w:rsidRPr="00B02B8C">
              <w:rPr>
                <w:rFonts w:ascii="Arial" w:hAnsi="Arial" w:cs="Arial"/>
                <w:sz w:val="18"/>
                <w:szCs w:val="18"/>
              </w:rPr>
              <w:t>N/A</w:t>
            </w:r>
          </w:p>
        </w:tc>
        <w:tc>
          <w:tcPr>
            <w:tcW w:w="6046" w:type="dxa"/>
            <w:tcBorders>
              <w:top w:val="single" w:sz="4" w:space="0" w:color="000000"/>
              <w:left w:val="single" w:sz="4" w:space="0" w:color="000000"/>
              <w:bottom w:val="single" w:sz="4" w:space="0" w:color="000000"/>
              <w:right w:val="single" w:sz="4" w:space="0" w:color="000000"/>
            </w:tcBorders>
            <w:vAlign w:val="center"/>
          </w:tcPr>
          <w:p w14:paraId="66905E74"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diferenciadas de los Organismos Descentralizados al Instituto de Pensiones de los Servidores Públicos del Estado.</w:t>
            </w:r>
          </w:p>
        </w:tc>
        <w:tc>
          <w:tcPr>
            <w:tcW w:w="1553" w:type="dxa"/>
            <w:tcBorders>
              <w:top w:val="single" w:sz="4" w:space="0" w:color="000000"/>
              <w:left w:val="single" w:sz="4" w:space="0" w:color="000000"/>
              <w:bottom w:val="single" w:sz="4" w:space="0" w:color="000000"/>
              <w:right w:val="single" w:sz="4" w:space="0" w:color="000000"/>
            </w:tcBorders>
            <w:vAlign w:val="center"/>
          </w:tcPr>
          <w:p w14:paraId="4B848558" w14:textId="3987EF27"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84,488,822</w:t>
            </w:r>
          </w:p>
        </w:tc>
      </w:tr>
      <w:tr w:rsidR="007D7FB3" w:rsidRPr="00B02B8C" w14:paraId="4F045A37" w14:textId="77777777">
        <w:trPr>
          <w:trHeight w:val="227"/>
          <w:jc w:val="center"/>
        </w:trPr>
        <w:tc>
          <w:tcPr>
            <w:tcW w:w="1218" w:type="dxa"/>
            <w:tcBorders>
              <w:top w:val="single" w:sz="4" w:space="0" w:color="000000"/>
              <w:left w:val="single" w:sz="4" w:space="0" w:color="000000"/>
              <w:bottom w:val="single" w:sz="4" w:space="0" w:color="000000"/>
              <w:right w:val="single" w:sz="4" w:space="0" w:color="000000"/>
            </w:tcBorders>
            <w:vAlign w:val="center"/>
          </w:tcPr>
          <w:p w14:paraId="30340658" w14:textId="77777777" w:rsidR="007D7FB3" w:rsidRPr="00B02B8C" w:rsidRDefault="007D7FB3" w:rsidP="007D7FB3">
            <w:pPr>
              <w:spacing w:line="256" w:lineRule="auto"/>
              <w:jc w:val="center"/>
              <w:rPr>
                <w:rFonts w:ascii="Arial" w:hAnsi="Arial" w:cs="Arial"/>
                <w:sz w:val="18"/>
                <w:szCs w:val="18"/>
              </w:rPr>
            </w:pPr>
          </w:p>
        </w:tc>
        <w:tc>
          <w:tcPr>
            <w:tcW w:w="6046" w:type="dxa"/>
            <w:tcBorders>
              <w:top w:val="single" w:sz="4" w:space="0" w:color="000000"/>
              <w:left w:val="single" w:sz="4" w:space="0" w:color="000000"/>
              <w:bottom w:val="single" w:sz="4" w:space="0" w:color="000000"/>
              <w:right w:val="single" w:sz="4" w:space="0" w:color="000000"/>
            </w:tcBorders>
            <w:vAlign w:val="center"/>
          </w:tcPr>
          <w:p w14:paraId="56E41D35"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Total</w:t>
            </w:r>
          </w:p>
        </w:tc>
        <w:tc>
          <w:tcPr>
            <w:tcW w:w="1553" w:type="dxa"/>
            <w:tcBorders>
              <w:top w:val="single" w:sz="4" w:space="0" w:color="000000"/>
              <w:left w:val="single" w:sz="4" w:space="0" w:color="000000"/>
              <w:bottom w:val="single" w:sz="4" w:space="0" w:color="000000"/>
              <w:right w:val="single" w:sz="4" w:space="0" w:color="000000"/>
            </w:tcBorders>
            <w:vAlign w:val="center"/>
          </w:tcPr>
          <w:p w14:paraId="08415FC9" w14:textId="2EEE88AE"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579,584,866</w:t>
            </w:r>
          </w:p>
        </w:tc>
      </w:tr>
    </w:tbl>
    <w:p w14:paraId="7505D2A8" w14:textId="77777777" w:rsidR="002E4F93" w:rsidRPr="00B02B8C" w:rsidRDefault="002E4F93">
      <w:pPr>
        <w:rPr>
          <w:b/>
        </w:rPr>
      </w:pPr>
    </w:p>
    <w:p w14:paraId="7B6F7FB2" w14:textId="7412D8E2" w:rsidR="002E4F93" w:rsidRPr="00B02B8C" w:rsidRDefault="003F3113">
      <w:r w:rsidRPr="00B02B8C">
        <w:rPr>
          <w:b/>
        </w:rPr>
        <w:t>Artículo 4</w:t>
      </w:r>
      <w:r w:rsidR="00400CFF" w:rsidRPr="00B02B8C">
        <w:rPr>
          <w:b/>
        </w:rPr>
        <w:t>6</w:t>
      </w:r>
      <w:r w:rsidRPr="00B02B8C">
        <w:rPr>
          <w:b/>
        </w:rPr>
        <w:t xml:space="preserve">. </w:t>
      </w:r>
      <w:r w:rsidRPr="00B02B8C">
        <w:t>Las erogaciones por concepto de obligaciones de carácter fiscal y de seguridad social inherentes a lo señalados en el presente Capítulo, conforme al Presupuesto de Egresos del Estado de Colima para el Ejercicio Fiscal 202</w:t>
      </w:r>
      <w:r w:rsidR="00707E65" w:rsidRPr="00B02B8C">
        <w:t>7</w:t>
      </w:r>
      <w:r w:rsidRPr="00B02B8C">
        <w:t>, son:</w:t>
      </w:r>
    </w:p>
    <w:p w14:paraId="6FE2202A" w14:textId="52F4B7B2" w:rsidR="008B46DB" w:rsidRPr="00B02B8C" w:rsidRDefault="008B46DB" w:rsidP="008B46DB">
      <w:pPr>
        <w:pStyle w:val="Ttulo2"/>
        <w:jc w:val="center"/>
        <w:rPr>
          <w:sz w:val="20"/>
          <w:szCs w:val="20"/>
        </w:rPr>
      </w:pPr>
      <w:r w:rsidRPr="00B02B8C">
        <w:rPr>
          <w:sz w:val="20"/>
          <w:szCs w:val="20"/>
        </w:rPr>
        <w:t>Tabla 2</w:t>
      </w:r>
      <w:r w:rsidR="00B02B8C" w:rsidRPr="00B02B8C">
        <w:rPr>
          <w:sz w:val="20"/>
          <w:szCs w:val="20"/>
        </w:rPr>
        <w:t>8</w:t>
      </w:r>
      <w:r w:rsidRPr="00B02B8C">
        <w:rPr>
          <w:sz w:val="20"/>
          <w:szCs w:val="20"/>
        </w:rPr>
        <w:t>. Obligaciones de Carácter Fiscal y de Seguridad Social</w:t>
      </w:r>
    </w:p>
    <w:tbl>
      <w:tblPr>
        <w:tblStyle w:val="afffffff9"/>
        <w:tblW w:w="83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2"/>
        <w:gridCol w:w="5555"/>
        <w:gridCol w:w="1667"/>
      </w:tblGrid>
      <w:tr w:rsidR="002E4F93" w:rsidRPr="00B02B8C" w14:paraId="0AD2E7EB" w14:textId="77777777" w:rsidTr="00F06F9F">
        <w:trPr>
          <w:trHeight w:val="20"/>
          <w:jc w:val="center"/>
        </w:trPr>
        <w:tc>
          <w:tcPr>
            <w:tcW w:w="11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0162524"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Partida</w:t>
            </w:r>
          </w:p>
        </w:tc>
        <w:tc>
          <w:tcPr>
            <w:tcW w:w="5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C9BAA13"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Concepto</w:t>
            </w:r>
          </w:p>
        </w:tc>
        <w:tc>
          <w:tcPr>
            <w:tcW w:w="16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6AD86621"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7D7FB3" w:rsidRPr="00B02B8C" w14:paraId="3206EA5A"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817D373"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010400000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17BBA5"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Seguridad Social.</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866CC1" w14:textId="75BC0180"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210,542,073 </w:t>
            </w:r>
          </w:p>
        </w:tc>
      </w:tr>
      <w:tr w:rsidR="007D7FB3" w:rsidRPr="00B02B8C" w14:paraId="3A6D11AB"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59480D"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010401000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2DEDE4"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Aportaciones de Seguridad Social.</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0C357F" w14:textId="4892834F"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204,597,368 </w:t>
            </w:r>
          </w:p>
        </w:tc>
      </w:tr>
      <w:tr w:rsidR="007D7FB3" w:rsidRPr="00B02B8C" w14:paraId="0D9E1C91"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4BA05F"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010401001</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54086C"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de Seguridad Social.</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D3DBA5" w14:textId="37C4589F"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 xml:space="preserve">204,597,368 </w:t>
            </w:r>
          </w:p>
        </w:tc>
      </w:tr>
      <w:tr w:rsidR="007D7FB3" w:rsidRPr="00B02B8C" w14:paraId="3547585A"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BA8F11"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010402000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0F2EFA"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Aportaciones a fondos de vivienda.</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8A28AE" w14:textId="0288AD53"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1,870,623 </w:t>
            </w:r>
          </w:p>
        </w:tc>
      </w:tr>
      <w:tr w:rsidR="007D7FB3" w:rsidRPr="00B02B8C" w14:paraId="5540E2FC"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1556EE"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010402001</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B4A0F6"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a fondos de vivienda.</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8FAF31" w14:textId="506DE94C"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 xml:space="preserve">1,870,623 </w:t>
            </w:r>
          </w:p>
        </w:tc>
      </w:tr>
      <w:tr w:rsidR="007D7FB3" w:rsidRPr="00B02B8C" w14:paraId="0C478D1C"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550C4E0"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010403000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9D8B5B"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Aportaciones al sistema para el retiro.</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F814ED" w14:textId="239BDF88"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748,247 </w:t>
            </w:r>
          </w:p>
        </w:tc>
      </w:tr>
      <w:tr w:rsidR="007D7FB3" w:rsidRPr="00B02B8C" w14:paraId="7C4D330D"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FD29D0"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010403001</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39E4B6"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al Sistema de Ahorro para el Retiro.</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E07CCEC" w14:textId="2DDB237F"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 xml:space="preserve">748,247 </w:t>
            </w:r>
          </w:p>
        </w:tc>
      </w:tr>
      <w:tr w:rsidR="007D7FB3" w:rsidRPr="00B02B8C" w14:paraId="7F489090"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AC7834"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010404000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8C2DBE"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Aportaciones para seguros.</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C3BD78" w14:textId="4AED96BA"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3,325,835 </w:t>
            </w:r>
          </w:p>
        </w:tc>
      </w:tr>
      <w:tr w:rsidR="007D7FB3" w:rsidRPr="00B02B8C" w14:paraId="66CDC79D"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DEDAB4"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010404001</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78DE92"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Aportaciones para seguros.</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FF3CD6" w14:textId="17BC4460"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 xml:space="preserve">3,325,835 </w:t>
            </w:r>
          </w:p>
        </w:tc>
      </w:tr>
      <w:tr w:rsidR="007D7FB3" w:rsidRPr="00B02B8C" w14:paraId="16047B97"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6FC532"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030908000</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DED1655" w14:textId="77777777" w:rsidR="007D7FB3" w:rsidRPr="00B02B8C" w:rsidRDefault="007D7FB3" w:rsidP="007D7FB3">
            <w:pPr>
              <w:spacing w:line="256" w:lineRule="auto"/>
              <w:rPr>
                <w:rFonts w:ascii="Arial" w:hAnsi="Arial" w:cs="Arial"/>
                <w:b/>
                <w:sz w:val="18"/>
                <w:szCs w:val="18"/>
              </w:rPr>
            </w:pPr>
            <w:r w:rsidRPr="00B02B8C">
              <w:rPr>
                <w:rFonts w:ascii="Arial" w:hAnsi="Arial" w:cs="Arial"/>
                <w:b/>
                <w:sz w:val="18"/>
                <w:szCs w:val="18"/>
              </w:rPr>
              <w:t>Impuesto sobre nóminas y otros que se deriven de una relación laboral.</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7EAECC" w14:textId="743A3855"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74,974,224</w:t>
            </w:r>
          </w:p>
        </w:tc>
      </w:tr>
      <w:tr w:rsidR="007D7FB3" w:rsidRPr="00B02B8C" w14:paraId="35768E29"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05FB2A" w14:textId="77777777" w:rsidR="007D7FB3" w:rsidRPr="00B02B8C" w:rsidRDefault="007D7FB3" w:rsidP="007D7FB3">
            <w:pPr>
              <w:spacing w:line="256" w:lineRule="auto"/>
              <w:jc w:val="center"/>
              <w:rPr>
                <w:rFonts w:ascii="Arial" w:hAnsi="Arial" w:cs="Arial"/>
                <w:sz w:val="18"/>
                <w:szCs w:val="18"/>
              </w:rPr>
            </w:pPr>
            <w:r w:rsidRPr="00B02B8C">
              <w:rPr>
                <w:rFonts w:ascii="Arial" w:hAnsi="Arial" w:cs="Arial"/>
                <w:sz w:val="18"/>
                <w:szCs w:val="18"/>
              </w:rPr>
              <w:t>030908001</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8153A7" w14:textId="77777777" w:rsidR="007D7FB3" w:rsidRPr="00B02B8C" w:rsidRDefault="007D7FB3" w:rsidP="007D7FB3">
            <w:pPr>
              <w:spacing w:line="256" w:lineRule="auto"/>
              <w:rPr>
                <w:rFonts w:ascii="Arial" w:hAnsi="Arial" w:cs="Arial"/>
                <w:sz w:val="18"/>
                <w:szCs w:val="18"/>
              </w:rPr>
            </w:pPr>
            <w:r w:rsidRPr="00B02B8C">
              <w:rPr>
                <w:rFonts w:ascii="Arial" w:hAnsi="Arial" w:cs="Arial"/>
                <w:sz w:val="18"/>
                <w:szCs w:val="18"/>
              </w:rPr>
              <w:t>Impuesto sobre Nóminas.</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72D588" w14:textId="788FFA41" w:rsidR="007D7FB3" w:rsidRPr="00B02B8C" w:rsidRDefault="007D7FB3" w:rsidP="007D7FB3">
            <w:pPr>
              <w:spacing w:line="256" w:lineRule="auto"/>
              <w:jc w:val="right"/>
              <w:rPr>
                <w:rFonts w:ascii="Arial" w:hAnsi="Arial" w:cs="Arial"/>
                <w:sz w:val="18"/>
                <w:szCs w:val="18"/>
              </w:rPr>
            </w:pPr>
            <w:r w:rsidRPr="00B02B8C">
              <w:rPr>
                <w:rFonts w:ascii="Arial" w:hAnsi="Arial" w:cs="Arial"/>
                <w:color w:val="000000"/>
                <w:sz w:val="18"/>
                <w:szCs w:val="18"/>
              </w:rPr>
              <w:t>74,974,224</w:t>
            </w:r>
          </w:p>
        </w:tc>
      </w:tr>
      <w:tr w:rsidR="007D7FB3" w:rsidRPr="00B02B8C" w14:paraId="30490DC3" w14:textId="77777777" w:rsidTr="008B46DB">
        <w:trPr>
          <w:trHeight w:val="20"/>
          <w:jc w:val="center"/>
        </w:trPr>
        <w:tc>
          <w:tcPr>
            <w:tcW w:w="114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03886E0"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 </w:t>
            </w:r>
          </w:p>
        </w:tc>
        <w:tc>
          <w:tcPr>
            <w:tcW w:w="5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9AF9E5" w14:textId="77777777" w:rsidR="007D7FB3" w:rsidRPr="00B02B8C" w:rsidRDefault="007D7FB3" w:rsidP="007D7FB3">
            <w:pPr>
              <w:spacing w:line="256" w:lineRule="auto"/>
              <w:jc w:val="center"/>
              <w:rPr>
                <w:rFonts w:ascii="Arial" w:hAnsi="Arial" w:cs="Arial"/>
                <w:b/>
                <w:sz w:val="18"/>
                <w:szCs w:val="18"/>
              </w:rPr>
            </w:pPr>
            <w:r w:rsidRPr="00B02B8C">
              <w:rPr>
                <w:rFonts w:ascii="Arial" w:hAnsi="Arial" w:cs="Arial"/>
                <w:b/>
                <w:sz w:val="18"/>
                <w:szCs w:val="18"/>
              </w:rPr>
              <w:t>Total</w:t>
            </w:r>
          </w:p>
        </w:tc>
        <w:tc>
          <w:tcPr>
            <w:tcW w:w="1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719AB6" w14:textId="2C97D272" w:rsidR="007D7FB3" w:rsidRPr="00B02B8C" w:rsidRDefault="007D7FB3" w:rsidP="007D7FB3">
            <w:pPr>
              <w:spacing w:line="256" w:lineRule="auto"/>
              <w:jc w:val="right"/>
              <w:rPr>
                <w:rFonts w:ascii="Arial" w:hAnsi="Arial" w:cs="Arial"/>
                <w:b/>
                <w:sz w:val="18"/>
                <w:szCs w:val="18"/>
              </w:rPr>
            </w:pPr>
            <w:r w:rsidRPr="00B02B8C">
              <w:rPr>
                <w:rFonts w:ascii="Arial" w:hAnsi="Arial" w:cs="Arial"/>
                <w:b/>
                <w:bCs/>
                <w:color w:val="000000"/>
                <w:sz w:val="18"/>
                <w:szCs w:val="18"/>
              </w:rPr>
              <w:t xml:space="preserve">285,516,297 </w:t>
            </w:r>
          </w:p>
        </w:tc>
      </w:tr>
    </w:tbl>
    <w:p w14:paraId="7DA1BCEA" w14:textId="77777777" w:rsidR="002E4F93" w:rsidRPr="00B02B8C" w:rsidRDefault="002E4F93">
      <w:pPr>
        <w:rPr>
          <w:b/>
        </w:rPr>
      </w:pPr>
    </w:p>
    <w:p w14:paraId="40D95D5C" w14:textId="23B2E788" w:rsidR="002E4F93" w:rsidRPr="00B02B8C" w:rsidRDefault="003F3113">
      <w:r w:rsidRPr="00B02B8C">
        <w:rPr>
          <w:b/>
        </w:rPr>
        <w:t>Artículo 4</w:t>
      </w:r>
      <w:r w:rsidR="00400CFF" w:rsidRPr="00B02B8C">
        <w:rPr>
          <w:b/>
        </w:rPr>
        <w:t>7</w:t>
      </w:r>
      <w:r w:rsidRPr="00B02B8C">
        <w:rPr>
          <w:b/>
        </w:rPr>
        <w:t xml:space="preserve">. </w:t>
      </w:r>
      <w:r w:rsidRPr="00B02B8C">
        <w:t>Las erogaciones por concepto de pago de laudos laborales en el Ejercicio Fiscal 202</w:t>
      </w:r>
      <w:r w:rsidR="00707E65" w:rsidRPr="00B02B8C">
        <w:t>7</w:t>
      </w:r>
      <w:r w:rsidRPr="00B02B8C">
        <w:t xml:space="preserve"> son: </w:t>
      </w:r>
    </w:p>
    <w:p w14:paraId="30294DED" w14:textId="2EFFE81F" w:rsidR="002E4F93" w:rsidRPr="00B02B8C" w:rsidRDefault="003F3113" w:rsidP="008B46DB">
      <w:pPr>
        <w:pStyle w:val="Ttulo2"/>
        <w:jc w:val="center"/>
        <w:rPr>
          <w:sz w:val="20"/>
          <w:szCs w:val="20"/>
        </w:rPr>
      </w:pPr>
      <w:r w:rsidRPr="00B02B8C">
        <w:rPr>
          <w:sz w:val="20"/>
          <w:szCs w:val="20"/>
        </w:rPr>
        <w:t>Tabla 2</w:t>
      </w:r>
      <w:r w:rsidR="00B02B8C" w:rsidRPr="00B02B8C">
        <w:rPr>
          <w:sz w:val="20"/>
          <w:szCs w:val="20"/>
        </w:rPr>
        <w:t>9</w:t>
      </w:r>
      <w:r w:rsidRPr="00B02B8C">
        <w:rPr>
          <w:sz w:val="20"/>
          <w:szCs w:val="20"/>
        </w:rPr>
        <w:t>. Pago de Laudos Laborales</w:t>
      </w:r>
    </w:p>
    <w:tbl>
      <w:tblPr>
        <w:tblStyle w:val="afffffffa"/>
        <w:tblW w:w="845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5480"/>
        <w:gridCol w:w="1559"/>
      </w:tblGrid>
      <w:tr w:rsidR="002E4F93" w:rsidRPr="00B02B8C" w14:paraId="5066C5BC" w14:textId="77777777" w:rsidTr="00F06F9F">
        <w:trPr>
          <w:trHeight w:val="28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9F47F4"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Partida</w:t>
            </w:r>
          </w:p>
        </w:tc>
        <w:tc>
          <w:tcPr>
            <w:tcW w:w="54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9820B9"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Concepto</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2C452E"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2E4F93" w:rsidRPr="00B02B8C" w14:paraId="2D974679" w14:textId="77777777" w:rsidTr="00707E65">
        <w:trPr>
          <w:trHeight w:val="283"/>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1BC96D7" w14:textId="77777777" w:rsidR="002E4F93" w:rsidRPr="00B02B8C" w:rsidRDefault="003F3113">
            <w:pPr>
              <w:spacing w:line="256" w:lineRule="auto"/>
              <w:jc w:val="center"/>
              <w:rPr>
                <w:rFonts w:ascii="Arial" w:hAnsi="Arial" w:cs="Arial"/>
                <w:sz w:val="20"/>
                <w:szCs w:val="20"/>
              </w:rPr>
            </w:pPr>
            <w:r w:rsidRPr="00B02B8C">
              <w:rPr>
                <w:rFonts w:ascii="Arial" w:hAnsi="Arial" w:cs="Arial"/>
                <w:sz w:val="20"/>
                <w:szCs w:val="20"/>
              </w:rPr>
              <w:t>010502001</w:t>
            </w:r>
          </w:p>
        </w:tc>
        <w:tc>
          <w:tcPr>
            <w:tcW w:w="5480" w:type="dxa"/>
            <w:tcBorders>
              <w:top w:val="single" w:sz="4" w:space="0" w:color="000000"/>
              <w:left w:val="single" w:sz="4" w:space="0" w:color="000000"/>
              <w:bottom w:val="single" w:sz="4" w:space="0" w:color="000000"/>
              <w:right w:val="single" w:sz="4" w:space="0" w:color="000000"/>
            </w:tcBorders>
            <w:vAlign w:val="center"/>
          </w:tcPr>
          <w:p w14:paraId="0AF36BE8" w14:textId="77777777" w:rsidR="002E4F93" w:rsidRPr="00B02B8C" w:rsidRDefault="003F3113">
            <w:pPr>
              <w:spacing w:line="256" w:lineRule="auto"/>
              <w:rPr>
                <w:rFonts w:ascii="Arial" w:hAnsi="Arial" w:cs="Arial"/>
                <w:sz w:val="20"/>
                <w:szCs w:val="20"/>
              </w:rPr>
            </w:pPr>
            <w:r w:rsidRPr="00B02B8C">
              <w:rPr>
                <w:rFonts w:ascii="Arial" w:hAnsi="Arial" w:cs="Arial"/>
                <w:sz w:val="20"/>
                <w:szCs w:val="20"/>
              </w:rPr>
              <w:t>Indemnizaciones.</w:t>
            </w:r>
          </w:p>
        </w:tc>
        <w:tc>
          <w:tcPr>
            <w:tcW w:w="1559" w:type="dxa"/>
            <w:tcBorders>
              <w:top w:val="single" w:sz="4" w:space="0" w:color="000000"/>
              <w:left w:val="single" w:sz="4" w:space="0" w:color="000000"/>
              <w:bottom w:val="single" w:sz="4" w:space="0" w:color="000000"/>
              <w:right w:val="single" w:sz="4" w:space="0" w:color="000000"/>
            </w:tcBorders>
            <w:vAlign w:val="center"/>
          </w:tcPr>
          <w:p w14:paraId="377F66CB" w14:textId="084B8289" w:rsidR="002E4F93" w:rsidRPr="00B02B8C" w:rsidRDefault="007D7FB3">
            <w:pPr>
              <w:jc w:val="right"/>
              <w:rPr>
                <w:rFonts w:ascii="Arial" w:hAnsi="Arial" w:cs="Arial"/>
                <w:sz w:val="20"/>
                <w:szCs w:val="20"/>
              </w:rPr>
            </w:pPr>
            <w:r w:rsidRPr="00B02B8C">
              <w:rPr>
                <w:rFonts w:ascii="Arial" w:hAnsi="Arial" w:cs="Arial"/>
                <w:sz w:val="20"/>
                <w:szCs w:val="20"/>
              </w:rPr>
              <w:t>24,100,056</w:t>
            </w:r>
          </w:p>
        </w:tc>
      </w:tr>
    </w:tbl>
    <w:p w14:paraId="432288C8" w14:textId="77777777" w:rsidR="002E4F93" w:rsidRDefault="002E4F93">
      <w:pPr>
        <w:jc w:val="center"/>
        <w:rPr>
          <w:b/>
        </w:rPr>
      </w:pPr>
      <w:bookmarkStart w:id="58" w:name="_heading=h.4es6k6hg7f4u" w:colFirst="0" w:colLast="0"/>
      <w:bookmarkEnd w:id="58"/>
    </w:p>
    <w:p w14:paraId="2A418BBB" w14:textId="77777777" w:rsidR="00986CA0" w:rsidRPr="00B02B8C" w:rsidRDefault="00986CA0">
      <w:pPr>
        <w:jc w:val="center"/>
        <w:rPr>
          <w:b/>
        </w:rPr>
      </w:pPr>
    </w:p>
    <w:p w14:paraId="1EE63A0C" w14:textId="77777777" w:rsidR="002E4F93" w:rsidRPr="00B02B8C" w:rsidRDefault="003F3113">
      <w:pPr>
        <w:jc w:val="center"/>
        <w:rPr>
          <w:b/>
        </w:rPr>
      </w:pPr>
      <w:r w:rsidRPr="00B02B8C">
        <w:rPr>
          <w:b/>
        </w:rPr>
        <w:lastRenderedPageBreak/>
        <w:t>CAPÍTULO XI</w:t>
      </w:r>
    </w:p>
    <w:p w14:paraId="014DAC97" w14:textId="77777777" w:rsidR="002E4F93" w:rsidRPr="00B02B8C" w:rsidRDefault="003F3113">
      <w:pPr>
        <w:keepNext/>
        <w:keepLines/>
        <w:jc w:val="center"/>
        <w:rPr>
          <w:b/>
        </w:rPr>
      </w:pPr>
      <w:bookmarkStart w:id="59" w:name="_heading=h.et3c7h7r05v" w:colFirst="0" w:colLast="0"/>
      <w:bookmarkEnd w:id="59"/>
      <w:r w:rsidRPr="00B02B8C">
        <w:rPr>
          <w:b/>
        </w:rPr>
        <w:t>DEL GASTO EDUCATIVO</w:t>
      </w:r>
    </w:p>
    <w:p w14:paraId="1BE2C23F" w14:textId="77777777" w:rsidR="002E4F93" w:rsidRPr="00B02B8C" w:rsidRDefault="002E4F93">
      <w:pPr>
        <w:keepNext/>
        <w:keepLines/>
        <w:jc w:val="center"/>
        <w:rPr>
          <w:b/>
          <w:sz w:val="18"/>
          <w:szCs w:val="18"/>
        </w:rPr>
      </w:pPr>
    </w:p>
    <w:p w14:paraId="6542B6DD" w14:textId="56E7D359" w:rsidR="002E4F93" w:rsidRPr="00B02B8C" w:rsidRDefault="003F3113">
      <w:r w:rsidRPr="00B02B8C">
        <w:rPr>
          <w:b/>
        </w:rPr>
        <w:t>Artículo 4</w:t>
      </w:r>
      <w:r w:rsidR="00400CFF" w:rsidRPr="00B02B8C">
        <w:rPr>
          <w:b/>
        </w:rPr>
        <w:t>8</w:t>
      </w:r>
      <w:r w:rsidRPr="00B02B8C">
        <w:t>. La integración del Gasto Educativo por fuente de financiamiento para el Ejercicio Fiscal 202</w:t>
      </w:r>
      <w:r w:rsidR="00707E65" w:rsidRPr="00B02B8C">
        <w:t>7</w:t>
      </w:r>
      <w:r w:rsidRPr="00B02B8C">
        <w:t xml:space="preserve"> es la siguiente:</w:t>
      </w:r>
    </w:p>
    <w:p w14:paraId="238C93C9" w14:textId="3D7ACA3E" w:rsidR="008B46DB" w:rsidRPr="00B02B8C" w:rsidRDefault="008B46DB" w:rsidP="008B46DB">
      <w:pPr>
        <w:pStyle w:val="Ttulo2"/>
        <w:jc w:val="center"/>
        <w:rPr>
          <w:sz w:val="14"/>
          <w:szCs w:val="14"/>
        </w:rPr>
      </w:pPr>
      <w:r w:rsidRPr="00B02B8C">
        <w:rPr>
          <w:sz w:val="20"/>
          <w:szCs w:val="20"/>
        </w:rPr>
        <w:t xml:space="preserve">Tabla </w:t>
      </w:r>
      <w:r w:rsidR="00B02B8C" w:rsidRPr="00B02B8C">
        <w:rPr>
          <w:sz w:val="20"/>
          <w:szCs w:val="20"/>
        </w:rPr>
        <w:t>30</w:t>
      </w:r>
      <w:r w:rsidRPr="00B02B8C">
        <w:rPr>
          <w:sz w:val="20"/>
          <w:szCs w:val="20"/>
        </w:rPr>
        <w:t>. Gasto Educativo Estatal</w:t>
      </w:r>
    </w:p>
    <w:tbl>
      <w:tblPr>
        <w:tblStyle w:val="Tablaconcuadrcula"/>
        <w:tblW w:w="0" w:type="auto"/>
        <w:tblLayout w:type="fixed"/>
        <w:tblCellMar>
          <w:left w:w="28" w:type="dxa"/>
          <w:right w:w="28" w:type="dxa"/>
        </w:tblCellMar>
        <w:tblLook w:val="04A0" w:firstRow="1" w:lastRow="0" w:firstColumn="1" w:lastColumn="0" w:noHBand="0" w:noVBand="1"/>
      </w:tblPr>
      <w:tblGrid>
        <w:gridCol w:w="869"/>
        <w:gridCol w:w="4513"/>
        <w:gridCol w:w="1134"/>
        <w:gridCol w:w="1134"/>
        <w:gridCol w:w="1178"/>
      </w:tblGrid>
      <w:tr w:rsidR="0010022A" w:rsidRPr="00B02B8C" w14:paraId="58C23771" w14:textId="77777777" w:rsidTr="00F06F9F">
        <w:trPr>
          <w:trHeight w:val="20"/>
          <w:tblHeader/>
        </w:trPr>
        <w:tc>
          <w:tcPr>
            <w:tcW w:w="869" w:type="dxa"/>
            <w:shd w:val="clear" w:color="auto" w:fill="F2F2F2" w:themeFill="background1" w:themeFillShade="F2"/>
            <w:noWrap/>
            <w:vAlign w:val="center"/>
            <w:hideMark/>
          </w:tcPr>
          <w:p w14:paraId="4FAACF04" w14:textId="616707FE" w:rsidR="0010022A" w:rsidRPr="00B02B8C" w:rsidRDefault="0010022A" w:rsidP="0010022A">
            <w:pPr>
              <w:jc w:val="center"/>
              <w:rPr>
                <w:b/>
                <w:sz w:val="14"/>
                <w:szCs w:val="14"/>
              </w:rPr>
            </w:pPr>
          </w:p>
        </w:tc>
        <w:tc>
          <w:tcPr>
            <w:tcW w:w="4513" w:type="dxa"/>
            <w:shd w:val="clear" w:color="auto" w:fill="F2F2F2" w:themeFill="background1" w:themeFillShade="F2"/>
            <w:noWrap/>
            <w:vAlign w:val="center"/>
            <w:hideMark/>
          </w:tcPr>
          <w:p w14:paraId="66D4B294" w14:textId="77777777" w:rsidR="0010022A" w:rsidRPr="00B02B8C" w:rsidRDefault="0010022A" w:rsidP="0010022A">
            <w:pPr>
              <w:jc w:val="center"/>
              <w:rPr>
                <w:b/>
                <w:sz w:val="14"/>
                <w:szCs w:val="14"/>
              </w:rPr>
            </w:pPr>
            <w:r w:rsidRPr="00B02B8C">
              <w:rPr>
                <w:b/>
                <w:sz w:val="14"/>
                <w:szCs w:val="14"/>
              </w:rPr>
              <w:t>Concepto</w:t>
            </w:r>
          </w:p>
        </w:tc>
        <w:tc>
          <w:tcPr>
            <w:tcW w:w="1134" w:type="dxa"/>
            <w:shd w:val="clear" w:color="auto" w:fill="F2F2F2" w:themeFill="background1" w:themeFillShade="F2"/>
            <w:vAlign w:val="center"/>
            <w:hideMark/>
          </w:tcPr>
          <w:p w14:paraId="08D3C7B6" w14:textId="5C70158A" w:rsidR="0010022A" w:rsidRPr="00B02B8C" w:rsidRDefault="0010022A" w:rsidP="0010022A">
            <w:pPr>
              <w:ind w:left="25"/>
              <w:jc w:val="center"/>
              <w:rPr>
                <w:b/>
                <w:sz w:val="12"/>
                <w:szCs w:val="12"/>
              </w:rPr>
            </w:pPr>
            <w:r w:rsidRPr="00B02B8C">
              <w:rPr>
                <w:b/>
                <w:sz w:val="12"/>
                <w:szCs w:val="12"/>
              </w:rPr>
              <w:t xml:space="preserve">Ingresos </w:t>
            </w:r>
            <w:r w:rsidRPr="00B02B8C">
              <w:rPr>
                <w:b/>
                <w:sz w:val="12"/>
                <w:szCs w:val="12"/>
              </w:rPr>
              <w:br/>
              <w:t>de Libre Disposición</w:t>
            </w:r>
          </w:p>
        </w:tc>
        <w:tc>
          <w:tcPr>
            <w:tcW w:w="1134" w:type="dxa"/>
            <w:shd w:val="clear" w:color="auto" w:fill="F2F2F2" w:themeFill="background1" w:themeFillShade="F2"/>
            <w:vAlign w:val="center"/>
            <w:hideMark/>
          </w:tcPr>
          <w:p w14:paraId="3FA152D4" w14:textId="77777777" w:rsidR="0010022A" w:rsidRPr="00B02B8C" w:rsidRDefault="0010022A" w:rsidP="0010022A">
            <w:pPr>
              <w:ind w:left="15"/>
              <w:jc w:val="center"/>
              <w:rPr>
                <w:b/>
                <w:sz w:val="12"/>
                <w:szCs w:val="12"/>
              </w:rPr>
            </w:pPr>
            <w:r w:rsidRPr="00B02B8C">
              <w:rPr>
                <w:b/>
                <w:sz w:val="12"/>
                <w:szCs w:val="12"/>
              </w:rPr>
              <w:t>Transferencias Federales Etiquetadas</w:t>
            </w:r>
          </w:p>
        </w:tc>
        <w:tc>
          <w:tcPr>
            <w:tcW w:w="1178" w:type="dxa"/>
            <w:shd w:val="clear" w:color="auto" w:fill="F2F2F2" w:themeFill="background1" w:themeFillShade="F2"/>
            <w:vAlign w:val="center"/>
            <w:hideMark/>
          </w:tcPr>
          <w:p w14:paraId="2AF37452" w14:textId="77777777" w:rsidR="0010022A" w:rsidRPr="00B02B8C" w:rsidRDefault="0010022A" w:rsidP="0010022A">
            <w:pPr>
              <w:jc w:val="center"/>
              <w:rPr>
                <w:b/>
                <w:sz w:val="12"/>
                <w:szCs w:val="12"/>
              </w:rPr>
            </w:pPr>
            <w:r w:rsidRPr="00B02B8C">
              <w:rPr>
                <w:b/>
                <w:sz w:val="12"/>
                <w:szCs w:val="12"/>
              </w:rPr>
              <w:t>Asignación Presupuestal</w:t>
            </w:r>
          </w:p>
        </w:tc>
      </w:tr>
      <w:tr w:rsidR="005D63C4" w:rsidRPr="00B02B8C" w14:paraId="5A21B59B" w14:textId="77777777" w:rsidTr="0099388C">
        <w:trPr>
          <w:trHeight w:val="20"/>
        </w:trPr>
        <w:tc>
          <w:tcPr>
            <w:tcW w:w="869" w:type="dxa"/>
            <w:noWrap/>
            <w:vAlign w:val="center"/>
            <w:hideMark/>
          </w:tcPr>
          <w:p w14:paraId="2DD5D919" w14:textId="04172F81" w:rsidR="005D63C4" w:rsidRPr="00B02B8C" w:rsidRDefault="005D63C4" w:rsidP="005D63C4">
            <w:pPr>
              <w:jc w:val="center"/>
              <w:rPr>
                <w:b/>
                <w:sz w:val="14"/>
                <w:szCs w:val="14"/>
              </w:rPr>
            </w:pPr>
            <w:r w:rsidRPr="00B02B8C">
              <w:rPr>
                <w:b/>
                <w:bCs/>
                <w:color w:val="000000"/>
                <w:sz w:val="16"/>
                <w:szCs w:val="16"/>
              </w:rPr>
              <w:t>6</w:t>
            </w:r>
          </w:p>
        </w:tc>
        <w:tc>
          <w:tcPr>
            <w:tcW w:w="4513" w:type="dxa"/>
            <w:noWrap/>
            <w:vAlign w:val="center"/>
            <w:hideMark/>
          </w:tcPr>
          <w:p w14:paraId="7FF64EE6" w14:textId="1E09F0CD" w:rsidR="005D63C4" w:rsidRPr="00B02B8C" w:rsidRDefault="005D63C4" w:rsidP="005D63C4">
            <w:pPr>
              <w:rPr>
                <w:b/>
                <w:sz w:val="14"/>
                <w:szCs w:val="14"/>
              </w:rPr>
            </w:pPr>
            <w:r w:rsidRPr="00B02B8C">
              <w:rPr>
                <w:b/>
                <w:bCs/>
                <w:color w:val="000000"/>
                <w:sz w:val="16"/>
                <w:szCs w:val="16"/>
              </w:rPr>
              <w:t>Secretaría de Educación y Cultura.</w:t>
            </w:r>
          </w:p>
        </w:tc>
        <w:tc>
          <w:tcPr>
            <w:tcW w:w="1134" w:type="dxa"/>
            <w:noWrap/>
            <w:vAlign w:val="center"/>
            <w:hideMark/>
          </w:tcPr>
          <w:p w14:paraId="273DBDF3" w14:textId="6C96743E" w:rsidR="005D63C4" w:rsidRPr="00B02B8C" w:rsidRDefault="005D63C4" w:rsidP="005D63C4">
            <w:pPr>
              <w:ind w:left="25"/>
              <w:jc w:val="right"/>
              <w:rPr>
                <w:b/>
                <w:sz w:val="16"/>
                <w:szCs w:val="16"/>
              </w:rPr>
            </w:pPr>
            <w:r w:rsidRPr="00B02B8C">
              <w:rPr>
                <w:b/>
                <w:bCs/>
                <w:color w:val="000000"/>
                <w:sz w:val="16"/>
                <w:szCs w:val="16"/>
              </w:rPr>
              <w:t xml:space="preserve">1,781,339,164 </w:t>
            </w:r>
          </w:p>
        </w:tc>
        <w:tc>
          <w:tcPr>
            <w:tcW w:w="1134" w:type="dxa"/>
            <w:noWrap/>
            <w:vAlign w:val="center"/>
            <w:hideMark/>
          </w:tcPr>
          <w:p w14:paraId="06ACD871" w14:textId="206D8510" w:rsidR="005D63C4" w:rsidRPr="00B02B8C" w:rsidRDefault="005D63C4" w:rsidP="005D63C4">
            <w:pPr>
              <w:ind w:left="15"/>
              <w:jc w:val="right"/>
              <w:rPr>
                <w:b/>
                <w:sz w:val="16"/>
                <w:szCs w:val="16"/>
              </w:rPr>
            </w:pPr>
            <w:r w:rsidRPr="00B02B8C">
              <w:rPr>
                <w:b/>
                <w:bCs/>
                <w:color w:val="000000"/>
                <w:sz w:val="16"/>
                <w:szCs w:val="16"/>
              </w:rPr>
              <w:t xml:space="preserve">8,074,166,875 </w:t>
            </w:r>
          </w:p>
        </w:tc>
        <w:tc>
          <w:tcPr>
            <w:tcW w:w="1178" w:type="dxa"/>
            <w:noWrap/>
            <w:vAlign w:val="center"/>
            <w:hideMark/>
          </w:tcPr>
          <w:p w14:paraId="2FF80D44" w14:textId="3E83107D" w:rsidR="005D63C4" w:rsidRPr="00B02B8C" w:rsidRDefault="005D63C4" w:rsidP="005D63C4">
            <w:pPr>
              <w:jc w:val="right"/>
              <w:rPr>
                <w:b/>
                <w:sz w:val="16"/>
                <w:szCs w:val="16"/>
              </w:rPr>
            </w:pPr>
            <w:r w:rsidRPr="00B02B8C">
              <w:rPr>
                <w:b/>
                <w:bCs/>
                <w:color w:val="000000"/>
                <w:sz w:val="16"/>
                <w:szCs w:val="16"/>
              </w:rPr>
              <w:t xml:space="preserve">9,855,506,039 </w:t>
            </w:r>
          </w:p>
        </w:tc>
      </w:tr>
      <w:tr w:rsidR="005D63C4" w:rsidRPr="00B02B8C" w14:paraId="56237417" w14:textId="77777777" w:rsidTr="0099388C">
        <w:trPr>
          <w:trHeight w:val="20"/>
        </w:trPr>
        <w:tc>
          <w:tcPr>
            <w:tcW w:w="869" w:type="dxa"/>
            <w:noWrap/>
            <w:vAlign w:val="center"/>
            <w:hideMark/>
          </w:tcPr>
          <w:p w14:paraId="5A40D539" w14:textId="6BFDCA16" w:rsidR="005D63C4" w:rsidRPr="00B02B8C" w:rsidRDefault="005D63C4" w:rsidP="005D63C4">
            <w:pPr>
              <w:jc w:val="center"/>
              <w:rPr>
                <w:b/>
                <w:sz w:val="14"/>
                <w:szCs w:val="14"/>
              </w:rPr>
            </w:pPr>
            <w:r w:rsidRPr="00B02B8C">
              <w:rPr>
                <w:b/>
                <w:bCs/>
                <w:color w:val="000000"/>
                <w:sz w:val="16"/>
                <w:szCs w:val="16"/>
              </w:rPr>
              <w:t>10000</w:t>
            </w:r>
          </w:p>
        </w:tc>
        <w:tc>
          <w:tcPr>
            <w:tcW w:w="4513" w:type="dxa"/>
            <w:noWrap/>
            <w:vAlign w:val="center"/>
            <w:hideMark/>
          </w:tcPr>
          <w:p w14:paraId="0440C45A" w14:textId="36520C81" w:rsidR="005D63C4" w:rsidRPr="00B02B8C" w:rsidRDefault="005D63C4" w:rsidP="005D63C4">
            <w:pPr>
              <w:rPr>
                <w:b/>
                <w:sz w:val="14"/>
                <w:szCs w:val="14"/>
              </w:rPr>
            </w:pPr>
            <w:r w:rsidRPr="00B02B8C">
              <w:rPr>
                <w:b/>
                <w:bCs/>
                <w:color w:val="000000"/>
                <w:sz w:val="16"/>
                <w:szCs w:val="16"/>
              </w:rPr>
              <w:t>Servicios Personales.</w:t>
            </w:r>
          </w:p>
        </w:tc>
        <w:tc>
          <w:tcPr>
            <w:tcW w:w="1134" w:type="dxa"/>
            <w:noWrap/>
            <w:vAlign w:val="center"/>
            <w:hideMark/>
          </w:tcPr>
          <w:p w14:paraId="43B95F9A" w14:textId="6A921CF3" w:rsidR="005D63C4" w:rsidRPr="00B02B8C" w:rsidRDefault="005D63C4" w:rsidP="005D63C4">
            <w:pPr>
              <w:ind w:left="25"/>
              <w:jc w:val="right"/>
              <w:rPr>
                <w:b/>
                <w:sz w:val="16"/>
                <w:szCs w:val="16"/>
              </w:rPr>
            </w:pPr>
            <w:r w:rsidRPr="00B02B8C">
              <w:rPr>
                <w:b/>
                <w:bCs/>
                <w:color w:val="000000"/>
                <w:sz w:val="16"/>
                <w:szCs w:val="16"/>
              </w:rPr>
              <w:t xml:space="preserve">952,379,208 </w:t>
            </w:r>
          </w:p>
        </w:tc>
        <w:tc>
          <w:tcPr>
            <w:tcW w:w="1134" w:type="dxa"/>
            <w:noWrap/>
            <w:vAlign w:val="center"/>
            <w:hideMark/>
          </w:tcPr>
          <w:p w14:paraId="3995658C" w14:textId="404CC8B4" w:rsidR="005D63C4" w:rsidRPr="00B02B8C" w:rsidRDefault="005D63C4" w:rsidP="005D63C4">
            <w:pPr>
              <w:ind w:left="15"/>
              <w:jc w:val="right"/>
              <w:rPr>
                <w:b/>
                <w:sz w:val="16"/>
                <w:szCs w:val="16"/>
              </w:rPr>
            </w:pPr>
            <w:r w:rsidRPr="00B02B8C">
              <w:rPr>
                <w:b/>
                <w:bCs/>
                <w:color w:val="000000"/>
                <w:sz w:val="16"/>
                <w:szCs w:val="16"/>
              </w:rPr>
              <w:t xml:space="preserve">0 </w:t>
            </w:r>
          </w:p>
        </w:tc>
        <w:tc>
          <w:tcPr>
            <w:tcW w:w="1178" w:type="dxa"/>
            <w:noWrap/>
            <w:vAlign w:val="center"/>
            <w:hideMark/>
          </w:tcPr>
          <w:p w14:paraId="33657417" w14:textId="43694AC9" w:rsidR="005D63C4" w:rsidRPr="00B02B8C" w:rsidRDefault="005D63C4" w:rsidP="005D63C4">
            <w:pPr>
              <w:jc w:val="right"/>
              <w:rPr>
                <w:b/>
                <w:sz w:val="16"/>
                <w:szCs w:val="16"/>
              </w:rPr>
            </w:pPr>
            <w:r w:rsidRPr="00B02B8C">
              <w:rPr>
                <w:b/>
                <w:bCs/>
                <w:color w:val="000000"/>
                <w:sz w:val="16"/>
                <w:szCs w:val="16"/>
              </w:rPr>
              <w:t xml:space="preserve">952,379,208 </w:t>
            </w:r>
          </w:p>
        </w:tc>
      </w:tr>
      <w:tr w:rsidR="005D63C4" w:rsidRPr="00B02B8C" w14:paraId="02A2A52A" w14:textId="77777777" w:rsidTr="0099388C">
        <w:trPr>
          <w:trHeight w:val="20"/>
        </w:trPr>
        <w:tc>
          <w:tcPr>
            <w:tcW w:w="869" w:type="dxa"/>
            <w:noWrap/>
            <w:vAlign w:val="center"/>
            <w:hideMark/>
          </w:tcPr>
          <w:p w14:paraId="2929791D" w14:textId="3868ACCB" w:rsidR="005D63C4" w:rsidRPr="00B02B8C" w:rsidRDefault="005D63C4" w:rsidP="005D63C4">
            <w:pPr>
              <w:jc w:val="center"/>
              <w:rPr>
                <w:b/>
                <w:sz w:val="14"/>
                <w:szCs w:val="14"/>
              </w:rPr>
            </w:pPr>
            <w:r w:rsidRPr="00B02B8C">
              <w:rPr>
                <w:b/>
                <w:bCs/>
                <w:color w:val="000000"/>
                <w:sz w:val="16"/>
                <w:szCs w:val="16"/>
              </w:rPr>
              <w:t>20000</w:t>
            </w:r>
          </w:p>
        </w:tc>
        <w:tc>
          <w:tcPr>
            <w:tcW w:w="4513" w:type="dxa"/>
            <w:noWrap/>
            <w:vAlign w:val="center"/>
            <w:hideMark/>
          </w:tcPr>
          <w:p w14:paraId="37181072" w14:textId="4CD9B6EE" w:rsidR="005D63C4" w:rsidRPr="00B02B8C" w:rsidRDefault="005D63C4" w:rsidP="005D63C4">
            <w:pPr>
              <w:rPr>
                <w:b/>
                <w:sz w:val="14"/>
                <w:szCs w:val="14"/>
              </w:rPr>
            </w:pPr>
            <w:r w:rsidRPr="00B02B8C">
              <w:rPr>
                <w:b/>
                <w:bCs/>
                <w:color w:val="000000"/>
                <w:sz w:val="16"/>
                <w:szCs w:val="16"/>
              </w:rPr>
              <w:t>Materiales y suministros.</w:t>
            </w:r>
          </w:p>
        </w:tc>
        <w:tc>
          <w:tcPr>
            <w:tcW w:w="1134" w:type="dxa"/>
            <w:noWrap/>
            <w:vAlign w:val="center"/>
            <w:hideMark/>
          </w:tcPr>
          <w:p w14:paraId="313BC71F" w14:textId="0AB56020" w:rsidR="005D63C4" w:rsidRPr="00B02B8C" w:rsidRDefault="005D63C4" w:rsidP="005D63C4">
            <w:pPr>
              <w:ind w:left="25"/>
              <w:jc w:val="right"/>
              <w:rPr>
                <w:b/>
                <w:sz w:val="16"/>
                <w:szCs w:val="16"/>
              </w:rPr>
            </w:pPr>
            <w:r w:rsidRPr="00B02B8C">
              <w:rPr>
                <w:b/>
                <w:bCs/>
                <w:color w:val="000000"/>
                <w:sz w:val="16"/>
                <w:szCs w:val="16"/>
              </w:rPr>
              <w:t xml:space="preserve">183,482 </w:t>
            </w:r>
          </w:p>
        </w:tc>
        <w:tc>
          <w:tcPr>
            <w:tcW w:w="1134" w:type="dxa"/>
            <w:noWrap/>
            <w:vAlign w:val="center"/>
            <w:hideMark/>
          </w:tcPr>
          <w:p w14:paraId="5D52C4B4" w14:textId="77C52EAD" w:rsidR="005D63C4" w:rsidRPr="00B02B8C" w:rsidRDefault="005D63C4" w:rsidP="005D63C4">
            <w:pPr>
              <w:ind w:left="15"/>
              <w:jc w:val="right"/>
              <w:rPr>
                <w:b/>
                <w:sz w:val="16"/>
                <w:szCs w:val="16"/>
              </w:rPr>
            </w:pPr>
            <w:r w:rsidRPr="00B02B8C">
              <w:rPr>
                <w:b/>
                <w:bCs/>
                <w:color w:val="000000"/>
                <w:sz w:val="16"/>
                <w:szCs w:val="16"/>
              </w:rPr>
              <w:t xml:space="preserve">0 </w:t>
            </w:r>
          </w:p>
        </w:tc>
        <w:tc>
          <w:tcPr>
            <w:tcW w:w="1178" w:type="dxa"/>
            <w:noWrap/>
            <w:vAlign w:val="center"/>
            <w:hideMark/>
          </w:tcPr>
          <w:p w14:paraId="4B51226E" w14:textId="2E8F76D1" w:rsidR="005D63C4" w:rsidRPr="00B02B8C" w:rsidRDefault="005D63C4" w:rsidP="005D63C4">
            <w:pPr>
              <w:jc w:val="right"/>
              <w:rPr>
                <w:b/>
                <w:sz w:val="16"/>
                <w:szCs w:val="16"/>
              </w:rPr>
            </w:pPr>
            <w:r w:rsidRPr="00B02B8C">
              <w:rPr>
                <w:b/>
                <w:bCs/>
                <w:color w:val="000000"/>
                <w:sz w:val="16"/>
                <w:szCs w:val="16"/>
              </w:rPr>
              <w:t xml:space="preserve">183,482 </w:t>
            </w:r>
          </w:p>
        </w:tc>
      </w:tr>
      <w:tr w:rsidR="005D63C4" w:rsidRPr="00B02B8C" w14:paraId="0081D3E2" w14:textId="77777777" w:rsidTr="0099388C">
        <w:trPr>
          <w:trHeight w:val="20"/>
        </w:trPr>
        <w:tc>
          <w:tcPr>
            <w:tcW w:w="869" w:type="dxa"/>
            <w:noWrap/>
            <w:vAlign w:val="center"/>
            <w:hideMark/>
          </w:tcPr>
          <w:p w14:paraId="34A6EF83" w14:textId="0757440C" w:rsidR="005D63C4" w:rsidRPr="00B02B8C" w:rsidRDefault="005D63C4" w:rsidP="005D63C4">
            <w:pPr>
              <w:jc w:val="center"/>
              <w:rPr>
                <w:b/>
                <w:sz w:val="14"/>
                <w:szCs w:val="14"/>
              </w:rPr>
            </w:pPr>
            <w:r w:rsidRPr="00B02B8C">
              <w:rPr>
                <w:b/>
                <w:bCs/>
                <w:color w:val="000000"/>
                <w:sz w:val="16"/>
                <w:szCs w:val="16"/>
              </w:rPr>
              <w:t>30000</w:t>
            </w:r>
          </w:p>
        </w:tc>
        <w:tc>
          <w:tcPr>
            <w:tcW w:w="4513" w:type="dxa"/>
            <w:noWrap/>
            <w:vAlign w:val="center"/>
            <w:hideMark/>
          </w:tcPr>
          <w:p w14:paraId="033F315D" w14:textId="04F4B40B" w:rsidR="005D63C4" w:rsidRPr="00B02B8C" w:rsidRDefault="005D63C4" w:rsidP="005D63C4">
            <w:pPr>
              <w:rPr>
                <w:b/>
                <w:sz w:val="14"/>
                <w:szCs w:val="14"/>
              </w:rPr>
            </w:pPr>
            <w:r w:rsidRPr="00B02B8C">
              <w:rPr>
                <w:b/>
                <w:bCs/>
                <w:color w:val="000000"/>
                <w:sz w:val="16"/>
                <w:szCs w:val="16"/>
              </w:rPr>
              <w:t>Servicios Generales.</w:t>
            </w:r>
          </w:p>
        </w:tc>
        <w:tc>
          <w:tcPr>
            <w:tcW w:w="1134" w:type="dxa"/>
            <w:noWrap/>
            <w:vAlign w:val="center"/>
            <w:hideMark/>
          </w:tcPr>
          <w:p w14:paraId="2A556CD1" w14:textId="6BE3A1DB" w:rsidR="005D63C4" w:rsidRPr="00B02B8C" w:rsidRDefault="005D63C4" w:rsidP="005D63C4">
            <w:pPr>
              <w:ind w:left="25"/>
              <w:jc w:val="right"/>
              <w:rPr>
                <w:b/>
                <w:sz w:val="16"/>
                <w:szCs w:val="16"/>
              </w:rPr>
            </w:pPr>
            <w:r w:rsidRPr="00B02B8C">
              <w:rPr>
                <w:b/>
                <w:bCs/>
                <w:color w:val="000000"/>
                <w:sz w:val="16"/>
                <w:szCs w:val="16"/>
              </w:rPr>
              <w:t xml:space="preserve">12,267,698 </w:t>
            </w:r>
          </w:p>
        </w:tc>
        <w:tc>
          <w:tcPr>
            <w:tcW w:w="1134" w:type="dxa"/>
            <w:noWrap/>
            <w:vAlign w:val="center"/>
            <w:hideMark/>
          </w:tcPr>
          <w:p w14:paraId="2A3C51F7" w14:textId="28FE50F0" w:rsidR="005D63C4" w:rsidRPr="00B02B8C" w:rsidRDefault="005D63C4" w:rsidP="005D63C4">
            <w:pPr>
              <w:ind w:left="15"/>
              <w:jc w:val="right"/>
              <w:rPr>
                <w:b/>
                <w:sz w:val="16"/>
                <w:szCs w:val="16"/>
              </w:rPr>
            </w:pPr>
            <w:r w:rsidRPr="00B02B8C">
              <w:rPr>
                <w:b/>
                <w:bCs/>
                <w:color w:val="000000"/>
                <w:sz w:val="16"/>
                <w:szCs w:val="16"/>
              </w:rPr>
              <w:t xml:space="preserve">0 </w:t>
            </w:r>
          </w:p>
        </w:tc>
        <w:tc>
          <w:tcPr>
            <w:tcW w:w="1178" w:type="dxa"/>
            <w:noWrap/>
            <w:vAlign w:val="center"/>
            <w:hideMark/>
          </w:tcPr>
          <w:p w14:paraId="67213882" w14:textId="596D53A8" w:rsidR="005D63C4" w:rsidRPr="00B02B8C" w:rsidRDefault="005D63C4" w:rsidP="005D63C4">
            <w:pPr>
              <w:jc w:val="right"/>
              <w:rPr>
                <w:b/>
                <w:sz w:val="16"/>
                <w:szCs w:val="16"/>
              </w:rPr>
            </w:pPr>
            <w:r w:rsidRPr="00B02B8C">
              <w:rPr>
                <w:b/>
                <w:bCs/>
                <w:color w:val="000000"/>
                <w:sz w:val="16"/>
                <w:szCs w:val="16"/>
              </w:rPr>
              <w:t xml:space="preserve">12,267,698 </w:t>
            </w:r>
          </w:p>
        </w:tc>
      </w:tr>
      <w:tr w:rsidR="005D63C4" w:rsidRPr="00B02B8C" w14:paraId="513015F9" w14:textId="77777777" w:rsidTr="0099388C">
        <w:trPr>
          <w:trHeight w:val="20"/>
        </w:trPr>
        <w:tc>
          <w:tcPr>
            <w:tcW w:w="869" w:type="dxa"/>
            <w:noWrap/>
            <w:vAlign w:val="center"/>
            <w:hideMark/>
          </w:tcPr>
          <w:p w14:paraId="0FAA33DC" w14:textId="78ABE269" w:rsidR="005D63C4" w:rsidRPr="00B02B8C" w:rsidRDefault="005D63C4" w:rsidP="005D63C4">
            <w:pPr>
              <w:jc w:val="center"/>
              <w:rPr>
                <w:b/>
                <w:sz w:val="14"/>
                <w:szCs w:val="14"/>
              </w:rPr>
            </w:pPr>
            <w:r w:rsidRPr="00B02B8C">
              <w:rPr>
                <w:b/>
                <w:bCs/>
                <w:color w:val="000000"/>
                <w:sz w:val="16"/>
                <w:szCs w:val="16"/>
              </w:rPr>
              <w:t>40000</w:t>
            </w:r>
          </w:p>
        </w:tc>
        <w:tc>
          <w:tcPr>
            <w:tcW w:w="4513" w:type="dxa"/>
            <w:noWrap/>
            <w:vAlign w:val="center"/>
            <w:hideMark/>
          </w:tcPr>
          <w:p w14:paraId="0F943F97" w14:textId="7B270750" w:rsidR="005D63C4" w:rsidRPr="00B02B8C" w:rsidRDefault="005D63C4" w:rsidP="005D63C4">
            <w:pPr>
              <w:rPr>
                <w:b/>
                <w:sz w:val="14"/>
                <w:szCs w:val="14"/>
              </w:rPr>
            </w:pPr>
            <w:r w:rsidRPr="00B02B8C">
              <w:rPr>
                <w:b/>
                <w:bCs/>
                <w:color w:val="000000"/>
                <w:sz w:val="16"/>
                <w:szCs w:val="16"/>
              </w:rPr>
              <w:t>Transferencias, Asignaciones, Subsidios y Otras    Ayudas.</w:t>
            </w:r>
          </w:p>
        </w:tc>
        <w:tc>
          <w:tcPr>
            <w:tcW w:w="1134" w:type="dxa"/>
            <w:noWrap/>
            <w:vAlign w:val="center"/>
            <w:hideMark/>
          </w:tcPr>
          <w:p w14:paraId="45583977" w14:textId="655FD53D" w:rsidR="005D63C4" w:rsidRPr="00B02B8C" w:rsidRDefault="005D63C4" w:rsidP="005D63C4">
            <w:pPr>
              <w:ind w:left="25"/>
              <w:jc w:val="right"/>
              <w:rPr>
                <w:b/>
                <w:sz w:val="16"/>
                <w:szCs w:val="16"/>
              </w:rPr>
            </w:pPr>
            <w:r w:rsidRPr="00B02B8C">
              <w:rPr>
                <w:b/>
                <w:bCs/>
                <w:color w:val="000000"/>
                <w:sz w:val="16"/>
                <w:szCs w:val="16"/>
              </w:rPr>
              <w:t xml:space="preserve">816,508,776 </w:t>
            </w:r>
          </w:p>
        </w:tc>
        <w:tc>
          <w:tcPr>
            <w:tcW w:w="1134" w:type="dxa"/>
            <w:noWrap/>
            <w:vAlign w:val="center"/>
            <w:hideMark/>
          </w:tcPr>
          <w:p w14:paraId="64A175DD" w14:textId="7C6AD012" w:rsidR="005D63C4" w:rsidRPr="00B02B8C" w:rsidRDefault="005D63C4" w:rsidP="005D63C4">
            <w:pPr>
              <w:ind w:left="15"/>
              <w:jc w:val="right"/>
              <w:rPr>
                <w:b/>
                <w:sz w:val="16"/>
                <w:szCs w:val="16"/>
              </w:rPr>
            </w:pPr>
            <w:r w:rsidRPr="00B02B8C">
              <w:rPr>
                <w:b/>
                <w:bCs/>
                <w:color w:val="000000"/>
                <w:sz w:val="16"/>
                <w:szCs w:val="16"/>
              </w:rPr>
              <w:t xml:space="preserve">8,074,166,875 </w:t>
            </w:r>
          </w:p>
        </w:tc>
        <w:tc>
          <w:tcPr>
            <w:tcW w:w="1178" w:type="dxa"/>
            <w:noWrap/>
            <w:vAlign w:val="center"/>
            <w:hideMark/>
          </w:tcPr>
          <w:p w14:paraId="21338989" w14:textId="7D57BFFB" w:rsidR="005D63C4" w:rsidRPr="00B02B8C" w:rsidRDefault="005D63C4" w:rsidP="005D63C4">
            <w:pPr>
              <w:jc w:val="right"/>
              <w:rPr>
                <w:b/>
                <w:sz w:val="16"/>
                <w:szCs w:val="16"/>
              </w:rPr>
            </w:pPr>
            <w:r w:rsidRPr="00B02B8C">
              <w:rPr>
                <w:b/>
                <w:bCs/>
                <w:color w:val="000000"/>
                <w:sz w:val="16"/>
                <w:szCs w:val="16"/>
              </w:rPr>
              <w:t xml:space="preserve">8,890,675,651 </w:t>
            </w:r>
          </w:p>
        </w:tc>
      </w:tr>
      <w:tr w:rsidR="005D63C4" w:rsidRPr="00B02B8C" w14:paraId="5BF2EB30" w14:textId="77777777" w:rsidTr="0099388C">
        <w:trPr>
          <w:trHeight w:val="20"/>
        </w:trPr>
        <w:tc>
          <w:tcPr>
            <w:tcW w:w="869" w:type="dxa"/>
            <w:noWrap/>
            <w:vAlign w:val="center"/>
            <w:hideMark/>
          </w:tcPr>
          <w:p w14:paraId="3CC7DD0E" w14:textId="30B7DEAE" w:rsidR="005D63C4" w:rsidRPr="00B02B8C" w:rsidRDefault="005D63C4" w:rsidP="005D63C4">
            <w:pPr>
              <w:jc w:val="center"/>
              <w:rPr>
                <w:bCs/>
                <w:sz w:val="14"/>
                <w:szCs w:val="14"/>
              </w:rPr>
            </w:pPr>
            <w:r w:rsidRPr="00B02B8C">
              <w:rPr>
                <w:color w:val="000000"/>
                <w:sz w:val="14"/>
                <w:szCs w:val="14"/>
              </w:rPr>
              <w:t>040101007</w:t>
            </w:r>
          </w:p>
        </w:tc>
        <w:tc>
          <w:tcPr>
            <w:tcW w:w="4513" w:type="dxa"/>
            <w:noWrap/>
            <w:vAlign w:val="center"/>
            <w:hideMark/>
          </w:tcPr>
          <w:p w14:paraId="5A7835A1" w14:textId="5CFDF56D" w:rsidR="005D63C4" w:rsidRPr="00B02B8C" w:rsidRDefault="005D63C4" w:rsidP="005D63C4">
            <w:pPr>
              <w:rPr>
                <w:bCs/>
                <w:sz w:val="14"/>
                <w:szCs w:val="14"/>
              </w:rPr>
            </w:pPr>
            <w:r w:rsidRPr="00B02B8C">
              <w:rPr>
                <w:color w:val="000000"/>
                <w:sz w:val="16"/>
                <w:szCs w:val="16"/>
              </w:rPr>
              <w:t>Coordinación de los Servicios Educativos Estatales.</w:t>
            </w:r>
          </w:p>
        </w:tc>
        <w:tc>
          <w:tcPr>
            <w:tcW w:w="1134" w:type="dxa"/>
            <w:noWrap/>
            <w:vAlign w:val="center"/>
            <w:hideMark/>
          </w:tcPr>
          <w:p w14:paraId="50AE4FA2" w14:textId="156570F5" w:rsidR="005D63C4" w:rsidRPr="00B02B8C" w:rsidRDefault="005D63C4" w:rsidP="005D63C4">
            <w:pPr>
              <w:ind w:left="25"/>
              <w:jc w:val="right"/>
              <w:rPr>
                <w:bCs/>
                <w:sz w:val="16"/>
                <w:szCs w:val="16"/>
              </w:rPr>
            </w:pPr>
            <w:r w:rsidRPr="00B02B8C">
              <w:rPr>
                <w:color w:val="000000"/>
                <w:sz w:val="16"/>
                <w:szCs w:val="16"/>
              </w:rPr>
              <w:t xml:space="preserve">100,000,000 </w:t>
            </w:r>
          </w:p>
        </w:tc>
        <w:tc>
          <w:tcPr>
            <w:tcW w:w="1134" w:type="dxa"/>
            <w:noWrap/>
            <w:vAlign w:val="center"/>
            <w:hideMark/>
          </w:tcPr>
          <w:p w14:paraId="4A31D424" w14:textId="14D2B373"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74A43E32" w14:textId="5CD79855" w:rsidR="005D63C4" w:rsidRPr="00B02B8C" w:rsidRDefault="005D63C4" w:rsidP="005D63C4">
            <w:pPr>
              <w:jc w:val="right"/>
              <w:rPr>
                <w:bCs/>
                <w:sz w:val="16"/>
                <w:szCs w:val="16"/>
              </w:rPr>
            </w:pPr>
            <w:r w:rsidRPr="00B02B8C">
              <w:rPr>
                <w:b/>
                <w:bCs/>
                <w:color w:val="000000"/>
                <w:sz w:val="16"/>
                <w:szCs w:val="16"/>
              </w:rPr>
              <w:t xml:space="preserve">100,000,000 </w:t>
            </w:r>
          </w:p>
        </w:tc>
      </w:tr>
      <w:tr w:rsidR="005D63C4" w:rsidRPr="00B02B8C" w14:paraId="041AE470" w14:textId="77777777" w:rsidTr="0099388C">
        <w:trPr>
          <w:trHeight w:val="20"/>
        </w:trPr>
        <w:tc>
          <w:tcPr>
            <w:tcW w:w="869" w:type="dxa"/>
            <w:noWrap/>
            <w:vAlign w:val="center"/>
            <w:hideMark/>
          </w:tcPr>
          <w:p w14:paraId="1135875A" w14:textId="3B9493B8" w:rsidR="005D63C4" w:rsidRPr="00B02B8C" w:rsidRDefault="005D63C4" w:rsidP="005D63C4">
            <w:pPr>
              <w:jc w:val="center"/>
              <w:rPr>
                <w:bCs/>
                <w:sz w:val="14"/>
                <w:szCs w:val="14"/>
              </w:rPr>
            </w:pPr>
            <w:r w:rsidRPr="00B02B8C">
              <w:rPr>
                <w:color w:val="000000"/>
                <w:sz w:val="14"/>
                <w:szCs w:val="14"/>
              </w:rPr>
              <w:t>040101010</w:t>
            </w:r>
          </w:p>
        </w:tc>
        <w:tc>
          <w:tcPr>
            <w:tcW w:w="4513" w:type="dxa"/>
            <w:noWrap/>
            <w:vAlign w:val="center"/>
            <w:hideMark/>
          </w:tcPr>
          <w:p w14:paraId="4D964549" w14:textId="1CAE0207" w:rsidR="005D63C4" w:rsidRPr="00B02B8C" w:rsidRDefault="005D63C4" w:rsidP="005D63C4">
            <w:pPr>
              <w:rPr>
                <w:bCs/>
                <w:sz w:val="14"/>
                <w:szCs w:val="14"/>
              </w:rPr>
            </w:pPr>
            <w:r w:rsidRPr="00B02B8C">
              <w:rPr>
                <w:color w:val="000000"/>
                <w:sz w:val="16"/>
                <w:szCs w:val="16"/>
              </w:rPr>
              <w:t>Escuela de Talentos.</w:t>
            </w:r>
          </w:p>
        </w:tc>
        <w:tc>
          <w:tcPr>
            <w:tcW w:w="1134" w:type="dxa"/>
            <w:noWrap/>
            <w:vAlign w:val="center"/>
            <w:hideMark/>
          </w:tcPr>
          <w:p w14:paraId="18ECE733" w14:textId="742FDD47" w:rsidR="005D63C4" w:rsidRPr="00B02B8C" w:rsidRDefault="005D63C4" w:rsidP="005D63C4">
            <w:pPr>
              <w:ind w:left="25"/>
              <w:jc w:val="right"/>
              <w:rPr>
                <w:bCs/>
                <w:sz w:val="16"/>
                <w:szCs w:val="16"/>
              </w:rPr>
            </w:pPr>
            <w:r w:rsidRPr="00B02B8C">
              <w:rPr>
                <w:color w:val="000000"/>
                <w:sz w:val="16"/>
                <w:szCs w:val="16"/>
              </w:rPr>
              <w:t xml:space="preserve">5,807,681 </w:t>
            </w:r>
          </w:p>
        </w:tc>
        <w:tc>
          <w:tcPr>
            <w:tcW w:w="1134" w:type="dxa"/>
            <w:noWrap/>
            <w:vAlign w:val="center"/>
            <w:hideMark/>
          </w:tcPr>
          <w:p w14:paraId="536E55A9" w14:textId="66C18F81"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4AD90ED5" w14:textId="04946CE8" w:rsidR="005D63C4" w:rsidRPr="00B02B8C" w:rsidRDefault="005D63C4" w:rsidP="005D63C4">
            <w:pPr>
              <w:jc w:val="right"/>
              <w:rPr>
                <w:bCs/>
                <w:sz w:val="16"/>
                <w:szCs w:val="16"/>
              </w:rPr>
            </w:pPr>
            <w:r w:rsidRPr="00B02B8C">
              <w:rPr>
                <w:b/>
                <w:bCs/>
                <w:color w:val="000000"/>
                <w:sz w:val="16"/>
                <w:szCs w:val="16"/>
              </w:rPr>
              <w:t xml:space="preserve">5,807,681 </w:t>
            </w:r>
          </w:p>
        </w:tc>
      </w:tr>
      <w:tr w:rsidR="005D63C4" w:rsidRPr="00B02B8C" w14:paraId="0BA043B7" w14:textId="77777777" w:rsidTr="0099388C">
        <w:trPr>
          <w:trHeight w:val="20"/>
        </w:trPr>
        <w:tc>
          <w:tcPr>
            <w:tcW w:w="869" w:type="dxa"/>
            <w:noWrap/>
            <w:vAlign w:val="center"/>
            <w:hideMark/>
          </w:tcPr>
          <w:p w14:paraId="16BA551D" w14:textId="49CF4EB2" w:rsidR="005D63C4" w:rsidRPr="00B02B8C" w:rsidRDefault="005D63C4" w:rsidP="005D63C4">
            <w:pPr>
              <w:jc w:val="center"/>
              <w:rPr>
                <w:bCs/>
                <w:sz w:val="14"/>
                <w:szCs w:val="14"/>
              </w:rPr>
            </w:pPr>
            <w:r w:rsidRPr="00B02B8C">
              <w:rPr>
                <w:color w:val="000000"/>
                <w:sz w:val="14"/>
                <w:szCs w:val="14"/>
              </w:rPr>
              <w:t>040101011</w:t>
            </w:r>
          </w:p>
        </w:tc>
        <w:tc>
          <w:tcPr>
            <w:tcW w:w="4513" w:type="dxa"/>
            <w:noWrap/>
            <w:vAlign w:val="center"/>
            <w:hideMark/>
          </w:tcPr>
          <w:p w14:paraId="055FE466" w14:textId="0AC53B00" w:rsidR="005D63C4" w:rsidRPr="00B02B8C" w:rsidRDefault="005D63C4" w:rsidP="005D63C4">
            <w:pPr>
              <w:rPr>
                <w:bCs/>
                <w:sz w:val="14"/>
                <w:szCs w:val="14"/>
              </w:rPr>
            </w:pPr>
            <w:r w:rsidRPr="00B02B8C">
              <w:rPr>
                <w:color w:val="000000"/>
                <w:sz w:val="16"/>
                <w:szCs w:val="16"/>
              </w:rPr>
              <w:t>Instituto Superior de Educación Normal del Estado de Colima.</w:t>
            </w:r>
          </w:p>
        </w:tc>
        <w:tc>
          <w:tcPr>
            <w:tcW w:w="1134" w:type="dxa"/>
            <w:noWrap/>
            <w:vAlign w:val="center"/>
            <w:hideMark/>
          </w:tcPr>
          <w:p w14:paraId="4AC9CCA2" w14:textId="6A3C5705" w:rsidR="005D63C4" w:rsidRPr="00B02B8C" w:rsidRDefault="005D63C4" w:rsidP="005D63C4">
            <w:pPr>
              <w:ind w:left="25"/>
              <w:jc w:val="right"/>
              <w:rPr>
                <w:bCs/>
                <w:sz w:val="16"/>
                <w:szCs w:val="16"/>
              </w:rPr>
            </w:pPr>
            <w:r w:rsidRPr="00B02B8C">
              <w:rPr>
                <w:color w:val="000000"/>
                <w:sz w:val="16"/>
                <w:szCs w:val="16"/>
              </w:rPr>
              <w:t xml:space="preserve">4,100,000 </w:t>
            </w:r>
          </w:p>
        </w:tc>
        <w:tc>
          <w:tcPr>
            <w:tcW w:w="1134" w:type="dxa"/>
            <w:noWrap/>
            <w:vAlign w:val="center"/>
            <w:hideMark/>
          </w:tcPr>
          <w:p w14:paraId="3ABC49CE" w14:textId="57BA6567"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64682D57" w14:textId="008502FF" w:rsidR="005D63C4" w:rsidRPr="00B02B8C" w:rsidRDefault="005D63C4" w:rsidP="005D63C4">
            <w:pPr>
              <w:jc w:val="right"/>
              <w:rPr>
                <w:bCs/>
                <w:sz w:val="16"/>
                <w:szCs w:val="16"/>
              </w:rPr>
            </w:pPr>
            <w:r w:rsidRPr="00B02B8C">
              <w:rPr>
                <w:b/>
                <w:bCs/>
                <w:color w:val="000000"/>
                <w:sz w:val="16"/>
                <w:szCs w:val="16"/>
              </w:rPr>
              <w:t xml:space="preserve">4,100,000 </w:t>
            </w:r>
          </w:p>
        </w:tc>
      </w:tr>
      <w:tr w:rsidR="005D63C4" w:rsidRPr="00B02B8C" w14:paraId="61AC5E5C" w14:textId="77777777" w:rsidTr="0099388C">
        <w:trPr>
          <w:trHeight w:val="20"/>
        </w:trPr>
        <w:tc>
          <w:tcPr>
            <w:tcW w:w="869" w:type="dxa"/>
            <w:noWrap/>
            <w:vAlign w:val="center"/>
            <w:hideMark/>
          </w:tcPr>
          <w:p w14:paraId="1E52868B" w14:textId="24E6F631" w:rsidR="005D63C4" w:rsidRPr="00B02B8C" w:rsidRDefault="005D63C4" w:rsidP="005D63C4">
            <w:pPr>
              <w:jc w:val="center"/>
              <w:rPr>
                <w:bCs/>
                <w:sz w:val="14"/>
                <w:szCs w:val="14"/>
              </w:rPr>
            </w:pPr>
            <w:r w:rsidRPr="00B02B8C">
              <w:rPr>
                <w:color w:val="000000"/>
                <w:sz w:val="14"/>
                <w:szCs w:val="14"/>
              </w:rPr>
              <w:t>040105006</w:t>
            </w:r>
          </w:p>
        </w:tc>
        <w:tc>
          <w:tcPr>
            <w:tcW w:w="4513" w:type="dxa"/>
            <w:noWrap/>
            <w:vAlign w:val="center"/>
            <w:hideMark/>
          </w:tcPr>
          <w:p w14:paraId="5F004BC6" w14:textId="7592C0E2" w:rsidR="005D63C4" w:rsidRPr="00B02B8C" w:rsidRDefault="005D63C4" w:rsidP="005D63C4">
            <w:pPr>
              <w:rPr>
                <w:bCs/>
                <w:sz w:val="14"/>
                <w:szCs w:val="14"/>
              </w:rPr>
            </w:pPr>
            <w:r w:rsidRPr="00B02B8C">
              <w:rPr>
                <w:color w:val="000000"/>
                <w:sz w:val="16"/>
                <w:szCs w:val="16"/>
              </w:rPr>
              <w:t>Instituto Colimense de Infraestructura Física Educativa.</w:t>
            </w:r>
          </w:p>
        </w:tc>
        <w:tc>
          <w:tcPr>
            <w:tcW w:w="1134" w:type="dxa"/>
            <w:noWrap/>
            <w:vAlign w:val="center"/>
            <w:hideMark/>
          </w:tcPr>
          <w:p w14:paraId="2967DD7F" w14:textId="57C40B64" w:rsidR="005D63C4" w:rsidRPr="00B02B8C" w:rsidRDefault="005D63C4" w:rsidP="005D63C4">
            <w:pPr>
              <w:ind w:left="25"/>
              <w:jc w:val="right"/>
              <w:rPr>
                <w:bCs/>
                <w:sz w:val="16"/>
                <w:szCs w:val="16"/>
              </w:rPr>
            </w:pPr>
            <w:r w:rsidRPr="00B02B8C">
              <w:rPr>
                <w:color w:val="000000"/>
                <w:sz w:val="16"/>
                <w:szCs w:val="16"/>
              </w:rPr>
              <w:t xml:space="preserve">15,058,583 </w:t>
            </w:r>
          </w:p>
        </w:tc>
        <w:tc>
          <w:tcPr>
            <w:tcW w:w="1134" w:type="dxa"/>
            <w:noWrap/>
            <w:vAlign w:val="center"/>
            <w:hideMark/>
          </w:tcPr>
          <w:p w14:paraId="10A92090" w14:textId="703641D5"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4352FC78" w14:textId="4C9EF14B" w:rsidR="005D63C4" w:rsidRPr="00B02B8C" w:rsidRDefault="005D63C4" w:rsidP="005D63C4">
            <w:pPr>
              <w:jc w:val="right"/>
              <w:rPr>
                <w:bCs/>
                <w:sz w:val="16"/>
                <w:szCs w:val="16"/>
              </w:rPr>
            </w:pPr>
            <w:r w:rsidRPr="00B02B8C">
              <w:rPr>
                <w:b/>
                <w:bCs/>
                <w:color w:val="000000"/>
                <w:sz w:val="16"/>
                <w:szCs w:val="16"/>
              </w:rPr>
              <w:t xml:space="preserve">15,058,583 </w:t>
            </w:r>
          </w:p>
        </w:tc>
      </w:tr>
      <w:tr w:rsidR="005D63C4" w:rsidRPr="00B02B8C" w14:paraId="0F715FCC" w14:textId="77777777" w:rsidTr="0099388C">
        <w:trPr>
          <w:trHeight w:val="20"/>
        </w:trPr>
        <w:tc>
          <w:tcPr>
            <w:tcW w:w="869" w:type="dxa"/>
            <w:noWrap/>
            <w:vAlign w:val="center"/>
            <w:hideMark/>
          </w:tcPr>
          <w:p w14:paraId="2CACD64D" w14:textId="5551B8E8" w:rsidR="005D63C4" w:rsidRPr="00B02B8C" w:rsidRDefault="005D63C4" w:rsidP="005D63C4">
            <w:pPr>
              <w:jc w:val="center"/>
              <w:rPr>
                <w:bCs/>
                <w:sz w:val="14"/>
                <w:szCs w:val="14"/>
              </w:rPr>
            </w:pPr>
            <w:r w:rsidRPr="00B02B8C">
              <w:rPr>
                <w:color w:val="000000"/>
                <w:sz w:val="14"/>
                <w:szCs w:val="14"/>
              </w:rPr>
              <w:t>040105008</w:t>
            </w:r>
          </w:p>
        </w:tc>
        <w:tc>
          <w:tcPr>
            <w:tcW w:w="4513" w:type="dxa"/>
            <w:noWrap/>
            <w:vAlign w:val="center"/>
            <w:hideMark/>
          </w:tcPr>
          <w:p w14:paraId="7DA60A81" w14:textId="26D914AD" w:rsidR="005D63C4" w:rsidRPr="00B02B8C" w:rsidRDefault="005D63C4" w:rsidP="005D63C4">
            <w:pPr>
              <w:rPr>
                <w:bCs/>
                <w:sz w:val="14"/>
                <w:szCs w:val="14"/>
              </w:rPr>
            </w:pPr>
            <w:r w:rsidRPr="00B02B8C">
              <w:rPr>
                <w:color w:val="000000"/>
                <w:sz w:val="16"/>
                <w:szCs w:val="16"/>
              </w:rPr>
              <w:t>Universidad Tecnológica de Manzanillo.</w:t>
            </w:r>
          </w:p>
        </w:tc>
        <w:tc>
          <w:tcPr>
            <w:tcW w:w="1134" w:type="dxa"/>
            <w:noWrap/>
            <w:vAlign w:val="center"/>
            <w:hideMark/>
          </w:tcPr>
          <w:p w14:paraId="65EE0274" w14:textId="6888629C" w:rsidR="005D63C4" w:rsidRPr="00B02B8C" w:rsidRDefault="005D63C4" w:rsidP="005D63C4">
            <w:pPr>
              <w:ind w:left="25"/>
              <w:jc w:val="right"/>
              <w:rPr>
                <w:bCs/>
                <w:sz w:val="16"/>
                <w:szCs w:val="16"/>
              </w:rPr>
            </w:pPr>
            <w:r w:rsidRPr="00B02B8C">
              <w:rPr>
                <w:color w:val="000000"/>
                <w:sz w:val="16"/>
                <w:szCs w:val="16"/>
              </w:rPr>
              <w:t xml:space="preserve">32,278,926 </w:t>
            </w:r>
          </w:p>
        </w:tc>
        <w:tc>
          <w:tcPr>
            <w:tcW w:w="1134" w:type="dxa"/>
            <w:noWrap/>
            <w:vAlign w:val="center"/>
            <w:hideMark/>
          </w:tcPr>
          <w:p w14:paraId="76E10543" w14:textId="3BEF5942"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3193D579" w14:textId="7D806932" w:rsidR="005D63C4" w:rsidRPr="00B02B8C" w:rsidRDefault="005D63C4" w:rsidP="005D63C4">
            <w:pPr>
              <w:jc w:val="right"/>
              <w:rPr>
                <w:bCs/>
                <w:sz w:val="16"/>
                <w:szCs w:val="16"/>
              </w:rPr>
            </w:pPr>
            <w:r w:rsidRPr="00B02B8C">
              <w:rPr>
                <w:b/>
                <w:bCs/>
                <w:color w:val="000000"/>
                <w:sz w:val="16"/>
                <w:szCs w:val="16"/>
              </w:rPr>
              <w:t xml:space="preserve">32,278,926 </w:t>
            </w:r>
          </w:p>
        </w:tc>
      </w:tr>
      <w:tr w:rsidR="005D63C4" w:rsidRPr="00B02B8C" w14:paraId="4A84DE59" w14:textId="77777777" w:rsidTr="0099388C">
        <w:trPr>
          <w:trHeight w:val="20"/>
        </w:trPr>
        <w:tc>
          <w:tcPr>
            <w:tcW w:w="869" w:type="dxa"/>
            <w:noWrap/>
            <w:vAlign w:val="center"/>
            <w:hideMark/>
          </w:tcPr>
          <w:p w14:paraId="0B74CA9D" w14:textId="6254BB20" w:rsidR="005D63C4" w:rsidRPr="00B02B8C" w:rsidRDefault="005D63C4" w:rsidP="005D63C4">
            <w:pPr>
              <w:jc w:val="center"/>
              <w:rPr>
                <w:bCs/>
                <w:sz w:val="14"/>
                <w:szCs w:val="14"/>
              </w:rPr>
            </w:pPr>
            <w:r w:rsidRPr="00B02B8C">
              <w:rPr>
                <w:color w:val="000000"/>
                <w:sz w:val="14"/>
                <w:szCs w:val="14"/>
              </w:rPr>
              <w:t>040105015</w:t>
            </w:r>
            <w:r w:rsidR="001F526E">
              <w:rPr>
                <w:color w:val="000000"/>
                <w:sz w:val="14"/>
                <w:szCs w:val="14"/>
              </w:rPr>
              <w:t>/22</w:t>
            </w:r>
          </w:p>
        </w:tc>
        <w:tc>
          <w:tcPr>
            <w:tcW w:w="4513" w:type="dxa"/>
            <w:noWrap/>
            <w:vAlign w:val="center"/>
            <w:hideMark/>
          </w:tcPr>
          <w:p w14:paraId="1A8D90AD" w14:textId="55682934" w:rsidR="005D63C4" w:rsidRPr="00B02B8C" w:rsidRDefault="005D63C4" w:rsidP="005D63C4">
            <w:pPr>
              <w:rPr>
                <w:bCs/>
                <w:sz w:val="14"/>
                <w:szCs w:val="14"/>
              </w:rPr>
            </w:pPr>
            <w:r w:rsidRPr="00B02B8C">
              <w:rPr>
                <w:color w:val="000000"/>
                <w:sz w:val="16"/>
                <w:szCs w:val="16"/>
              </w:rPr>
              <w:t>Colegio de Educación Profesional Técnica del Estado de Colima.</w:t>
            </w:r>
          </w:p>
        </w:tc>
        <w:tc>
          <w:tcPr>
            <w:tcW w:w="1134" w:type="dxa"/>
            <w:noWrap/>
            <w:vAlign w:val="center"/>
            <w:hideMark/>
          </w:tcPr>
          <w:p w14:paraId="43F3F3B2" w14:textId="0D36064F" w:rsidR="005D63C4" w:rsidRPr="00B02B8C" w:rsidRDefault="005D63C4" w:rsidP="005D63C4">
            <w:pPr>
              <w:ind w:left="25"/>
              <w:jc w:val="right"/>
              <w:rPr>
                <w:bCs/>
                <w:sz w:val="16"/>
                <w:szCs w:val="16"/>
              </w:rPr>
            </w:pPr>
            <w:r w:rsidRPr="00B02B8C">
              <w:rPr>
                <w:color w:val="000000"/>
                <w:sz w:val="16"/>
                <w:szCs w:val="16"/>
              </w:rPr>
              <w:t xml:space="preserve">6,970,846 </w:t>
            </w:r>
          </w:p>
        </w:tc>
        <w:tc>
          <w:tcPr>
            <w:tcW w:w="1134" w:type="dxa"/>
            <w:noWrap/>
            <w:vAlign w:val="center"/>
            <w:hideMark/>
          </w:tcPr>
          <w:p w14:paraId="00D8CC02" w14:textId="5394850B"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18172220" w14:textId="1A151104" w:rsidR="005D63C4" w:rsidRPr="00B02B8C" w:rsidRDefault="005D63C4" w:rsidP="005D63C4">
            <w:pPr>
              <w:jc w:val="right"/>
              <w:rPr>
                <w:bCs/>
                <w:sz w:val="16"/>
                <w:szCs w:val="16"/>
              </w:rPr>
            </w:pPr>
            <w:r w:rsidRPr="00B02B8C">
              <w:rPr>
                <w:b/>
                <w:bCs/>
                <w:color w:val="000000"/>
                <w:sz w:val="16"/>
                <w:szCs w:val="16"/>
              </w:rPr>
              <w:t xml:space="preserve">6,970,846 </w:t>
            </w:r>
          </w:p>
        </w:tc>
      </w:tr>
      <w:tr w:rsidR="005D63C4" w:rsidRPr="00B02B8C" w14:paraId="7360990C" w14:textId="77777777" w:rsidTr="0099388C">
        <w:trPr>
          <w:trHeight w:val="20"/>
        </w:trPr>
        <w:tc>
          <w:tcPr>
            <w:tcW w:w="869" w:type="dxa"/>
            <w:noWrap/>
            <w:vAlign w:val="center"/>
            <w:hideMark/>
          </w:tcPr>
          <w:p w14:paraId="6652CE90" w14:textId="21C5D5B8" w:rsidR="005D63C4" w:rsidRPr="00B02B8C" w:rsidRDefault="005D63C4" w:rsidP="005D63C4">
            <w:pPr>
              <w:jc w:val="center"/>
              <w:rPr>
                <w:bCs/>
                <w:sz w:val="14"/>
                <w:szCs w:val="14"/>
              </w:rPr>
            </w:pPr>
            <w:r w:rsidRPr="00B02B8C">
              <w:rPr>
                <w:color w:val="000000"/>
                <w:sz w:val="14"/>
                <w:szCs w:val="14"/>
              </w:rPr>
              <w:t>040105023</w:t>
            </w:r>
          </w:p>
        </w:tc>
        <w:tc>
          <w:tcPr>
            <w:tcW w:w="4513" w:type="dxa"/>
            <w:noWrap/>
            <w:vAlign w:val="center"/>
            <w:hideMark/>
          </w:tcPr>
          <w:p w14:paraId="11CB64C0" w14:textId="71EFF83B" w:rsidR="005D63C4" w:rsidRPr="00B02B8C" w:rsidRDefault="005D63C4" w:rsidP="005D63C4">
            <w:pPr>
              <w:rPr>
                <w:bCs/>
                <w:sz w:val="14"/>
                <w:szCs w:val="14"/>
              </w:rPr>
            </w:pPr>
            <w:r w:rsidRPr="00B02B8C">
              <w:rPr>
                <w:color w:val="000000"/>
                <w:sz w:val="16"/>
                <w:szCs w:val="16"/>
              </w:rPr>
              <w:t>Fondo para la Educación Tecnológica y de Adultos (FAETA/IEEA).</w:t>
            </w:r>
          </w:p>
        </w:tc>
        <w:tc>
          <w:tcPr>
            <w:tcW w:w="1134" w:type="dxa"/>
            <w:noWrap/>
            <w:vAlign w:val="center"/>
            <w:hideMark/>
          </w:tcPr>
          <w:p w14:paraId="42E4C595" w14:textId="587D0694"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5D7CC8EF" w14:textId="6F9E3D84" w:rsidR="005D63C4" w:rsidRPr="00B02B8C" w:rsidRDefault="005D63C4" w:rsidP="005D63C4">
            <w:pPr>
              <w:ind w:left="15"/>
              <w:jc w:val="right"/>
              <w:rPr>
                <w:bCs/>
                <w:sz w:val="16"/>
                <w:szCs w:val="16"/>
              </w:rPr>
            </w:pPr>
            <w:r w:rsidRPr="00B02B8C">
              <w:rPr>
                <w:color w:val="000000"/>
                <w:sz w:val="16"/>
                <w:szCs w:val="16"/>
              </w:rPr>
              <w:t xml:space="preserve">59,741,112 </w:t>
            </w:r>
          </w:p>
        </w:tc>
        <w:tc>
          <w:tcPr>
            <w:tcW w:w="1178" w:type="dxa"/>
            <w:noWrap/>
            <w:vAlign w:val="center"/>
            <w:hideMark/>
          </w:tcPr>
          <w:p w14:paraId="17355091" w14:textId="4A715A0B" w:rsidR="005D63C4" w:rsidRPr="00B02B8C" w:rsidRDefault="005D63C4" w:rsidP="005D63C4">
            <w:pPr>
              <w:jc w:val="right"/>
              <w:rPr>
                <w:bCs/>
                <w:sz w:val="16"/>
                <w:szCs w:val="16"/>
              </w:rPr>
            </w:pPr>
            <w:r w:rsidRPr="00B02B8C">
              <w:rPr>
                <w:b/>
                <w:bCs/>
                <w:color w:val="000000"/>
                <w:sz w:val="16"/>
                <w:szCs w:val="16"/>
              </w:rPr>
              <w:t xml:space="preserve">59,741,112 </w:t>
            </w:r>
          </w:p>
        </w:tc>
      </w:tr>
      <w:tr w:rsidR="005D63C4" w:rsidRPr="00B02B8C" w14:paraId="15BC58E0" w14:textId="77777777" w:rsidTr="0099388C">
        <w:trPr>
          <w:trHeight w:val="20"/>
        </w:trPr>
        <w:tc>
          <w:tcPr>
            <w:tcW w:w="869" w:type="dxa"/>
            <w:noWrap/>
            <w:vAlign w:val="center"/>
            <w:hideMark/>
          </w:tcPr>
          <w:p w14:paraId="5BDC6169" w14:textId="5E69542A" w:rsidR="005D63C4" w:rsidRPr="00B02B8C" w:rsidRDefault="005D63C4" w:rsidP="005D63C4">
            <w:pPr>
              <w:jc w:val="center"/>
              <w:rPr>
                <w:bCs/>
                <w:sz w:val="14"/>
                <w:szCs w:val="14"/>
              </w:rPr>
            </w:pPr>
            <w:r w:rsidRPr="00B02B8C">
              <w:rPr>
                <w:color w:val="000000"/>
                <w:sz w:val="14"/>
                <w:szCs w:val="14"/>
              </w:rPr>
              <w:t>040105024</w:t>
            </w:r>
          </w:p>
        </w:tc>
        <w:tc>
          <w:tcPr>
            <w:tcW w:w="4513" w:type="dxa"/>
            <w:noWrap/>
            <w:vAlign w:val="center"/>
            <w:hideMark/>
          </w:tcPr>
          <w:p w14:paraId="3091E352" w14:textId="58D52EC5" w:rsidR="005D63C4" w:rsidRPr="00B02B8C" w:rsidRDefault="005D63C4" w:rsidP="005D63C4">
            <w:pPr>
              <w:rPr>
                <w:bCs/>
                <w:sz w:val="14"/>
                <w:szCs w:val="14"/>
              </w:rPr>
            </w:pPr>
            <w:r w:rsidRPr="00B02B8C">
              <w:rPr>
                <w:color w:val="000000"/>
                <w:sz w:val="16"/>
                <w:szCs w:val="16"/>
              </w:rPr>
              <w:t>Fondo para la Educación Tecnológica y de Adultos (FAETA/CONALEP).</w:t>
            </w:r>
          </w:p>
        </w:tc>
        <w:tc>
          <w:tcPr>
            <w:tcW w:w="1134" w:type="dxa"/>
            <w:noWrap/>
            <w:vAlign w:val="center"/>
            <w:hideMark/>
          </w:tcPr>
          <w:p w14:paraId="67CA8306" w14:textId="3905FC0A"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5F116CE5" w14:textId="436CFA19" w:rsidR="005D63C4" w:rsidRPr="00B02B8C" w:rsidRDefault="005D63C4" w:rsidP="005D63C4">
            <w:pPr>
              <w:ind w:left="15"/>
              <w:jc w:val="right"/>
              <w:rPr>
                <w:bCs/>
                <w:sz w:val="16"/>
                <w:szCs w:val="16"/>
              </w:rPr>
            </w:pPr>
            <w:r w:rsidRPr="00B02B8C">
              <w:rPr>
                <w:color w:val="000000"/>
                <w:sz w:val="16"/>
                <w:szCs w:val="16"/>
              </w:rPr>
              <w:t xml:space="preserve">67,566,135 </w:t>
            </w:r>
          </w:p>
        </w:tc>
        <w:tc>
          <w:tcPr>
            <w:tcW w:w="1178" w:type="dxa"/>
            <w:noWrap/>
            <w:vAlign w:val="center"/>
            <w:hideMark/>
          </w:tcPr>
          <w:p w14:paraId="3A8B86BA" w14:textId="50E13D4E" w:rsidR="005D63C4" w:rsidRPr="00B02B8C" w:rsidRDefault="005D63C4" w:rsidP="005D63C4">
            <w:pPr>
              <w:jc w:val="right"/>
              <w:rPr>
                <w:bCs/>
                <w:sz w:val="16"/>
                <w:szCs w:val="16"/>
              </w:rPr>
            </w:pPr>
            <w:r w:rsidRPr="00B02B8C">
              <w:rPr>
                <w:b/>
                <w:bCs/>
                <w:color w:val="000000"/>
                <w:sz w:val="16"/>
                <w:szCs w:val="16"/>
              </w:rPr>
              <w:t xml:space="preserve">67,566,135 </w:t>
            </w:r>
          </w:p>
        </w:tc>
      </w:tr>
      <w:tr w:rsidR="005D63C4" w:rsidRPr="00B02B8C" w14:paraId="025E23BE" w14:textId="77777777" w:rsidTr="0099388C">
        <w:trPr>
          <w:trHeight w:val="20"/>
        </w:trPr>
        <w:tc>
          <w:tcPr>
            <w:tcW w:w="869" w:type="dxa"/>
            <w:noWrap/>
            <w:vAlign w:val="center"/>
            <w:hideMark/>
          </w:tcPr>
          <w:p w14:paraId="75AA51E7" w14:textId="649DDF8E" w:rsidR="005D63C4" w:rsidRPr="00B02B8C" w:rsidRDefault="005D63C4" w:rsidP="005D63C4">
            <w:pPr>
              <w:jc w:val="center"/>
              <w:rPr>
                <w:bCs/>
                <w:sz w:val="14"/>
                <w:szCs w:val="14"/>
              </w:rPr>
            </w:pPr>
            <w:r w:rsidRPr="00B02B8C">
              <w:rPr>
                <w:color w:val="000000"/>
                <w:sz w:val="14"/>
                <w:szCs w:val="14"/>
              </w:rPr>
              <w:t>040105026</w:t>
            </w:r>
          </w:p>
        </w:tc>
        <w:tc>
          <w:tcPr>
            <w:tcW w:w="4513" w:type="dxa"/>
            <w:noWrap/>
            <w:vAlign w:val="center"/>
            <w:hideMark/>
          </w:tcPr>
          <w:p w14:paraId="22150487" w14:textId="76733618" w:rsidR="005D63C4" w:rsidRPr="00B02B8C" w:rsidRDefault="005D63C4" w:rsidP="005D63C4">
            <w:pPr>
              <w:rPr>
                <w:bCs/>
                <w:sz w:val="14"/>
                <w:szCs w:val="14"/>
              </w:rPr>
            </w:pPr>
            <w:r w:rsidRPr="00B02B8C">
              <w:rPr>
                <w:color w:val="000000"/>
                <w:sz w:val="16"/>
                <w:szCs w:val="16"/>
              </w:rPr>
              <w:t>Fondo de Aportaciones para la Nómina Educativa y Gasto Operativo.</w:t>
            </w:r>
          </w:p>
        </w:tc>
        <w:tc>
          <w:tcPr>
            <w:tcW w:w="1134" w:type="dxa"/>
            <w:noWrap/>
            <w:vAlign w:val="center"/>
            <w:hideMark/>
          </w:tcPr>
          <w:p w14:paraId="1B5B8164" w14:textId="3E54A1EA"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207FA4B5" w14:textId="23729811" w:rsidR="005D63C4" w:rsidRPr="00B02B8C" w:rsidRDefault="005D63C4" w:rsidP="005D63C4">
            <w:pPr>
              <w:ind w:left="15"/>
              <w:jc w:val="right"/>
              <w:rPr>
                <w:bCs/>
                <w:sz w:val="16"/>
                <w:szCs w:val="16"/>
              </w:rPr>
            </w:pPr>
            <w:r w:rsidRPr="00B02B8C">
              <w:rPr>
                <w:color w:val="000000"/>
                <w:sz w:val="16"/>
                <w:szCs w:val="16"/>
              </w:rPr>
              <w:t xml:space="preserve">5,188,627,018 </w:t>
            </w:r>
          </w:p>
        </w:tc>
        <w:tc>
          <w:tcPr>
            <w:tcW w:w="1178" w:type="dxa"/>
            <w:noWrap/>
            <w:vAlign w:val="center"/>
            <w:hideMark/>
          </w:tcPr>
          <w:p w14:paraId="5BDE8340" w14:textId="0B12A9A5" w:rsidR="005D63C4" w:rsidRPr="00B02B8C" w:rsidRDefault="005D63C4" w:rsidP="005D63C4">
            <w:pPr>
              <w:jc w:val="right"/>
              <w:rPr>
                <w:bCs/>
                <w:sz w:val="16"/>
                <w:szCs w:val="16"/>
              </w:rPr>
            </w:pPr>
            <w:r w:rsidRPr="00B02B8C">
              <w:rPr>
                <w:b/>
                <w:bCs/>
                <w:color w:val="000000"/>
                <w:sz w:val="16"/>
                <w:szCs w:val="16"/>
              </w:rPr>
              <w:t xml:space="preserve">5,188,627,018 </w:t>
            </w:r>
          </w:p>
        </w:tc>
      </w:tr>
      <w:tr w:rsidR="005D63C4" w:rsidRPr="00B02B8C" w14:paraId="3640F9F0" w14:textId="77777777" w:rsidTr="0099388C">
        <w:trPr>
          <w:trHeight w:val="20"/>
        </w:trPr>
        <w:tc>
          <w:tcPr>
            <w:tcW w:w="869" w:type="dxa"/>
            <w:noWrap/>
            <w:vAlign w:val="center"/>
            <w:hideMark/>
          </w:tcPr>
          <w:p w14:paraId="708DDC4E" w14:textId="14ED68F1" w:rsidR="005D63C4" w:rsidRPr="00B02B8C" w:rsidRDefault="005D63C4" w:rsidP="005D63C4">
            <w:pPr>
              <w:jc w:val="center"/>
              <w:rPr>
                <w:bCs/>
                <w:sz w:val="14"/>
                <w:szCs w:val="14"/>
              </w:rPr>
            </w:pPr>
            <w:r w:rsidRPr="00B02B8C">
              <w:rPr>
                <w:color w:val="000000"/>
                <w:sz w:val="14"/>
                <w:szCs w:val="14"/>
              </w:rPr>
              <w:t>040105027</w:t>
            </w:r>
          </w:p>
        </w:tc>
        <w:tc>
          <w:tcPr>
            <w:tcW w:w="4513" w:type="dxa"/>
            <w:noWrap/>
            <w:vAlign w:val="center"/>
            <w:hideMark/>
          </w:tcPr>
          <w:p w14:paraId="0D498398" w14:textId="0AAD48CD" w:rsidR="005D63C4" w:rsidRPr="00B02B8C" w:rsidRDefault="005D63C4" w:rsidP="005D63C4">
            <w:pPr>
              <w:rPr>
                <w:bCs/>
                <w:sz w:val="14"/>
                <w:szCs w:val="14"/>
              </w:rPr>
            </w:pPr>
            <w:r w:rsidRPr="00B02B8C">
              <w:rPr>
                <w:color w:val="000000"/>
                <w:sz w:val="16"/>
                <w:szCs w:val="16"/>
              </w:rPr>
              <w:t>Infraestructura Educación Media Superior (IEMS).</w:t>
            </w:r>
          </w:p>
        </w:tc>
        <w:tc>
          <w:tcPr>
            <w:tcW w:w="1134" w:type="dxa"/>
            <w:noWrap/>
            <w:vAlign w:val="center"/>
            <w:hideMark/>
          </w:tcPr>
          <w:p w14:paraId="584A0DF2" w14:textId="72AA32FC"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2C05F1CE" w14:textId="7E1E1E46" w:rsidR="005D63C4" w:rsidRPr="00B02B8C" w:rsidRDefault="005D63C4" w:rsidP="005D63C4">
            <w:pPr>
              <w:ind w:left="15"/>
              <w:jc w:val="right"/>
              <w:rPr>
                <w:bCs/>
                <w:sz w:val="16"/>
                <w:szCs w:val="16"/>
              </w:rPr>
            </w:pPr>
            <w:r w:rsidRPr="00B02B8C">
              <w:rPr>
                <w:color w:val="000000"/>
                <w:sz w:val="16"/>
                <w:szCs w:val="16"/>
              </w:rPr>
              <w:t xml:space="preserve">7,950,914 </w:t>
            </w:r>
          </w:p>
        </w:tc>
        <w:tc>
          <w:tcPr>
            <w:tcW w:w="1178" w:type="dxa"/>
            <w:noWrap/>
            <w:vAlign w:val="center"/>
            <w:hideMark/>
          </w:tcPr>
          <w:p w14:paraId="7B1A2D18" w14:textId="14296277" w:rsidR="005D63C4" w:rsidRPr="00B02B8C" w:rsidRDefault="005D63C4" w:rsidP="005D63C4">
            <w:pPr>
              <w:jc w:val="right"/>
              <w:rPr>
                <w:bCs/>
                <w:sz w:val="16"/>
                <w:szCs w:val="16"/>
              </w:rPr>
            </w:pPr>
            <w:r w:rsidRPr="00B02B8C">
              <w:rPr>
                <w:b/>
                <w:bCs/>
                <w:color w:val="000000"/>
                <w:sz w:val="16"/>
                <w:szCs w:val="16"/>
              </w:rPr>
              <w:t xml:space="preserve">7,950,914 </w:t>
            </w:r>
          </w:p>
        </w:tc>
      </w:tr>
      <w:tr w:rsidR="005D63C4" w:rsidRPr="00B02B8C" w14:paraId="0567DF0B" w14:textId="77777777" w:rsidTr="0099388C">
        <w:trPr>
          <w:trHeight w:val="20"/>
        </w:trPr>
        <w:tc>
          <w:tcPr>
            <w:tcW w:w="869" w:type="dxa"/>
            <w:noWrap/>
            <w:vAlign w:val="center"/>
            <w:hideMark/>
          </w:tcPr>
          <w:p w14:paraId="75C14EB7" w14:textId="7E13623D" w:rsidR="005D63C4" w:rsidRPr="00B02B8C" w:rsidRDefault="005D63C4" w:rsidP="005D63C4">
            <w:pPr>
              <w:jc w:val="center"/>
              <w:rPr>
                <w:bCs/>
                <w:sz w:val="14"/>
                <w:szCs w:val="14"/>
              </w:rPr>
            </w:pPr>
            <w:r w:rsidRPr="00B02B8C">
              <w:rPr>
                <w:color w:val="000000"/>
                <w:sz w:val="14"/>
                <w:szCs w:val="14"/>
              </w:rPr>
              <w:t>040105028</w:t>
            </w:r>
          </w:p>
        </w:tc>
        <w:tc>
          <w:tcPr>
            <w:tcW w:w="4513" w:type="dxa"/>
            <w:noWrap/>
            <w:vAlign w:val="center"/>
            <w:hideMark/>
          </w:tcPr>
          <w:p w14:paraId="13F5BD37" w14:textId="28238F89" w:rsidR="005D63C4" w:rsidRPr="00B02B8C" w:rsidRDefault="005D63C4" w:rsidP="005D63C4">
            <w:pPr>
              <w:rPr>
                <w:bCs/>
                <w:sz w:val="14"/>
                <w:szCs w:val="14"/>
              </w:rPr>
            </w:pPr>
            <w:r w:rsidRPr="00B02B8C">
              <w:rPr>
                <w:color w:val="000000"/>
                <w:sz w:val="16"/>
                <w:szCs w:val="16"/>
              </w:rPr>
              <w:t>Infraestructura Educación Básica (RAMO 33).</w:t>
            </w:r>
          </w:p>
        </w:tc>
        <w:tc>
          <w:tcPr>
            <w:tcW w:w="1134" w:type="dxa"/>
            <w:noWrap/>
            <w:vAlign w:val="center"/>
            <w:hideMark/>
          </w:tcPr>
          <w:p w14:paraId="5568AED6" w14:textId="5B1290ED"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2C082900" w14:textId="5333B6AA" w:rsidR="005D63C4" w:rsidRPr="00B02B8C" w:rsidRDefault="005D63C4" w:rsidP="005D63C4">
            <w:pPr>
              <w:ind w:left="15"/>
              <w:jc w:val="right"/>
              <w:rPr>
                <w:bCs/>
                <w:sz w:val="16"/>
                <w:szCs w:val="16"/>
              </w:rPr>
            </w:pPr>
            <w:r w:rsidRPr="00B02B8C">
              <w:rPr>
                <w:color w:val="000000"/>
                <w:sz w:val="16"/>
                <w:szCs w:val="16"/>
              </w:rPr>
              <w:t xml:space="preserve">219,640,299 </w:t>
            </w:r>
          </w:p>
        </w:tc>
        <w:tc>
          <w:tcPr>
            <w:tcW w:w="1178" w:type="dxa"/>
            <w:noWrap/>
            <w:vAlign w:val="center"/>
            <w:hideMark/>
          </w:tcPr>
          <w:p w14:paraId="5019B5FF" w14:textId="73FAC502" w:rsidR="005D63C4" w:rsidRPr="00B02B8C" w:rsidRDefault="005D63C4" w:rsidP="005D63C4">
            <w:pPr>
              <w:jc w:val="right"/>
              <w:rPr>
                <w:bCs/>
                <w:sz w:val="16"/>
                <w:szCs w:val="16"/>
              </w:rPr>
            </w:pPr>
            <w:r w:rsidRPr="00B02B8C">
              <w:rPr>
                <w:b/>
                <w:bCs/>
                <w:color w:val="000000"/>
                <w:sz w:val="16"/>
                <w:szCs w:val="16"/>
              </w:rPr>
              <w:t xml:space="preserve">219,640,299 </w:t>
            </w:r>
          </w:p>
        </w:tc>
      </w:tr>
      <w:tr w:rsidR="005D63C4" w:rsidRPr="00B02B8C" w14:paraId="25D01986" w14:textId="77777777" w:rsidTr="0099388C">
        <w:trPr>
          <w:trHeight w:val="20"/>
        </w:trPr>
        <w:tc>
          <w:tcPr>
            <w:tcW w:w="869" w:type="dxa"/>
            <w:noWrap/>
            <w:vAlign w:val="center"/>
            <w:hideMark/>
          </w:tcPr>
          <w:p w14:paraId="7CE44F95" w14:textId="167A9DF3" w:rsidR="005D63C4" w:rsidRPr="00B02B8C" w:rsidRDefault="005D63C4" w:rsidP="005D63C4">
            <w:pPr>
              <w:jc w:val="center"/>
              <w:rPr>
                <w:bCs/>
                <w:sz w:val="14"/>
                <w:szCs w:val="14"/>
              </w:rPr>
            </w:pPr>
            <w:r w:rsidRPr="00B02B8C">
              <w:rPr>
                <w:color w:val="000000"/>
                <w:sz w:val="14"/>
                <w:szCs w:val="14"/>
              </w:rPr>
              <w:t>040105030</w:t>
            </w:r>
          </w:p>
        </w:tc>
        <w:tc>
          <w:tcPr>
            <w:tcW w:w="4513" w:type="dxa"/>
            <w:noWrap/>
            <w:vAlign w:val="center"/>
            <w:hideMark/>
          </w:tcPr>
          <w:p w14:paraId="5DCDF5DF" w14:textId="16F8FAB8" w:rsidR="005D63C4" w:rsidRPr="00B02B8C" w:rsidRDefault="005D63C4" w:rsidP="005D63C4">
            <w:pPr>
              <w:rPr>
                <w:bCs/>
                <w:sz w:val="14"/>
                <w:szCs w:val="14"/>
              </w:rPr>
            </w:pPr>
            <w:r w:rsidRPr="00B02B8C">
              <w:rPr>
                <w:color w:val="000000"/>
                <w:sz w:val="16"/>
                <w:szCs w:val="16"/>
              </w:rPr>
              <w:t>FAM Infraestructura Educación Superior.</w:t>
            </w:r>
          </w:p>
        </w:tc>
        <w:tc>
          <w:tcPr>
            <w:tcW w:w="1134" w:type="dxa"/>
            <w:noWrap/>
            <w:vAlign w:val="center"/>
            <w:hideMark/>
          </w:tcPr>
          <w:p w14:paraId="415E57D5" w14:textId="5218DFE0"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5B5C6ED4" w14:textId="13B8B1BD" w:rsidR="005D63C4" w:rsidRPr="00B02B8C" w:rsidRDefault="005D63C4" w:rsidP="005D63C4">
            <w:pPr>
              <w:ind w:left="15"/>
              <w:jc w:val="right"/>
              <w:rPr>
                <w:bCs/>
                <w:sz w:val="16"/>
                <w:szCs w:val="16"/>
              </w:rPr>
            </w:pPr>
            <w:r w:rsidRPr="00B02B8C">
              <w:rPr>
                <w:color w:val="000000"/>
                <w:sz w:val="16"/>
                <w:szCs w:val="16"/>
              </w:rPr>
              <w:t xml:space="preserve">78,371,061 </w:t>
            </w:r>
          </w:p>
        </w:tc>
        <w:tc>
          <w:tcPr>
            <w:tcW w:w="1178" w:type="dxa"/>
            <w:noWrap/>
            <w:vAlign w:val="center"/>
            <w:hideMark/>
          </w:tcPr>
          <w:p w14:paraId="04149CCD" w14:textId="781C99E6" w:rsidR="005D63C4" w:rsidRPr="00B02B8C" w:rsidRDefault="005D63C4" w:rsidP="005D63C4">
            <w:pPr>
              <w:jc w:val="right"/>
              <w:rPr>
                <w:bCs/>
                <w:sz w:val="16"/>
                <w:szCs w:val="16"/>
              </w:rPr>
            </w:pPr>
            <w:r w:rsidRPr="00B02B8C">
              <w:rPr>
                <w:b/>
                <w:bCs/>
                <w:color w:val="000000"/>
                <w:sz w:val="16"/>
                <w:szCs w:val="16"/>
              </w:rPr>
              <w:t xml:space="preserve">78,371,061 </w:t>
            </w:r>
          </w:p>
        </w:tc>
      </w:tr>
      <w:tr w:rsidR="005D63C4" w:rsidRPr="00B02B8C" w14:paraId="1E8D9239" w14:textId="77777777" w:rsidTr="0099388C">
        <w:trPr>
          <w:trHeight w:val="20"/>
        </w:trPr>
        <w:tc>
          <w:tcPr>
            <w:tcW w:w="869" w:type="dxa"/>
            <w:noWrap/>
            <w:vAlign w:val="center"/>
            <w:hideMark/>
          </w:tcPr>
          <w:p w14:paraId="3B6FF43C" w14:textId="1695A198" w:rsidR="005D63C4" w:rsidRPr="00B02B8C" w:rsidRDefault="005D63C4" w:rsidP="005D63C4">
            <w:pPr>
              <w:jc w:val="center"/>
              <w:rPr>
                <w:bCs/>
                <w:sz w:val="14"/>
                <w:szCs w:val="14"/>
              </w:rPr>
            </w:pPr>
            <w:r w:rsidRPr="00B02B8C">
              <w:rPr>
                <w:color w:val="000000"/>
                <w:sz w:val="14"/>
                <w:szCs w:val="14"/>
              </w:rPr>
              <w:t>040105039</w:t>
            </w:r>
          </w:p>
        </w:tc>
        <w:tc>
          <w:tcPr>
            <w:tcW w:w="4513" w:type="dxa"/>
            <w:noWrap/>
            <w:vAlign w:val="center"/>
            <w:hideMark/>
          </w:tcPr>
          <w:p w14:paraId="50F9715F" w14:textId="0CD880D7" w:rsidR="005D63C4" w:rsidRPr="00B02B8C" w:rsidRDefault="005D63C4" w:rsidP="005D63C4">
            <w:pPr>
              <w:rPr>
                <w:bCs/>
                <w:sz w:val="14"/>
                <w:szCs w:val="14"/>
              </w:rPr>
            </w:pPr>
            <w:r w:rsidRPr="00B02B8C">
              <w:rPr>
                <w:color w:val="000000"/>
                <w:sz w:val="16"/>
                <w:szCs w:val="16"/>
              </w:rPr>
              <w:t>Universidad de Colima.</w:t>
            </w:r>
          </w:p>
        </w:tc>
        <w:tc>
          <w:tcPr>
            <w:tcW w:w="1134" w:type="dxa"/>
            <w:noWrap/>
            <w:vAlign w:val="center"/>
            <w:hideMark/>
          </w:tcPr>
          <w:p w14:paraId="0C7F1F9C" w14:textId="1314F652" w:rsidR="005D63C4" w:rsidRPr="00B02B8C" w:rsidRDefault="005D63C4" w:rsidP="005D63C4">
            <w:pPr>
              <w:ind w:left="25"/>
              <w:jc w:val="right"/>
              <w:rPr>
                <w:bCs/>
                <w:sz w:val="16"/>
                <w:szCs w:val="16"/>
              </w:rPr>
            </w:pPr>
            <w:r w:rsidRPr="00B02B8C">
              <w:rPr>
                <w:color w:val="000000"/>
                <w:sz w:val="16"/>
                <w:szCs w:val="16"/>
              </w:rPr>
              <w:t xml:space="preserve">570,999,457 </w:t>
            </w:r>
          </w:p>
        </w:tc>
        <w:tc>
          <w:tcPr>
            <w:tcW w:w="1134" w:type="dxa"/>
            <w:noWrap/>
            <w:vAlign w:val="center"/>
            <w:hideMark/>
          </w:tcPr>
          <w:p w14:paraId="03EC4BD6" w14:textId="278CD439"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1B261202" w14:textId="4D1B3F78" w:rsidR="005D63C4" w:rsidRPr="00B02B8C" w:rsidRDefault="005D63C4" w:rsidP="005D63C4">
            <w:pPr>
              <w:jc w:val="right"/>
              <w:rPr>
                <w:bCs/>
                <w:sz w:val="16"/>
                <w:szCs w:val="16"/>
              </w:rPr>
            </w:pPr>
            <w:r w:rsidRPr="00B02B8C">
              <w:rPr>
                <w:b/>
                <w:bCs/>
                <w:color w:val="000000"/>
                <w:sz w:val="16"/>
                <w:szCs w:val="16"/>
              </w:rPr>
              <w:t xml:space="preserve">570,999,457 </w:t>
            </w:r>
          </w:p>
        </w:tc>
      </w:tr>
      <w:tr w:rsidR="005D63C4" w:rsidRPr="00B02B8C" w14:paraId="56A017D9" w14:textId="77777777" w:rsidTr="0099388C">
        <w:trPr>
          <w:trHeight w:val="20"/>
        </w:trPr>
        <w:tc>
          <w:tcPr>
            <w:tcW w:w="869" w:type="dxa"/>
            <w:noWrap/>
            <w:vAlign w:val="center"/>
            <w:hideMark/>
          </w:tcPr>
          <w:p w14:paraId="382F50BA" w14:textId="2FD6A304" w:rsidR="005D63C4" w:rsidRPr="00B02B8C" w:rsidRDefault="005D63C4" w:rsidP="005D63C4">
            <w:pPr>
              <w:jc w:val="center"/>
              <w:rPr>
                <w:bCs/>
                <w:sz w:val="14"/>
                <w:szCs w:val="14"/>
              </w:rPr>
            </w:pPr>
            <w:r w:rsidRPr="00B02B8C">
              <w:rPr>
                <w:color w:val="000000"/>
                <w:sz w:val="14"/>
                <w:szCs w:val="14"/>
              </w:rPr>
              <w:t>040105042</w:t>
            </w:r>
          </w:p>
        </w:tc>
        <w:tc>
          <w:tcPr>
            <w:tcW w:w="4513" w:type="dxa"/>
            <w:noWrap/>
            <w:vAlign w:val="center"/>
            <w:hideMark/>
          </w:tcPr>
          <w:p w14:paraId="0A38B602" w14:textId="118AC9AE" w:rsidR="005D63C4" w:rsidRPr="00B02B8C" w:rsidRDefault="005D63C4" w:rsidP="005D63C4">
            <w:pPr>
              <w:rPr>
                <w:bCs/>
                <w:sz w:val="14"/>
                <w:szCs w:val="14"/>
              </w:rPr>
            </w:pPr>
            <w:r w:rsidRPr="00B02B8C">
              <w:rPr>
                <w:color w:val="000000"/>
                <w:sz w:val="16"/>
                <w:szCs w:val="16"/>
              </w:rPr>
              <w:t>Universidad Intercultural de Colima.</w:t>
            </w:r>
          </w:p>
        </w:tc>
        <w:tc>
          <w:tcPr>
            <w:tcW w:w="1134" w:type="dxa"/>
            <w:noWrap/>
            <w:vAlign w:val="center"/>
            <w:hideMark/>
          </w:tcPr>
          <w:p w14:paraId="3CAB1450" w14:textId="6CD5B26B" w:rsidR="005D63C4" w:rsidRPr="00B02B8C" w:rsidRDefault="005D63C4" w:rsidP="005D63C4">
            <w:pPr>
              <w:ind w:left="25"/>
              <w:jc w:val="right"/>
              <w:rPr>
                <w:bCs/>
                <w:sz w:val="16"/>
                <w:szCs w:val="16"/>
              </w:rPr>
            </w:pPr>
            <w:r w:rsidRPr="00B02B8C">
              <w:rPr>
                <w:color w:val="000000"/>
                <w:sz w:val="16"/>
                <w:szCs w:val="16"/>
              </w:rPr>
              <w:t xml:space="preserve">8,726,130 </w:t>
            </w:r>
          </w:p>
        </w:tc>
        <w:tc>
          <w:tcPr>
            <w:tcW w:w="1134" w:type="dxa"/>
            <w:noWrap/>
            <w:vAlign w:val="center"/>
            <w:hideMark/>
          </w:tcPr>
          <w:p w14:paraId="0A3713A3" w14:textId="47395346" w:rsidR="005D63C4" w:rsidRPr="00B02B8C" w:rsidRDefault="005D63C4" w:rsidP="005D63C4">
            <w:pPr>
              <w:ind w:left="15"/>
              <w:jc w:val="right"/>
              <w:rPr>
                <w:bCs/>
                <w:sz w:val="16"/>
                <w:szCs w:val="16"/>
              </w:rPr>
            </w:pPr>
            <w:r w:rsidRPr="00B02B8C">
              <w:rPr>
                <w:color w:val="000000"/>
                <w:sz w:val="16"/>
                <w:szCs w:val="16"/>
              </w:rPr>
              <w:t xml:space="preserve">14,472,938 </w:t>
            </w:r>
          </w:p>
        </w:tc>
        <w:tc>
          <w:tcPr>
            <w:tcW w:w="1178" w:type="dxa"/>
            <w:noWrap/>
            <w:vAlign w:val="center"/>
            <w:hideMark/>
          </w:tcPr>
          <w:p w14:paraId="7DF90E22" w14:textId="15578825" w:rsidR="005D63C4" w:rsidRPr="00B02B8C" w:rsidRDefault="005D63C4" w:rsidP="005D63C4">
            <w:pPr>
              <w:jc w:val="right"/>
              <w:rPr>
                <w:bCs/>
                <w:sz w:val="16"/>
                <w:szCs w:val="16"/>
              </w:rPr>
            </w:pPr>
            <w:r w:rsidRPr="00B02B8C">
              <w:rPr>
                <w:b/>
                <w:bCs/>
                <w:color w:val="000000"/>
                <w:sz w:val="16"/>
                <w:szCs w:val="16"/>
              </w:rPr>
              <w:t xml:space="preserve">23,199,068 </w:t>
            </w:r>
          </w:p>
        </w:tc>
      </w:tr>
      <w:tr w:rsidR="005D63C4" w:rsidRPr="00B02B8C" w14:paraId="7181854F" w14:textId="77777777" w:rsidTr="0099388C">
        <w:trPr>
          <w:trHeight w:val="20"/>
        </w:trPr>
        <w:tc>
          <w:tcPr>
            <w:tcW w:w="869" w:type="dxa"/>
            <w:noWrap/>
            <w:vAlign w:val="center"/>
            <w:hideMark/>
          </w:tcPr>
          <w:p w14:paraId="56BFD671" w14:textId="0217752A" w:rsidR="005D63C4" w:rsidRPr="00B02B8C" w:rsidRDefault="005D63C4" w:rsidP="005D63C4">
            <w:pPr>
              <w:jc w:val="center"/>
              <w:rPr>
                <w:bCs/>
                <w:sz w:val="14"/>
                <w:szCs w:val="14"/>
              </w:rPr>
            </w:pPr>
            <w:r w:rsidRPr="00B02B8C">
              <w:rPr>
                <w:color w:val="000000"/>
                <w:sz w:val="14"/>
                <w:szCs w:val="14"/>
              </w:rPr>
              <w:t>040105043</w:t>
            </w:r>
          </w:p>
        </w:tc>
        <w:tc>
          <w:tcPr>
            <w:tcW w:w="4513" w:type="dxa"/>
            <w:noWrap/>
            <w:vAlign w:val="center"/>
            <w:hideMark/>
          </w:tcPr>
          <w:p w14:paraId="18929B7F" w14:textId="02A92B52" w:rsidR="005D63C4" w:rsidRPr="00B02B8C" w:rsidRDefault="005D63C4" w:rsidP="005D63C4">
            <w:pPr>
              <w:rPr>
                <w:bCs/>
                <w:sz w:val="14"/>
                <w:szCs w:val="14"/>
              </w:rPr>
            </w:pPr>
            <w:r w:rsidRPr="00B02B8C">
              <w:rPr>
                <w:color w:val="000000"/>
                <w:sz w:val="16"/>
                <w:szCs w:val="16"/>
              </w:rPr>
              <w:t>FAM Infraestructura Superior Universidad de Colima.</w:t>
            </w:r>
          </w:p>
        </w:tc>
        <w:tc>
          <w:tcPr>
            <w:tcW w:w="1134" w:type="dxa"/>
            <w:noWrap/>
            <w:vAlign w:val="center"/>
            <w:hideMark/>
          </w:tcPr>
          <w:p w14:paraId="4B6426EF" w14:textId="3A56025A"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5C3689D2" w14:textId="25280416" w:rsidR="005D63C4" w:rsidRPr="00B02B8C" w:rsidRDefault="005D63C4" w:rsidP="005D63C4">
            <w:pPr>
              <w:ind w:left="15"/>
              <w:jc w:val="right"/>
              <w:rPr>
                <w:bCs/>
                <w:sz w:val="16"/>
                <w:szCs w:val="16"/>
              </w:rPr>
            </w:pPr>
            <w:r w:rsidRPr="00B02B8C">
              <w:rPr>
                <w:color w:val="000000"/>
                <w:sz w:val="16"/>
                <w:szCs w:val="16"/>
              </w:rPr>
              <w:t xml:space="preserve">49,894,955 </w:t>
            </w:r>
          </w:p>
        </w:tc>
        <w:tc>
          <w:tcPr>
            <w:tcW w:w="1178" w:type="dxa"/>
            <w:noWrap/>
            <w:vAlign w:val="center"/>
            <w:hideMark/>
          </w:tcPr>
          <w:p w14:paraId="335225D1" w14:textId="03D40C83" w:rsidR="005D63C4" w:rsidRPr="00B02B8C" w:rsidRDefault="005D63C4" w:rsidP="005D63C4">
            <w:pPr>
              <w:jc w:val="right"/>
              <w:rPr>
                <w:bCs/>
                <w:sz w:val="16"/>
                <w:szCs w:val="16"/>
              </w:rPr>
            </w:pPr>
            <w:r w:rsidRPr="00B02B8C">
              <w:rPr>
                <w:b/>
                <w:bCs/>
                <w:color w:val="000000"/>
                <w:sz w:val="16"/>
                <w:szCs w:val="16"/>
              </w:rPr>
              <w:t xml:space="preserve">49,894,955 </w:t>
            </w:r>
          </w:p>
        </w:tc>
      </w:tr>
      <w:tr w:rsidR="005D63C4" w:rsidRPr="00B02B8C" w14:paraId="3CF07E69" w14:textId="77777777" w:rsidTr="0099388C">
        <w:trPr>
          <w:trHeight w:val="20"/>
        </w:trPr>
        <w:tc>
          <w:tcPr>
            <w:tcW w:w="869" w:type="dxa"/>
            <w:noWrap/>
            <w:vAlign w:val="center"/>
            <w:hideMark/>
          </w:tcPr>
          <w:p w14:paraId="10E4255B" w14:textId="4225091C" w:rsidR="005D63C4" w:rsidRPr="00B02B8C" w:rsidRDefault="005D63C4" w:rsidP="005D63C4">
            <w:pPr>
              <w:jc w:val="center"/>
              <w:rPr>
                <w:bCs/>
                <w:sz w:val="14"/>
                <w:szCs w:val="14"/>
              </w:rPr>
            </w:pPr>
            <w:r w:rsidRPr="00B02B8C">
              <w:rPr>
                <w:color w:val="000000"/>
                <w:sz w:val="14"/>
                <w:szCs w:val="14"/>
              </w:rPr>
              <w:t>040204011</w:t>
            </w:r>
          </w:p>
        </w:tc>
        <w:tc>
          <w:tcPr>
            <w:tcW w:w="4513" w:type="dxa"/>
            <w:noWrap/>
            <w:vAlign w:val="center"/>
            <w:hideMark/>
          </w:tcPr>
          <w:p w14:paraId="1B79DF10" w14:textId="7677A97B" w:rsidR="005D63C4" w:rsidRPr="00B02B8C" w:rsidRDefault="005D63C4" w:rsidP="005D63C4">
            <w:pPr>
              <w:rPr>
                <w:bCs/>
                <w:sz w:val="14"/>
                <w:szCs w:val="14"/>
              </w:rPr>
            </w:pPr>
            <w:r w:rsidRPr="00B02B8C">
              <w:rPr>
                <w:color w:val="000000"/>
                <w:sz w:val="16"/>
                <w:szCs w:val="16"/>
              </w:rPr>
              <w:t>Programa Fortalecimiento a la Excelencia Educativa.</w:t>
            </w:r>
          </w:p>
        </w:tc>
        <w:tc>
          <w:tcPr>
            <w:tcW w:w="1134" w:type="dxa"/>
            <w:noWrap/>
            <w:vAlign w:val="center"/>
            <w:hideMark/>
          </w:tcPr>
          <w:p w14:paraId="2D6F3BD6" w14:textId="134D35B7"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1F573E1C" w14:textId="1FC54CB0" w:rsidR="005D63C4" w:rsidRPr="00B02B8C" w:rsidRDefault="005D63C4" w:rsidP="005D63C4">
            <w:pPr>
              <w:ind w:left="15"/>
              <w:jc w:val="right"/>
              <w:rPr>
                <w:bCs/>
                <w:sz w:val="16"/>
                <w:szCs w:val="16"/>
              </w:rPr>
            </w:pPr>
            <w:r w:rsidRPr="00B02B8C">
              <w:rPr>
                <w:color w:val="000000"/>
                <w:sz w:val="16"/>
                <w:szCs w:val="16"/>
              </w:rPr>
              <w:t xml:space="preserve">14,150,139 </w:t>
            </w:r>
          </w:p>
        </w:tc>
        <w:tc>
          <w:tcPr>
            <w:tcW w:w="1178" w:type="dxa"/>
            <w:noWrap/>
            <w:vAlign w:val="center"/>
            <w:hideMark/>
          </w:tcPr>
          <w:p w14:paraId="70F688F1" w14:textId="15F9D21A" w:rsidR="005D63C4" w:rsidRPr="00B02B8C" w:rsidRDefault="005D63C4" w:rsidP="005D63C4">
            <w:pPr>
              <w:jc w:val="right"/>
              <w:rPr>
                <w:bCs/>
                <w:sz w:val="16"/>
                <w:szCs w:val="16"/>
              </w:rPr>
            </w:pPr>
            <w:r w:rsidRPr="00B02B8C">
              <w:rPr>
                <w:b/>
                <w:bCs/>
                <w:color w:val="000000"/>
                <w:sz w:val="16"/>
                <w:szCs w:val="16"/>
              </w:rPr>
              <w:t xml:space="preserve">14,150,139 </w:t>
            </w:r>
          </w:p>
        </w:tc>
      </w:tr>
      <w:tr w:rsidR="005D63C4" w:rsidRPr="00B02B8C" w14:paraId="7FB69BDC" w14:textId="77777777" w:rsidTr="0099388C">
        <w:trPr>
          <w:trHeight w:val="20"/>
        </w:trPr>
        <w:tc>
          <w:tcPr>
            <w:tcW w:w="869" w:type="dxa"/>
            <w:noWrap/>
            <w:vAlign w:val="center"/>
            <w:hideMark/>
          </w:tcPr>
          <w:p w14:paraId="712E5B88" w14:textId="48BA6998" w:rsidR="005D63C4" w:rsidRPr="00B02B8C" w:rsidRDefault="005D63C4" w:rsidP="005D63C4">
            <w:pPr>
              <w:jc w:val="center"/>
              <w:rPr>
                <w:bCs/>
                <w:sz w:val="14"/>
                <w:szCs w:val="14"/>
              </w:rPr>
            </w:pPr>
            <w:r w:rsidRPr="00B02B8C">
              <w:rPr>
                <w:color w:val="000000"/>
                <w:sz w:val="14"/>
                <w:szCs w:val="14"/>
              </w:rPr>
              <w:t>040204013</w:t>
            </w:r>
          </w:p>
        </w:tc>
        <w:tc>
          <w:tcPr>
            <w:tcW w:w="4513" w:type="dxa"/>
            <w:noWrap/>
            <w:vAlign w:val="center"/>
            <w:hideMark/>
          </w:tcPr>
          <w:p w14:paraId="1A7A64FF" w14:textId="4F441C17" w:rsidR="005D63C4" w:rsidRPr="00B02B8C" w:rsidRDefault="005D63C4" w:rsidP="005D63C4">
            <w:pPr>
              <w:rPr>
                <w:bCs/>
                <w:sz w:val="14"/>
                <w:szCs w:val="14"/>
              </w:rPr>
            </w:pPr>
            <w:r w:rsidRPr="00B02B8C">
              <w:rPr>
                <w:color w:val="000000"/>
                <w:sz w:val="16"/>
                <w:szCs w:val="16"/>
              </w:rPr>
              <w:t>Centros de Educación Media Superior a Distancia.</w:t>
            </w:r>
          </w:p>
        </w:tc>
        <w:tc>
          <w:tcPr>
            <w:tcW w:w="1134" w:type="dxa"/>
            <w:noWrap/>
            <w:vAlign w:val="center"/>
            <w:hideMark/>
          </w:tcPr>
          <w:p w14:paraId="64815663" w14:textId="44B8A479" w:rsidR="005D63C4" w:rsidRPr="00B02B8C" w:rsidRDefault="005D63C4" w:rsidP="005D63C4">
            <w:pPr>
              <w:ind w:left="25"/>
              <w:jc w:val="right"/>
              <w:rPr>
                <w:bCs/>
                <w:sz w:val="16"/>
                <w:szCs w:val="16"/>
              </w:rPr>
            </w:pPr>
            <w:r w:rsidRPr="00B02B8C">
              <w:rPr>
                <w:color w:val="000000"/>
                <w:sz w:val="16"/>
                <w:szCs w:val="16"/>
              </w:rPr>
              <w:t xml:space="preserve">34,933,538 </w:t>
            </w:r>
          </w:p>
        </w:tc>
        <w:tc>
          <w:tcPr>
            <w:tcW w:w="1134" w:type="dxa"/>
            <w:noWrap/>
            <w:vAlign w:val="center"/>
            <w:hideMark/>
          </w:tcPr>
          <w:p w14:paraId="50DC064E" w14:textId="31DAE0DA" w:rsidR="005D63C4" w:rsidRPr="00B02B8C" w:rsidRDefault="005D63C4" w:rsidP="005D63C4">
            <w:pPr>
              <w:ind w:left="15"/>
              <w:jc w:val="right"/>
              <w:rPr>
                <w:bCs/>
                <w:sz w:val="16"/>
                <w:szCs w:val="16"/>
              </w:rPr>
            </w:pPr>
            <w:r w:rsidRPr="00B02B8C">
              <w:rPr>
                <w:color w:val="000000"/>
                <w:sz w:val="16"/>
                <w:szCs w:val="16"/>
              </w:rPr>
              <w:t xml:space="preserve">29,014,087 </w:t>
            </w:r>
          </w:p>
        </w:tc>
        <w:tc>
          <w:tcPr>
            <w:tcW w:w="1178" w:type="dxa"/>
            <w:noWrap/>
            <w:vAlign w:val="center"/>
            <w:hideMark/>
          </w:tcPr>
          <w:p w14:paraId="23EABF38" w14:textId="18A09B2B" w:rsidR="005D63C4" w:rsidRPr="00B02B8C" w:rsidRDefault="005D63C4" w:rsidP="005D63C4">
            <w:pPr>
              <w:jc w:val="right"/>
              <w:rPr>
                <w:bCs/>
                <w:sz w:val="16"/>
                <w:szCs w:val="16"/>
              </w:rPr>
            </w:pPr>
            <w:r w:rsidRPr="00B02B8C">
              <w:rPr>
                <w:b/>
                <w:bCs/>
                <w:color w:val="000000"/>
                <w:sz w:val="16"/>
                <w:szCs w:val="16"/>
              </w:rPr>
              <w:t xml:space="preserve">63,947,625 </w:t>
            </w:r>
          </w:p>
        </w:tc>
      </w:tr>
      <w:tr w:rsidR="005D63C4" w:rsidRPr="00B02B8C" w14:paraId="1CE9823E" w14:textId="77777777" w:rsidTr="0099388C">
        <w:trPr>
          <w:trHeight w:val="20"/>
        </w:trPr>
        <w:tc>
          <w:tcPr>
            <w:tcW w:w="869" w:type="dxa"/>
            <w:noWrap/>
            <w:vAlign w:val="center"/>
            <w:hideMark/>
          </w:tcPr>
          <w:p w14:paraId="1B8642EE" w14:textId="58059DFE" w:rsidR="005D63C4" w:rsidRPr="00B02B8C" w:rsidRDefault="005D63C4" w:rsidP="005D63C4">
            <w:pPr>
              <w:jc w:val="center"/>
              <w:rPr>
                <w:bCs/>
                <w:sz w:val="14"/>
                <w:szCs w:val="14"/>
              </w:rPr>
            </w:pPr>
            <w:r w:rsidRPr="00B02B8C">
              <w:rPr>
                <w:color w:val="000000"/>
                <w:sz w:val="14"/>
                <w:szCs w:val="14"/>
              </w:rPr>
              <w:t>040204014</w:t>
            </w:r>
          </w:p>
        </w:tc>
        <w:tc>
          <w:tcPr>
            <w:tcW w:w="4513" w:type="dxa"/>
            <w:noWrap/>
            <w:vAlign w:val="center"/>
            <w:hideMark/>
          </w:tcPr>
          <w:p w14:paraId="08C26F9E" w14:textId="70162BC6" w:rsidR="005D63C4" w:rsidRPr="00B02B8C" w:rsidRDefault="005D63C4" w:rsidP="005D63C4">
            <w:pPr>
              <w:rPr>
                <w:bCs/>
                <w:sz w:val="14"/>
                <w:szCs w:val="14"/>
              </w:rPr>
            </w:pPr>
            <w:r w:rsidRPr="00B02B8C">
              <w:rPr>
                <w:color w:val="000000"/>
                <w:sz w:val="16"/>
                <w:szCs w:val="16"/>
              </w:rPr>
              <w:t>Programa Fortalecimiento de los Servicios de Educación Especial (PFSEE).</w:t>
            </w:r>
          </w:p>
        </w:tc>
        <w:tc>
          <w:tcPr>
            <w:tcW w:w="1134" w:type="dxa"/>
            <w:noWrap/>
            <w:vAlign w:val="center"/>
            <w:hideMark/>
          </w:tcPr>
          <w:p w14:paraId="2640BAFF" w14:textId="403ECBC2"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1C527DC3" w14:textId="744BB6D0" w:rsidR="005D63C4" w:rsidRPr="00B02B8C" w:rsidRDefault="005D63C4" w:rsidP="005D63C4">
            <w:pPr>
              <w:ind w:left="15"/>
              <w:jc w:val="right"/>
              <w:rPr>
                <w:bCs/>
                <w:sz w:val="16"/>
                <w:szCs w:val="16"/>
              </w:rPr>
            </w:pPr>
            <w:r w:rsidRPr="00B02B8C">
              <w:rPr>
                <w:color w:val="000000"/>
                <w:sz w:val="16"/>
                <w:szCs w:val="16"/>
              </w:rPr>
              <w:t xml:space="preserve">7,688,596 </w:t>
            </w:r>
          </w:p>
        </w:tc>
        <w:tc>
          <w:tcPr>
            <w:tcW w:w="1178" w:type="dxa"/>
            <w:noWrap/>
            <w:vAlign w:val="center"/>
            <w:hideMark/>
          </w:tcPr>
          <w:p w14:paraId="23AF735D" w14:textId="030F47EE" w:rsidR="005D63C4" w:rsidRPr="00B02B8C" w:rsidRDefault="005D63C4" w:rsidP="005D63C4">
            <w:pPr>
              <w:jc w:val="right"/>
              <w:rPr>
                <w:bCs/>
                <w:sz w:val="16"/>
                <w:szCs w:val="16"/>
              </w:rPr>
            </w:pPr>
            <w:r w:rsidRPr="00B02B8C">
              <w:rPr>
                <w:b/>
                <w:bCs/>
                <w:color w:val="000000"/>
                <w:sz w:val="16"/>
                <w:szCs w:val="16"/>
              </w:rPr>
              <w:t xml:space="preserve">7,688,596 </w:t>
            </w:r>
          </w:p>
        </w:tc>
      </w:tr>
      <w:tr w:rsidR="005D63C4" w:rsidRPr="00B02B8C" w14:paraId="17B40A38" w14:textId="77777777" w:rsidTr="0099388C">
        <w:trPr>
          <w:trHeight w:val="20"/>
        </w:trPr>
        <w:tc>
          <w:tcPr>
            <w:tcW w:w="869" w:type="dxa"/>
            <w:noWrap/>
            <w:vAlign w:val="center"/>
            <w:hideMark/>
          </w:tcPr>
          <w:p w14:paraId="453634A1" w14:textId="4E738DF6" w:rsidR="005D63C4" w:rsidRPr="00B02B8C" w:rsidRDefault="005D63C4" w:rsidP="005D63C4">
            <w:pPr>
              <w:jc w:val="center"/>
              <w:rPr>
                <w:bCs/>
                <w:sz w:val="14"/>
                <w:szCs w:val="14"/>
              </w:rPr>
            </w:pPr>
            <w:r w:rsidRPr="00B02B8C">
              <w:rPr>
                <w:color w:val="000000"/>
                <w:sz w:val="14"/>
                <w:szCs w:val="14"/>
              </w:rPr>
              <w:t>040204015</w:t>
            </w:r>
          </w:p>
        </w:tc>
        <w:tc>
          <w:tcPr>
            <w:tcW w:w="4513" w:type="dxa"/>
            <w:noWrap/>
            <w:vAlign w:val="center"/>
            <w:hideMark/>
          </w:tcPr>
          <w:p w14:paraId="4B8DCF7E" w14:textId="76BC82F6" w:rsidR="005D63C4" w:rsidRPr="00B02B8C" w:rsidRDefault="005D63C4" w:rsidP="005D63C4">
            <w:pPr>
              <w:rPr>
                <w:bCs/>
                <w:sz w:val="14"/>
                <w:szCs w:val="14"/>
              </w:rPr>
            </w:pPr>
            <w:r w:rsidRPr="00B02B8C">
              <w:rPr>
                <w:color w:val="000000"/>
                <w:sz w:val="16"/>
                <w:szCs w:val="16"/>
              </w:rPr>
              <w:t>Telebachillerato Comunitario.</w:t>
            </w:r>
          </w:p>
        </w:tc>
        <w:tc>
          <w:tcPr>
            <w:tcW w:w="1134" w:type="dxa"/>
            <w:noWrap/>
            <w:vAlign w:val="center"/>
            <w:hideMark/>
          </w:tcPr>
          <w:p w14:paraId="1A5DE7CC" w14:textId="43107B91" w:rsidR="005D63C4" w:rsidRPr="00B02B8C" w:rsidRDefault="005D63C4" w:rsidP="005D63C4">
            <w:pPr>
              <w:ind w:left="25"/>
              <w:jc w:val="right"/>
              <w:rPr>
                <w:bCs/>
                <w:sz w:val="16"/>
                <w:szCs w:val="16"/>
              </w:rPr>
            </w:pPr>
            <w:r w:rsidRPr="00B02B8C">
              <w:rPr>
                <w:color w:val="000000"/>
                <w:sz w:val="16"/>
                <w:szCs w:val="16"/>
              </w:rPr>
              <w:t xml:space="preserve">16,547,865 </w:t>
            </w:r>
          </w:p>
        </w:tc>
        <w:tc>
          <w:tcPr>
            <w:tcW w:w="1134" w:type="dxa"/>
            <w:noWrap/>
            <w:vAlign w:val="center"/>
            <w:hideMark/>
          </w:tcPr>
          <w:p w14:paraId="1F923A7A" w14:textId="318A4390" w:rsidR="005D63C4" w:rsidRPr="00B02B8C" w:rsidRDefault="005D63C4" w:rsidP="005D63C4">
            <w:pPr>
              <w:ind w:left="15"/>
              <w:jc w:val="right"/>
              <w:rPr>
                <w:bCs/>
                <w:sz w:val="16"/>
                <w:szCs w:val="16"/>
              </w:rPr>
            </w:pPr>
            <w:r w:rsidRPr="00B02B8C">
              <w:rPr>
                <w:color w:val="000000"/>
                <w:sz w:val="16"/>
                <w:szCs w:val="16"/>
              </w:rPr>
              <w:t xml:space="preserve">12,113,360 </w:t>
            </w:r>
          </w:p>
        </w:tc>
        <w:tc>
          <w:tcPr>
            <w:tcW w:w="1178" w:type="dxa"/>
            <w:noWrap/>
            <w:vAlign w:val="center"/>
            <w:hideMark/>
          </w:tcPr>
          <w:p w14:paraId="47DA2B18" w14:textId="09BA51A9" w:rsidR="005D63C4" w:rsidRPr="00B02B8C" w:rsidRDefault="005D63C4" w:rsidP="005D63C4">
            <w:pPr>
              <w:jc w:val="right"/>
              <w:rPr>
                <w:bCs/>
                <w:sz w:val="16"/>
                <w:szCs w:val="16"/>
              </w:rPr>
            </w:pPr>
            <w:r w:rsidRPr="00B02B8C">
              <w:rPr>
                <w:b/>
                <w:bCs/>
                <w:color w:val="000000"/>
                <w:sz w:val="16"/>
                <w:szCs w:val="16"/>
              </w:rPr>
              <w:t xml:space="preserve">28,661,225 </w:t>
            </w:r>
          </w:p>
        </w:tc>
      </w:tr>
      <w:tr w:rsidR="005D63C4" w:rsidRPr="00B02B8C" w14:paraId="4352B047" w14:textId="77777777" w:rsidTr="0099388C">
        <w:trPr>
          <w:trHeight w:val="20"/>
        </w:trPr>
        <w:tc>
          <w:tcPr>
            <w:tcW w:w="869" w:type="dxa"/>
            <w:noWrap/>
            <w:vAlign w:val="center"/>
            <w:hideMark/>
          </w:tcPr>
          <w:p w14:paraId="70F8B94B" w14:textId="3F0CCBC2" w:rsidR="005D63C4" w:rsidRPr="00B02B8C" w:rsidRDefault="005D63C4" w:rsidP="005D63C4">
            <w:pPr>
              <w:jc w:val="center"/>
              <w:rPr>
                <w:bCs/>
                <w:sz w:val="14"/>
                <w:szCs w:val="14"/>
              </w:rPr>
            </w:pPr>
            <w:r w:rsidRPr="00B02B8C">
              <w:rPr>
                <w:color w:val="000000"/>
                <w:sz w:val="14"/>
                <w:szCs w:val="14"/>
              </w:rPr>
              <w:t>040204017</w:t>
            </w:r>
          </w:p>
        </w:tc>
        <w:tc>
          <w:tcPr>
            <w:tcW w:w="4513" w:type="dxa"/>
            <w:noWrap/>
            <w:vAlign w:val="center"/>
            <w:hideMark/>
          </w:tcPr>
          <w:p w14:paraId="10E95FDF" w14:textId="1AEFAC78" w:rsidR="005D63C4" w:rsidRPr="00B02B8C" w:rsidRDefault="005D63C4" w:rsidP="005D63C4">
            <w:pPr>
              <w:rPr>
                <w:bCs/>
                <w:sz w:val="14"/>
                <w:szCs w:val="14"/>
              </w:rPr>
            </w:pPr>
            <w:r w:rsidRPr="00B02B8C">
              <w:rPr>
                <w:color w:val="000000"/>
                <w:sz w:val="16"/>
                <w:szCs w:val="16"/>
              </w:rPr>
              <w:t>Programa Expansión de la Educación Inicial.</w:t>
            </w:r>
          </w:p>
        </w:tc>
        <w:tc>
          <w:tcPr>
            <w:tcW w:w="1134" w:type="dxa"/>
            <w:noWrap/>
            <w:vAlign w:val="center"/>
            <w:hideMark/>
          </w:tcPr>
          <w:p w14:paraId="640F9798" w14:textId="73165825"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45379B27" w14:textId="3089566B" w:rsidR="005D63C4" w:rsidRPr="00B02B8C" w:rsidRDefault="005D63C4" w:rsidP="005D63C4">
            <w:pPr>
              <w:ind w:left="15"/>
              <w:jc w:val="right"/>
              <w:rPr>
                <w:bCs/>
                <w:sz w:val="16"/>
                <w:szCs w:val="16"/>
              </w:rPr>
            </w:pPr>
            <w:r w:rsidRPr="00B02B8C">
              <w:rPr>
                <w:color w:val="000000"/>
                <w:sz w:val="16"/>
                <w:szCs w:val="16"/>
              </w:rPr>
              <w:t xml:space="preserve">104,022,055 </w:t>
            </w:r>
          </w:p>
        </w:tc>
        <w:tc>
          <w:tcPr>
            <w:tcW w:w="1178" w:type="dxa"/>
            <w:noWrap/>
            <w:vAlign w:val="center"/>
            <w:hideMark/>
          </w:tcPr>
          <w:p w14:paraId="01480774" w14:textId="6950CE9B" w:rsidR="005D63C4" w:rsidRPr="00B02B8C" w:rsidRDefault="005D63C4" w:rsidP="005D63C4">
            <w:pPr>
              <w:jc w:val="right"/>
              <w:rPr>
                <w:bCs/>
                <w:sz w:val="16"/>
                <w:szCs w:val="16"/>
              </w:rPr>
            </w:pPr>
            <w:r w:rsidRPr="00B02B8C">
              <w:rPr>
                <w:b/>
                <w:bCs/>
                <w:color w:val="000000"/>
                <w:sz w:val="16"/>
                <w:szCs w:val="16"/>
              </w:rPr>
              <w:t xml:space="preserve">104,022,055 </w:t>
            </w:r>
          </w:p>
        </w:tc>
      </w:tr>
      <w:tr w:rsidR="005D63C4" w:rsidRPr="00B02B8C" w14:paraId="2D8CAF6A" w14:textId="77777777" w:rsidTr="0099388C">
        <w:trPr>
          <w:trHeight w:val="20"/>
        </w:trPr>
        <w:tc>
          <w:tcPr>
            <w:tcW w:w="869" w:type="dxa"/>
            <w:noWrap/>
            <w:vAlign w:val="center"/>
            <w:hideMark/>
          </w:tcPr>
          <w:p w14:paraId="5641640B" w14:textId="5EC14D8D" w:rsidR="005D63C4" w:rsidRPr="00B02B8C" w:rsidRDefault="005D63C4" w:rsidP="005D63C4">
            <w:pPr>
              <w:jc w:val="center"/>
              <w:rPr>
                <w:bCs/>
                <w:sz w:val="14"/>
                <w:szCs w:val="14"/>
              </w:rPr>
            </w:pPr>
            <w:r w:rsidRPr="00B02B8C">
              <w:rPr>
                <w:color w:val="000000"/>
                <w:sz w:val="14"/>
                <w:szCs w:val="14"/>
              </w:rPr>
              <w:t>040204018</w:t>
            </w:r>
          </w:p>
        </w:tc>
        <w:tc>
          <w:tcPr>
            <w:tcW w:w="4513" w:type="dxa"/>
            <w:noWrap/>
            <w:vAlign w:val="center"/>
            <w:hideMark/>
          </w:tcPr>
          <w:p w14:paraId="25A7CD8B" w14:textId="10F173DB" w:rsidR="005D63C4" w:rsidRPr="00B02B8C" w:rsidRDefault="005D63C4" w:rsidP="005D63C4">
            <w:pPr>
              <w:rPr>
                <w:bCs/>
                <w:sz w:val="14"/>
                <w:szCs w:val="14"/>
              </w:rPr>
            </w:pPr>
            <w:r w:rsidRPr="00B02B8C">
              <w:rPr>
                <w:color w:val="000000"/>
                <w:sz w:val="16"/>
                <w:szCs w:val="16"/>
              </w:rPr>
              <w:t xml:space="preserve">Programa Nacional de </w:t>
            </w:r>
            <w:proofErr w:type="gramStart"/>
            <w:r w:rsidRPr="00B02B8C">
              <w:rPr>
                <w:color w:val="000000"/>
                <w:sz w:val="16"/>
                <w:szCs w:val="16"/>
              </w:rPr>
              <w:t>Inglés</w:t>
            </w:r>
            <w:proofErr w:type="gramEnd"/>
            <w:r w:rsidRPr="00B02B8C">
              <w:rPr>
                <w:color w:val="000000"/>
                <w:sz w:val="16"/>
                <w:szCs w:val="16"/>
              </w:rPr>
              <w:t>.</w:t>
            </w:r>
          </w:p>
        </w:tc>
        <w:tc>
          <w:tcPr>
            <w:tcW w:w="1134" w:type="dxa"/>
            <w:noWrap/>
            <w:vAlign w:val="center"/>
            <w:hideMark/>
          </w:tcPr>
          <w:p w14:paraId="31851547" w14:textId="1C8CFBE1"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598E1F15" w14:textId="2513134D" w:rsidR="005D63C4" w:rsidRPr="00B02B8C" w:rsidRDefault="005D63C4" w:rsidP="005D63C4">
            <w:pPr>
              <w:ind w:left="15"/>
              <w:jc w:val="right"/>
              <w:rPr>
                <w:bCs/>
                <w:sz w:val="16"/>
                <w:szCs w:val="16"/>
              </w:rPr>
            </w:pPr>
            <w:r w:rsidRPr="00B02B8C">
              <w:rPr>
                <w:color w:val="000000"/>
                <w:sz w:val="16"/>
                <w:szCs w:val="16"/>
              </w:rPr>
              <w:t xml:space="preserve">18,222,037 </w:t>
            </w:r>
          </w:p>
        </w:tc>
        <w:tc>
          <w:tcPr>
            <w:tcW w:w="1178" w:type="dxa"/>
            <w:noWrap/>
            <w:vAlign w:val="center"/>
            <w:hideMark/>
          </w:tcPr>
          <w:p w14:paraId="3C4B3DBF" w14:textId="6A59FD2E" w:rsidR="005D63C4" w:rsidRPr="00B02B8C" w:rsidRDefault="005D63C4" w:rsidP="005D63C4">
            <w:pPr>
              <w:jc w:val="right"/>
              <w:rPr>
                <w:bCs/>
                <w:sz w:val="16"/>
                <w:szCs w:val="16"/>
              </w:rPr>
            </w:pPr>
            <w:r w:rsidRPr="00B02B8C">
              <w:rPr>
                <w:b/>
                <w:bCs/>
                <w:color w:val="000000"/>
                <w:sz w:val="16"/>
                <w:szCs w:val="16"/>
              </w:rPr>
              <w:t xml:space="preserve">18,222,037 </w:t>
            </w:r>
          </w:p>
        </w:tc>
      </w:tr>
      <w:tr w:rsidR="005D63C4" w:rsidRPr="00B02B8C" w14:paraId="00C41B19" w14:textId="77777777" w:rsidTr="0099388C">
        <w:trPr>
          <w:trHeight w:val="20"/>
        </w:trPr>
        <w:tc>
          <w:tcPr>
            <w:tcW w:w="869" w:type="dxa"/>
            <w:noWrap/>
            <w:vAlign w:val="center"/>
            <w:hideMark/>
          </w:tcPr>
          <w:p w14:paraId="093245FC" w14:textId="157F208A" w:rsidR="005D63C4" w:rsidRPr="00B02B8C" w:rsidRDefault="005D63C4" w:rsidP="005D63C4">
            <w:pPr>
              <w:jc w:val="center"/>
              <w:rPr>
                <w:bCs/>
                <w:sz w:val="14"/>
                <w:szCs w:val="14"/>
              </w:rPr>
            </w:pPr>
            <w:r w:rsidRPr="00B02B8C">
              <w:rPr>
                <w:color w:val="000000"/>
                <w:sz w:val="14"/>
                <w:szCs w:val="14"/>
              </w:rPr>
              <w:t>040204023</w:t>
            </w:r>
          </w:p>
        </w:tc>
        <w:tc>
          <w:tcPr>
            <w:tcW w:w="4513" w:type="dxa"/>
            <w:noWrap/>
            <w:vAlign w:val="center"/>
            <w:hideMark/>
          </w:tcPr>
          <w:p w14:paraId="68B38B2B" w14:textId="0992C763" w:rsidR="005D63C4" w:rsidRPr="00B02B8C" w:rsidRDefault="005D63C4" w:rsidP="005D63C4">
            <w:pPr>
              <w:rPr>
                <w:bCs/>
                <w:sz w:val="14"/>
                <w:szCs w:val="14"/>
              </w:rPr>
            </w:pPr>
            <w:r w:rsidRPr="00B02B8C">
              <w:rPr>
                <w:color w:val="000000"/>
                <w:sz w:val="16"/>
                <w:szCs w:val="16"/>
              </w:rPr>
              <w:t>Programa para el Desarrollo Profesional Docente.</w:t>
            </w:r>
          </w:p>
        </w:tc>
        <w:tc>
          <w:tcPr>
            <w:tcW w:w="1134" w:type="dxa"/>
            <w:noWrap/>
            <w:vAlign w:val="center"/>
            <w:hideMark/>
          </w:tcPr>
          <w:p w14:paraId="4AEEDA6B" w14:textId="636FF24D"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483E26FE" w14:textId="59D2C484" w:rsidR="005D63C4" w:rsidRPr="00B02B8C" w:rsidRDefault="005D63C4" w:rsidP="005D63C4">
            <w:pPr>
              <w:ind w:left="15"/>
              <w:jc w:val="right"/>
              <w:rPr>
                <w:bCs/>
                <w:sz w:val="16"/>
                <w:szCs w:val="16"/>
              </w:rPr>
            </w:pPr>
            <w:r w:rsidRPr="00B02B8C">
              <w:rPr>
                <w:color w:val="000000"/>
                <w:sz w:val="16"/>
                <w:szCs w:val="16"/>
              </w:rPr>
              <w:t xml:space="preserve">1,965,836 </w:t>
            </w:r>
          </w:p>
        </w:tc>
        <w:tc>
          <w:tcPr>
            <w:tcW w:w="1178" w:type="dxa"/>
            <w:noWrap/>
            <w:vAlign w:val="center"/>
            <w:hideMark/>
          </w:tcPr>
          <w:p w14:paraId="136ABC3D" w14:textId="2CAB2C71" w:rsidR="005D63C4" w:rsidRPr="00B02B8C" w:rsidRDefault="005D63C4" w:rsidP="005D63C4">
            <w:pPr>
              <w:jc w:val="right"/>
              <w:rPr>
                <w:bCs/>
                <w:sz w:val="16"/>
                <w:szCs w:val="16"/>
              </w:rPr>
            </w:pPr>
            <w:r w:rsidRPr="00B02B8C">
              <w:rPr>
                <w:b/>
                <w:bCs/>
                <w:color w:val="000000"/>
                <w:sz w:val="16"/>
                <w:szCs w:val="16"/>
              </w:rPr>
              <w:t xml:space="preserve">1,965,836 </w:t>
            </w:r>
          </w:p>
        </w:tc>
      </w:tr>
      <w:tr w:rsidR="005D63C4" w:rsidRPr="00B02B8C" w14:paraId="3394F0FC" w14:textId="77777777" w:rsidTr="0099388C">
        <w:trPr>
          <w:trHeight w:val="20"/>
        </w:trPr>
        <w:tc>
          <w:tcPr>
            <w:tcW w:w="869" w:type="dxa"/>
            <w:noWrap/>
            <w:vAlign w:val="center"/>
            <w:hideMark/>
          </w:tcPr>
          <w:p w14:paraId="7E5044A0" w14:textId="26E58CC0" w:rsidR="005D63C4" w:rsidRPr="00B02B8C" w:rsidRDefault="005D63C4" w:rsidP="005D63C4">
            <w:pPr>
              <w:jc w:val="center"/>
              <w:rPr>
                <w:bCs/>
                <w:sz w:val="14"/>
                <w:szCs w:val="14"/>
              </w:rPr>
            </w:pPr>
            <w:r w:rsidRPr="00B02B8C">
              <w:rPr>
                <w:color w:val="000000"/>
                <w:sz w:val="14"/>
                <w:szCs w:val="14"/>
              </w:rPr>
              <w:t>040204033</w:t>
            </w:r>
          </w:p>
        </w:tc>
        <w:tc>
          <w:tcPr>
            <w:tcW w:w="4513" w:type="dxa"/>
            <w:noWrap/>
            <w:vAlign w:val="center"/>
            <w:hideMark/>
          </w:tcPr>
          <w:p w14:paraId="6865B751" w14:textId="1CB849F0" w:rsidR="005D63C4" w:rsidRPr="00B02B8C" w:rsidRDefault="005D63C4" w:rsidP="005D63C4">
            <w:pPr>
              <w:rPr>
                <w:bCs/>
                <w:sz w:val="14"/>
                <w:szCs w:val="14"/>
              </w:rPr>
            </w:pPr>
            <w:r w:rsidRPr="00B02B8C">
              <w:rPr>
                <w:color w:val="000000"/>
                <w:sz w:val="16"/>
                <w:szCs w:val="16"/>
              </w:rPr>
              <w:t>Programa de Atención Planteles Públicos de Educación Media Superior con Estudiantes con Discapacidad</w:t>
            </w:r>
          </w:p>
        </w:tc>
        <w:tc>
          <w:tcPr>
            <w:tcW w:w="1134" w:type="dxa"/>
            <w:noWrap/>
            <w:vAlign w:val="center"/>
            <w:hideMark/>
          </w:tcPr>
          <w:p w14:paraId="21369A49" w14:textId="467B405F"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46C99FA9" w14:textId="0BED46E2" w:rsidR="005D63C4" w:rsidRPr="00B02B8C" w:rsidRDefault="005D63C4" w:rsidP="005D63C4">
            <w:pPr>
              <w:ind w:left="15"/>
              <w:jc w:val="right"/>
              <w:rPr>
                <w:bCs/>
                <w:sz w:val="16"/>
                <w:szCs w:val="16"/>
              </w:rPr>
            </w:pPr>
            <w:r w:rsidRPr="00B02B8C">
              <w:rPr>
                <w:color w:val="000000"/>
                <w:sz w:val="16"/>
                <w:szCs w:val="16"/>
              </w:rPr>
              <w:t xml:space="preserve">67,050 </w:t>
            </w:r>
          </w:p>
        </w:tc>
        <w:tc>
          <w:tcPr>
            <w:tcW w:w="1178" w:type="dxa"/>
            <w:noWrap/>
            <w:vAlign w:val="center"/>
            <w:hideMark/>
          </w:tcPr>
          <w:p w14:paraId="3FFEF8A0" w14:textId="289C0D4B" w:rsidR="005D63C4" w:rsidRPr="00B02B8C" w:rsidRDefault="005D63C4" w:rsidP="005D63C4">
            <w:pPr>
              <w:jc w:val="right"/>
              <w:rPr>
                <w:bCs/>
                <w:sz w:val="16"/>
                <w:szCs w:val="16"/>
              </w:rPr>
            </w:pPr>
            <w:r w:rsidRPr="00B02B8C">
              <w:rPr>
                <w:b/>
                <w:bCs/>
                <w:color w:val="000000"/>
                <w:sz w:val="16"/>
                <w:szCs w:val="16"/>
              </w:rPr>
              <w:t xml:space="preserve">67,050 </w:t>
            </w:r>
          </w:p>
        </w:tc>
      </w:tr>
      <w:tr w:rsidR="005D63C4" w:rsidRPr="00B02B8C" w14:paraId="56D80DB7" w14:textId="77777777" w:rsidTr="0099388C">
        <w:trPr>
          <w:trHeight w:val="20"/>
        </w:trPr>
        <w:tc>
          <w:tcPr>
            <w:tcW w:w="869" w:type="dxa"/>
            <w:noWrap/>
            <w:vAlign w:val="center"/>
            <w:hideMark/>
          </w:tcPr>
          <w:p w14:paraId="73EDCBBC" w14:textId="5063E8B9" w:rsidR="005D63C4" w:rsidRPr="00B02B8C" w:rsidRDefault="005D63C4" w:rsidP="005D63C4">
            <w:pPr>
              <w:jc w:val="center"/>
              <w:rPr>
                <w:bCs/>
                <w:sz w:val="14"/>
                <w:szCs w:val="14"/>
              </w:rPr>
            </w:pPr>
            <w:r w:rsidRPr="00B02B8C">
              <w:rPr>
                <w:color w:val="000000"/>
                <w:sz w:val="14"/>
                <w:szCs w:val="14"/>
              </w:rPr>
              <w:t>040309001</w:t>
            </w:r>
          </w:p>
        </w:tc>
        <w:tc>
          <w:tcPr>
            <w:tcW w:w="4513" w:type="dxa"/>
            <w:noWrap/>
            <w:vAlign w:val="center"/>
            <w:hideMark/>
          </w:tcPr>
          <w:p w14:paraId="04ADE37C" w14:textId="7575B2A7" w:rsidR="005D63C4" w:rsidRPr="00B02B8C" w:rsidRDefault="005D63C4" w:rsidP="005D63C4">
            <w:pPr>
              <w:rPr>
                <w:bCs/>
                <w:sz w:val="14"/>
                <w:szCs w:val="14"/>
              </w:rPr>
            </w:pPr>
            <w:r w:rsidRPr="00B02B8C">
              <w:rPr>
                <w:color w:val="000000"/>
                <w:sz w:val="16"/>
                <w:szCs w:val="16"/>
              </w:rPr>
              <w:t>Subsidio federal ordinario y extraordinario de la Universidad de Colima.</w:t>
            </w:r>
          </w:p>
        </w:tc>
        <w:tc>
          <w:tcPr>
            <w:tcW w:w="1134" w:type="dxa"/>
            <w:noWrap/>
            <w:vAlign w:val="center"/>
            <w:hideMark/>
          </w:tcPr>
          <w:p w14:paraId="1DFCCD03" w14:textId="08143401"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0651B214" w14:textId="665FC67D" w:rsidR="005D63C4" w:rsidRPr="00B02B8C" w:rsidRDefault="005D63C4" w:rsidP="005D63C4">
            <w:pPr>
              <w:ind w:left="15"/>
              <w:jc w:val="right"/>
              <w:rPr>
                <w:bCs/>
                <w:sz w:val="16"/>
                <w:szCs w:val="16"/>
              </w:rPr>
            </w:pPr>
            <w:r w:rsidRPr="00B02B8C">
              <w:rPr>
                <w:color w:val="000000"/>
                <w:sz w:val="16"/>
                <w:szCs w:val="16"/>
              </w:rPr>
              <w:t xml:space="preserve">2,162,441,332 </w:t>
            </w:r>
          </w:p>
        </w:tc>
        <w:tc>
          <w:tcPr>
            <w:tcW w:w="1178" w:type="dxa"/>
            <w:noWrap/>
            <w:vAlign w:val="center"/>
            <w:hideMark/>
          </w:tcPr>
          <w:p w14:paraId="07294F68" w14:textId="7A8EAC0F" w:rsidR="005D63C4" w:rsidRPr="00B02B8C" w:rsidRDefault="005D63C4" w:rsidP="005D63C4">
            <w:pPr>
              <w:jc w:val="right"/>
              <w:rPr>
                <w:bCs/>
                <w:sz w:val="16"/>
                <w:szCs w:val="16"/>
              </w:rPr>
            </w:pPr>
            <w:r w:rsidRPr="00B02B8C">
              <w:rPr>
                <w:b/>
                <w:bCs/>
                <w:color w:val="000000"/>
                <w:sz w:val="16"/>
                <w:szCs w:val="16"/>
              </w:rPr>
              <w:t xml:space="preserve">2,162,441,332 </w:t>
            </w:r>
          </w:p>
        </w:tc>
      </w:tr>
      <w:tr w:rsidR="005D63C4" w:rsidRPr="00B02B8C" w14:paraId="500D2EAE" w14:textId="77777777" w:rsidTr="0099388C">
        <w:trPr>
          <w:trHeight w:val="20"/>
        </w:trPr>
        <w:tc>
          <w:tcPr>
            <w:tcW w:w="869" w:type="dxa"/>
            <w:noWrap/>
            <w:vAlign w:val="center"/>
            <w:hideMark/>
          </w:tcPr>
          <w:p w14:paraId="39930384" w14:textId="1589843E" w:rsidR="005D63C4" w:rsidRPr="00B02B8C" w:rsidRDefault="005D63C4" w:rsidP="005D63C4">
            <w:pPr>
              <w:jc w:val="center"/>
              <w:rPr>
                <w:bCs/>
                <w:sz w:val="14"/>
                <w:szCs w:val="14"/>
              </w:rPr>
            </w:pPr>
            <w:r w:rsidRPr="00B02B8C">
              <w:rPr>
                <w:color w:val="000000"/>
                <w:sz w:val="14"/>
                <w:szCs w:val="14"/>
              </w:rPr>
              <w:t>040309002</w:t>
            </w:r>
          </w:p>
        </w:tc>
        <w:tc>
          <w:tcPr>
            <w:tcW w:w="4513" w:type="dxa"/>
            <w:noWrap/>
            <w:vAlign w:val="center"/>
            <w:hideMark/>
          </w:tcPr>
          <w:p w14:paraId="57FAB738" w14:textId="1FD4AB10" w:rsidR="005D63C4" w:rsidRPr="00B02B8C" w:rsidRDefault="005D63C4" w:rsidP="005D63C4">
            <w:pPr>
              <w:rPr>
                <w:bCs/>
                <w:sz w:val="14"/>
                <w:szCs w:val="14"/>
              </w:rPr>
            </w:pPr>
            <w:r w:rsidRPr="00B02B8C">
              <w:rPr>
                <w:color w:val="000000"/>
                <w:sz w:val="16"/>
                <w:szCs w:val="16"/>
              </w:rPr>
              <w:t>Subsidio Federal Universidad Tecnológica de Manzanillo.</w:t>
            </w:r>
          </w:p>
        </w:tc>
        <w:tc>
          <w:tcPr>
            <w:tcW w:w="1134" w:type="dxa"/>
            <w:noWrap/>
            <w:vAlign w:val="center"/>
            <w:hideMark/>
          </w:tcPr>
          <w:p w14:paraId="4853B822" w14:textId="46F2AD79" w:rsidR="005D63C4" w:rsidRPr="00B02B8C" w:rsidRDefault="005D63C4" w:rsidP="005D63C4">
            <w:pPr>
              <w:ind w:left="25"/>
              <w:jc w:val="right"/>
              <w:rPr>
                <w:bCs/>
                <w:sz w:val="16"/>
                <w:szCs w:val="16"/>
              </w:rPr>
            </w:pPr>
            <w:r w:rsidRPr="00B02B8C">
              <w:rPr>
                <w:color w:val="000000"/>
                <w:sz w:val="16"/>
                <w:szCs w:val="16"/>
              </w:rPr>
              <w:t xml:space="preserve">0 </w:t>
            </w:r>
          </w:p>
        </w:tc>
        <w:tc>
          <w:tcPr>
            <w:tcW w:w="1134" w:type="dxa"/>
            <w:noWrap/>
            <w:vAlign w:val="center"/>
            <w:hideMark/>
          </w:tcPr>
          <w:p w14:paraId="4ECBD38E" w14:textId="7D64E522" w:rsidR="005D63C4" w:rsidRPr="00B02B8C" w:rsidRDefault="005D63C4" w:rsidP="005D63C4">
            <w:pPr>
              <w:ind w:left="15"/>
              <w:jc w:val="right"/>
              <w:rPr>
                <w:bCs/>
                <w:sz w:val="16"/>
                <w:szCs w:val="16"/>
              </w:rPr>
            </w:pPr>
            <w:r w:rsidRPr="00B02B8C">
              <w:rPr>
                <w:color w:val="000000"/>
                <w:sz w:val="16"/>
                <w:szCs w:val="16"/>
              </w:rPr>
              <w:t xml:space="preserve">34,320,000 </w:t>
            </w:r>
          </w:p>
        </w:tc>
        <w:tc>
          <w:tcPr>
            <w:tcW w:w="1178" w:type="dxa"/>
            <w:noWrap/>
            <w:vAlign w:val="center"/>
            <w:hideMark/>
          </w:tcPr>
          <w:p w14:paraId="7C7FDB4E" w14:textId="6EB2A5B4" w:rsidR="005D63C4" w:rsidRPr="00B02B8C" w:rsidRDefault="005D63C4" w:rsidP="005D63C4">
            <w:pPr>
              <w:jc w:val="right"/>
              <w:rPr>
                <w:bCs/>
                <w:sz w:val="16"/>
                <w:szCs w:val="16"/>
              </w:rPr>
            </w:pPr>
            <w:r w:rsidRPr="00B02B8C">
              <w:rPr>
                <w:b/>
                <w:bCs/>
                <w:color w:val="000000"/>
                <w:sz w:val="16"/>
                <w:szCs w:val="16"/>
              </w:rPr>
              <w:t xml:space="preserve">34,320,000 </w:t>
            </w:r>
          </w:p>
        </w:tc>
      </w:tr>
      <w:tr w:rsidR="005D63C4" w:rsidRPr="00B02B8C" w14:paraId="1EFFFFC9" w14:textId="77777777" w:rsidTr="0099388C">
        <w:trPr>
          <w:trHeight w:val="20"/>
        </w:trPr>
        <w:tc>
          <w:tcPr>
            <w:tcW w:w="869" w:type="dxa"/>
            <w:noWrap/>
            <w:vAlign w:val="center"/>
            <w:hideMark/>
          </w:tcPr>
          <w:p w14:paraId="24C4A00E" w14:textId="4FBF4608" w:rsidR="005D63C4" w:rsidRPr="00B02B8C" w:rsidRDefault="005D63C4" w:rsidP="005D63C4">
            <w:pPr>
              <w:jc w:val="center"/>
              <w:rPr>
                <w:bCs/>
                <w:sz w:val="14"/>
                <w:szCs w:val="14"/>
              </w:rPr>
            </w:pPr>
            <w:r w:rsidRPr="00B02B8C">
              <w:rPr>
                <w:color w:val="000000"/>
                <w:sz w:val="14"/>
                <w:szCs w:val="14"/>
              </w:rPr>
              <w:t>040403001</w:t>
            </w:r>
          </w:p>
        </w:tc>
        <w:tc>
          <w:tcPr>
            <w:tcW w:w="4513" w:type="dxa"/>
            <w:noWrap/>
            <w:vAlign w:val="center"/>
            <w:hideMark/>
          </w:tcPr>
          <w:p w14:paraId="263D0092" w14:textId="15ADC31E" w:rsidR="005D63C4" w:rsidRPr="00B02B8C" w:rsidRDefault="005D63C4" w:rsidP="005D63C4">
            <w:pPr>
              <w:rPr>
                <w:bCs/>
                <w:sz w:val="14"/>
                <w:szCs w:val="14"/>
              </w:rPr>
            </w:pPr>
            <w:r w:rsidRPr="00B02B8C">
              <w:rPr>
                <w:color w:val="000000"/>
                <w:sz w:val="16"/>
                <w:szCs w:val="16"/>
              </w:rPr>
              <w:t>Tecnológico Nacional de México Campus Colima.</w:t>
            </w:r>
          </w:p>
        </w:tc>
        <w:tc>
          <w:tcPr>
            <w:tcW w:w="1134" w:type="dxa"/>
            <w:noWrap/>
            <w:vAlign w:val="center"/>
            <w:hideMark/>
          </w:tcPr>
          <w:p w14:paraId="0D4B9F75" w14:textId="4BCC1B49" w:rsidR="005D63C4" w:rsidRPr="00B02B8C" w:rsidRDefault="005D63C4" w:rsidP="005D63C4">
            <w:pPr>
              <w:ind w:left="25"/>
              <w:jc w:val="right"/>
              <w:rPr>
                <w:bCs/>
                <w:sz w:val="16"/>
                <w:szCs w:val="16"/>
              </w:rPr>
            </w:pPr>
            <w:r w:rsidRPr="00B02B8C">
              <w:rPr>
                <w:color w:val="000000"/>
                <w:sz w:val="16"/>
                <w:szCs w:val="16"/>
              </w:rPr>
              <w:t xml:space="preserve">13,500,000 </w:t>
            </w:r>
          </w:p>
        </w:tc>
        <w:tc>
          <w:tcPr>
            <w:tcW w:w="1134" w:type="dxa"/>
            <w:noWrap/>
            <w:vAlign w:val="center"/>
            <w:hideMark/>
          </w:tcPr>
          <w:p w14:paraId="29310ABF" w14:textId="5210B9EC"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5976008D" w14:textId="736D0ABA" w:rsidR="005D63C4" w:rsidRPr="00B02B8C" w:rsidRDefault="005D63C4" w:rsidP="005D63C4">
            <w:pPr>
              <w:jc w:val="right"/>
              <w:rPr>
                <w:bCs/>
                <w:sz w:val="16"/>
                <w:szCs w:val="16"/>
              </w:rPr>
            </w:pPr>
            <w:r w:rsidRPr="00B02B8C">
              <w:rPr>
                <w:b/>
                <w:bCs/>
                <w:color w:val="000000"/>
                <w:sz w:val="16"/>
                <w:szCs w:val="16"/>
              </w:rPr>
              <w:t xml:space="preserve">13,500,000 </w:t>
            </w:r>
          </w:p>
        </w:tc>
      </w:tr>
      <w:tr w:rsidR="005D63C4" w:rsidRPr="00B02B8C" w14:paraId="16842061" w14:textId="77777777" w:rsidTr="0099388C">
        <w:trPr>
          <w:trHeight w:val="20"/>
        </w:trPr>
        <w:tc>
          <w:tcPr>
            <w:tcW w:w="869" w:type="dxa"/>
            <w:noWrap/>
            <w:vAlign w:val="center"/>
            <w:hideMark/>
          </w:tcPr>
          <w:p w14:paraId="5E047E56" w14:textId="1DA142C5" w:rsidR="005D63C4" w:rsidRPr="00B02B8C" w:rsidRDefault="005D63C4" w:rsidP="005D63C4">
            <w:pPr>
              <w:jc w:val="center"/>
              <w:rPr>
                <w:bCs/>
                <w:sz w:val="14"/>
                <w:szCs w:val="14"/>
              </w:rPr>
            </w:pPr>
            <w:r w:rsidRPr="00B02B8C">
              <w:rPr>
                <w:color w:val="000000"/>
                <w:sz w:val="14"/>
                <w:szCs w:val="14"/>
              </w:rPr>
              <w:t>040403003</w:t>
            </w:r>
          </w:p>
        </w:tc>
        <w:tc>
          <w:tcPr>
            <w:tcW w:w="4513" w:type="dxa"/>
            <w:noWrap/>
            <w:vAlign w:val="center"/>
            <w:hideMark/>
          </w:tcPr>
          <w:p w14:paraId="6D6F8B8C" w14:textId="4FE6BF80" w:rsidR="005D63C4" w:rsidRPr="00B02B8C" w:rsidRDefault="005D63C4" w:rsidP="005D63C4">
            <w:pPr>
              <w:rPr>
                <w:bCs/>
                <w:sz w:val="14"/>
                <w:szCs w:val="14"/>
              </w:rPr>
            </w:pPr>
            <w:r w:rsidRPr="00B02B8C">
              <w:rPr>
                <w:color w:val="000000"/>
                <w:sz w:val="16"/>
                <w:szCs w:val="16"/>
              </w:rPr>
              <w:t>Instituto Estatal de Educación para Adultos.</w:t>
            </w:r>
          </w:p>
        </w:tc>
        <w:tc>
          <w:tcPr>
            <w:tcW w:w="1134" w:type="dxa"/>
            <w:noWrap/>
            <w:vAlign w:val="center"/>
            <w:hideMark/>
          </w:tcPr>
          <w:p w14:paraId="6B495FAF" w14:textId="4FAE53AE" w:rsidR="005D63C4" w:rsidRPr="00B02B8C" w:rsidRDefault="005D63C4" w:rsidP="005D63C4">
            <w:pPr>
              <w:ind w:left="25"/>
              <w:jc w:val="right"/>
              <w:rPr>
                <w:bCs/>
                <w:sz w:val="16"/>
                <w:szCs w:val="16"/>
              </w:rPr>
            </w:pPr>
            <w:r w:rsidRPr="00B02B8C">
              <w:rPr>
                <w:color w:val="000000"/>
                <w:sz w:val="16"/>
                <w:szCs w:val="16"/>
              </w:rPr>
              <w:t xml:space="preserve">2,585,750 </w:t>
            </w:r>
          </w:p>
        </w:tc>
        <w:tc>
          <w:tcPr>
            <w:tcW w:w="1134" w:type="dxa"/>
            <w:noWrap/>
            <w:vAlign w:val="center"/>
            <w:hideMark/>
          </w:tcPr>
          <w:p w14:paraId="78E8B714" w14:textId="727546A3" w:rsidR="005D63C4" w:rsidRPr="00B02B8C" w:rsidRDefault="005D63C4" w:rsidP="005D63C4">
            <w:pPr>
              <w:ind w:left="15"/>
              <w:jc w:val="right"/>
              <w:rPr>
                <w:bCs/>
                <w:sz w:val="16"/>
                <w:szCs w:val="16"/>
              </w:rPr>
            </w:pPr>
            <w:r w:rsidRPr="00B02B8C">
              <w:rPr>
                <w:color w:val="000000"/>
                <w:sz w:val="16"/>
                <w:szCs w:val="16"/>
              </w:rPr>
              <w:t xml:space="preserve">3,897,951 </w:t>
            </w:r>
          </w:p>
        </w:tc>
        <w:tc>
          <w:tcPr>
            <w:tcW w:w="1178" w:type="dxa"/>
            <w:noWrap/>
            <w:vAlign w:val="center"/>
            <w:hideMark/>
          </w:tcPr>
          <w:p w14:paraId="12C479DF" w14:textId="32606CB9" w:rsidR="005D63C4" w:rsidRPr="00B02B8C" w:rsidRDefault="005D63C4" w:rsidP="005D63C4">
            <w:pPr>
              <w:jc w:val="right"/>
              <w:rPr>
                <w:bCs/>
                <w:sz w:val="16"/>
                <w:szCs w:val="16"/>
              </w:rPr>
            </w:pPr>
            <w:r w:rsidRPr="00B02B8C">
              <w:rPr>
                <w:b/>
                <w:bCs/>
                <w:color w:val="000000"/>
                <w:sz w:val="16"/>
                <w:szCs w:val="16"/>
              </w:rPr>
              <w:t xml:space="preserve">6,483,701 </w:t>
            </w:r>
          </w:p>
        </w:tc>
      </w:tr>
      <w:tr w:rsidR="005D63C4" w:rsidRPr="00B02B8C" w14:paraId="1C709A06" w14:textId="77777777" w:rsidTr="0099388C">
        <w:trPr>
          <w:trHeight w:val="20"/>
        </w:trPr>
        <w:tc>
          <w:tcPr>
            <w:tcW w:w="869" w:type="dxa"/>
            <w:noWrap/>
            <w:vAlign w:val="center"/>
            <w:hideMark/>
          </w:tcPr>
          <w:p w14:paraId="65DADDD6" w14:textId="4E9C01B7" w:rsidR="005D63C4" w:rsidRPr="00B02B8C" w:rsidRDefault="005D63C4" w:rsidP="005D63C4">
            <w:pPr>
              <w:jc w:val="center"/>
              <w:rPr>
                <w:bCs/>
                <w:sz w:val="14"/>
                <w:szCs w:val="14"/>
              </w:rPr>
            </w:pPr>
            <w:r w:rsidRPr="00B02B8C">
              <w:rPr>
                <w:color w:val="000000"/>
                <w:sz w:val="14"/>
                <w:szCs w:val="14"/>
              </w:rPr>
              <w:t>040403004</w:t>
            </w:r>
          </w:p>
        </w:tc>
        <w:tc>
          <w:tcPr>
            <w:tcW w:w="4513" w:type="dxa"/>
            <w:noWrap/>
            <w:vAlign w:val="center"/>
            <w:hideMark/>
          </w:tcPr>
          <w:p w14:paraId="187D4837" w14:textId="16753CAE" w:rsidR="005D63C4" w:rsidRPr="00B02B8C" w:rsidRDefault="005D63C4" w:rsidP="005D63C4">
            <w:pPr>
              <w:rPr>
                <w:bCs/>
                <w:sz w:val="14"/>
                <w:szCs w:val="14"/>
              </w:rPr>
            </w:pPr>
            <w:r w:rsidRPr="00B02B8C">
              <w:rPr>
                <w:color w:val="000000"/>
                <w:sz w:val="16"/>
                <w:szCs w:val="16"/>
              </w:rPr>
              <w:t>Universidad José Martí.</w:t>
            </w:r>
          </w:p>
        </w:tc>
        <w:tc>
          <w:tcPr>
            <w:tcW w:w="1134" w:type="dxa"/>
            <w:noWrap/>
            <w:vAlign w:val="center"/>
            <w:hideMark/>
          </w:tcPr>
          <w:p w14:paraId="194827EC" w14:textId="2FB3BC2F" w:rsidR="005D63C4" w:rsidRPr="00B02B8C" w:rsidRDefault="005D63C4" w:rsidP="005D63C4">
            <w:pPr>
              <w:ind w:left="25"/>
              <w:jc w:val="right"/>
              <w:rPr>
                <w:bCs/>
                <w:sz w:val="16"/>
                <w:szCs w:val="16"/>
              </w:rPr>
            </w:pPr>
            <w:r w:rsidRPr="00B02B8C">
              <w:rPr>
                <w:color w:val="000000"/>
                <w:sz w:val="16"/>
                <w:szCs w:val="16"/>
              </w:rPr>
              <w:t xml:space="preserve">5,000,000 </w:t>
            </w:r>
          </w:p>
        </w:tc>
        <w:tc>
          <w:tcPr>
            <w:tcW w:w="1134" w:type="dxa"/>
            <w:noWrap/>
            <w:vAlign w:val="center"/>
            <w:hideMark/>
          </w:tcPr>
          <w:p w14:paraId="00303638" w14:textId="4E82BA4F" w:rsidR="005D63C4" w:rsidRPr="00B02B8C" w:rsidRDefault="005D63C4" w:rsidP="005D63C4">
            <w:pPr>
              <w:ind w:left="15"/>
              <w:jc w:val="right"/>
              <w:rPr>
                <w:bCs/>
                <w:sz w:val="16"/>
                <w:szCs w:val="16"/>
              </w:rPr>
            </w:pPr>
            <w:r w:rsidRPr="00B02B8C">
              <w:rPr>
                <w:color w:val="000000"/>
                <w:sz w:val="16"/>
                <w:szCs w:val="16"/>
              </w:rPr>
              <w:t xml:space="preserve">0 </w:t>
            </w:r>
          </w:p>
        </w:tc>
        <w:tc>
          <w:tcPr>
            <w:tcW w:w="1178" w:type="dxa"/>
            <w:noWrap/>
            <w:vAlign w:val="center"/>
            <w:hideMark/>
          </w:tcPr>
          <w:p w14:paraId="549CBFA2" w14:textId="0D0F8436" w:rsidR="005D63C4" w:rsidRPr="00B02B8C" w:rsidRDefault="005D63C4" w:rsidP="005D63C4">
            <w:pPr>
              <w:jc w:val="right"/>
              <w:rPr>
                <w:bCs/>
                <w:sz w:val="16"/>
                <w:szCs w:val="16"/>
              </w:rPr>
            </w:pPr>
            <w:r w:rsidRPr="00B02B8C">
              <w:rPr>
                <w:b/>
                <w:bCs/>
                <w:color w:val="000000"/>
                <w:sz w:val="16"/>
                <w:szCs w:val="16"/>
              </w:rPr>
              <w:t xml:space="preserve">5,000,000 </w:t>
            </w:r>
          </w:p>
        </w:tc>
      </w:tr>
    </w:tbl>
    <w:p w14:paraId="27DB063D" w14:textId="2595A519" w:rsidR="002E4F93" w:rsidRDefault="003F3113">
      <w:pPr>
        <w:ind w:left="284"/>
        <w:rPr>
          <w:sz w:val="15"/>
          <w:szCs w:val="15"/>
        </w:rPr>
      </w:pPr>
      <w:r w:rsidRPr="00B02B8C">
        <w:rPr>
          <w:b/>
          <w:sz w:val="15"/>
          <w:szCs w:val="15"/>
        </w:rPr>
        <w:t>Nota</w:t>
      </w:r>
      <w:r w:rsidRPr="00B02B8C">
        <w:rPr>
          <w:sz w:val="15"/>
          <w:szCs w:val="15"/>
        </w:rPr>
        <w:t xml:space="preserve">: El monto de </w:t>
      </w:r>
      <w:r w:rsidRPr="00B02B8C">
        <w:rPr>
          <w:color w:val="000000"/>
          <w:sz w:val="15"/>
          <w:szCs w:val="15"/>
        </w:rPr>
        <w:t>Instituto Superior de Educación Normal del Estado de Colima</w:t>
      </w:r>
      <w:r w:rsidRPr="00B02B8C">
        <w:rPr>
          <w:sz w:val="15"/>
          <w:szCs w:val="15"/>
        </w:rPr>
        <w:t xml:space="preserve"> solo refl</w:t>
      </w:r>
      <w:r w:rsidR="006D4C8C" w:rsidRPr="00B02B8C">
        <w:rPr>
          <w:sz w:val="15"/>
          <w:szCs w:val="15"/>
        </w:rPr>
        <w:t>eja el gasto operativo.</w:t>
      </w:r>
    </w:p>
    <w:p w14:paraId="78EB7E74" w14:textId="77777777" w:rsidR="00192C2E" w:rsidRPr="00B02B8C" w:rsidRDefault="00192C2E">
      <w:pPr>
        <w:ind w:left="284"/>
        <w:rPr>
          <w:sz w:val="15"/>
          <w:szCs w:val="15"/>
        </w:rPr>
      </w:pPr>
    </w:p>
    <w:p w14:paraId="247B80EE" w14:textId="77777777" w:rsidR="006D4C8C" w:rsidRPr="00B02B8C" w:rsidRDefault="006D4C8C">
      <w:pPr>
        <w:ind w:left="284"/>
        <w:rPr>
          <w:sz w:val="15"/>
          <w:szCs w:val="15"/>
        </w:rPr>
      </w:pPr>
    </w:p>
    <w:p w14:paraId="188B18AC" w14:textId="77777777" w:rsidR="002E4F93" w:rsidRPr="00B02B8C" w:rsidRDefault="002E4F93">
      <w:pPr>
        <w:rPr>
          <w:b/>
        </w:rPr>
      </w:pPr>
    </w:p>
    <w:p w14:paraId="2B3E2F0A" w14:textId="25D8EC4A" w:rsidR="002E4F93" w:rsidRPr="00B02B8C" w:rsidRDefault="003F3113">
      <w:r w:rsidRPr="00B02B8C">
        <w:rPr>
          <w:b/>
        </w:rPr>
        <w:lastRenderedPageBreak/>
        <w:t>Artículo 4</w:t>
      </w:r>
      <w:r w:rsidR="00400CFF" w:rsidRPr="00B02B8C">
        <w:rPr>
          <w:b/>
        </w:rPr>
        <w:t>9</w:t>
      </w:r>
      <w:r w:rsidRPr="00B02B8C">
        <w:t>. El Gasto Educativo por nivel educativo y fuente de financiamiento para el Ejercicio Fiscal 202</w:t>
      </w:r>
      <w:r w:rsidR="00707E65" w:rsidRPr="00B02B8C">
        <w:t>7</w:t>
      </w:r>
      <w:r w:rsidRPr="00B02B8C">
        <w:t xml:space="preserve"> es el siguiente:</w:t>
      </w:r>
    </w:p>
    <w:p w14:paraId="76870896" w14:textId="5CBAFE75" w:rsidR="008B46DB" w:rsidRPr="00B02B8C" w:rsidRDefault="008B46DB" w:rsidP="008B46DB">
      <w:pPr>
        <w:pStyle w:val="Ttulo2"/>
        <w:jc w:val="center"/>
        <w:rPr>
          <w:sz w:val="20"/>
          <w:szCs w:val="20"/>
        </w:rPr>
      </w:pPr>
      <w:r w:rsidRPr="00B02B8C">
        <w:rPr>
          <w:sz w:val="20"/>
          <w:szCs w:val="20"/>
        </w:rPr>
        <w:t>Tabla 3</w:t>
      </w:r>
      <w:r w:rsidR="00B02B8C" w:rsidRPr="00B02B8C">
        <w:rPr>
          <w:sz w:val="20"/>
          <w:szCs w:val="20"/>
        </w:rPr>
        <w:t>1</w:t>
      </w:r>
      <w:r w:rsidRPr="00B02B8C">
        <w:rPr>
          <w:sz w:val="20"/>
          <w:szCs w:val="20"/>
        </w:rPr>
        <w:t>. Gasto Educativo por Nivel Educativo</w:t>
      </w:r>
    </w:p>
    <w:tbl>
      <w:tblPr>
        <w:tblStyle w:val="afffffffc"/>
        <w:tblW w:w="7720" w:type="dxa"/>
        <w:jc w:val="center"/>
        <w:tblInd w:w="0" w:type="dxa"/>
        <w:tblLayout w:type="fixed"/>
        <w:tblLook w:val="0400" w:firstRow="0" w:lastRow="0" w:firstColumn="0" w:lastColumn="0" w:noHBand="0" w:noVBand="1"/>
      </w:tblPr>
      <w:tblGrid>
        <w:gridCol w:w="3397"/>
        <w:gridCol w:w="1418"/>
        <w:gridCol w:w="1559"/>
        <w:gridCol w:w="1346"/>
      </w:tblGrid>
      <w:tr w:rsidR="002E4F93" w:rsidRPr="00B02B8C" w14:paraId="169BE598" w14:textId="77777777" w:rsidTr="00986CA0">
        <w:trPr>
          <w:trHeight w:val="20"/>
          <w:tblHeade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744338" w14:textId="77777777" w:rsidR="002E4F93" w:rsidRPr="00B02B8C" w:rsidRDefault="003F3113">
            <w:pPr>
              <w:spacing w:line="256" w:lineRule="auto"/>
              <w:jc w:val="center"/>
              <w:rPr>
                <w:rFonts w:ascii="Arial" w:hAnsi="Arial" w:cs="Arial"/>
                <w:b/>
                <w:color w:val="000000"/>
                <w:sz w:val="18"/>
                <w:szCs w:val="18"/>
              </w:rPr>
            </w:pPr>
            <w:r w:rsidRPr="00B02B8C">
              <w:rPr>
                <w:rFonts w:ascii="Arial" w:hAnsi="Arial" w:cs="Arial"/>
                <w:b/>
                <w:color w:val="000000"/>
                <w:sz w:val="18"/>
                <w:szCs w:val="18"/>
              </w:rPr>
              <w:t>Concepto</w:t>
            </w:r>
          </w:p>
        </w:tc>
        <w:tc>
          <w:tcPr>
            <w:tcW w:w="1418"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6438C57" w14:textId="77777777" w:rsidR="002E4F93" w:rsidRPr="00986CA0" w:rsidRDefault="003F3113">
            <w:pPr>
              <w:spacing w:line="256" w:lineRule="auto"/>
              <w:jc w:val="center"/>
              <w:rPr>
                <w:rFonts w:ascii="Arial" w:hAnsi="Arial" w:cs="Arial"/>
                <w:b/>
                <w:color w:val="000000"/>
                <w:sz w:val="14"/>
                <w:szCs w:val="14"/>
              </w:rPr>
            </w:pPr>
            <w:r w:rsidRPr="00986CA0">
              <w:rPr>
                <w:rFonts w:ascii="Arial" w:hAnsi="Arial" w:cs="Arial"/>
                <w:b/>
                <w:sz w:val="14"/>
                <w:szCs w:val="14"/>
              </w:rPr>
              <w:t>Ingresos de Libre Disposición</w:t>
            </w:r>
          </w:p>
        </w:tc>
        <w:tc>
          <w:tcPr>
            <w:tcW w:w="1559"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186BCD02" w14:textId="77777777" w:rsidR="002E4F93" w:rsidRPr="00986CA0" w:rsidRDefault="003F3113">
            <w:pPr>
              <w:spacing w:line="256" w:lineRule="auto"/>
              <w:jc w:val="center"/>
              <w:rPr>
                <w:rFonts w:ascii="Arial" w:hAnsi="Arial" w:cs="Arial"/>
                <w:b/>
                <w:color w:val="000000"/>
                <w:sz w:val="14"/>
                <w:szCs w:val="14"/>
              </w:rPr>
            </w:pPr>
            <w:r w:rsidRPr="00986CA0">
              <w:rPr>
                <w:rFonts w:ascii="Arial" w:hAnsi="Arial" w:cs="Arial"/>
                <w:b/>
                <w:sz w:val="14"/>
                <w:szCs w:val="14"/>
              </w:rPr>
              <w:t>Transferencias Federales Etiquetadas</w:t>
            </w:r>
          </w:p>
        </w:tc>
        <w:tc>
          <w:tcPr>
            <w:tcW w:w="1346"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AA492AD"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Asignación Presupuestal</w:t>
            </w:r>
          </w:p>
        </w:tc>
      </w:tr>
      <w:tr w:rsidR="005D63C4" w:rsidRPr="00B02B8C" w14:paraId="11C1B53B" w14:textId="77777777" w:rsidTr="00463217">
        <w:trPr>
          <w:trHeight w:val="20"/>
          <w:jc w:val="center"/>
        </w:trPr>
        <w:tc>
          <w:tcPr>
            <w:tcW w:w="3397" w:type="dxa"/>
            <w:tcBorders>
              <w:top w:val="nil"/>
              <w:left w:val="single" w:sz="4" w:space="0" w:color="000000"/>
              <w:bottom w:val="single" w:sz="4" w:space="0" w:color="000000"/>
              <w:right w:val="single" w:sz="4" w:space="0" w:color="000000"/>
            </w:tcBorders>
            <w:vAlign w:val="center"/>
          </w:tcPr>
          <w:p w14:paraId="75C3BDAD" w14:textId="77777777" w:rsidR="005D63C4" w:rsidRPr="00B02B8C" w:rsidRDefault="005D63C4" w:rsidP="005D63C4">
            <w:pPr>
              <w:spacing w:line="256" w:lineRule="auto"/>
              <w:rPr>
                <w:rFonts w:ascii="Arial" w:hAnsi="Arial" w:cs="Arial"/>
                <w:color w:val="000000"/>
                <w:sz w:val="18"/>
                <w:szCs w:val="18"/>
              </w:rPr>
            </w:pPr>
            <w:r w:rsidRPr="00B02B8C">
              <w:rPr>
                <w:rFonts w:ascii="Arial" w:hAnsi="Arial" w:cs="Arial"/>
                <w:color w:val="000000"/>
                <w:sz w:val="18"/>
                <w:szCs w:val="18"/>
              </w:rPr>
              <w:t>Educación Básica.</w:t>
            </w:r>
          </w:p>
        </w:tc>
        <w:tc>
          <w:tcPr>
            <w:tcW w:w="1418" w:type="dxa"/>
            <w:tcBorders>
              <w:top w:val="nil"/>
              <w:left w:val="nil"/>
              <w:bottom w:val="single" w:sz="4" w:space="0" w:color="000000"/>
              <w:right w:val="single" w:sz="4" w:space="0" w:color="000000"/>
            </w:tcBorders>
            <w:vAlign w:val="center"/>
          </w:tcPr>
          <w:p w14:paraId="71507E4C" w14:textId="0B3C52C4"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939,225,608</w:t>
            </w:r>
          </w:p>
        </w:tc>
        <w:tc>
          <w:tcPr>
            <w:tcW w:w="1559" w:type="dxa"/>
            <w:tcBorders>
              <w:top w:val="nil"/>
              <w:left w:val="nil"/>
              <w:bottom w:val="single" w:sz="4" w:space="0" w:color="000000"/>
              <w:right w:val="single" w:sz="4" w:space="0" w:color="000000"/>
            </w:tcBorders>
            <w:vAlign w:val="center"/>
          </w:tcPr>
          <w:p w14:paraId="380A0B8B" w14:textId="43E1AFC7"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5,646,969,130</w:t>
            </w:r>
          </w:p>
        </w:tc>
        <w:tc>
          <w:tcPr>
            <w:tcW w:w="1346" w:type="dxa"/>
            <w:tcBorders>
              <w:top w:val="nil"/>
              <w:left w:val="nil"/>
              <w:bottom w:val="single" w:sz="4" w:space="0" w:color="000000"/>
              <w:right w:val="single" w:sz="4" w:space="0" w:color="000000"/>
            </w:tcBorders>
            <w:vAlign w:val="center"/>
          </w:tcPr>
          <w:p w14:paraId="7469968E" w14:textId="478EAEE8"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color w:val="000000"/>
                <w:sz w:val="18"/>
                <w:szCs w:val="18"/>
              </w:rPr>
              <w:t>6,586,194,738</w:t>
            </w:r>
          </w:p>
        </w:tc>
      </w:tr>
      <w:tr w:rsidR="005D63C4" w:rsidRPr="00B02B8C" w14:paraId="6146556D" w14:textId="77777777" w:rsidTr="00463217">
        <w:trPr>
          <w:trHeight w:val="20"/>
          <w:jc w:val="center"/>
        </w:trPr>
        <w:tc>
          <w:tcPr>
            <w:tcW w:w="3397" w:type="dxa"/>
            <w:tcBorders>
              <w:top w:val="nil"/>
              <w:left w:val="single" w:sz="4" w:space="0" w:color="000000"/>
              <w:bottom w:val="single" w:sz="4" w:space="0" w:color="000000"/>
              <w:right w:val="single" w:sz="4" w:space="0" w:color="000000"/>
            </w:tcBorders>
            <w:vAlign w:val="center"/>
          </w:tcPr>
          <w:p w14:paraId="4F5264C9" w14:textId="77777777" w:rsidR="005D63C4" w:rsidRPr="00B02B8C" w:rsidRDefault="005D63C4" w:rsidP="005D63C4">
            <w:pPr>
              <w:spacing w:line="256" w:lineRule="auto"/>
              <w:rPr>
                <w:rFonts w:ascii="Arial" w:hAnsi="Arial" w:cs="Arial"/>
                <w:color w:val="000000"/>
                <w:sz w:val="18"/>
                <w:szCs w:val="18"/>
              </w:rPr>
            </w:pPr>
            <w:r w:rsidRPr="00B02B8C">
              <w:rPr>
                <w:rFonts w:ascii="Arial" w:hAnsi="Arial" w:cs="Arial"/>
                <w:color w:val="000000"/>
                <w:sz w:val="18"/>
                <w:szCs w:val="18"/>
              </w:rPr>
              <w:t>Educación Media Superior.</w:t>
            </w:r>
          </w:p>
        </w:tc>
        <w:tc>
          <w:tcPr>
            <w:tcW w:w="1418" w:type="dxa"/>
            <w:tcBorders>
              <w:top w:val="nil"/>
              <w:left w:val="nil"/>
              <w:bottom w:val="single" w:sz="4" w:space="0" w:color="000000"/>
              <w:right w:val="single" w:sz="4" w:space="0" w:color="000000"/>
            </w:tcBorders>
            <w:vAlign w:val="center"/>
          </w:tcPr>
          <w:p w14:paraId="26F15062" w14:textId="6511F223"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23,518,711</w:t>
            </w:r>
          </w:p>
        </w:tc>
        <w:tc>
          <w:tcPr>
            <w:tcW w:w="1559" w:type="dxa"/>
            <w:tcBorders>
              <w:top w:val="nil"/>
              <w:left w:val="nil"/>
              <w:bottom w:val="single" w:sz="4" w:space="0" w:color="000000"/>
              <w:right w:val="single" w:sz="4" w:space="0" w:color="000000"/>
            </w:tcBorders>
            <w:vAlign w:val="center"/>
          </w:tcPr>
          <w:p w14:paraId="12A57F85" w14:textId="4CF3E5FE"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87,697,459</w:t>
            </w:r>
          </w:p>
        </w:tc>
        <w:tc>
          <w:tcPr>
            <w:tcW w:w="1346" w:type="dxa"/>
            <w:tcBorders>
              <w:top w:val="nil"/>
              <w:left w:val="nil"/>
              <w:bottom w:val="single" w:sz="4" w:space="0" w:color="000000"/>
              <w:right w:val="single" w:sz="4" w:space="0" w:color="000000"/>
            </w:tcBorders>
            <w:vAlign w:val="center"/>
          </w:tcPr>
          <w:p w14:paraId="7219C277" w14:textId="641ADF57"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color w:val="000000"/>
                <w:sz w:val="18"/>
                <w:szCs w:val="18"/>
              </w:rPr>
              <w:t>111,216,170</w:t>
            </w:r>
          </w:p>
        </w:tc>
      </w:tr>
      <w:tr w:rsidR="005D63C4" w:rsidRPr="00B02B8C" w14:paraId="60D0C2A6" w14:textId="77777777" w:rsidTr="00463217">
        <w:trPr>
          <w:trHeight w:val="20"/>
          <w:jc w:val="center"/>
        </w:trPr>
        <w:tc>
          <w:tcPr>
            <w:tcW w:w="3397" w:type="dxa"/>
            <w:tcBorders>
              <w:top w:val="nil"/>
              <w:left w:val="single" w:sz="4" w:space="0" w:color="000000"/>
              <w:bottom w:val="single" w:sz="4" w:space="0" w:color="000000"/>
              <w:right w:val="single" w:sz="4" w:space="0" w:color="000000"/>
            </w:tcBorders>
            <w:vAlign w:val="center"/>
          </w:tcPr>
          <w:p w14:paraId="62481CB9" w14:textId="77777777" w:rsidR="005D63C4" w:rsidRPr="00B02B8C" w:rsidRDefault="005D63C4" w:rsidP="005D63C4">
            <w:pPr>
              <w:spacing w:line="256" w:lineRule="auto"/>
              <w:rPr>
                <w:rFonts w:ascii="Arial" w:hAnsi="Arial" w:cs="Arial"/>
                <w:color w:val="000000"/>
                <w:sz w:val="18"/>
                <w:szCs w:val="18"/>
              </w:rPr>
            </w:pPr>
            <w:r w:rsidRPr="00B02B8C">
              <w:rPr>
                <w:rFonts w:ascii="Arial" w:hAnsi="Arial" w:cs="Arial"/>
                <w:color w:val="000000"/>
                <w:sz w:val="18"/>
                <w:szCs w:val="18"/>
              </w:rPr>
              <w:t>Educación Superior.</w:t>
            </w:r>
          </w:p>
        </w:tc>
        <w:tc>
          <w:tcPr>
            <w:tcW w:w="1418" w:type="dxa"/>
            <w:tcBorders>
              <w:top w:val="nil"/>
              <w:left w:val="nil"/>
              <w:bottom w:val="single" w:sz="4" w:space="0" w:color="000000"/>
              <w:right w:val="single" w:sz="4" w:space="0" w:color="000000"/>
            </w:tcBorders>
            <w:vAlign w:val="center"/>
          </w:tcPr>
          <w:p w14:paraId="0382D527" w14:textId="1ED913B9"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818,594,845</w:t>
            </w:r>
          </w:p>
        </w:tc>
        <w:tc>
          <w:tcPr>
            <w:tcW w:w="1559" w:type="dxa"/>
            <w:tcBorders>
              <w:top w:val="nil"/>
              <w:left w:val="nil"/>
              <w:bottom w:val="single" w:sz="4" w:space="0" w:color="000000"/>
              <w:right w:val="single" w:sz="4" w:space="0" w:color="000000"/>
            </w:tcBorders>
            <w:vAlign w:val="center"/>
          </w:tcPr>
          <w:p w14:paraId="4D37FAE1" w14:textId="22E7A024" w:rsidR="005D63C4" w:rsidRPr="00B02B8C" w:rsidRDefault="005D63C4" w:rsidP="005D63C4">
            <w:pPr>
              <w:spacing w:line="256" w:lineRule="auto"/>
              <w:jc w:val="right"/>
              <w:rPr>
                <w:rFonts w:ascii="Arial" w:hAnsi="Arial" w:cs="Arial"/>
                <w:color w:val="000000"/>
                <w:sz w:val="18"/>
                <w:szCs w:val="18"/>
              </w:rPr>
            </w:pPr>
            <w:r w:rsidRPr="00B02B8C">
              <w:rPr>
                <w:rFonts w:ascii="Arial" w:hAnsi="Arial" w:cs="Arial"/>
                <w:color w:val="000000"/>
                <w:sz w:val="18"/>
                <w:szCs w:val="18"/>
              </w:rPr>
              <w:t>2,339,500,286</w:t>
            </w:r>
          </w:p>
        </w:tc>
        <w:tc>
          <w:tcPr>
            <w:tcW w:w="1346" w:type="dxa"/>
            <w:tcBorders>
              <w:top w:val="nil"/>
              <w:left w:val="nil"/>
              <w:bottom w:val="single" w:sz="4" w:space="0" w:color="000000"/>
              <w:right w:val="single" w:sz="4" w:space="0" w:color="000000"/>
            </w:tcBorders>
            <w:vAlign w:val="center"/>
          </w:tcPr>
          <w:p w14:paraId="77A06F0A" w14:textId="6EB67267"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color w:val="000000"/>
                <w:sz w:val="18"/>
                <w:szCs w:val="18"/>
              </w:rPr>
              <w:t>3,158,095,131</w:t>
            </w:r>
          </w:p>
        </w:tc>
      </w:tr>
      <w:tr w:rsidR="005D63C4" w:rsidRPr="00B02B8C" w14:paraId="6D539091" w14:textId="77777777" w:rsidTr="00463217">
        <w:trPr>
          <w:trHeight w:val="20"/>
          <w:jc w:val="center"/>
        </w:trPr>
        <w:tc>
          <w:tcPr>
            <w:tcW w:w="3397" w:type="dxa"/>
            <w:tcBorders>
              <w:top w:val="nil"/>
              <w:left w:val="single" w:sz="4" w:space="0" w:color="000000"/>
              <w:bottom w:val="single" w:sz="4" w:space="0" w:color="000000"/>
              <w:right w:val="single" w:sz="4" w:space="0" w:color="000000"/>
            </w:tcBorders>
            <w:vAlign w:val="center"/>
          </w:tcPr>
          <w:p w14:paraId="43C8496C" w14:textId="77777777" w:rsidR="005D63C4" w:rsidRPr="00B02B8C" w:rsidRDefault="005D63C4" w:rsidP="005D63C4">
            <w:pPr>
              <w:spacing w:line="256" w:lineRule="auto"/>
              <w:jc w:val="center"/>
              <w:rPr>
                <w:rFonts w:ascii="Arial" w:hAnsi="Arial" w:cs="Arial"/>
                <w:b/>
                <w:color w:val="000000"/>
                <w:sz w:val="18"/>
                <w:szCs w:val="18"/>
              </w:rPr>
            </w:pPr>
            <w:r w:rsidRPr="00B02B8C">
              <w:rPr>
                <w:rFonts w:ascii="Arial" w:hAnsi="Arial" w:cs="Arial"/>
                <w:b/>
                <w:color w:val="000000"/>
                <w:sz w:val="18"/>
                <w:szCs w:val="18"/>
              </w:rPr>
              <w:t>Total</w:t>
            </w:r>
          </w:p>
        </w:tc>
        <w:tc>
          <w:tcPr>
            <w:tcW w:w="1418" w:type="dxa"/>
            <w:tcBorders>
              <w:top w:val="nil"/>
              <w:left w:val="nil"/>
              <w:bottom w:val="single" w:sz="4" w:space="0" w:color="000000"/>
              <w:right w:val="single" w:sz="4" w:space="0" w:color="000000"/>
            </w:tcBorders>
            <w:vAlign w:val="center"/>
          </w:tcPr>
          <w:p w14:paraId="75B59C62" w14:textId="591A88FE"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b/>
                <w:bCs/>
                <w:color w:val="000000"/>
                <w:sz w:val="18"/>
                <w:szCs w:val="18"/>
              </w:rPr>
              <w:t>1,781,339,164</w:t>
            </w:r>
          </w:p>
        </w:tc>
        <w:tc>
          <w:tcPr>
            <w:tcW w:w="1559" w:type="dxa"/>
            <w:tcBorders>
              <w:top w:val="nil"/>
              <w:left w:val="nil"/>
              <w:bottom w:val="single" w:sz="4" w:space="0" w:color="000000"/>
              <w:right w:val="single" w:sz="4" w:space="0" w:color="000000"/>
            </w:tcBorders>
            <w:vAlign w:val="center"/>
          </w:tcPr>
          <w:p w14:paraId="533D47DF" w14:textId="10B106E4"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b/>
                <w:bCs/>
                <w:color w:val="000000"/>
                <w:sz w:val="18"/>
                <w:szCs w:val="18"/>
              </w:rPr>
              <w:t>8,074,166,875</w:t>
            </w:r>
          </w:p>
        </w:tc>
        <w:tc>
          <w:tcPr>
            <w:tcW w:w="1346" w:type="dxa"/>
            <w:tcBorders>
              <w:top w:val="nil"/>
              <w:left w:val="nil"/>
              <w:bottom w:val="single" w:sz="4" w:space="0" w:color="000000"/>
              <w:right w:val="single" w:sz="4" w:space="0" w:color="000000"/>
            </w:tcBorders>
            <w:vAlign w:val="center"/>
          </w:tcPr>
          <w:p w14:paraId="70FB21FB" w14:textId="360EC30D" w:rsidR="005D63C4" w:rsidRPr="00B02B8C" w:rsidRDefault="005D63C4" w:rsidP="005D63C4">
            <w:pPr>
              <w:spacing w:line="256" w:lineRule="auto"/>
              <w:jc w:val="right"/>
              <w:rPr>
                <w:rFonts w:ascii="Arial" w:hAnsi="Arial" w:cs="Arial"/>
                <w:b/>
                <w:color w:val="000000"/>
                <w:sz w:val="18"/>
                <w:szCs w:val="18"/>
              </w:rPr>
            </w:pPr>
            <w:r w:rsidRPr="00B02B8C">
              <w:rPr>
                <w:rFonts w:ascii="Arial" w:hAnsi="Arial" w:cs="Arial"/>
                <w:b/>
                <w:bCs/>
                <w:color w:val="000000"/>
                <w:sz w:val="18"/>
                <w:szCs w:val="18"/>
              </w:rPr>
              <w:t>9,855,506,039</w:t>
            </w:r>
          </w:p>
        </w:tc>
      </w:tr>
    </w:tbl>
    <w:p w14:paraId="39DE0A94" w14:textId="77777777" w:rsidR="002E4F93" w:rsidRPr="00B02B8C" w:rsidRDefault="002E4F93"/>
    <w:p w14:paraId="1648AC01" w14:textId="1C180ADA" w:rsidR="002E4F93" w:rsidRPr="00B02B8C" w:rsidRDefault="003F3113">
      <w:r w:rsidRPr="00B02B8C">
        <w:rPr>
          <w:b/>
        </w:rPr>
        <w:t xml:space="preserve">Artículo </w:t>
      </w:r>
      <w:r w:rsidR="00400CFF" w:rsidRPr="00B02B8C">
        <w:rPr>
          <w:b/>
        </w:rPr>
        <w:t>50</w:t>
      </w:r>
      <w:r w:rsidRPr="00B02B8C">
        <w:t>. El Gasto Educativo por Institución de nivel Superior para el Ejercicio Fiscal 202</w:t>
      </w:r>
      <w:r w:rsidR="00707E65" w:rsidRPr="00B02B8C">
        <w:t>7</w:t>
      </w:r>
      <w:r w:rsidRPr="00B02B8C">
        <w:t xml:space="preserve"> es el siguiente:</w:t>
      </w:r>
    </w:p>
    <w:p w14:paraId="5ECD9D58" w14:textId="589C2BE5" w:rsidR="008B46DB" w:rsidRPr="00B02B8C" w:rsidRDefault="008B46DB" w:rsidP="008B46DB">
      <w:pPr>
        <w:pStyle w:val="Ttulo2"/>
        <w:jc w:val="center"/>
        <w:rPr>
          <w:sz w:val="20"/>
          <w:szCs w:val="20"/>
        </w:rPr>
      </w:pPr>
      <w:r w:rsidRPr="00B02B8C">
        <w:rPr>
          <w:sz w:val="20"/>
          <w:szCs w:val="20"/>
        </w:rPr>
        <w:t>Tabla 3</w:t>
      </w:r>
      <w:r w:rsidR="00B02B8C" w:rsidRPr="00B02B8C">
        <w:rPr>
          <w:sz w:val="20"/>
          <w:szCs w:val="20"/>
        </w:rPr>
        <w:t>2</w:t>
      </w:r>
      <w:r w:rsidRPr="00B02B8C">
        <w:rPr>
          <w:sz w:val="20"/>
          <w:szCs w:val="20"/>
        </w:rPr>
        <w:t>. Instituciones de Educación Superior</w:t>
      </w:r>
    </w:p>
    <w:tbl>
      <w:tblPr>
        <w:tblStyle w:val="afffffffd"/>
        <w:tblW w:w="8822" w:type="dxa"/>
        <w:jc w:val="center"/>
        <w:tblInd w:w="0" w:type="dxa"/>
        <w:tblLayout w:type="fixed"/>
        <w:tblLook w:val="0400" w:firstRow="0" w:lastRow="0" w:firstColumn="0" w:lastColumn="0" w:noHBand="0" w:noVBand="1"/>
      </w:tblPr>
      <w:tblGrid>
        <w:gridCol w:w="5097"/>
        <w:gridCol w:w="1141"/>
        <w:gridCol w:w="1292"/>
        <w:gridCol w:w="1292"/>
      </w:tblGrid>
      <w:tr w:rsidR="002E4F93" w:rsidRPr="00B02B8C" w14:paraId="0F320FA6" w14:textId="77777777" w:rsidTr="00986CA0">
        <w:trPr>
          <w:trHeight w:val="20"/>
          <w:tblHeader/>
          <w:jc w:val="center"/>
        </w:trPr>
        <w:tc>
          <w:tcPr>
            <w:tcW w:w="50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E1EEEB" w14:textId="77777777" w:rsidR="002E4F93" w:rsidRPr="00B02B8C" w:rsidRDefault="003F3113">
            <w:pPr>
              <w:spacing w:line="256" w:lineRule="auto"/>
              <w:jc w:val="center"/>
              <w:rPr>
                <w:rFonts w:ascii="Arial" w:hAnsi="Arial" w:cs="Arial"/>
                <w:b/>
                <w:color w:val="000000"/>
                <w:sz w:val="18"/>
                <w:szCs w:val="18"/>
              </w:rPr>
            </w:pPr>
            <w:r w:rsidRPr="00B02B8C">
              <w:rPr>
                <w:rFonts w:ascii="Arial" w:hAnsi="Arial" w:cs="Arial"/>
                <w:b/>
                <w:color w:val="000000"/>
                <w:sz w:val="18"/>
                <w:szCs w:val="18"/>
              </w:rPr>
              <w:t>Institución de Nivel Superior</w:t>
            </w:r>
          </w:p>
        </w:tc>
        <w:tc>
          <w:tcPr>
            <w:tcW w:w="1141"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8979466" w14:textId="77777777" w:rsidR="002E4F93" w:rsidRPr="00B02B8C" w:rsidRDefault="003F3113">
            <w:pPr>
              <w:spacing w:line="256" w:lineRule="auto"/>
              <w:jc w:val="center"/>
              <w:rPr>
                <w:rFonts w:ascii="Arial" w:hAnsi="Arial" w:cs="Arial"/>
                <w:color w:val="000000"/>
                <w:sz w:val="14"/>
                <w:szCs w:val="14"/>
              </w:rPr>
            </w:pPr>
            <w:r w:rsidRPr="00B02B8C">
              <w:rPr>
                <w:rFonts w:ascii="Arial" w:hAnsi="Arial" w:cs="Arial"/>
                <w:b/>
                <w:sz w:val="14"/>
                <w:szCs w:val="14"/>
              </w:rPr>
              <w:t>Ingresos de Libre Disposición</w:t>
            </w:r>
          </w:p>
        </w:tc>
        <w:tc>
          <w:tcPr>
            <w:tcW w:w="1292"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6A24F487" w14:textId="77777777" w:rsidR="002E4F93" w:rsidRPr="00B02B8C" w:rsidRDefault="003F3113">
            <w:pPr>
              <w:spacing w:line="256" w:lineRule="auto"/>
              <w:jc w:val="center"/>
              <w:rPr>
                <w:rFonts w:ascii="Arial" w:hAnsi="Arial" w:cs="Arial"/>
                <w:color w:val="000000"/>
                <w:sz w:val="14"/>
                <w:szCs w:val="14"/>
              </w:rPr>
            </w:pPr>
            <w:r w:rsidRPr="00B02B8C">
              <w:rPr>
                <w:rFonts w:ascii="Arial" w:hAnsi="Arial" w:cs="Arial"/>
                <w:b/>
                <w:sz w:val="14"/>
                <w:szCs w:val="14"/>
              </w:rPr>
              <w:t>Transferencias Federales Etiquetadas</w:t>
            </w:r>
          </w:p>
        </w:tc>
        <w:tc>
          <w:tcPr>
            <w:tcW w:w="1292"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26C5D967"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sz w:val="16"/>
                <w:szCs w:val="16"/>
              </w:rPr>
              <w:t>Asignación Presupuestal</w:t>
            </w:r>
          </w:p>
        </w:tc>
      </w:tr>
      <w:tr w:rsidR="002D072B" w:rsidRPr="00B02B8C" w14:paraId="69F17959" w14:textId="77777777" w:rsidTr="008B46DB">
        <w:trPr>
          <w:trHeight w:val="20"/>
          <w:jc w:val="center"/>
        </w:trPr>
        <w:tc>
          <w:tcPr>
            <w:tcW w:w="5097" w:type="dxa"/>
            <w:tcBorders>
              <w:top w:val="single" w:sz="4" w:space="0" w:color="000000"/>
              <w:left w:val="single" w:sz="4" w:space="0" w:color="000000"/>
              <w:bottom w:val="single" w:sz="4" w:space="0" w:color="000000"/>
              <w:right w:val="single" w:sz="4" w:space="0" w:color="000000"/>
            </w:tcBorders>
            <w:vAlign w:val="center"/>
          </w:tcPr>
          <w:p w14:paraId="0E8F14DF" w14:textId="77777777" w:rsidR="002D072B" w:rsidRPr="00B02B8C" w:rsidRDefault="002D072B" w:rsidP="002D072B">
            <w:pPr>
              <w:spacing w:line="256" w:lineRule="auto"/>
              <w:rPr>
                <w:rFonts w:ascii="Arial" w:hAnsi="Arial" w:cs="Arial"/>
                <w:sz w:val="18"/>
                <w:szCs w:val="18"/>
              </w:rPr>
            </w:pPr>
            <w:r w:rsidRPr="00B02B8C">
              <w:rPr>
                <w:rFonts w:ascii="Arial" w:hAnsi="Arial" w:cs="Arial"/>
                <w:color w:val="000000"/>
                <w:sz w:val="18"/>
                <w:szCs w:val="18"/>
              </w:rPr>
              <w:t>Universidad de Colima.</w:t>
            </w:r>
          </w:p>
        </w:tc>
        <w:tc>
          <w:tcPr>
            <w:tcW w:w="1141" w:type="dxa"/>
            <w:tcBorders>
              <w:top w:val="single" w:sz="4" w:space="0" w:color="000000"/>
              <w:left w:val="nil"/>
              <w:bottom w:val="single" w:sz="4" w:space="0" w:color="000000"/>
              <w:right w:val="single" w:sz="4" w:space="0" w:color="000000"/>
            </w:tcBorders>
            <w:vAlign w:val="center"/>
          </w:tcPr>
          <w:p w14:paraId="22206004" w14:textId="0433BB7C"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570,999,457</w:t>
            </w:r>
          </w:p>
        </w:tc>
        <w:tc>
          <w:tcPr>
            <w:tcW w:w="1292" w:type="dxa"/>
            <w:tcBorders>
              <w:top w:val="single" w:sz="4" w:space="0" w:color="000000"/>
              <w:left w:val="nil"/>
              <w:bottom w:val="single" w:sz="4" w:space="0" w:color="000000"/>
              <w:right w:val="single" w:sz="4" w:space="0" w:color="000000"/>
            </w:tcBorders>
            <w:vAlign w:val="center"/>
          </w:tcPr>
          <w:p w14:paraId="4F104B59" w14:textId="1EBAEBC2"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2,212,336,287</w:t>
            </w:r>
          </w:p>
        </w:tc>
        <w:tc>
          <w:tcPr>
            <w:tcW w:w="1292" w:type="dxa"/>
            <w:tcBorders>
              <w:top w:val="single" w:sz="4" w:space="0" w:color="000000"/>
              <w:left w:val="nil"/>
              <w:bottom w:val="single" w:sz="4" w:space="0" w:color="000000"/>
              <w:right w:val="single" w:sz="4" w:space="0" w:color="000000"/>
            </w:tcBorders>
            <w:vAlign w:val="center"/>
          </w:tcPr>
          <w:p w14:paraId="3F2783A0" w14:textId="22255315"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2,783,335,744</w:t>
            </w:r>
          </w:p>
        </w:tc>
      </w:tr>
      <w:tr w:rsidR="002D072B" w:rsidRPr="00B02B8C" w14:paraId="6243F799"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6FC93E92" w14:textId="77777777" w:rsidR="002D072B" w:rsidRPr="00B02B8C" w:rsidRDefault="002D072B" w:rsidP="002D072B">
            <w:pPr>
              <w:spacing w:line="256" w:lineRule="auto"/>
              <w:rPr>
                <w:rFonts w:ascii="Arial" w:hAnsi="Arial" w:cs="Arial"/>
                <w:sz w:val="18"/>
                <w:szCs w:val="18"/>
              </w:rPr>
            </w:pPr>
            <w:r w:rsidRPr="00B02B8C">
              <w:rPr>
                <w:rFonts w:ascii="Arial" w:hAnsi="Arial" w:cs="Arial"/>
                <w:color w:val="000000"/>
                <w:sz w:val="18"/>
                <w:szCs w:val="18"/>
              </w:rPr>
              <w:t>Universidad Intercultural de Colima.</w:t>
            </w:r>
          </w:p>
        </w:tc>
        <w:tc>
          <w:tcPr>
            <w:tcW w:w="1141" w:type="dxa"/>
            <w:tcBorders>
              <w:top w:val="nil"/>
              <w:left w:val="nil"/>
              <w:bottom w:val="single" w:sz="4" w:space="0" w:color="000000"/>
              <w:right w:val="single" w:sz="4" w:space="0" w:color="000000"/>
            </w:tcBorders>
            <w:vAlign w:val="center"/>
          </w:tcPr>
          <w:p w14:paraId="16724ED1" w14:textId="165B6970"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8,726,130</w:t>
            </w:r>
          </w:p>
        </w:tc>
        <w:tc>
          <w:tcPr>
            <w:tcW w:w="1292" w:type="dxa"/>
            <w:tcBorders>
              <w:top w:val="nil"/>
              <w:left w:val="nil"/>
              <w:bottom w:val="single" w:sz="4" w:space="0" w:color="000000"/>
              <w:right w:val="single" w:sz="4" w:space="0" w:color="000000"/>
            </w:tcBorders>
            <w:vAlign w:val="center"/>
          </w:tcPr>
          <w:p w14:paraId="3A46716E" w14:textId="386CE38F"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14,472,938</w:t>
            </w:r>
          </w:p>
        </w:tc>
        <w:tc>
          <w:tcPr>
            <w:tcW w:w="1292" w:type="dxa"/>
            <w:tcBorders>
              <w:top w:val="nil"/>
              <w:left w:val="nil"/>
              <w:bottom w:val="single" w:sz="4" w:space="0" w:color="000000"/>
              <w:right w:val="single" w:sz="4" w:space="0" w:color="000000"/>
            </w:tcBorders>
            <w:vAlign w:val="center"/>
          </w:tcPr>
          <w:p w14:paraId="3B7A6A12" w14:textId="17D16480"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23,199,068</w:t>
            </w:r>
          </w:p>
        </w:tc>
      </w:tr>
      <w:tr w:rsidR="002D072B" w:rsidRPr="00B02B8C" w14:paraId="3E6B0D3F"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647E9839" w14:textId="77777777" w:rsidR="002D072B" w:rsidRPr="00B02B8C" w:rsidRDefault="002D072B" w:rsidP="002D072B">
            <w:pPr>
              <w:spacing w:line="256" w:lineRule="auto"/>
              <w:rPr>
                <w:rFonts w:ascii="Arial" w:hAnsi="Arial" w:cs="Arial"/>
                <w:sz w:val="18"/>
                <w:szCs w:val="18"/>
              </w:rPr>
            </w:pPr>
            <w:r w:rsidRPr="00B02B8C">
              <w:rPr>
                <w:rFonts w:ascii="Arial" w:hAnsi="Arial" w:cs="Arial"/>
                <w:color w:val="000000"/>
                <w:sz w:val="18"/>
                <w:szCs w:val="18"/>
              </w:rPr>
              <w:t>Instituto Superior de Educación Normal del Estado de Colima.</w:t>
            </w:r>
          </w:p>
        </w:tc>
        <w:tc>
          <w:tcPr>
            <w:tcW w:w="1141" w:type="dxa"/>
            <w:tcBorders>
              <w:top w:val="nil"/>
              <w:left w:val="nil"/>
              <w:bottom w:val="single" w:sz="4" w:space="0" w:color="000000"/>
              <w:right w:val="single" w:sz="4" w:space="0" w:color="000000"/>
            </w:tcBorders>
            <w:vAlign w:val="center"/>
          </w:tcPr>
          <w:p w14:paraId="67A2B545" w14:textId="1BBB37B4"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188,090,332</w:t>
            </w:r>
          </w:p>
        </w:tc>
        <w:tc>
          <w:tcPr>
            <w:tcW w:w="1292" w:type="dxa"/>
            <w:tcBorders>
              <w:top w:val="nil"/>
              <w:left w:val="nil"/>
              <w:bottom w:val="single" w:sz="4" w:space="0" w:color="000000"/>
              <w:right w:val="single" w:sz="4" w:space="0" w:color="000000"/>
            </w:tcBorders>
            <w:vAlign w:val="center"/>
          </w:tcPr>
          <w:p w14:paraId="68110DDA" w14:textId="6659378C"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0</w:t>
            </w:r>
          </w:p>
        </w:tc>
        <w:tc>
          <w:tcPr>
            <w:tcW w:w="1292" w:type="dxa"/>
            <w:tcBorders>
              <w:top w:val="nil"/>
              <w:left w:val="nil"/>
              <w:bottom w:val="single" w:sz="4" w:space="0" w:color="000000"/>
              <w:right w:val="single" w:sz="4" w:space="0" w:color="000000"/>
            </w:tcBorders>
            <w:vAlign w:val="center"/>
          </w:tcPr>
          <w:p w14:paraId="714D52B6" w14:textId="4040044D"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188,090,332</w:t>
            </w:r>
          </w:p>
        </w:tc>
      </w:tr>
      <w:tr w:rsidR="002D072B" w:rsidRPr="00B02B8C" w14:paraId="25134BF5"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2BE810EA" w14:textId="77777777" w:rsidR="002D072B" w:rsidRPr="00B02B8C" w:rsidRDefault="002D072B" w:rsidP="002D072B">
            <w:pPr>
              <w:spacing w:line="256" w:lineRule="auto"/>
              <w:rPr>
                <w:rFonts w:ascii="Arial" w:hAnsi="Arial" w:cs="Arial"/>
                <w:color w:val="000000"/>
                <w:sz w:val="18"/>
                <w:szCs w:val="18"/>
              </w:rPr>
            </w:pPr>
            <w:r w:rsidRPr="00B02B8C">
              <w:rPr>
                <w:rFonts w:ascii="Arial" w:hAnsi="Arial" w:cs="Arial"/>
                <w:color w:val="000000"/>
                <w:sz w:val="18"/>
                <w:szCs w:val="18"/>
              </w:rPr>
              <w:t>Universidad Tecnológica de Manzanillo.</w:t>
            </w:r>
          </w:p>
        </w:tc>
        <w:tc>
          <w:tcPr>
            <w:tcW w:w="1141" w:type="dxa"/>
            <w:tcBorders>
              <w:top w:val="nil"/>
              <w:left w:val="nil"/>
              <w:bottom w:val="single" w:sz="4" w:space="0" w:color="000000"/>
              <w:right w:val="single" w:sz="4" w:space="0" w:color="000000"/>
            </w:tcBorders>
            <w:vAlign w:val="center"/>
          </w:tcPr>
          <w:p w14:paraId="00DDB17C" w14:textId="42392083"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32,278,926</w:t>
            </w:r>
          </w:p>
        </w:tc>
        <w:tc>
          <w:tcPr>
            <w:tcW w:w="1292" w:type="dxa"/>
            <w:tcBorders>
              <w:top w:val="nil"/>
              <w:left w:val="nil"/>
              <w:bottom w:val="single" w:sz="4" w:space="0" w:color="000000"/>
              <w:right w:val="single" w:sz="4" w:space="0" w:color="000000"/>
            </w:tcBorders>
            <w:vAlign w:val="center"/>
          </w:tcPr>
          <w:p w14:paraId="53EE98AB" w14:textId="52E2A56D"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34,320,000</w:t>
            </w:r>
          </w:p>
        </w:tc>
        <w:tc>
          <w:tcPr>
            <w:tcW w:w="1292" w:type="dxa"/>
            <w:tcBorders>
              <w:top w:val="nil"/>
              <w:left w:val="nil"/>
              <w:bottom w:val="single" w:sz="4" w:space="0" w:color="000000"/>
              <w:right w:val="single" w:sz="4" w:space="0" w:color="000000"/>
            </w:tcBorders>
            <w:vAlign w:val="center"/>
          </w:tcPr>
          <w:p w14:paraId="0363C1ED" w14:textId="4E2566F6" w:rsidR="002D072B" w:rsidRPr="00B02B8C" w:rsidRDefault="002D072B" w:rsidP="002D072B">
            <w:pPr>
              <w:spacing w:line="256" w:lineRule="auto"/>
              <w:jc w:val="right"/>
              <w:rPr>
                <w:rFonts w:ascii="Arial" w:hAnsi="Arial" w:cs="Arial"/>
                <w:b/>
                <w:color w:val="000000"/>
                <w:sz w:val="16"/>
                <w:szCs w:val="16"/>
              </w:rPr>
            </w:pPr>
            <w:r w:rsidRPr="00B02B8C">
              <w:rPr>
                <w:rFonts w:ascii="Arial" w:hAnsi="Arial" w:cs="Arial"/>
                <w:b/>
                <w:bCs/>
                <w:color w:val="000000"/>
                <w:sz w:val="16"/>
                <w:szCs w:val="16"/>
              </w:rPr>
              <w:t>66,598,926</w:t>
            </w:r>
          </w:p>
        </w:tc>
      </w:tr>
      <w:tr w:rsidR="002D072B" w:rsidRPr="00B02B8C" w14:paraId="07E3FAA4"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7055CBF2" w14:textId="77777777" w:rsidR="002D072B" w:rsidRPr="00B02B8C" w:rsidRDefault="002D072B" w:rsidP="002D072B">
            <w:pPr>
              <w:spacing w:line="256" w:lineRule="auto"/>
              <w:rPr>
                <w:rFonts w:ascii="Arial" w:hAnsi="Arial" w:cs="Arial"/>
                <w:sz w:val="18"/>
                <w:szCs w:val="18"/>
              </w:rPr>
            </w:pPr>
            <w:r w:rsidRPr="00B02B8C">
              <w:rPr>
                <w:rFonts w:ascii="Arial" w:hAnsi="Arial" w:cs="Arial"/>
                <w:color w:val="000000"/>
                <w:sz w:val="18"/>
                <w:szCs w:val="18"/>
              </w:rPr>
              <w:t>Tecnológico Nacional de México Campus Colima.</w:t>
            </w:r>
          </w:p>
        </w:tc>
        <w:tc>
          <w:tcPr>
            <w:tcW w:w="1141" w:type="dxa"/>
            <w:tcBorders>
              <w:top w:val="nil"/>
              <w:left w:val="nil"/>
              <w:bottom w:val="single" w:sz="4" w:space="0" w:color="000000"/>
              <w:right w:val="single" w:sz="4" w:space="0" w:color="000000"/>
            </w:tcBorders>
            <w:vAlign w:val="center"/>
          </w:tcPr>
          <w:p w14:paraId="267DE9DE" w14:textId="6E415C33"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13,500,000</w:t>
            </w:r>
          </w:p>
        </w:tc>
        <w:tc>
          <w:tcPr>
            <w:tcW w:w="1292" w:type="dxa"/>
            <w:tcBorders>
              <w:top w:val="nil"/>
              <w:left w:val="nil"/>
              <w:bottom w:val="single" w:sz="4" w:space="0" w:color="000000"/>
              <w:right w:val="single" w:sz="4" w:space="0" w:color="000000"/>
            </w:tcBorders>
            <w:vAlign w:val="center"/>
          </w:tcPr>
          <w:p w14:paraId="4781B34E" w14:textId="777470BB"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0</w:t>
            </w:r>
          </w:p>
        </w:tc>
        <w:tc>
          <w:tcPr>
            <w:tcW w:w="1292" w:type="dxa"/>
            <w:tcBorders>
              <w:top w:val="nil"/>
              <w:left w:val="nil"/>
              <w:bottom w:val="single" w:sz="4" w:space="0" w:color="000000"/>
              <w:right w:val="single" w:sz="4" w:space="0" w:color="000000"/>
            </w:tcBorders>
            <w:vAlign w:val="center"/>
          </w:tcPr>
          <w:p w14:paraId="55C88004" w14:textId="5F3022F3"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13,500,000</w:t>
            </w:r>
          </w:p>
        </w:tc>
      </w:tr>
      <w:tr w:rsidR="002D072B" w:rsidRPr="00B02B8C" w14:paraId="312EE245"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5013093E" w14:textId="38BF786B" w:rsidR="002D072B" w:rsidRPr="00B02B8C" w:rsidRDefault="002D072B" w:rsidP="002D072B">
            <w:pPr>
              <w:spacing w:line="256" w:lineRule="auto"/>
              <w:rPr>
                <w:rFonts w:ascii="Arial" w:hAnsi="Arial" w:cs="Arial"/>
                <w:color w:val="000000"/>
                <w:sz w:val="18"/>
                <w:szCs w:val="18"/>
              </w:rPr>
            </w:pPr>
            <w:r w:rsidRPr="00B02B8C">
              <w:rPr>
                <w:rFonts w:ascii="Arial" w:hAnsi="Arial" w:cs="Arial"/>
                <w:color w:val="000000"/>
                <w:sz w:val="18"/>
                <w:szCs w:val="18"/>
              </w:rPr>
              <w:t>Universidad José Martí.</w:t>
            </w:r>
          </w:p>
        </w:tc>
        <w:tc>
          <w:tcPr>
            <w:tcW w:w="1141" w:type="dxa"/>
            <w:tcBorders>
              <w:top w:val="nil"/>
              <w:left w:val="nil"/>
              <w:bottom w:val="single" w:sz="4" w:space="0" w:color="000000"/>
              <w:right w:val="single" w:sz="4" w:space="0" w:color="000000"/>
            </w:tcBorders>
            <w:vAlign w:val="center"/>
          </w:tcPr>
          <w:p w14:paraId="05567B0D" w14:textId="7058520B"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5,000,000</w:t>
            </w:r>
          </w:p>
        </w:tc>
        <w:tc>
          <w:tcPr>
            <w:tcW w:w="1292" w:type="dxa"/>
            <w:tcBorders>
              <w:top w:val="nil"/>
              <w:left w:val="nil"/>
              <w:bottom w:val="single" w:sz="4" w:space="0" w:color="000000"/>
              <w:right w:val="single" w:sz="4" w:space="0" w:color="000000"/>
            </w:tcBorders>
            <w:vAlign w:val="center"/>
          </w:tcPr>
          <w:p w14:paraId="61BB47EF" w14:textId="2F7DB949"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0</w:t>
            </w:r>
          </w:p>
        </w:tc>
        <w:tc>
          <w:tcPr>
            <w:tcW w:w="1292" w:type="dxa"/>
            <w:tcBorders>
              <w:top w:val="nil"/>
              <w:left w:val="nil"/>
              <w:bottom w:val="single" w:sz="4" w:space="0" w:color="000000"/>
              <w:right w:val="single" w:sz="4" w:space="0" w:color="000000"/>
            </w:tcBorders>
            <w:vAlign w:val="center"/>
          </w:tcPr>
          <w:p w14:paraId="68C38E16" w14:textId="19B08482"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5,000,000</w:t>
            </w:r>
          </w:p>
        </w:tc>
      </w:tr>
      <w:tr w:rsidR="002D072B" w:rsidRPr="00B02B8C" w14:paraId="68CF2BFB"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6EAB49B4" w14:textId="77777777" w:rsidR="002D072B" w:rsidRPr="00B02B8C" w:rsidRDefault="002D072B" w:rsidP="002D072B">
            <w:pPr>
              <w:spacing w:line="256" w:lineRule="auto"/>
              <w:rPr>
                <w:rFonts w:ascii="Arial" w:hAnsi="Arial" w:cs="Arial"/>
                <w:color w:val="000000"/>
                <w:sz w:val="18"/>
                <w:szCs w:val="18"/>
              </w:rPr>
            </w:pPr>
            <w:r w:rsidRPr="00B02B8C">
              <w:rPr>
                <w:rFonts w:ascii="Arial" w:hAnsi="Arial" w:cs="Arial"/>
                <w:color w:val="000000"/>
                <w:sz w:val="18"/>
                <w:szCs w:val="18"/>
              </w:rPr>
              <w:t>FAM Infraestructura Educación Superior.</w:t>
            </w:r>
          </w:p>
        </w:tc>
        <w:tc>
          <w:tcPr>
            <w:tcW w:w="1141" w:type="dxa"/>
            <w:tcBorders>
              <w:top w:val="nil"/>
              <w:left w:val="nil"/>
              <w:bottom w:val="single" w:sz="4" w:space="0" w:color="000000"/>
              <w:right w:val="single" w:sz="4" w:space="0" w:color="000000"/>
            </w:tcBorders>
            <w:vAlign w:val="center"/>
          </w:tcPr>
          <w:p w14:paraId="3C377A06" w14:textId="351A0C2D"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0</w:t>
            </w:r>
          </w:p>
        </w:tc>
        <w:tc>
          <w:tcPr>
            <w:tcW w:w="1292" w:type="dxa"/>
            <w:tcBorders>
              <w:top w:val="nil"/>
              <w:left w:val="nil"/>
              <w:bottom w:val="single" w:sz="4" w:space="0" w:color="000000"/>
              <w:right w:val="single" w:sz="4" w:space="0" w:color="000000"/>
            </w:tcBorders>
            <w:vAlign w:val="center"/>
          </w:tcPr>
          <w:p w14:paraId="375106EE" w14:textId="39794DF7" w:rsidR="002D072B" w:rsidRPr="00986CA0" w:rsidRDefault="002D072B" w:rsidP="002D072B">
            <w:pPr>
              <w:spacing w:line="256" w:lineRule="auto"/>
              <w:jc w:val="right"/>
              <w:rPr>
                <w:rFonts w:ascii="Arial" w:hAnsi="Arial" w:cs="Arial"/>
                <w:sz w:val="16"/>
                <w:szCs w:val="16"/>
              </w:rPr>
            </w:pPr>
            <w:r w:rsidRPr="00986CA0">
              <w:rPr>
                <w:rFonts w:ascii="Arial" w:hAnsi="Arial" w:cs="Arial"/>
                <w:sz w:val="16"/>
                <w:szCs w:val="16"/>
              </w:rPr>
              <w:t>78,371,061</w:t>
            </w:r>
          </w:p>
        </w:tc>
        <w:tc>
          <w:tcPr>
            <w:tcW w:w="1292" w:type="dxa"/>
            <w:tcBorders>
              <w:top w:val="nil"/>
              <w:left w:val="nil"/>
              <w:bottom w:val="single" w:sz="4" w:space="0" w:color="000000"/>
              <w:right w:val="single" w:sz="4" w:space="0" w:color="000000"/>
            </w:tcBorders>
            <w:vAlign w:val="center"/>
          </w:tcPr>
          <w:p w14:paraId="3A83AEA1" w14:textId="024FE5CC"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78,371,061</w:t>
            </w:r>
          </w:p>
        </w:tc>
      </w:tr>
      <w:tr w:rsidR="002D072B" w:rsidRPr="00B02B8C" w14:paraId="40DCA416" w14:textId="77777777" w:rsidTr="008B46DB">
        <w:trPr>
          <w:trHeight w:val="20"/>
          <w:jc w:val="center"/>
        </w:trPr>
        <w:tc>
          <w:tcPr>
            <w:tcW w:w="5097" w:type="dxa"/>
            <w:tcBorders>
              <w:top w:val="nil"/>
              <w:left w:val="single" w:sz="4" w:space="0" w:color="000000"/>
              <w:bottom w:val="single" w:sz="4" w:space="0" w:color="000000"/>
              <w:right w:val="single" w:sz="4" w:space="0" w:color="000000"/>
            </w:tcBorders>
            <w:vAlign w:val="center"/>
          </w:tcPr>
          <w:p w14:paraId="6ED71FB0" w14:textId="77777777" w:rsidR="002D072B" w:rsidRPr="00B02B8C" w:rsidRDefault="002D072B" w:rsidP="002D072B">
            <w:pPr>
              <w:spacing w:line="256" w:lineRule="auto"/>
              <w:jc w:val="center"/>
              <w:rPr>
                <w:rFonts w:ascii="Arial" w:hAnsi="Arial" w:cs="Arial"/>
                <w:b/>
                <w:sz w:val="18"/>
                <w:szCs w:val="18"/>
              </w:rPr>
            </w:pPr>
            <w:r w:rsidRPr="00B02B8C">
              <w:rPr>
                <w:rFonts w:ascii="Arial" w:hAnsi="Arial" w:cs="Arial"/>
                <w:b/>
                <w:color w:val="000000"/>
                <w:sz w:val="18"/>
                <w:szCs w:val="18"/>
              </w:rPr>
              <w:t>Total</w:t>
            </w:r>
          </w:p>
        </w:tc>
        <w:tc>
          <w:tcPr>
            <w:tcW w:w="1141" w:type="dxa"/>
            <w:tcBorders>
              <w:top w:val="nil"/>
              <w:left w:val="nil"/>
              <w:bottom w:val="single" w:sz="4" w:space="0" w:color="000000"/>
              <w:right w:val="single" w:sz="4" w:space="0" w:color="000000"/>
            </w:tcBorders>
            <w:vAlign w:val="center"/>
          </w:tcPr>
          <w:p w14:paraId="4DE7852B" w14:textId="0B054B47" w:rsidR="002D072B" w:rsidRPr="00986CA0" w:rsidRDefault="002D072B" w:rsidP="002D072B">
            <w:pPr>
              <w:spacing w:line="256" w:lineRule="auto"/>
              <w:jc w:val="right"/>
              <w:rPr>
                <w:rFonts w:ascii="Arial" w:hAnsi="Arial" w:cs="Arial"/>
                <w:b/>
                <w:sz w:val="16"/>
                <w:szCs w:val="16"/>
              </w:rPr>
            </w:pPr>
            <w:r w:rsidRPr="00986CA0">
              <w:rPr>
                <w:rFonts w:ascii="Arial" w:hAnsi="Arial" w:cs="Arial"/>
                <w:b/>
                <w:bCs/>
                <w:sz w:val="16"/>
                <w:szCs w:val="16"/>
              </w:rPr>
              <w:t>818,594,845</w:t>
            </w:r>
          </w:p>
        </w:tc>
        <w:tc>
          <w:tcPr>
            <w:tcW w:w="1292" w:type="dxa"/>
            <w:tcBorders>
              <w:top w:val="nil"/>
              <w:left w:val="nil"/>
              <w:bottom w:val="single" w:sz="4" w:space="0" w:color="000000"/>
              <w:right w:val="single" w:sz="4" w:space="0" w:color="000000"/>
            </w:tcBorders>
            <w:vAlign w:val="center"/>
          </w:tcPr>
          <w:p w14:paraId="45ECA18E" w14:textId="6E8400EB" w:rsidR="002D072B" w:rsidRPr="00986CA0" w:rsidRDefault="002D072B" w:rsidP="002D072B">
            <w:pPr>
              <w:spacing w:line="256" w:lineRule="auto"/>
              <w:jc w:val="right"/>
              <w:rPr>
                <w:rFonts w:ascii="Arial" w:hAnsi="Arial" w:cs="Arial"/>
                <w:b/>
                <w:sz w:val="16"/>
                <w:szCs w:val="16"/>
              </w:rPr>
            </w:pPr>
            <w:r w:rsidRPr="00986CA0">
              <w:rPr>
                <w:rFonts w:ascii="Arial" w:hAnsi="Arial" w:cs="Arial"/>
                <w:b/>
                <w:bCs/>
                <w:sz w:val="16"/>
                <w:szCs w:val="16"/>
              </w:rPr>
              <w:t>2,339,500,286</w:t>
            </w:r>
          </w:p>
        </w:tc>
        <w:tc>
          <w:tcPr>
            <w:tcW w:w="1292" w:type="dxa"/>
            <w:tcBorders>
              <w:top w:val="nil"/>
              <w:left w:val="nil"/>
              <w:bottom w:val="single" w:sz="4" w:space="0" w:color="000000"/>
              <w:right w:val="single" w:sz="4" w:space="0" w:color="000000"/>
            </w:tcBorders>
            <w:vAlign w:val="center"/>
          </w:tcPr>
          <w:p w14:paraId="21FEA3BF" w14:textId="58982C39" w:rsidR="002D072B" w:rsidRPr="00B02B8C" w:rsidRDefault="002D072B" w:rsidP="002D072B">
            <w:pPr>
              <w:spacing w:line="256" w:lineRule="auto"/>
              <w:jc w:val="right"/>
              <w:rPr>
                <w:rFonts w:ascii="Arial" w:hAnsi="Arial" w:cs="Arial"/>
                <w:b/>
                <w:sz w:val="16"/>
                <w:szCs w:val="16"/>
              </w:rPr>
            </w:pPr>
            <w:r w:rsidRPr="00B02B8C">
              <w:rPr>
                <w:rFonts w:ascii="Arial" w:hAnsi="Arial" w:cs="Arial"/>
                <w:b/>
                <w:bCs/>
                <w:color w:val="000000"/>
                <w:sz w:val="16"/>
                <w:szCs w:val="16"/>
              </w:rPr>
              <w:t>3,158,095,131</w:t>
            </w:r>
          </w:p>
        </w:tc>
      </w:tr>
    </w:tbl>
    <w:p w14:paraId="05ECBA21" w14:textId="77777777" w:rsidR="002E4F93" w:rsidRDefault="002E4F93">
      <w:bookmarkStart w:id="60" w:name="_heading=h.cf6p8rk63f5o" w:colFirst="0" w:colLast="0"/>
      <w:bookmarkStart w:id="61" w:name="_heading=h.69wm9j39izr7" w:colFirst="0" w:colLast="0"/>
      <w:bookmarkEnd w:id="60"/>
      <w:bookmarkEnd w:id="61"/>
    </w:p>
    <w:p w14:paraId="2D9D457A" w14:textId="77777777" w:rsidR="00986CA0" w:rsidRPr="00B02B8C" w:rsidRDefault="00986CA0"/>
    <w:p w14:paraId="65AD3BF5" w14:textId="615FA413" w:rsidR="002E4F93" w:rsidRPr="00B02B8C" w:rsidRDefault="003F3113">
      <w:pPr>
        <w:jc w:val="center"/>
        <w:rPr>
          <w:b/>
        </w:rPr>
      </w:pPr>
      <w:r w:rsidRPr="00B02B8C">
        <w:rPr>
          <w:b/>
        </w:rPr>
        <w:t>CAPÍTULO XI</w:t>
      </w:r>
      <w:r w:rsidR="00224561">
        <w:rPr>
          <w:b/>
        </w:rPr>
        <w:t>I</w:t>
      </w:r>
    </w:p>
    <w:p w14:paraId="41E21A25" w14:textId="77777777" w:rsidR="002E4F93" w:rsidRPr="00B02B8C" w:rsidRDefault="003F3113">
      <w:pPr>
        <w:keepNext/>
        <w:keepLines/>
        <w:jc w:val="center"/>
        <w:rPr>
          <w:b/>
        </w:rPr>
      </w:pPr>
      <w:bookmarkStart w:id="62" w:name="_heading=h.b7kn9qx3do5o" w:colFirst="0" w:colLast="0"/>
      <w:bookmarkEnd w:id="62"/>
      <w:r w:rsidRPr="00B02B8C">
        <w:rPr>
          <w:b/>
        </w:rPr>
        <w:t>DE LA DEUDA PÚBLICA</w:t>
      </w:r>
    </w:p>
    <w:p w14:paraId="1A11C5C0" w14:textId="77777777" w:rsidR="002E4F93" w:rsidRPr="00B02B8C" w:rsidRDefault="002E4F93">
      <w:pPr>
        <w:rPr>
          <w:b/>
        </w:rPr>
      </w:pPr>
    </w:p>
    <w:p w14:paraId="36DC1517" w14:textId="7CBA826D" w:rsidR="002E4F93" w:rsidRPr="00B02B8C" w:rsidRDefault="003F3113">
      <w:r w:rsidRPr="00B02B8C">
        <w:rPr>
          <w:b/>
        </w:rPr>
        <w:t>Artículo 5</w:t>
      </w:r>
      <w:r w:rsidR="00400CFF" w:rsidRPr="00B02B8C">
        <w:rPr>
          <w:b/>
        </w:rPr>
        <w:t>1</w:t>
      </w:r>
      <w:r w:rsidRPr="00B02B8C">
        <w:t xml:space="preserve">. </w:t>
      </w:r>
      <w:r w:rsidRPr="00B02B8C">
        <w:tab/>
        <w:t>Para el Ejercicio Fiscal 202</w:t>
      </w:r>
      <w:r w:rsidR="00707E65" w:rsidRPr="00B02B8C">
        <w:t>7</w:t>
      </w:r>
      <w:r w:rsidRPr="00B02B8C">
        <w:t>, se establece la asignación presupuestaria destinada a cubrir la amortización de capital, el pago de intereses, el pago por administración de los fideicomisos que fungen como mecanismo de pago de la deuda, comisiones y demás accesorios de la Deuda Pública, de la siguiente manera:</w:t>
      </w:r>
    </w:p>
    <w:p w14:paraId="3421F1FE" w14:textId="77777777" w:rsidR="002E4F93" w:rsidRPr="00B02B8C" w:rsidRDefault="002E4F93"/>
    <w:p w14:paraId="154D6090" w14:textId="1442CBD0" w:rsidR="002E4F93" w:rsidRPr="00B02B8C" w:rsidRDefault="003F3113">
      <w:pPr>
        <w:ind w:left="284" w:hanging="284"/>
      </w:pPr>
      <w:r w:rsidRPr="00B02B8C">
        <w:t>I.</w:t>
      </w:r>
      <w:r w:rsidRPr="00B02B8C">
        <w:tab/>
        <w:t>El saldo insoluto de la Deuda Pública Directa del Gobierno del Estado de Colima al 31 de octubre de 202</w:t>
      </w:r>
      <w:r w:rsidR="00707E65" w:rsidRPr="00B02B8C">
        <w:t>6</w:t>
      </w:r>
      <w:r w:rsidRPr="00B02B8C">
        <w:t>, es de un total de</w:t>
      </w:r>
      <w:r w:rsidRPr="00B02B8C">
        <w:rPr>
          <w:b/>
        </w:rPr>
        <w:t xml:space="preserve"> </w:t>
      </w:r>
      <w:r w:rsidR="008D546B" w:rsidRPr="00B02B8C">
        <w:rPr>
          <w:b/>
        </w:rPr>
        <w:t xml:space="preserve">3,336,398,442 </w:t>
      </w:r>
      <w:r w:rsidRPr="00B02B8C">
        <w:t>pesos</w:t>
      </w:r>
      <w:r w:rsidRPr="00B02B8C">
        <w:rPr>
          <w:b/>
        </w:rPr>
        <w:t>.</w:t>
      </w:r>
      <w:r w:rsidRPr="00B02B8C">
        <w:t xml:space="preserve"> El desglose de la Deuda Pública Directa por institución acreedora, tipo de instrumento, monto contratado, monto dispuesto, saldo insoluto, número de crédito, tasa de interés anual, fechas de suscripción, de vencimiento y garantías es de la siguiente forma:</w:t>
      </w:r>
    </w:p>
    <w:p w14:paraId="5EB99CBD" w14:textId="77777777" w:rsidR="00333CF7" w:rsidRPr="00B02B8C" w:rsidRDefault="00333CF7">
      <w:pPr>
        <w:ind w:left="284" w:hanging="284"/>
        <w:rPr>
          <w:sz w:val="16"/>
          <w:szCs w:val="16"/>
        </w:rPr>
      </w:pPr>
    </w:p>
    <w:p w14:paraId="6D6F95AE" w14:textId="708D53F4" w:rsidR="00F11343" w:rsidRPr="00B02B8C" w:rsidRDefault="00F11343" w:rsidP="00F11343">
      <w:pPr>
        <w:pStyle w:val="Ttulo2"/>
        <w:jc w:val="center"/>
        <w:rPr>
          <w:sz w:val="20"/>
          <w:szCs w:val="20"/>
        </w:rPr>
      </w:pPr>
      <w:r w:rsidRPr="00B02B8C">
        <w:rPr>
          <w:sz w:val="20"/>
          <w:szCs w:val="20"/>
        </w:rPr>
        <w:lastRenderedPageBreak/>
        <w:t>Tabla 3</w:t>
      </w:r>
      <w:r w:rsidR="00B02B8C" w:rsidRPr="00B02B8C">
        <w:rPr>
          <w:sz w:val="20"/>
          <w:szCs w:val="20"/>
        </w:rPr>
        <w:t>3</w:t>
      </w:r>
      <w:r w:rsidRPr="00B02B8C">
        <w:rPr>
          <w:sz w:val="20"/>
          <w:szCs w:val="20"/>
        </w:rPr>
        <w:t>. Saldo Insoluto de la Deuda Pública Directa</w:t>
      </w:r>
    </w:p>
    <w:tbl>
      <w:tblPr>
        <w:tblW w:w="10849" w:type="dxa"/>
        <w:jc w:val="center"/>
        <w:tblLayout w:type="fixed"/>
        <w:tblCellMar>
          <w:left w:w="28" w:type="dxa"/>
          <w:right w:w="28" w:type="dxa"/>
        </w:tblCellMar>
        <w:tblLook w:val="04A0" w:firstRow="1" w:lastRow="0" w:firstColumn="1" w:lastColumn="0" w:noHBand="0" w:noVBand="1"/>
      </w:tblPr>
      <w:tblGrid>
        <w:gridCol w:w="851"/>
        <w:gridCol w:w="993"/>
        <w:gridCol w:w="993"/>
        <w:gridCol w:w="993"/>
        <w:gridCol w:w="993"/>
        <w:gridCol w:w="991"/>
        <w:gridCol w:w="709"/>
        <w:gridCol w:w="850"/>
        <w:gridCol w:w="851"/>
        <w:gridCol w:w="1135"/>
        <w:gridCol w:w="568"/>
        <w:gridCol w:w="922"/>
      </w:tblGrid>
      <w:tr w:rsidR="00551059" w:rsidRPr="00B02B8C" w14:paraId="7DDB72CA" w14:textId="77777777" w:rsidTr="00986CA0">
        <w:trPr>
          <w:trHeight w:val="450"/>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296DB8"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 xml:space="preserve">Acreedor </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E62FCFD"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 xml:space="preserve">Monto Contratado </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906B3F"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Monto Dispuesto</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6F3B1C"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Saldo Insoluto</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F3B783D"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Número de Crédito</w:t>
            </w:r>
          </w:p>
        </w:tc>
        <w:tc>
          <w:tcPr>
            <w:tcW w:w="99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80988B"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Tasa de Interés Contratada</w:t>
            </w:r>
          </w:p>
        </w:tc>
        <w:tc>
          <w:tcPr>
            <w:tcW w:w="70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B690B46"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Tasa Efectiva</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7E26329"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Fecha de Suscripción</w:t>
            </w:r>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02D07E"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Fecha de Vencimiento</w:t>
            </w:r>
          </w:p>
        </w:tc>
        <w:tc>
          <w:tcPr>
            <w:tcW w:w="113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E055F3D"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Garantía y/o Fuente de Pago</w:t>
            </w:r>
          </w:p>
        </w:tc>
        <w:tc>
          <w:tcPr>
            <w:tcW w:w="56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23B5D3"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Tipo de Crédito</w:t>
            </w:r>
          </w:p>
        </w:tc>
        <w:tc>
          <w:tcPr>
            <w:tcW w:w="92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8033380" w14:textId="77777777" w:rsidR="00551059" w:rsidRPr="00B02B8C" w:rsidRDefault="00551059" w:rsidP="00551059">
            <w:pPr>
              <w:jc w:val="center"/>
              <w:rPr>
                <w:rFonts w:eastAsia="Times New Roman"/>
                <w:b/>
                <w:bCs/>
                <w:sz w:val="13"/>
                <w:szCs w:val="13"/>
              </w:rPr>
            </w:pPr>
            <w:r w:rsidRPr="00B02B8C">
              <w:rPr>
                <w:rFonts w:eastAsia="Times New Roman"/>
                <w:b/>
                <w:bCs/>
                <w:sz w:val="13"/>
                <w:szCs w:val="13"/>
              </w:rPr>
              <w:t>Destino</w:t>
            </w:r>
          </w:p>
        </w:tc>
      </w:tr>
      <w:tr w:rsidR="00551059" w:rsidRPr="00B02B8C" w14:paraId="5D408E81"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66CF9F8C" w14:textId="77777777" w:rsidR="00551059" w:rsidRPr="00B02B8C" w:rsidRDefault="00551059" w:rsidP="008D546B">
            <w:pPr>
              <w:jc w:val="left"/>
              <w:rPr>
                <w:rFonts w:eastAsia="Times New Roman"/>
                <w:sz w:val="14"/>
                <w:szCs w:val="14"/>
              </w:rPr>
            </w:pPr>
            <w:r w:rsidRPr="00B02B8C">
              <w:rPr>
                <w:rFonts w:eastAsia="Times New Roman"/>
                <w:sz w:val="14"/>
                <w:szCs w:val="14"/>
              </w:rPr>
              <w:t>Banobras</w:t>
            </w:r>
          </w:p>
        </w:tc>
        <w:tc>
          <w:tcPr>
            <w:tcW w:w="993" w:type="dxa"/>
            <w:tcBorders>
              <w:top w:val="nil"/>
              <w:left w:val="nil"/>
              <w:bottom w:val="single" w:sz="4" w:space="0" w:color="auto"/>
              <w:right w:val="single" w:sz="4" w:space="0" w:color="auto"/>
            </w:tcBorders>
            <w:noWrap/>
            <w:vAlign w:val="center"/>
            <w:hideMark/>
          </w:tcPr>
          <w:p w14:paraId="4628BAEA" w14:textId="39EA359A" w:rsidR="00551059" w:rsidRPr="00B02B8C" w:rsidRDefault="00551059" w:rsidP="008D546B">
            <w:pPr>
              <w:jc w:val="right"/>
              <w:rPr>
                <w:rFonts w:eastAsia="Times New Roman"/>
                <w:sz w:val="14"/>
                <w:szCs w:val="14"/>
              </w:rPr>
            </w:pPr>
            <w:r w:rsidRPr="00B02B8C">
              <w:rPr>
                <w:rFonts w:eastAsia="Times New Roman"/>
                <w:sz w:val="14"/>
                <w:szCs w:val="14"/>
              </w:rPr>
              <w:t xml:space="preserve"> 502,012,500 </w:t>
            </w:r>
          </w:p>
        </w:tc>
        <w:tc>
          <w:tcPr>
            <w:tcW w:w="993" w:type="dxa"/>
            <w:tcBorders>
              <w:top w:val="nil"/>
              <w:left w:val="nil"/>
              <w:bottom w:val="single" w:sz="4" w:space="0" w:color="auto"/>
              <w:right w:val="single" w:sz="4" w:space="0" w:color="auto"/>
            </w:tcBorders>
            <w:noWrap/>
            <w:vAlign w:val="center"/>
            <w:hideMark/>
          </w:tcPr>
          <w:p w14:paraId="239782EB" w14:textId="355C2119" w:rsidR="00551059" w:rsidRPr="00B02B8C" w:rsidRDefault="00551059" w:rsidP="008D546B">
            <w:pPr>
              <w:jc w:val="right"/>
              <w:rPr>
                <w:rFonts w:eastAsia="Times New Roman"/>
                <w:sz w:val="14"/>
                <w:szCs w:val="14"/>
              </w:rPr>
            </w:pPr>
            <w:r w:rsidRPr="00B02B8C">
              <w:rPr>
                <w:rFonts w:eastAsia="Times New Roman"/>
                <w:sz w:val="14"/>
                <w:szCs w:val="14"/>
              </w:rPr>
              <w:t xml:space="preserve"> 500,610,000 </w:t>
            </w:r>
          </w:p>
        </w:tc>
        <w:tc>
          <w:tcPr>
            <w:tcW w:w="993" w:type="dxa"/>
            <w:tcBorders>
              <w:top w:val="nil"/>
              <w:left w:val="nil"/>
              <w:bottom w:val="single" w:sz="4" w:space="0" w:color="auto"/>
              <w:right w:val="single" w:sz="4" w:space="0" w:color="auto"/>
            </w:tcBorders>
            <w:noWrap/>
            <w:vAlign w:val="center"/>
            <w:hideMark/>
          </w:tcPr>
          <w:p w14:paraId="06863808" w14:textId="27C7CB4A" w:rsidR="00551059" w:rsidRPr="00B02B8C" w:rsidRDefault="00551059" w:rsidP="008D546B">
            <w:pPr>
              <w:jc w:val="right"/>
              <w:rPr>
                <w:rFonts w:eastAsia="Times New Roman"/>
                <w:sz w:val="14"/>
                <w:szCs w:val="14"/>
              </w:rPr>
            </w:pPr>
            <w:r w:rsidRPr="00B02B8C">
              <w:rPr>
                <w:rFonts w:eastAsia="Times New Roman"/>
                <w:sz w:val="14"/>
                <w:szCs w:val="14"/>
              </w:rPr>
              <w:t xml:space="preserve"> 235,573,592 </w:t>
            </w:r>
          </w:p>
        </w:tc>
        <w:tc>
          <w:tcPr>
            <w:tcW w:w="993" w:type="dxa"/>
            <w:tcBorders>
              <w:top w:val="nil"/>
              <w:left w:val="nil"/>
              <w:bottom w:val="single" w:sz="4" w:space="0" w:color="auto"/>
              <w:right w:val="single" w:sz="4" w:space="0" w:color="auto"/>
            </w:tcBorders>
            <w:noWrap/>
            <w:vAlign w:val="center"/>
            <w:hideMark/>
          </w:tcPr>
          <w:p w14:paraId="66204965" w14:textId="77777777" w:rsidR="00551059" w:rsidRPr="00B02B8C" w:rsidRDefault="00551059" w:rsidP="008D546B">
            <w:pPr>
              <w:jc w:val="center"/>
              <w:rPr>
                <w:rFonts w:eastAsia="Times New Roman"/>
                <w:sz w:val="14"/>
                <w:szCs w:val="14"/>
              </w:rPr>
            </w:pPr>
            <w:r w:rsidRPr="00B02B8C">
              <w:rPr>
                <w:rFonts w:eastAsia="Times New Roman"/>
                <w:sz w:val="14"/>
                <w:szCs w:val="14"/>
              </w:rPr>
              <w:t>7225, 7226</w:t>
            </w:r>
          </w:p>
        </w:tc>
        <w:tc>
          <w:tcPr>
            <w:tcW w:w="991" w:type="dxa"/>
            <w:tcBorders>
              <w:top w:val="nil"/>
              <w:left w:val="nil"/>
              <w:bottom w:val="single" w:sz="4" w:space="0" w:color="auto"/>
              <w:right w:val="single" w:sz="4" w:space="0" w:color="auto"/>
            </w:tcBorders>
            <w:noWrap/>
            <w:vAlign w:val="center"/>
            <w:hideMark/>
          </w:tcPr>
          <w:p w14:paraId="7FAC9442" w14:textId="77777777" w:rsidR="00551059" w:rsidRPr="00B02B8C" w:rsidRDefault="00551059" w:rsidP="008D546B">
            <w:pPr>
              <w:jc w:val="center"/>
              <w:rPr>
                <w:rFonts w:eastAsia="Times New Roman"/>
                <w:sz w:val="14"/>
                <w:szCs w:val="14"/>
              </w:rPr>
            </w:pPr>
            <w:r w:rsidRPr="00B02B8C">
              <w:rPr>
                <w:rFonts w:eastAsia="Times New Roman"/>
                <w:sz w:val="14"/>
                <w:szCs w:val="14"/>
              </w:rPr>
              <w:t>TIIE+ 0.27%</w:t>
            </w:r>
          </w:p>
        </w:tc>
        <w:tc>
          <w:tcPr>
            <w:tcW w:w="709" w:type="dxa"/>
            <w:tcBorders>
              <w:top w:val="nil"/>
              <w:left w:val="nil"/>
              <w:bottom w:val="single" w:sz="4" w:space="0" w:color="auto"/>
              <w:right w:val="single" w:sz="4" w:space="0" w:color="auto"/>
            </w:tcBorders>
            <w:noWrap/>
            <w:vAlign w:val="center"/>
            <w:hideMark/>
          </w:tcPr>
          <w:p w14:paraId="1AC0AFC0" w14:textId="77777777" w:rsidR="00551059" w:rsidRPr="00B02B8C" w:rsidRDefault="00551059" w:rsidP="008D546B">
            <w:pPr>
              <w:jc w:val="center"/>
              <w:rPr>
                <w:rFonts w:eastAsia="Times New Roman"/>
                <w:sz w:val="14"/>
                <w:szCs w:val="14"/>
              </w:rPr>
            </w:pPr>
            <w:proofErr w:type="spellStart"/>
            <w:proofErr w:type="gramStart"/>
            <w:r w:rsidRPr="00B02B8C">
              <w:rPr>
                <w:rFonts w:eastAsia="Times New Roman"/>
                <w:sz w:val="14"/>
                <w:szCs w:val="14"/>
              </w:rPr>
              <w:t>n.a</w:t>
            </w:r>
            <w:proofErr w:type="spellEnd"/>
            <w:proofErr w:type="gramEnd"/>
          </w:p>
        </w:tc>
        <w:tc>
          <w:tcPr>
            <w:tcW w:w="850" w:type="dxa"/>
            <w:tcBorders>
              <w:top w:val="nil"/>
              <w:left w:val="nil"/>
              <w:bottom w:val="single" w:sz="4" w:space="0" w:color="auto"/>
              <w:right w:val="single" w:sz="4" w:space="0" w:color="auto"/>
            </w:tcBorders>
            <w:noWrap/>
            <w:vAlign w:val="center"/>
            <w:hideMark/>
          </w:tcPr>
          <w:p w14:paraId="6D231152" w14:textId="77777777" w:rsidR="00551059" w:rsidRPr="00B02B8C" w:rsidRDefault="00551059" w:rsidP="008D546B">
            <w:pPr>
              <w:jc w:val="center"/>
              <w:rPr>
                <w:rFonts w:eastAsia="Times New Roman"/>
                <w:sz w:val="14"/>
                <w:szCs w:val="14"/>
              </w:rPr>
            </w:pPr>
            <w:r w:rsidRPr="00B02B8C">
              <w:rPr>
                <w:rFonts w:eastAsia="Times New Roman"/>
                <w:sz w:val="14"/>
                <w:szCs w:val="14"/>
              </w:rPr>
              <w:t>jun-08</w:t>
            </w:r>
          </w:p>
        </w:tc>
        <w:tc>
          <w:tcPr>
            <w:tcW w:w="851" w:type="dxa"/>
            <w:tcBorders>
              <w:top w:val="nil"/>
              <w:left w:val="nil"/>
              <w:bottom w:val="single" w:sz="4" w:space="0" w:color="auto"/>
              <w:right w:val="single" w:sz="4" w:space="0" w:color="auto"/>
            </w:tcBorders>
            <w:noWrap/>
            <w:vAlign w:val="center"/>
            <w:hideMark/>
          </w:tcPr>
          <w:p w14:paraId="755C55F2" w14:textId="77777777" w:rsidR="00551059" w:rsidRPr="00B02B8C" w:rsidRDefault="00551059" w:rsidP="008D546B">
            <w:pPr>
              <w:jc w:val="center"/>
              <w:rPr>
                <w:rFonts w:eastAsia="Times New Roman"/>
                <w:sz w:val="14"/>
                <w:szCs w:val="14"/>
              </w:rPr>
            </w:pPr>
            <w:r w:rsidRPr="00B02B8C">
              <w:rPr>
                <w:rFonts w:eastAsia="Times New Roman"/>
                <w:sz w:val="14"/>
                <w:szCs w:val="14"/>
              </w:rPr>
              <w:t>mar-33</w:t>
            </w:r>
          </w:p>
        </w:tc>
        <w:tc>
          <w:tcPr>
            <w:tcW w:w="1135" w:type="dxa"/>
            <w:tcBorders>
              <w:top w:val="nil"/>
              <w:left w:val="nil"/>
              <w:bottom w:val="single" w:sz="4" w:space="0" w:color="auto"/>
              <w:right w:val="single" w:sz="4" w:space="0" w:color="auto"/>
            </w:tcBorders>
            <w:noWrap/>
            <w:vAlign w:val="center"/>
            <w:hideMark/>
          </w:tcPr>
          <w:p w14:paraId="725A1920"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0582D657"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076588DF" w14:textId="77777777" w:rsidR="00551059" w:rsidRPr="00B02B8C" w:rsidRDefault="00551059" w:rsidP="008D546B">
            <w:pPr>
              <w:jc w:val="center"/>
              <w:rPr>
                <w:rFonts w:eastAsia="Times New Roman"/>
                <w:sz w:val="14"/>
                <w:szCs w:val="14"/>
              </w:rPr>
            </w:pPr>
            <w:proofErr w:type="spellStart"/>
            <w:r w:rsidRPr="00B02B8C">
              <w:rPr>
                <w:rFonts w:eastAsia="Times New Roman"/>
                <w:sz w:val="14"/>
                <w:szCs w:val="14"/>
              </w:rPr>
              <w:t>Refin</w:t>
            </w:r>
            <w:proofErr w:type="spellEnd"/>
            <w:r w:rsidRPr="00B02B8C">
              <w:rPr>
                <w:rFonts w:eastAsia="Times New Roman"/>
                <w:sz w:val="14"/>
                <w:szCs w:val="14"/>
              </w:rPr>
              <w:t xml:space="preserve"> e </w:t>
            </w:r>
            <w:proofErr w:type="spellStart"/>
            <w:r w:rsidRPr="00B02B8C">
              <w:rPr>
                <w:rFonts w:eastAsia="Times New Roman"/>
                <w:sz w:val="14"/>
                <w:szCs w:val="14"/>
              </w:rPr>
              <w:t>Inv.Pub</w:t>
            </w:r>
            <w:proofErr w:type="spellEnd"/>
            <w:r w:rsidRPr="00B02B8C">
              <w:rPr>
                <w:rFonts w:eastAsia="Times New Roman"/>
                <w:sz w:val="14"/>
                <w:szCs w:val="14"/>
              </w:rPr>
              <w:t xml:space="preserve"> </w:t>
            </w:r>
            <w:proofErr w:type="spellStart"/>
            <w:r w:rsidRPr="00B02B8C">
              <w:rPr>
                <w:rFonts w:eastAsia="Times New Roman"/>
                <w:sz w:val="14"/>
                <w:szCs w:val="14"/>
              </w:rPr>
              <w:t>Prod</w:t>
            </w:r>
            <w:proofErr w:type="spellEnd"/>
            <w:r w:rsidRPr="00B02B8C">
              <w:rPr>
                <w:rFonts w:eastAsia="Times New Roman"/>
                <w:sz w:val="14"/>
                <w:szCs w:val="14"/>
              </w:rPr>
              <w:t>.</w:t>
            </w:r>
          </w:p>
        </w:tc>
      </w:tr>
      <w:tr w:rsidR="00551059" w:rsidRPr="00B02B8C" w14:paraId="0D8C25EF"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10A7CD3F" w14:textId="77777777" w:rsidR="00551059" w:rsidRPr="00B02B8C" w:rsidRDefault="00551059" w:rsidP="008D546B">
            <w:pPr>
              <w:jc w:val="left"/>
              <w:rPr>
                <w:rFonts w:eastAsia="Times New Roman"/>
                <w:sz w:val="14"/>
                <w:szCs w:val="14"/>
              </w:rPr>
            </w:pPr>
            <w:r w:rsidRPr="00B02B8C">
              <w:rPr>
                <w:rFonts w:eastAsia="Times New Roman"/>
                <w:sz w:val="14"/>
                <w:szCs w:val="14"/>
              </w:rPr>
              <w:t>Banobras</w:t>
            </w:r>
          </w:p>
        </w:tc>
        <w:tc>
          <w:tcPr>
            <w:tcW w:w="993" w:type="dxa"/>
            <w:tcBorders>
              <w:top w:val="nil"/>
              <w:left w:val="nil"/>
              <w:bottom w:val="single" w:sz="4" w:space="0" w:color="auto"/>
              <w:right w:val="single" w:sz="4" w:space="0" w:color="auto"/>
            </w:tcBorders>
            <w:noWrap/>
            <w:vAlign w:val="center"/>
            <w:hideMark/>
          </w:tcPr>
          <w:p w14:paraId="1079B053" w14:textId="69173A2C" w:rsidR="00551059" w:rsidRPr="00B02B8C" w:rsidRDefault="00551059" w:rsidP="008D546B">
            <w:pPr>
              <w:jc w:val="right"/>
              <w:rPr>
                <w:rFonts w:eastAsia="Times New Roman"/>
                <w:sz w:val="14"/>
                <w:szCs w:val="14"/>
              </w:rPr>
            </w:pPr>
            <w:r w:rsidRPr="00B02B8C">
              <w:rPr>
                <w:rFonts w:eastAsia="Times New Roman"/>
                <w:sz w:val="14"/>
                <w:szCs w:val="14"/>
              </w:rPr>
              <w:t xml:space="preserve"> 410,000,000 </w:t>
            </w:r>
          </w:p>
        </w:tc>
        <w:tc>
          <w:tcPr>
            <w:tcW w:w="993" w:type="dxa"/>
            <w:tcBorders>
              <w:top w:val="nil"/>
              <w:left w:val="nil"/>
              <w:bottom w:val="single" w:sz="4" w:space="0" w:color="auto"/>
              <w:right w:val="single" w:sz="4" w:space="0" w:color="auto"/>
            </w:tcBorders>
            <w:noWrap/>
            <w:vAlign w:val="center"/>
            <w:hideMark/>
          </w:tcPr>
          <w:p w14:paraId="276E09BD" w14:textId="2A6E95C6" w:rsidR="00551059" w:rsidRPr="00B02B8C" w:rsidRDefault="00551059" w:rsidP="008D546B">
            <w:pPr>
              <w:jc w:val="right"/>
              <w:rPr>
                <w:rFonts w:eastAsia="Times New Roman"/>
                <w:sz w:val="14"/>
                <w:szCs w:val="14"/>
              </w:rPr>
            </w:pPr>
            <w:r w:rsidRPr="00B02B8C">
              <w:rPr>
                <w:rFonts w:eastAsia="Times New Roman"/>
                <w:sz w:val="14"/>
                <w:szCs w:val="14"/>
              </w:rPr>
              <w:t xml:space="preserve"> 402,911,553 </w:t>
            </w:r>
          </w:p>
        </w:tc>
        <w:tc>
          <w:tcPr>
            <w:tcW w:w="993" w:type="dxa"/>
            <w:tcBorders>
              <w:top w:val="nil"/>
              <w:left w:val="nil"/>
              <w:bottom w:val="single" w:sz="4" w:space="0" w:color="auto"/>
              <w:right w:val="single" w:sz="4" w:space="0" w:color="auto"/>
            </w:tcBorders>
            <w:noWrap/>
            <w:vAlign w:val="center"/>
            <w:hideMark/>
          </w:tcPr>
          <w:p w14:paraId="43786A3B" w14:textId="36CEA528" w:rsidR="00551059" w:rsidRPr="00B02B8C" w:rsidRDefault="00551059" w:rsidP="008D546B">
            <w:pPr>
              <w:jc w:val="right"/>
              <w:rPr>
                <w:rFonts w:eastAsia="Times New Roman"/>
                <w:sz w:val="14"/>
                <w:szCs w:val="14"/>
              </w:rPr>
            </w:pPr>
            <w:r w:rsidRPr="00B02B8C">
              <w:rPr>
                <w:rFonts w:eastAsia="Times New Roman"/>
                <w:sz w:val="14"/>
                <w:szCs w:val="14"/>
              </w:rPr>
              <w:t xml:space="preserve"> 342,649,505 </w:t>
            </w:r>
          </w:p>
        </w:tc>
        <w:tc>
          <w:tcPr>
            <w:tcW w:w="993" w:type="dxa"/>
            <w:tcBorders>
              <w:top w:val="nil"/>
              <w:left w:val="nil"/>
              <w:bottom w:val="single" w:sz="4" w:space="0" w:color="auto"/>
              <w:right w:val="single" w:sz="4" w:space="0" w:color="auto"/>
            </w:tcBorders>
            <w:noWrap/>
            <w:vAlign w:val="center"/>
            <w:hideMark/>
          </w:tcPr>
          <w:p w14:paraId="7D9039B7" w14:textId="77777777" w:rsidR="00551059" w:rsidRPr="00B02B8C" w:rsidRDefault="00551059" w:rsidP="008D546B">
            <w:pPr>
              <w:jc w:val="center"/>
              <w:rPr>
                <w:rFonts w:eastAsia="Times New Roman"/>
                <w:sz w:val="14"/>
                <w:szCs w:val="14"/>
              </w:rPr>
            </w:pPr>
            <w:r w:rsidRPr="00B02B8C">
              <w:rPr>
                <w:rFonts w:eastAsia="Times New Roman"/>
                <w:sz w:val="14"/>
                <w:szCs w:val="14"/>
              </w:rPr>
              <w:t>13451</w:t>
            </w:r>
          </w:p>
        </w:tc>
        <w:tc>
          <w:tcPr>
            <w:tcW w:w="991" w:type="dxa"/>
            <w:tcBorders>
              <w:top w:val="nil"/>
              <w:left w:val="nil"/>
              <w:bottom w:val="single" w:sz="4" w:space="0" w:color="auto"/>
              <w:right w:val="single" w:sz="4" w:space="0" w:color="auto"/>
            </w:tcBorders>
            <w:noWrap/>
            <w:vAlign w:val="center"/>
            <w:hideMark/>
          </w:tcPr>
          <w:p w14:paraId="21030AFB" w14:textId="77777777" w:rsidR="00551059" w:rsidRPr="00B02B8C" w:rsidRDefault="00551059" w:rsidP="008D546B">
            <w:pPr>
              <w:jc w:val="center"/>
              <w:rPr>
                <w:rFonts w:eastAsia="Times New Roman"/>
                <w:sz w:val="14"/>
                <w:szCs w:val="14"/>
              </w:rPr>
            </w:pPr>
            <w:r w:rsidRPr="00B02B8C">
              <w:rPr>
                <w:rFonts w:eastAsia="Times New Roman"/>
                <w:sz w:val="14"/>
                <w:szCs w:val="14"/>
              </w:rPr>
              <w:t>TIIE+0.50%</w:t>
            </w:r>
          </w:p>
        </w:tc>
        <w:tc>
          <w:tcPr>
            <w:tcW w:w="709" w:type="dxa"/>
            <w:tcBorders>
              <w:top w:val="nil"/>
              <w:left w:val="nil"/>
              <w:bottom w:val="single" w:sz="4" w:space="0" w:color="auto"/>
              <w:right w:val="single" w:sz="4" w:space="0" w:color="auto"/>
            </w:tcBorders>
            <w:noWrap/>
            <w:vAlign w:val="center"/>
            <w:hideMark/>
          </w:tcPr>
          <w:p w14:paraId="0CC90F6F" w14:textId="77777777" w:rsidR="00551059" w:rsidRPr="00B02B8C" w:rsidRDefault="00551059" w:rsidP="008D546B">
            <w:pPr>
              <w:jc w:val="center"/>
              <w:rPr>
                <w:rFonts w:eastAsia="Times New Roman"/>
                <w:sz w:val="14"/>
                <w:szCs w:val="14"/>
              </w:rPr>
            </w:pPr>
            <w:r w:rsidRPr="00B02B8C">
              <w:rPr>
                <w:rFonts w:eastAsia="Times New Roman"/>
                <w:sz w:val="14"/>
                <w:szCs w:val="14"/>
              </w:rPr>
              <w:t>9.70%</w:t>
            </w:r>
          </w:p>
        </w:tc>
        <w:tc>
          <w:tcPr>
            <w:tcW w:w="850" w:type="dxa"/>
            <w:tcBorders>
              <w:top w:val="nil"/>
              <w:left w:val="nil"/>
              <w:bottom w:val="single" w:sz="4" w:space="0" w:color="auto"/>
              <w:right w:val="single" w:sz="4" w:space="0" w:color="auto"/>
            </w:tcBorders>
            <w:noWrap/>
            <w:vAlign w:val="center"/>
            <w:hideMark/>
          </w:tcPr>
          <w:p w14:paraId="1861DD68" w14:textId="77777777" w:rsidR="00551059" w:rsidRPr="00B02B8C" w:rsidRDefault="00551059" w:rsidP="008D546B">
            <w:pPr>
              <w:jc w:val="center"/>
              <w:rPr>
                <w:rFonts w:eastAsia="Times New Roman"/>
                <w:sz w:val="14"/>
                <w:szCs w:val="14"/>
              </w:rPr>
            </w:pPr>
            <w:r w:rsidRPr="00B02B8C">
              <w:rPr>
                <w:rFonts w:eastAsia="Times New Roman"/>
                <w:sz w:val="14"/>
                <w:szCs w:val="14"/>
              </w:rPr>
              <w:t>nov-18</w:t>
            </w:r>
          </w:p>
        </w:tc>
        <w:tc>
          <w:tcPr>
            <w:tcW w:w="851" w:type="dxa"/>
            <w:tcBorders>
              <w:top w:val="nil"/>
              <w:left w:val="nil"/>
              <w:bottom w:val="single" w:sz="4" w:space="0" w:color="auto"/>
              <w:right w:val="single" w:sz="4" w:space="0" w:color="auto"/>
            </w:tcBorders>
            <w:noWrap/>
            <w:vAlign w:val="center"/>
            <w:hideMark/>
          </w:tcPr>
          <w:p w14:paraId="7D77AE94" w14:textId="77777777" w:rsidR="00551059" w:rsidRPr="00B02B8C" w:rsidRDefault="00551059" w:rsidP="008D546B">
            <w:pPr>
              <w:jc w:val="center"/>
              <w:rPr>
                <w:rFonts w:eastAsia="Times New Roman"/>
                <w:sz w:val="14"/>
                <w:szCs w:val="14"/>
              </w:rPr>
            </w:pPr>
            <w:r w:rsidRPr="00B02B8C">
              <w:rPr>
                <w:rFonts w:eastAsia="Times New Roman"/>
                <w:sz w:val="14"/>
                <w:szCs w:val="14"/>
              </w:rPr>
              <w:t>dic-38</w:t>
            </w:r>
          </w:p>
        </w:tc>
        <w:tc>
          <w:tcPr>
            <w:tcW w:w="1135" w:type="dxa"/>
            <w:tcBorders>
              <w:top w:val="nil"/>
              <w:left w:val="nil"/>
              <w:bottom w:val="single" w:sz="4" w:space="0" w:color="auto"/>
              <w:right w:val="single" w:sz="4" w:space="0" w:color="auto"/>
            </w:tcBorders>
            <w:noWrap/>
            <w:vAlign w:val="center"/>
            <w:hideMark/>
          </w:tcPr>
          <w:p w14:paraId="73714EC3"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5CE7775D"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36DB139C" w14:textId="77777777" w:rsidR="00551059" w:rsidRPr="00B02B8C" w:rsidRDefault="00551059" w:rsidP="008D546B">
            <w:pPr>
              <w:jc w:val="center"/>
              <w:rPr>
                <w:rFonts w:eastAsia="Times New Roman"/>
                <w:sz w:val="14"/>
                <w:szCs w:val="14"/>
              </w:rPr>
            </w:pPr>
            <w:r w:rsidRPr="00B02B8C">
              <w:rPr>
                <w:rFonts w:eastAsia="Times New Roman"/>
                <w:sz w:val="14"/>
                <w:szCs w:val="14"/>
              </w:rPr>
              <w:t xml:space="preserve">Inv. Pub. </w:t>
            </w:r>
            <w:proofErr w:type="spellStart"/>
            <w:r w:rsidRPr="00B02B8C">
              <w:rPr>
                <w:rFonts w:eastAsia="Times New Roman"/>
                <w:sz w:val="14"/>
                <w:szCs w:val="14"/>
              </w:rPr>
              <w:t>Poductiva</w:t>
            </w:r>
            <w:proofErr w:type="spellEnd"/>
          </w:p>
        </w:tc>
      </w:tr>
      <w:tr w:rsidR="00551059" w:rsidRPr="00B02B8C" w14:paraId="4B44B166"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549808A1" w14:textId="77777777" w:rsidR="00551059" w:rsidRPr="00B02B8C" w:rsidRDefault="00551059" w:rsidP="008D546B">
            <w:pPr>
              <w:jc w:val="left"/>
              <w:rPr>
                <w:rFonts w:eastAsia="Times New Roman"/>
                <w:sz w:val="14"/>
                <w:szCs w:val="14"/>
              </w:rPr>
            </w:pPr>
            <w:r w:rsidRPr="00B02B8C">
              <w:rPr>
                <w:rFonts w:eastAsia="Times New Roman"/>
                <w:sz w:val="14"/>
                <w:szCs w:val="14"/>
              </w:rPr>
              <w:t>Banobras</w:t>
            </w:r>
          </w:p>
        </w:tc>
        <w:tc>
          <w:tcPr>
            <w:tcW w:w="993" w:type="dxa"/>
            <w:tcBorders>
              <w:top w:val="nil"/>
              <w:left w:val="nil"/>
              <w:bottom w:val="single" w:sz="4" w:space="0" w:color="auto"/>
              <w:right w:val="single" w:sz="4" w:space="0" w:color="auto"/>
            </w:tcBorders>
            <w:noWrap/>
            <w:vAlign w:val="center"/>
            <w:hideMark/>
          </w:tcPr>
          <w:p w14:paraId="678FFB47" w14:textId="3B1F9309" w:rsidR="00551059" w:rsidRPr="00B02B8C" w:rsidRDefault="00551059" w:rsidP="008D546B">
            <w:pPr>
              <w:jc w:val="right"/>
              <w:rPr>
                <w:rFonts w:eastAsia="Times New Roman"/>
                <w:sz w:val="14"/>
                <w:szCs w:val="14"/>
              </w:rPr>
            </w:pPr>
            <w:r w:rsidRPr="00B02B8C">
              <w:rPr>
                <w:rFonts w:eastAsia="Times New Roman"/>
                <w:sz w:val="14"/>
                <w:szCs w:val="14"/>
              </w:rPr>
              <w:t xml:space="preserve"> 65,000,000 </w:t>
            </w:r>
          </w:p>
        </w:tc>
        <w:tc>
          <w:tcPr>
            <w:tcW w:w="993" w:type="dxa"/>
            <w:tcBorders>
              <w:top w:val="nil"/>
              <w:left w:val="nil"/>
              <w:bottom w:val="single" w:sz="4" w:space="0" w:color="auto"/>
              <w:right w:val="single" w:sz="4" w:space="0" w:color="auto"/>
            </w:tcBorders>
            <w:noWrap/>
            <w:vAlign w:val="center"/>
            <w:hideMark/>
          </w:tcPr>
          <w:p w14:paraId="19A7B720" w14:textId="6F7490AA" w:rsidR="00551059" w:rsidRPr="00B02B8C" w:rsidRDefault="00551059" w:rsidP="008D546B">
            <w:pPr>
              <w:jc w:val="right"/>
              <w:rPr>
                <w:rFonts w:eastAsia="Times New Roman"/>
                <w:sz w:val="14"/>
                <w:szCs w:val="14"/>
              </w:rPr>
            </w:pPr>
            <w:r w:rsidRPr="00B02B8C">
              <w:rPr>
                <w:rFonts w:eastAsia="Times New Roman"/>
                <w:sz w:val="14"/>
                <w:szCs w:val="14"/>
              </w:rPr>
              <w:t xml:space="preserve"> 62,427,512 </w:t>
            </w:r>
          </w:p>
        </w:tc>
        <w:tc>
          <w:tcPr>
            <w:tcW w:w="993" w:type="dxa"/>
            <w:tcBorders>
              <w:top w:val="nil"/>
              <w:left w:val="nil"/>
              <w:bottom w:val="single" w:sz="4" w:space="0" w:color="auto"/>
              <w:right w:val="single" w:sz="4" w:space="0" w:color="auto"/>
            </w:tcBorders>
            <w:noWrap/>
            <w:vAlign w:val="center"/>
            <w:hideMark/>
          </w:tcPr>
          <w:p w14:paraId="5229026B" w14:textId="30A2D01D" w:rsidR="00551059" w:rsidRPr="00B02B8C" w:rsidRDefault="00551059" w:rsidP="008D546B">
            <w:pPr>
              <w:jc w:val="right"/>
              <w:rPr>
                <w:rFonts w:eastAsia="Times New Roman"/>
                <w:sz w:val="14"/>
                <w:szCs w:val="14"/>
              </w:rPr>
            </w:pPr>
            <w:r w:rsidRPr="00B02B8C">
              <w:rPr>
                <w:rFonts w:eastAsia="Times New Roman"/>
                <w:sz w:val="14"/>
                <w:szCs w:val="14"/>
              </w:rPr>
              <w:t xml:space="preserve"> 18,644,528 </w:t>
            </w:r>
          </w:p>
        </w:tc>
        <w:tc>
          <w:tcPr>
            <w:tcW w:w="993" w:type="dxa"/>
            <w:tcBorders>
              <w:top w:val="nil"/>
              <w:left w:val="nil"/>
              <w:bottom w:val="single" w:sz="4" w:space="0" w:color="auto"/>
              <w:right w:val="single" w:sz="4" w:space="0" w:color="auto"/>
            </w:tcBorders>
            <w:noWrap/>
            <w:vAlign w:val="center"/>
            <w:hideMark/>
          </w:tcPr>
          <w:p w14:paraId="0A4E9AC4" w14:textId="77777777" w:rsidR="00551059" w:rsidRPr="00B02B8C" w:rsidRDefault="00551059" w:rsidP="008D546B">
            <w:pPr>
              <w:jc w:val="center"/>
              <w:rPr>
                <w:rFonts w:eastAsia="Times New Roman"/>
                <w:sz w:val="14"/>
                <w:szCs w:val="14"/>
              </w:rPr>
            </w:pPr>
            <w:r w:rsidRPr="00B02B8C">
              <w:rPr>
                <w:rFonts w:eastAsia="Times New Roman"/>
                <w:sz w:val="14"/>
                <w:szCs w:val="14"/>
              </w:rPr>
              <w:t>15211</w:t>
            </w:r>
          </w:p>
        </w:tc>
        <w:tc>
          <w:tcPr>
            <w:tcW w:w="991" w:type="dxa"/>
            <w:tcBorders>
              <w:top w:val="nil"/>
              <w:left w:val="nil"/>
              <w:bottom w:val="single" w:sz="4" w:space="0" w:color="auto"/>
              <w:right w:val="single" w:sz="4" w:space="0" w:color="auto"/>
            </w:tcBorders>
            <w:noWrap/>
            <w:vAlign w:val="center"/>
            <w:hideMark/>
          </w:tcPr>
          <w:p w14:paraId="04940728" w14:textId="77777777" w:rsidR="00551059" w:rsidRPr="00B02B8C" w:rsidRDefault="00551059" w:rsidP="008D546B">
            <w:pPr>
              <w:jc w:val="center"/>
              <w:rPr>
                <w:rFonts w:eastAsia="Times New Roman"/>
                <w:sz w:val="14"/>
                <w:szCs w:val="14"/>
              </w:rPr>
            </w:pPr>
            <w:r w:rsidRPr="00B02B8C">
              <w:rPr>
                <w:rFonts w:eastAsia="Times New Roman"/>
                <w:sz w:val="14"/>
                <w:szCs w:val="14"/>
              </w:rPr>
              <w:t>Fija 11.07%</w:t>
            </w:r>
          </w:p>
        </w:tc>
        <w:tc>
          <w:tcPr>
            <w:tcW w:w="709" w:type="dxa"/>
            <w:tcBorders>
              <w:top w:val="nil"/>
              <w:left w:val="nil"/>
              <w:bottom w:val="single" w:sz="4" w:space="0" w:color="auto"/>
              <w:right w:val="single" w:sz="4" w:space="0" w:color="auto"/>
            </w:tcBorders>
            <w:noWrap/>
            <w:vAlign w:val="center"/>
            <w:hideMark/>
          </w:tcPr>
          <w:p w14:paraId="3DE3349E" w14:textId="77777777" w:rsidR="00551059" w:rsidRPr="00B02B8C" w:rsidRDefault="00551059" w:rsidP="008D546B">
            <w:pPr>
              <w:jc w:val="center"/>
              <w:rPr>
                <w:rFonts w:eastAsia="Times New Roman"/>
                <w:sz w:val="14"/>
                <w:szCs w:val="14"/>
              </w:rPr>
            </w:pPr>
            <w:r w:rsidRPr="00B02B8C">
              <w:rPr>
                <w:rFonts w:eastAsia="Times New Roman"/>
                <w:sz w:val="14"/>
                <w:szCs w:val="14"/>
              </w:rPr>
              <w:t>10.08%</w:t>
            </w:r>
          </w:p>
        </w:tc>
        <w:tc>
          <w:tcPr>
            <w:tcW w:w="850" w:type="dxa"/>
            <w:tcBorders>
              <w:top w:val="nil"/>
              <w:left w:val="nil"/>
              <w:bottom w:val="single" w:sz="4" w:space="0" w:color="auto"/>
              <w:right w:val="single" w:sz="4" w:space="0" w:color="auto"/>
            </w:tcBorders>
            <w:noWrap/>
            <w:vAlign w:val="center"/>
            <w:hideMark/>
          </w:tcPr>
          <w:p w14:paraId="506655E2" w14:textId="77777777" w:rsidR="00551059" w:rsidRPr="00B02B8C" w:rsidRDefault="00551059" w:rsidP="008D546B">
            <w:pPr>
              <w:jc w:val="center"/>
              <w:rPr>
                <w:rFonts w:eastAsia="Times New Roman"/>
                <w:sz w:val="14"/>
                <w:szCs w:val="14"/>
              </w:rPr>
            </w:pPr>
            <w:r w:rsidRPr="00B02B8C">
              <w:rPr>
                <w:rFonts w:eastAsia="Times New Roman"/>
                <w:sz w:val="14"/>
                <w:szCs w:val="14"/>
              </w:rPr>
              <w:t>ago-23</w:t>
            </w:r>
          </w:p>
        </w:tc>
        <w:tc>
          <w:tcPr>
            <w:tcW w:w="851" w:type="dxa"/>
            <w:tcBorders>
              <w:top w:val="nil"/>
              <w:left w:val="nil"/>
              <w:bottom w:val="single" w:sz="4" w:space="0" w:color="auto"/>
              <w:right w:val="single" w:sz="4" w:space="0" w:color="auto"/>
            </w:tcBorders>
            <w:noWrap/>
            <w:vAlign w:val="center"/>
            <w:hideMark/>
          </w:tcPr>
          <w:p w14:paraId="00F999B2" w14:textId="77777777" w:rsidR="00551059" w:rsidRPr="00B02B8C" w:rsidRDefault="00551059" w:rsidP="008D546B">
            <w:pPr>
              <w:jc w:val="center"/>
              <w:rPr>
                <w:rFonts w:eastAsia="Times New Roman"/>
                <w:sz w:val="14"/>
                <w:szCs w:val="14"/>
              </w:rPr>
            </w:pPr>
            <w:r w:rsidRPr="00B02B8C">
              <w:rPr>
                <w:rFonts w:eastAsia="Times New Roman"/>
                <w:sz w:val="14"/>
                <w:szCs w:val="14"/>
              </w:rPr>
              <w:t>oct-27</w:t>
            </w:r>
          </w:p>
        </w:tc>
        <w:tc>
          <w:tcPr>
            <w:tcW w:w="1135" w:type="dxa"/>
            <w:tcBorders>
              <w:top w:val="nil"/>
              <w:left w:val="nil"/>
              <w:bottom w:val="single" w:sz="4" w:space="0" w:color="auto"/>
              <w:right w:val="single" w:sz="4" w:space="0" w:color="auto"/>
            </w:tcBorders>
            <w:noWrap/>
            <w:vAlign w:val="center"/>
            <w:hideMark/>
          </w:tcPr>
          <w:p w14:paraId="0289E5EF" w14:textId="4BD7A65F" w:rsidR="00551059" w:rsidRPr="00B02B8C" w:rsidRDefault="00551059" w:rsidP="008D546B">
            <w:pPr>
              <w:jc w:val="center"/>
              <w:rPr>
                <w:rFonts w:eastAsia="Times New Roman"/>
                <w:sz w:val="14"/>
                <w:szCs w:val="14"/>
              </w:rPr>
            </w:pPr>
            <w:r w:rsidRPr="00B02B8C">
              <w:rPr>
                <w:rFonts w:eastAsia="Times New Roman"/>
                <w:sz w:val="14"/>
                <w:szCs w:val="14"/>
              </w:rPr>
              <w:t>Aportaciones</w:t>
            </w:r>
          </w:p>
        </w:tc>
        <w:tc>
          <w:tcPr>
            <w:tcW w:w="568" w:type="dxa"/>
            <w:tcBorders>
              <w:top w:val="nil"/>
              <w:left w:val="nil"/>
              <w:bottom w:val="single" w:sz="4" w:space="0" w:color="auto"/>
              <w:right w:val="single" w:sz="4" w:space="0" w:color="auto"/>
            </w:tcBorders>
            <w:noWrap/>
            <w:vAlign w:val="center"/>
            <w:hideMark/>
          </w:tcPr>
          <w:p w14:paraId="7F46B200"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5627ADD5" w14:textId="77777777" w:rsidR="00551059" w:rsidRPr="00B02B8C" w:rsidRDefault="00551059" w:rsidP="008D546B">
            <w:pPr>
              <w:jc w:val="center"/>
              <w:rPr>
                <w:rFonts w:eastAsia="Times New Roman"/>
                <w:sz w:val="14"/>
                <w:szCs w:val="14"/>
              </w:rPr>
            </w:pPr>
            <w:r w:rsidRPr="00B02B8C">
              <w:rPr>
                <w:rFonts w:eastAsia="Times New Roman"/>
                <w:sz w:val="14"/>
                <w:szCs w:val="14"/>
              </w:rPr>
              <w:t xml:space="preserve">Inv. Pub. </w:t>
            </w:r>
            <w:proofErr w:type="spellStart"/>
            <w:r w:rsidRPr="00B02B8C">
              <w:rPr>
                <w:rFonts w:eastAsia="Times New Roman"/>
                <w:sz w:val="14"/>
                <w:szCs w:val="14"/>
              </w:rPr>
              <w:t>Poductiva</w:t>
            </w:r>
            <w:proofErr w:type="spellEnd"/>
          </w:p>
        </w:tc>
      </w:tr>
      <w:tr w:rsidR="00551059" w:rsidRPr="00B02B8C" w14:paraId="514278E5"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25567AE9" w14:textId="77777777" w:rsidR="00551059" w:rsidRPr="00B02B8C" w:rsidRDefault="00551059" w:rsidP="008D546B">
            <w:pPr>
              <w:jc w:val="left"/>
              <w:rPr>
                <w:rFonts w:eastAsia="Times New Roman"/>
                <w:sz w:val="14"/>
                <w:szCs w:val="14"/>
              </w:rPr>
            </w:pPr>
            <w:r w:rsidRPr="00B02B8C">
              <w:rPr>
                <w:rFonts w:eastAsia="Times New Roman"/>
                <w:sz w:val="14"/>
                <w:szCs w:val="14"/>
              </w:rPr>
              <w:t xml:space="preserve">Banco del Bajío </w:t>
            </w:r>
          </w:p>
        </w:tc>
        <w:tc>
          <w:tcPr>
            <w:tcW w:w="993" w:type="dxa"/>
            <w:tcBorders>
              <w:top w:val="nil"/>
              <w:left w:val="nil"/>
              <w:bottom w:val="single" w:sz="4" w:space="0" w:color="auto"/>
              <w:right w:val="single" w:sz="4" w:space="0" w:color="auto"/>
            </w:tcBorders>
            <w:noWrap/>
            <w:vAlign w:val="center"/>
            <w:hideMark/>
          </w:tcPr>
          <w:p w14:paraId="01B602DB" w14:textId="45588D12" w:rsidR="00551059" w:rsidRPr="00B02B8C" w:rsidRDefault="00551059" w:rsidP="008D546B">
            <w:pPr>
              <w:jc w:val="right"/>
              <w:rPr>
                <w:rFonts w:eastAsia="Times New Roman"/>
                <w:sz w:val="14"/>
                <w:szCs w:val="14"/>
              </w:rPr>
            </w:pPr>
            <w:r w:rsidRPr="00B02B8C">
              <w:rPr>
                <w:rFonts w:eastAsia="Times New Roman"/>
                <w:sz w:val="14"/>
                <w:szCs w:val="14"/>
              </w:rPr>
              <w:t xml:space="preserve"> 1,000,000,000 </w:t>
            </w:r>
          </w:p>
        </w:tc>
        <w:tc>
          <w:tcPr>
            <w:tcW w:w="993" w:type="dxa"/>
            <w:tcBorders>
              <w:top w:val="nil"/>
              <w:left w:val="nil"/>
              <w:bottom w:val="single" w:sz="4" w:space="0" w:color="auto"/>
              <w:right w:val="single" w:sz="4" w:space="0" w:color="auto"/>
            </w:tcBorders>
            <w:noWrap/>
            <w:vAlign w:val="center"/>
            <w:hideMark/>
          </w:tcPr>
          <w:p w14:paraId="3E98469A" w14:textId="65DEAB63" w:rsidR="00551059" w:rsidRPr="00B02B8C" w:rsidRDefault="00551059" w:rsidP="008D546B">
            <w:pPr>
              <w:jc w:val="right"/>
              <w:rPr>
                <w:rFonts w:eastAsia="Times New Roman"/>
                <w:sz w:val="14"/>
                <w:szCs w:val="14"/>
              </w:rPr>
            </w:pPr>
            <w:r w:rsidRPr="00B02B8C">
              <w:rPr>
                <w:rFonts w:eastAsia="Times New Roman"/>
                <w:sz w:val="14"/>
                <w:szCs w:val="14"/>
              </w:rPr>
              <w:t xml:space="preserve"> 964,857,927 </w:t>
            </w:r>
          </w:p>
        </w:tc>
        <w:tc>
          <w:tcPr>
            <w:tcW w:w="993" w:type="dxa"/>
            <w:tcBorders>
              <w:top w:val="nil"/>
              <w:left w:val="nil"/>
              <w:bottom w:val="single" w:sz="4" w:space="0" w:color="auto"/>
              <w:right w:val="single" w:sz="4" w:space="0" w:color="auto"/>
            </w:tcBorders>
            <w:noWrap/>
            <w:vAlign w:val="center"/>
            <w:hideMark/>
          </w:tcPr>
          <w:p w14:paraId="72D960E1" w14:textId="7116C78B" w:rsidR="00551059" w:rsidRPr="00B02B8C" w:rsidRDefault="00551059" w:rsidP="008D546B">
            <w:pPr>
              <w:jc w:val="right"/>
              <w:rPr>
                <w:rFonts w:eastAsia="Times New Roman"/>
                <w:sz w:val="14"/>
                <w:szCs w:val="14"/>
              </w:rPr>
            </w:pPr>
            <w:r w:rsidRPr="00B02B8C">
              <w:rPr>
                <w:rFonts w:eastAsia="Times New Roman"/>
                <w:sz w:val="14"/>
                <w:szCs w:val="14"/>
              </w:rPr>
              <w:t xml:space="preserve"> 943,914,624 </w:t>
            </w:r>
          </w:p>
        </w:tc>
        <w:tc>
          <w:tcPr>
            <w:tcW w:w="993" w:type="dxa"/>
            <w:tcBorders>
              <w:top w:val="nil"/>
              <w:left w:val="nil"/>
              <w:bottom w:val="single" w:sz="4" w:space="0" w:color="auto"/>
              <w:right w:val="single" w:sz="4" w:space="0" w:color="auto"/>
            </w:tcBorders>
            <w:noWrap/>
            <w:vAlign w:val="center"/>
            <w:hideMark/>
          </w:tcPr>
          <w:p w14:paraId="18668DE7" w14:textId="77777777" w:rsidR="00551059" w:rsidRPr="00B02B8C" w:rsidRDefault="00551059" w:rsidP="008D546B">
            <w:pPr>
              <w:jc w:val="center"/>
              <w:rPr>
                <w:rFonts w:eastAsia="Times New Roman"/>
                <w:sz w:val="14"/>
                <w:szCs w:val="14"/>
              </w:rPr>
            </w:pPr>
            <w:r w:rsidRPr="00B02B8C">
              <w:rPr>
                <w:rFonts w:eastAsia="Times New Roman"/>
                <w:sz w:val="14"/>
                <w:szCs w:val="14"/>
              </w:rPr>
              <w:t>16163782</w:t>
            </w:r>
          </w:p>
        </w:tc>
        <w:tc>
          <w:tcPr>
            <w:tcW w:w="991" w:type="dxa"/>
            <w:tcBorders>
              <w:top w:val="nil"/>
              <w:left w:val="nil"/>
              <w:bottom w:val="single" w:sz="4" w:space="0" w:color="auto"/>
              <w:right w:val="single" w:sz="4" w:space="0" w:color="auto"/>
            </w:tcBorders>
            <w:noWrap/>
            <w:vAlign w:val="center"/>
            <w:hideMark/>
          </w:tcPr>
          <w:p w14:paraId="315E9BA1" w14:textId="77777777" w:rsidR="00551059" w:rsidRPr="00B02B8C" w:rsidRDefault="00551059" w:rsidP="008D546B">
            <w:pPr>
              <w:jc w:val="center"/>
              <w:rPr>
                <w:rFonts w:eastAsia="Times New Roman"/>
                <w:sz w:val="14"/>
                <w:szCs w:val="14"/>
              </w:rPr>
            </w:pPr>
            <w:r w:rsidRPr="00B02B8C">
              <w:rPr>
                <w:rFonts w:eastAsia="Times New Roman"/>
                <w:sz w:val="14"/>
                <w:szCs w:val="14"/>
              </w:rPr>
              <w:t>TIIE+0.79%</w:t>
            </w:r>
          </w:p>
        </w:tc>
        <w:tc>
          <w:tcPr>
            <w:tcW w:w="709" w:type="dxa"/>
            <w:tcBorders>
              <w:top w:val="nil"/>
              <w:left w:val="nil"/>
              <w:bottom w:val="single" w:sz="4" w:space="0" w:color="auto"/>
              <w:right w:val="single" w:sz="4" w:space="0" w:color="auto"/>
            </w:tcBorders>
            <w:noWrap/>
            <w:vAlign w:val="center"/>
            <w:hideMark/>
          </w:tcPr>
          <w:p w14:paraId="1585389F" w14:textId="77777777" w:rsidR="00551059" w:rsidRPr="00B02B8C" w:rsidRDefault="00551059" w:rsidP="008D546B">
            <w:pPr>
              <w:jc w:val="center"/>
              <w:rPr>
                <w:rFonts w:eastAsia="Times New Roman"/>
                <w:sz w:val="14"/>
                <w:szCs w:val="14"/>
              </w:rPr>
            </w:pPr>
            <w:r w:rsidRPr="00B02B8C">
              <w:rPr>
                <w:rFonts w:eastAsia="Times New Roman"/>
                <w:sz w:val="14"/>
                <w:szCs w:val="14"/>
              </w:rPr>
              <w:t>10.65%</w:t>
            </w:r>
          </w:p>
        </w:tc>
        <w:tc>
          <w:tcPr>
            <w:tcW w:w="850" w:type="dxa"/>
            <w:tcBorders>
              <w:top w:val="nil"/>
              <w:left w:val="nil"/>
              <w:bottom w:val="single" w:sz="4" w:space="0" w:color="auto"/>
              <w:right w:val="single" w:sz="4" w:space="0" w:color="auto"/>
            </w:tcBorders>
            <w:noWrap/>
            <w:vAlign w:val="center"/>
            <w:hideMark/>
          </w:tcPr>
          <w:p w14:paraId="32D9EA07" w14:textId="77777777" w:rsidR="00551059" w:rsidRPr="00B02B8C" w:rsidRDefault="00551059" w:rsidP="008D546B">
            <w:pPr>
              <w:jc w:val="center"/>
              <w:rPr>
                <w:rFonts w:eastAsia="Times New Roman"/>
                <w:sz w:val="14"/>
                <w:szCs w:val="14"/>
              </w:rPr>
            </w:pPr>
            <w:r w:rsidRPr="00B02B8C">
              <w:rPr>
                <w:rFonts w:eastAsia="Times New Roman"/>
                <w:sz w:val="14"/>
                <w:szCs w:val="14"/>
              </w:rPr>
              <w:t>nov-23</w:t>
            </w:r>
          </w:p>
        </w:tc>
        <w:tc>
          <w:tcPr>
            <w:tcW w:w="851" w:type="dxa"/>
            <w:tcBorders>
              <w:top w:val="nil"/>
              <w:left w:val="nil"/>
              <w:bottom w:val="single" w:sz="4" w:space="0" w:color="auto"/>
              <w:right w:val="single" w:sz="4" w:space="0" w:color="auto"/>
            </w:tcBorders>
            <w:noWrap/>
            <w:vAlign w:val="center"/>
            <w:hideMark/>
          </w:tcPr>
          <w:p w14:paraId="6CF3E635" w14:textId="77777777" w:rsidR="00551059" w:rsidRPr="00B02B8C" w:rsidRDefault="00551059" w:rsidP="008D546B">
            <w:pPr>
              <w:jc w:val="center"/>
              <w:rPr>
                <w:rFonts w:eastAsia="Times New Roman"/>
                <w:sz w:val="14"/>
                <w:szCs w:val="14"/>
              </w:rPr>
            </w:pPr>
            <w:r w:rsidRPr="00B02B8C">
              <w:rPr>
                <w:rFonts w:eastAsia="Times New Roman"/>
                <w:sz w:val="14"/>
                <w:szCs w:val="14"/>
              </w:rPr>
              <w:t>abr-44</w:t>
            </w:r>
          </w:p>
        </w:tc>
        <w:tc>
          <w:tcPr>
            <w:tcW w:w="1135" w:type="dxa"/>
            <w:tcBorders>
              <w:top w:val="nil"/>
              <w:left w:val="nil"/>
              <w:bottom w:val="single" w:sz="4" w:space="0" w:color="auto"/>
              <w:right w:val="single" w:sz="4" w:space="0" w:color="auto"/>
            </w:tcBorders>
            <w:noWrap/>
            <w:vAlign w:val="center"/>
            <w:hideMark/>
          </w:tcPr>
          <w:p w14:paraId="63D36D06"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410A5D11"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45A11F81" w14:textId="77777777" w:rsidR="00551059" w:rsidRPr="00B02B8C" w:rsidRDefault="00551059" w:rsidP="008D546B">
            <w:pPr>
              <w:jc w:val="center"/>
              <w:rPr>
                <w:rFonts w:eastAsia="Times New Roman"/>
                <w:sz w:val="14"/>
                <w:szCs w:val="14"/>
              </w:rPr>
            </w:pPr>
            <w:r w:rsidRPr="00B02B8C">
              <w:rPr>
                <w:rFonts w:eastAsia="Times New Roman"/>
                <w:sz w:val="14"/>
                <w:szCs w:val="14"/>
              </w:rPr>
              <w:t>Refinanciamiento</w:t>
            </w:r>
          </w:p>
        </w:tc>
      </w:tr>
      <w:tr w:rsidR="00551059" w:rsidRPr="00B02B8C" w14:paraId="5B3E4337"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7E24CBA5" w14:textId="77777777" w:rsidR="00551059" w:rsidRPr="00B02B8C" w:rsidRDefault="00551059" w:rsidP="008D546B">
            <w:pPr>
              <w:jc w:val="left"/>
              <w:rPr>
                <w:rFonts w:eastAsia="Times New Roman"/>
                <w:sz w:val="14"/>
                <w:szCs w:val="14"/>
              </w:rPr>
            </w:pPr>
            <w:r w:rsidRPr="00B02B8C">
              <w:rPr>
                <w:rFonts w:eastAsia="Times New Roman"/>
                <w:sz w:val="14"/>
                <w:szCs w:val="14"/>
              </w:rPr>
              <w:t xml:space="preserve">Banorte </w:t>
            </w:r>
          </w:p>
        </w:tc>
        <w:tc>
          <w:tcPr>
            <w:tcW w:w="993" w:type="dxa"/>
            <w:tcBorders>
              <w:top w:val="nil"/>
              <w:left w:val="nil"/>
              <w:bottom w:val="single" w:sz="4" w:space="0" w:color="auto"/>
              <w:right w:val="single" w:sz="4" w:space="0" w:color="auto"/>
            </w:tcBorders>
            <w:noWrap/>
            <w:vAlign w:val="center"/>
            <w:hideMark/>
          </w:tcPr>
          <w:p w14:paraId="64A56CB4" w14:textId="7128CC58" w:rsidR="00551059" w:rsidRPr="00B02B8C" w:rsidRDefault="00551059" w:rsidP="008D546B">
            <w:pPr>
              <w:jc w:val="right"/>
              <w:rPr>
                <w:rFonts w:eastAsia="Times New Roman"/>
                <w:sz w:val="14"/>
                <w:szCs w:val="14"/>
              </w:rPr>
            </w:pPr>
            <w:r w:rsidRPr="00B02B8C">
              <w:rPr>
                <w:rFonts w:eastAsia="Times New Roman"/>
                <w:sz w:val="14"/>
                <w:szCs w:val="14"/>
              </w:rPr>
              <w:t xml:space="preserve"> 750,000,000 </w:t>
            </w:r>
          </w:p>
        </w:tc>
        <w:tc>
          <w:tcPr>
            <w:tcW w:w="993" w:type="dxa"/>
            <w:tcBorders>
              <w:top w:val="nil"/>
              <w:left w:val="nil"/>
              <w:bottom w:val="single" w:sz="4" w:space="0" w:color="auto"/>
              <w:right w:val="single" w:sz="4" w:space="0" w:color="auto"/>
            </w:tcBorders>
            <w:noWrap/>
            <w:vAlign w:val="center"/>
            <w:hideMark/>
          </w:tcPr>
          <w:p w14:paraId="394827A8" w14:textId="2A61E8E1" w:rsidR="00551059" w:rsidRPr="00B02B8C" w:rsidRDefault="00551059" w:rsidP="008D546B">
            <w:pPr>
              <w:jc w:val="right"/>
              <w:rPr>
                <w:rFonts w:eastAsia="Times New Roman"/>
                <w:sz w:val="14"/>
                <w:szCs w:val="14"/>
              </w:rPr>
            </w:pPr>
            <w:r w:rsidRPr="00B02B8C">
              <w:rPr>
                <w:rFonts w:eastAsia="Times New Roman"/>
                <w:sz w:val="14"/>
                <w:szCs w:val="14"/>
              </w:rPr>
              <w:t xml:space="preserve"> 721,121,669 </w:t>
            </w:r>
          </w:p>
        </w:tc>
        <w:tc>
          <w:tcPr>
            <w:tcW w:w="993" w:type="dxa"/>
            <w:tcBorders>
              <w:top w:val="nil"/>
              <w:left w:val="nil"/>
              <w:bottom w:val="single" w:sz="4" w:space="0" w:color="auto"/>
              <w:right w:val="single" w:sz="4" w:space="0" w:color="auto"/>
            </w:tcBorders>
            <w:noWrap/>
            <w:vAlign w:val="center"/>
            <w:hideMark/>
          </w:tcPr>
          <w:p w14:paraId="202631F3" w14:textId="11F205A0" w:rsidR="00551059" w:rsidRPr="00B02B8C" w:rsidRDefault="00551059" w:rsidP="008D546B">
            <w:pPr>
              <w:jc w:val="right"/>
              <w:rPr>
                <w:rFonts w:eastAsia="Times New Roman"/>
                <w:sz w:val="14"/>
                <w:szCs w:val="14"/>
              </w:rPr>
            </w:pPr>
            <w:r w:rsidRPr="00B02B8C">
              <w:rPr>
                <w:rFonts w:eastAsia="Times New Roman"/>
                <w:sz w:val="14"/>
                <w:szCs w:val="14"/>
              </w:rPr>
              <w:t xml:space="preserve"> 705,468,930 </w:t>
            </w:r>
          </w:p>
        </w:tc>
        <w:tc>
          <w:tcPr>
            <w:tcW w:w="993" w:type="dxa"/>
            <w:tcBorders>
              <w:top w:val="nil"/>
              <w:left w:val="nil"/>
              <w:bottom w:val="single" w:sz="4" w:space="0" w:color="auto"/>
              <w:right w:val="single" w:sz="4" w:space="0" w:color="auto"/>
            </w:tcBorders>
            <w:noWrap/>
            <w:vAlign w:val="center"/>
            <w:hideMark/>
          </w:tcPr>
          <w:p w14:paraId="7456E98D" w14:textId="77777777" w:rsidR="00551059" w:rsidRPr="00B02B8C" w:rsidRDefault="00551059" w:rsidP="008D546B">
            <w:pPr>
              <w:jc w:val="center"/>
              <w:rPr>
                <w:rFonts w:eastAsia="Times New Roman"/>
                <w:sz w:val="14"/>
                <w:szCs w:val="14"/>
              </w:rPr>
            </w:pPr>
            <w:r w:rsidRPr="00B02B8C">
              <w:rPr>
                <w:rFonts w:eastAsia="Times New Roman"/>
                <w:sz w:val="14"/>
                <w:szCs w:val="14"/>
              </w:rPr>
              <w:t>89180391</w:t>
            </w:r>
          </w:p>
        </w:tc>
        <w:tc>
          <w:tcPr>
            <w:tcW w:w="991" w:type="dxa"/>
            <w:tcBorders>
              <w:top w:val="nil"/>
              <w:left w:val="nil"/>
              <w:bottom w:val="single" w:sz="4" w:space="0" w:color="auto"/>
              <w:right w:val="single" w:sz="4" w:space="0" w:color="auto"/>
            </w:tcBorders>
            <w:noWrap/>
            <w:vAlign w:val="center"/>
            <w:hideMark/>
          </w:tcPr>
          <w:p w14:paraId="454AC1DB" w14:textId="77777777" w:rsidR="00551059" w:rsidRPr="00B02B8C" w:rsidRDefault="00551059" w:rsidP="008D546B">
            <w:pPr>
              <w:jc w:val="center"/>
              <w:rPr>
                <w:rFonts w:eastAsia="Times New Roman"/>
                <w:sz w:val="14"/>
                <w:szCs w:val="14"/>
              </w:rPr>
            </w:pPr>
            <w:r w:rsidRPr="00B02B8C">
              <w:rPr>
                <w:rFonts w:eastAsia="Times New Roman"/>
                <w:sz w:val="14"/>
                <w:szCs w:val="14"/>
              </w:rPr>
              <w:t>TIIE+0.57%</w:t>
            </w:r>
          </w:p>
        </w:tc>
        <w:tc>
          <w:tcPr>
            <w:tcW w:w="709" w:type="dxa"/>
            <w:tcBorders>
              <w:top w:val="nil"/>
              <w:left w:val="nil"/>
              <w:bottom w:val="single" w:sz="4" w:space="0" w:color="auto"/>
              <w:right w:val="single" w:sz="4" w:space="0" w:color="auto"/>
            </w:tcBorders>
            <w:noWrap/>
            <w:vAlign w:val="center"/>
            <w:hideMark/>
          </w:tcPr>
          <w:p w14:paraId="5FFBBD4E" w14:textId="77777777" w:rsidR="00551059" w:rsidRPr="00B02B8C" w:rsidRDefault="00551059" w:rsidP="008D546B">
            <w:pPr>
              <w:jc w:val="center"/>
              <w:rPr>
                <w:rFonts w:eastAsia="Times New Roman"/>
                <w:sz w:val="14"/>
                <w:szCs w:val="14"/>
              </w:rPr>
            </w:pPr>
            <w:r w:rsidRPr="00B02B8C">
              <w:rPr>
                <w:rFonts w:eastAsia="Times New Roman"/>
                <w:sz w:val="14"/>
                <w:szCs w:val="14"/>
              </w:rPr>
              <w:t>10.44%</w:t>
            </w:r>
          </w:p>
        </w:tc>
        <w:tc>
          <w:tcPr>
            <w:tcW w:w="850" w:type="dxa"/>
            <w:tcBorders>
              <w:top w:val="nil"/>
              <w:left w:val="nil"/>
              <w:bottom w:val="single" w:sz="4" w:space="0" w:color="auto"/>
              <w:right w:val="single" w:sz="4" w:space="0" w:color="auto"/>
            </w:tcBorders>
            <w:noWrap/>
            <w:vAlign w:val="center"/>
            <w:hideMark/>
          </w:tcPr>
          <w:p w14:paraId="579A55DE" w14:textId="77777777" w:rsidR="00551059" w:rsidRPr="00B02B8C" w:rsidRDefault="00551059" w:rsidP="008D546B">
            <w:pPr>
              <w:jc w:val="center"/>
              <w:rPr>
                <w:rFonts w:eastAsia="Times New Roman"/>
                <w:sz w:val="14"/>
                <w:szCs w:val="14"/>
              </w:rPr>
            </w:pPr>
            <w:r w:rsidRPr="00B02B8C">
              <w:rPr>
                <w:rFonts w:eastAsia="Times New Roman"/>
                <w:sz w:val="14"/>
                <w:szCs w:val="14"/>
              </w:rPr>
              <w:t>nov-23</w:t>
            </w:r>
          </w:p>
        </w:tc>
        <w:tc>
          <w:tcPr>
            <w:tcW w:w="851" w:type="dxa"/>
            <w:tcBorders>
              <w:top w:val="nil"/>
              <w:left w:val="nil"/>
              <w:bottom w:val="single" w:sz="4" w:space="0" w:color="auto"/>
              <w:right w:val="single" w:sz="4" w:space="0" w:color="auto"/>
            </w:tcBorders>
            <w:noWrap/>
            <w:vAlign w:val="center"/>
            <w:hideMark/>
          </w:tcPr>
          <w:p w14:paraId="56DCFB24" w14:textId="77777777" w:rsidR="00551059" w:rsidRPr="00B02B8C" w:rsidRDefault="00551059" w:rsidP="008D546B">
            <w:pPr>
              <w:jc w:val="center"/>
              <w:rPr>
                <w:rFonts w:eastAsia="Times New Roman"/>
                <w:sz w:val="14"/>
                <w:szCs w:val="14"/>
              </w:rPr>
            </w:pPr>
            <w:r w:rsidRPr="00B02B8C">
              <w:rPr>
                <w:rFonts w:eastAsia="Times New Roman"/>
                <w:sz w:val="14"/>
                <w:szCs w:val="14"/>
              </w:rPr>
              <w:t>abr-44</w:t>
            </w:r>
          </w:p>
        </w:tc>
        <w:tc>
          <w:tcPr>
            <w:tcW w:w="1135" w:type="dxa"/>
            <w:tcBorders>
              <w:top w:val="nil"/>
              <w:left w:val="nil"/>
              <w:bottom w:val="single" w:sz="4" w:space="0" w:color="auto"/>
              <w:right w:val="single" w:sz="4" w:space="0" w:color="auto"/>
            </w:tcBorders>
            <w:noWrap/>
            <w:vAlign w:val="center"/>
            <w:hideMark/>
          </w:tcPr>
          <w:p w14:paraId="769B7794"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4547715C"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60D4B55B" w14:textId="77777777" w:rsidR="00551059" w:rsidRPr="00B02B8C" w:rsidRDefault="00551059" w:rsidP="008D546B">
            <w:pPr>
              <w:jc w:val="center"/>
              <w:rPr>
                <w:rFonts w:eastAsia="Times New Roman"/>
                <w:sz w:val="14"/>
                <w:szCs w:val="14"/>
              </w:rPr>
            </w:pPr>
            <w:r w:rsidRPr="00B02B8C">
              <w:rPr>
                <w:rFonts w:eastAsia="Times New Roman"/>
                <w:sz w:val="14"/>
                <w:szCs w:val="14"/>
              </w:rPr>
              <w:t>Refinanciamiento</w:t>
            </w:r>
          </w:p>
        </w:tc>
      </w:tr>
      <w:tr w:rsidR="00551059" w:rsidRPr="00B02B8C" w14:paraId="44478F95"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7EA5890A" w14:textId="77777777" w:rsidR="00551059" w:rsidRPr="00B02B8C" w:rsidRDefault="00551059" w:rsidP="008D546B">
            <w:pPr>
              <w:jc w:val="left"/>
              <w:rPr>
                <w:rFonts w:eastAsia="Times New Roman"/>
                <w:sz w:val="14"/>
                <w:szCs w:val="14"/>
              </w:rPr>
            </w:pPr>
            <w:r w:rsidRPr="00B02B8C">
              <w:rPr>
                <w:rFonts w:eastAsia="Times New Roman"/>
                <w:sz w:val="14"/>
                <w:szCs w:val="14"/>
              </w:rPr>
              <w:t xml:space="preserve">Santander </w:t>
            </w:r>
          </w:p>
        </w:tc>
        <w:tc>
          <w:tcPr>
            <w:tcW w:w="993" w:type="dxa"/>
            <w:tcBorders>
              <w:top w:val="nil"/>
              <w:left w:val="nil"/>
              <w:bottom w:val="single" w:sz="4" w:space="0" w:color="auto"/>
              <w:right w:val="single" w:sz="4" w:space="0" w:color="auto"/>
            </w:tcBorders>
            <w:noWrap/>
            <w:vAlign w:val="center"/>
            <w:hideMark/>
          </w:tcPr>
          <w:p w14:paraId="2F8752B3" w14:textId="45343FE2" w:rsidR="00551059" w:rsidRPr="00B02B8C" w:rsidRDefault="00551059" w:rsidP="008D546B">
            <w:pPr>
              <w:jc w:val="right"/>
              <w:rPr>
                <w:rFonts w:eastAsia="Times New Roman"/>
                <w:sz w:val="14"/>
                <w:szCs w:val="14"/>
              </w:rPr>
            </w:pPr>
            <w:r w:rsidRPr="00B02B8C">
              <w:rPr>
                <w:rFonts w:eastAsia="Times New Roman"/>
                <w:sz w:val="14"/>
                <w:szCs w:val="14"/>
              </w:rPr>
              <w:t xml:space="preserve"> 750,000,000 </w:t>
            </w:r>
          </w:p>
        </w:tc>
        <w:tc>
          <w:tcPr>
            <w:tcW w:w="993" w:type="dxa"/>
            <w:tcBorders>
              <w:top w:val="nil"/>
              <w:left w:val="nil"/>
              <w:bottom w:val="single" w:sz="4" w:space="0" w:color="auto"/>
              <w:right w:val="single" w:sz="4" w:space="0" w:color="auto"/>
            </w:tcBorders>
            <w:noWrap/>
            <w:vAlign w:val="center"/>
            <w:hideMark/>
          </w:tcPr>
          <w:p w14:paraId="757C5F7C" w14:textId="092FD982" w:rsidR="00551059" w:rsidRPr="00B02B8C" w:rsidRDefault="00551059" w:rsidP="008D546B">
            <w:pPr>
              <w:jc w:val="right"/>
              <w:rPr>
                <w:rFonts w:eastAsia="Times New Roman"/>
                <w:sz w:val="14"/>
                <w:szCs w:val="14"/>
              </w:rPr>
            </w:pPr>
            <w:r w:rsidRPr="00B02B8C">
              <w:rPr>
                <w:rFonts w:eastAsia="Times New Roman"/>
                <w:sz w:val="14"/>
                <w:szCs w:val="14"/>
              </w:rPr>
              <w:t xml:space="preserve"> 738,145,875 </w:t>
            </w:r>
          </w:p>
        </w:tc>
        <w:tc>
          <w:tcPr>
            <w:tcW w:w="993" w:type="dxa"/>
            <w:tcBorders>
              <w:top w:val="nil"/>
              <w:left w:val="nil"/>
              <w:bottom w:val="single" w:sz="4" w:space="0" w:color="auto"/>
              <w:right w:val="single" w:sz="4" w:space="0" w:color="auto"/>
            </w:tcBorders>
            <w:noWrap/>
            <w:vAlign w:val="center"/>
            <w:hideMark/>
          </w:tcPr>
          <w:p w14:paraId="3F681CAC" w14:textId="0CCE94C8" w:rsidR="00551059" w:rsidRPr="00B02B8C" w:rsidRDefault="00551059" w:rsidP="008D546B">
            <w:pPr>
              <w:jc w:val="right"/>
              <w:rPr>
                <w:rFonts w:eastAsia="Times New Roman"/>
                <w:sz w:val="14"/>
                <w:szCs w:val="14"/>
              </w:rPr>
            </w:pPr>
            <w:r w:rsidRPr="00B02B8C">
              <w:rPr>
                <w:rFonts w:eastAsia="Times New Roman"/>
                <w:sz w:val="14"/>
                <w:szCs w:val="14"/>
              </w:rPr>
              <w:t xml:space="preserve"> 722,215,801 </w:t>
            </w:r>
          </w:p>
        </w:tc>
        <w:tc>
          <w:tcPr>
            <w:tcW w:w="993" w:type="dxa"/>
            <w:tcBorders>
              <w:top w:val="nil"/>
              <w:left w:val="nil"/>
              <w:bottom w:val="single" w:sz="4" w:space="0" w:color="auto"/>
              <w:right w:val="single" w:sz="4" w:space="0" w:color="auto"/>
            </w:tcBorders>
            <w:noWrap/>
            <w:vAlign w:val="center"/>
            <w:hideMark/>
          </w:tcPr>
          <w:p w14:paraId="1820B972" w14:textId="77777777" w:rsidR="00551059" w:rsidRPr="00B02B8C" w:rsidRDefault="00551059" w:rsidP="008D546B">
            <w:pPr>
              <w:jc w:val="center"/>
              <w:rPr>
                <w:rFonts w:eastAsia="Times New Roman"/>
                <w:sz w:val="14"/>
                <w:szCs w:val="14"/>
              </w:rPr>
            </w:pPr>
            <w:r w:rsidRPr="00B02B8C">
              <w:rPr>
                <w:rFonts w:eastAsia="Times New Roman"/>
                <w:sz w:val="14"/>
                <w:szCs w:val="14"/>
              </w:rPr>
              <w:t>5015288868</w:t>
            </w:r>
          </w:p>
        </w:tc>
        <w:tc>
          <w:tcPr>
            <w:tcW w:w="991" w:type="dxa"/>
            <w:tcBorders>
              <w:top w:val="nil"/>
              <w:left w:val="nil"/>
              <w:bottom w:val="single" w:sz="4" w:space="0" w:color="auto"/>
              <w:right w:val="single" w:sz="4" w:space="0" w:color="auto"/>
            </w:tcBorders>
            <w:noWrap/>
            <w:vAlign w:val="center"/>
            <w:hideMark/>
          </w:tcPr>
          <w:p w14:paraId="3A76FE6A" w14:textId="77777777" w:rsidR="00551059" w:rsidRPr="00B02B8C" w:rsidRDefault="00551059" w:rsidP="008D546B">
            <w:pPr>
              <w:jc w:val="center"/>
              <w:rPr>
                <w:rFonts w:eastAsia="Times New Roman"/>
                <w:sz w:val="14"/>
                <w:szCs w:val="14"/>
              </w:rPr>
            </w:pPr>
            <w:r w:rsidRPr="00B02B8C">
              <w:rPr>
                <w:rFonts w:eastAsia="Times New Roman"/>
                <w:sz w:val="14"/>
                <w:szCs w:val="14"/>
              </w:rPr>
              <w:t>TIIE+0.65%</w:t>
            </w:r>
          </w:p>
        </w:tc>
        <w:tc>
          <w:tcPr>
            <w:tcW w:w="709" w:type="dxa"/>
            <w:tcBorders>
              <w:top w:val="nil"/>
              <w:left w:val="nil"/>
              <w:bottom w:val="single" w:sz="4" w:space="0" w:color="auto"/>
              <w:right w:val="single" w:sz="4" w:space="0" w:color="auto"/>
            </w:tcBorders>
            <w:noWrap/>
            <w:vAlign w:val="center"/>
            <w:hideMark/>
          </w:tcPr>
          <w:p w14:paraId="020B0499" w14:textId="77777777" w:rsidR="00551059" w:rsidRPr="00B02B8C" w:rsidRDefault="00551059" w:rsidP="008D546B">
            <w:pPr>
              <w:jc w:val="center"/>
              <w:rPr>
                <w:rFonts w:eastAsia="Times New Roman"/>
                <w:sz w:val="14"/>
                <w:szCs w:val="14"/>
              </w:rPr>
            </w:pPr>
            <w:r w:rsidRPr="00B02B8C">
              <w:rPr>
                <w:rFonts w:eastAsia="Times New Roman"/>
                <w:sz w:val="14"/>
                <w:szCs w:val="14"/>
              </w:rPr>
              <w:t>10.52%</w:t>
            </w:r>
          </w:p>
        </w:tc>
        <w:tc>
          <w:tcPr>
            <w:tcW w:w="850" w:type="dxa"/>
            <w:tcBorders>
              <w:top w:val="nil"/>
              <w:left w:val="nil"/>
              <w:bottom w:val="single" w:sz="4" w:space="0" w:color="auto"/>
              <w:right w:val="single" w:sz="4" w:space="0" w:color="auto"/>
            </w:tcBorders>
            <w:noWrap/>
            <w:vAlign w:val="center"/>
            <w:hideMark/>
          </w:tcPr>
          <w:p w14:paraId="7BBC1E1F" w14:textId="77777777" w:rsidR="00551059" w:rsidRPr="00B02B8C" w:rsidRDefault="00551059" w:rsidP="008D546B">
            <w:pPr>
              <w:jc w:val="center"/>
              <w:rPr>
                <w:rFonts w:eastAsia="Times New Roman"/>
                <w:sz w:val="14"/>
                <w:szCs w:val="14"/>
              </w:rPr>
            </w:pPr>
            <w:r w:rsidRPr="00B02B8C">
              <w:rPr>
                <w:rFonts w:eastAsia="Times New Roman"/>
                <w:sz w:val="14"/>
                <w:szCs w:val="14"/>
              </w:rPr>
              <w:t>nov-23</w:t>
            </w:r>
          </w:p>
        </w:tc>
        <w:tc>
          <w:tcPr>
            <w:tcW w:w="851" w:type="dxa"/>
            <w:tcBorders>
              <w:top w:val="nil"/>
              <w:left w:val="nil"/>
              <w:bottom w:val="single" w:sz="4" w:space="0" w:color="auto"/>
              <w:right w:val="single" w:sz="4" w:space="0" w:color="auto"/>
            </w:tcBorders>
            <w:noWrap/>
            <w:vAlign w:val="center"/>
            <w:hideMark/>
          </w:tcPr>
          <w:p w14:paraId="7ADC8279" w14:textId="77777777" w:rsidR="00551059" w:rsidRPr="00B02B8C" w:rsidRDefault="00551059" w:rsidP="008D546B">
            <w:pPr>
              <w:jc w:val="center"/>
              <w:rPr>
                <w:rFonts w:eastAsia="Times New Roman"/>
                <w:sz w:val="14"/>
                <w:szCs w:val="14"/>
              </w:rPr>
            </w:pPr>
            <w:r w:rsidRPr="00B02B8C">
              <w:rPr>
                <w:rFonts w:eastAsia="Times New Roman"/>
                <w:sz w:val="14"/>
                <w:szCs w:val="14"/>
              </w:rPr>
              <w:t>abr-44</w:t>
            </w:r>
          </w:p>
        </w:tc>
        <w:tc>
          <w:tcPr>
            <w:tcW w:w="1135" w:type="dxa"/>
            <w:tcBorders>
              <w:top w:val="nil"/>
              <w:left w:val="nil"/>
              <w:bottom w:val="single" w:sz="4" w:space="0" w:color="auto"/>
              <w:right w:val="single" w:sz="4" w:space="0" w:color="auto"/>
            </w:tcBorders>
            <w:noWrap/>
            <w:vAlign w:val="center"/>
            <w:hideMark/>
          </w:tcPr>
          <w:p w14:paraId="78864C6C"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532EBDCD"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433430F9" w14:textId="77777777" w:rsidR="00551059" w:rsidRPr="00B02B8C" w:rsidRDefault="00551059" w:rsidP="008D546B">
            <w:pPr>
              <w:jc w:val="center"/>
              <w:rPr>
                <w:rFonts w:eastAsia="Times New Roman"/>
                <w:sz w:val="14"/>
                <w:szCs w:val="14"/>
              </w:rPr>
            </w:pPr>
            <w:r w:rsidRPr="00B02B8C">
              <w:rPr>
                <w:rFonts w:eastAsia="Times New Roman"/>
                <w:sz w:val="14"/>
                <w:szCs w:val="14"/>
              </w:rPr>
              <w:t>Refinanciamiento</w:t>
            </w:r>
          </w:p>
        </w:tc>
      </w:tr>
      <w:tr w:rsidR="00551059" w:rsidRPr="00B02B8C" w14:paraId="318DC39B" w14:textId="77777777" w:rsidTr="008D546B">
        <w:trPr>
          <w:trHeight w:val="300"/>
          <w:jc w:val="center"/>
        </w:trPr>
        <w:tc>
          <w:tcPr>
            <w:tcW w:w="851" w:type="dxa"/>
            <w:tcBorders>
              <w:top w:val="nil"/>
              <w:left w:val="single" w:sz="4" w:space="0" w:color="auto"/>
              <w:bottom w:val="single" w:sz="4" w:space="0" w:color="auto"/>
              <w:right w:val="single" w:sz="4" w:space="0" w:color="auto"/>
            </w:tcBorders>
            <w:noWrap/>
            <w:vAlign w:val="center"/>
            <w:hideMark/>
          </w:tcPr>
          <w:p w14:paraId="085C19C7" w14:textId="77777777" w:rsidR="00551059" w:rsidRPr="00B02B8C" w:rsidRDefault="00551059" w:rsidP="008D546B">
            <w:pPr>
              <w:jc w:val="left"/>
              <w:rPr>
                <w:rFonts w:eastAsia="Times New Roman"/>
                <w:sz w:val="14"/>
                <w:szCs w:val="14"/>
              </w:rPr>
            </w:pPr>
            <w:r w:rsidRPr="00B02B8C">
              <w:rPr>
                <w:rFonts w:eastAsia="Times New Roman"/>
                <w:sz w:val="14"/>
                <w:szCs w:val="14"/>
              </w:rPr>
              <w:t>BBVA</w:t>
            </w:r>
          </w:p>
        </w:tc>
        <w:tc>
          <w:tcPr>
            <w:tcW w:w="993" w:type="dxa"/>
            <w:tcBorders>
              <w:top w:val="nil"/>
              <w:left w:val="nil"/>
              <w:bottom w:val="single" w:sz="4" w:space="0" w:color="auto"/>
              <w:right w:val="single" w:sz="4" w:space="0" w:color="auto"/>
            </w:tcBorders>
            <w:noWrap/>
            <w:vAlign w:val="center"/>
            <w:hideMark/>
          </w:tcPr>
          <w:p w14:paraId="5055A82E" w14:textId="00839AF2" w:rsidR="00551059" w:rsidRPr="00B02B8C" w:rsidRDefault="00551059" w:rsidP="008D546B">
            <w:pPr>
              <w:jc w:val="right"/>
              <w:rPr>
                <w:rFonts w:eastAsia="Times New Roman"/>
                <w:sz w:val="14"/>
                <w:szCs w:val="14"/>
              </w:rPr>
            </w:pPr>
            <w:r w:rsidRPr="00B02B8C">
              <w:rPr>
                <w:rFonts w:eastAsia="Times New Roman"/>
                <w:sz w:val="14"/>
                <w:szCs w:val="14"/>
              </w:rPr>
              <w:t xml:space="preserve"> 390,352,695 </w:t>
            </w:r>
          </w:p>
        </w:tc>
        <w:tc>
          <w:tcPr>
            <w:tcW w:w="993" w:type="dxa"/>
            <w:tcBorders>
              <w:top w:val="nil"/>
              <w:left w:val="nil"/>
              <w:bottom w:val="single" w:sz="4" w:space="0" w:color="auto"/>
              <w:right w:val="single" w:sz="4" w:space="0" w:color="auto"/>
            </w:tcBorders>
            <w:noWrap/>
            <w:vAlign w:val="center"/>
            <w:hideMark/>
          </w:tcPr>
          <w:p w14:paraId="0121D218" w14:textId="0BB7F492" w:rsidR="00551059" w:rsidRPr="00B02B8C" w:rsidRDefault="00551059" w:rsidP="008D546B">
            <w:pPr>
              <w:jc w:val="right"/>
              <w:rPr>
                <w:rFonts w:eastAsia="Times New Roman"/>
                <w:sz w:val="14"/>
                <w:szCs w:val="14"/>
              </w:rPr>
            </w:pPr>
            <w:r w:rsidRPr="00B02B8C">
              <w:rPr>
                <w:rFonts w:eastAsia="Times New Roman"/>
                <w:sz w:val="14"/>
                <w:szCs w:val="14"/>
              </w:rPr>
              <w:t xml:space="preserve"> 376,095,018 </w:t>
            </w:r>
          </w:p>
        </w:tc>
        <w:tc>
          <w:tcPr>
            <w:tcW w:w="993" w:type="dxa"/>
            <w:tcBorders>
              <w:top w:val="nil"/>
              <w:left w:val="nil"/>
              <w:bottom w:val="single" w:sz="4" w:space="0" w:color="auto"/>
              <w:right w:val="single" w:sz="4" w:space="0" w:color="auto"/>
            </w:tcBorders>
            <w:noWrap/>
            <w:vAlign w:val="center"/>
            <w:hideMark/>
          </w:tcPr>
          <w:p w14:paraId="09858CFB" w14:textId="6C2E8556" w:rsidR="00551059" w:rsidRPr="00B02B8C" w:rsidRDefault="00551059" w:rsidP="008D546B">
            <w:pPr>
              <w:jc w:val="right"/>
              <w:rPr>
                <w:rFonts w:eastAsia="Times New Roman"/>
                <w:sz w:val="14"/>
                <w:szCs w:val="14"/>
              </w:rPr>
            </w:pPr>
            <w:r w:rsidRPr="00B02B8C">
              <w:rPr>
                <w:rFonts w:eastAsia="Times New Roman"/>
                <w:sz w:val="14"/>
                <w:szCs w:val="14"/>
              </w:rPr>
              <w:t xml:space="preserve"> 367,931,462 </w:t>
            </w:r>
          </w:p>
        </w:tc>
        <w:tc>
          <w:tcPr>
            <w:tcW w:w="993" w:type="dxa"/>
            <w:tcBorders>
              <w:top w:val="nil"/>
              <w:left w:val="nil"/>
              <w:bottom w:val="single" w:sz="4" w:space="0" w:color="auto"/>
              <w:right w:val="single" w:sz="4" w:space="0" w:color="auto"/>
            </w:tcBorders>
            <w:noWrap/>
            <w:vAlign w:val="center"/>
            <w:hideMark/>
          </w:tcPr>
          <w:p w14:paraId="637E3DBE" w14:textId="77777777" w:rsidR="00551059" w:rsidRPr="00B02B8C" w:rsidRDefault="00551059" w:rsidP="008D546B">
            <w:pPr>
              <w:jc w:val="center"/>
              <w:rPr>
                <w:rFonts w:eastAsia="Times New Roman"/>
                <w:sz w:val="14"/>
                <w:szCs w:val="14"/>
              </w:rPr>
            </w:pPr>
            <w:r w:rsidRPr="00B02B8C">
              <w:rPr>
                <w:rFonts w:eastAsia="Times New Roman"/>
                <w:sz w:val="14"/>
                <w:szCs w:val="14"/>
              </w:rPr>
              <w:t>9668594671</w:t>
            </w:r>
          </w:p>
        </w:tc>
        <w:tc>
          <w:tcPr>
            <w:tcW w:w="991" w:type="dxa"/>
            <w:tcBorders>
              <w:top w:val="nil"/>
              <w:left w:val="nil"/>
              <w:bottom w:val="single" w:sz="4" w:space="0" w:color="auto"/>
              <w:right w:val="single" w:sz="4" w:space="0" w:color="auto"/>
            </w:tcBorders>
            <w:noWrap/>
            <w:vAlign w:val="center"/>
            <w:hideMark/>
          </w:tcPr>
          <w:p w14:paraId="7D138F14" w14:textId="77777777" w:rsidR="00551059" w:rsidRPr="00B02B8C" w:rsidRDefault="00551059" w:rsidP="008D546B">
            <w:pPr>
              <w:jc w:val="center"/>
              <w:rPr>
                <w:rFonts w:eastAsia="Times New Roman"/>
                <w:sz w:val="14"/>
                <w:szCs w:val="14"/>
              </w:rPr>
            </w:pPr>
            <w:r w:rsidRPr="00B02B8C">
              <w:rPr>
                <w:rFonts w:eastAsia="Times New Roman"/>
                <w:sz w:val="14"/>
                <w:szCs w:val="14"/>
              </w:rPr>
              <w:t>TIIE+0.78%</w:t>
            </w:r>
          </w:p>
        </w:tc>
        <w:tc>
          <w:tcPr>
            <w:tcW w:w="709" w:type="dxa"/>
            <w:tcBorders>
              <w:top w:val="nil"/>
              <w:left w:val="nil"/>
              <w:bottom w:val="single" w:sz="4" w:space="0" w:color="auto"/>
              <w:right w:val="single" w:sz="4" w:space="0" w:color="auto"/>
            </w:tcBorders>
            <w:noWrap/>
            <w:vAlign w:val="center"/>
            <w:hideMark/>
          </w:tcPr>
          <w:p w14:paraId="7264EDBF" w14:textId="77777777" w:rsidR="00551059" w:rsidRPr="00B02B8C" w:rsidRDefault="00551059" w:rsidP="008D546B">
            <w:pPr>
              <w:jc w:val="center"/>
              <w:rPr>
                <w:rFonts w:eastAsia="Times New Roman"/>
                <w:sz w:val="14"/>
                <w:szCs w:val="14"/>
              </w:rPr>
            </w:pPr>
            <w:r w:rsidRPr="00B02B8C">
              <w:rPr>
                <w:rFonts w:eastAsia="Times New Roman"/>
                <w:sz w:val="14"/>
                <w:szCs w:val="14"/>
              </w:rPr>
              <w:t>10.66%</w:t>
            </w:r>
          </w:p>
        </w:tc>
        <w:tc>
          <w:tcPr>
            <w:tcW w:w="850" w:type="dxa"/>
            <w:tcBorders>
              <w:top w:val="nil"/>
              <w:left w:val="nil"/>
              <w:bottom w:val="single" w:sz="4" w:space="0" w:color="auto"/>
              <w:right w:val="single" w:sz="4" w:space="0" w:color="auto"/>
            </w:tcBorders>
            <w:noWrap/>
            <w:vAlign w:val="center"/>
            <w:hideMark/>
          </w:tcPr>
          <w:p w14:paraId="25019F6A" w14:textId="77777777" w:rsidR="00551059" w:rsidRPr="00B02B8C" w:rsidRDefault="00551059" w:rsidP="008D546B">
            <w:pPr>
              <w:jc w:val="center"/>
              <w:rPr>
                <w:rFonts w:eastAsia="Times New Roman"/>
                <w:sz w:val="14"/>
                <w:szCs w:val="14"/>
              </w:rPr>
            </w:pPr>
            <w:r w:rsidRPr="00B02B8C">
              <w:rPr>
                <w:rFonts w:eastAsia="Times New Roman"/>
                <w:sz w:val="14"/>
                <w:szCs w:val="14"/>
              </w:rPr>
              <w:t>nov-23</w:t>
            </w:r>
          </w:p>
        </w:tc>
        <w:tc>
          <w:tcPr>
            <w:tcW w:w="851" w:type="dxa"/>
            <w:tcBorders>
              <w:top w:val="nil"/>
              <w:left w:val="nil"/>
              <w:bottom w:val="single" w:sz="4" w:space="0" w:color="auto"/>
              <w:right w:val="single" w:sz="4" w:space="0" w:color="auto"/>
            </w:tcBorders>
            <w:noWrap/>
            <w:vAlign w:val="center"/>
            <w:hideMark/>
          </w:tcPr>
          <w:p w14:paraId="4A4D760E" w14:textId="77777777" w:rsidR="00551059" w:rsidRPr="00B02B8C" w:rsidRDefault="00551059" w:rsidP="008D546B">
            <w:pPr>
              <w:jc w:val="center"/>
              <w:rPr>
                <w:rFonts w:eastAsia="Times New Roman"/>
                <w:sz w:val="14"/>
                <w:szCs w:val="14"/>
              </w:rPr>
            </w:pPr>
            <w:r w:rsidRPr="00B02B8C">
              <w:rPr>
                <w:rFonts w:eastAsia="Times New Roman"/>
                <w:sz w:val="14"/>
                <w:szCs w:val="14"/>
              </w:rPr>
              <w:t>abr-44</w:t>
            </w:r>
          </w:p>
        </w:tc>
        <w:tc>
          <w:tcPr>
            <w:tcW w:w="1135" w:type="dxa"/>
            <w:tcBorders>
              <w:top w:val="nil"/>
              <w:left w:val="nil"/>
              <w:bottom w:val="single" w:sz="4" w:space="0" w:color="auto"/>
              <w:right w:val="single" w:sz="4" w:space="0" w:color="auto"/>
            </w:tcBorders>
            <w:noWrap/>
            <w:vAlign w:val="center"/>
            <w:hideMark/>
          </w:tcPr>
          <w:p w14:paraId="18B6DB0B" w14:textId="77777777" w:rsidR="00551059" w:rsidRPr="00B02B8C" w:rsidRDefault="00551059" w:rsidP="008D546B">
            <w:pPr>
              <w:jc w:val="center"/>
              <w:rPr>
                <w:rFonts w:eastAsia="Times New Roman"/>
                <w:sz w:val="14"/>
                <w:szCs w:val="14"/>
              </w:rPr>
            </w:pPr>
            <w:r w:rsidRPr="00B02B8C">
              <w:rPr>
                <w:rFonts w:eastAsia="Times New Roman"/>
                <w:sz w:val="14"/>
                <w:szCs w:val="14"/>
              </w:rPr>
              <w:t>Participaciones</w:t>
            </w:r>
          </w:p>
        </w:tc>
        <w:tc>
          <w:tcPr>
            <w:tcW w:w="568" w:type="dxa"/>
            <w:tcBorders>
              <w:top w:val="nil"/>
              <w:left w:val="nil"/>
              <w:bottom w:val="single" w:sz="4" w:space="0" w:color="auto"/>
              <w:right w:val="single" w:sz="4" w:space="0" w:color="auto"/>
            </w:tcBorders>
            <w:noWrap/>
            <w:vAlign w:val="center"/>
            <w:hideMark/>
          </w:tcPr>
          <w:p w14:paraId="39FDF450" w14:textId="77777777" w:rsidR="00551059" w:rsidRPr="00B02B8C" w:rsidRDefault="00551059" w:rsidP="008D546B">
            <w:pPr>
              <w:jc w:val="center"/>
              <w:rPr>
                <w:rFonts w:eastAsia="Times New Roman"/>
                <w:sz w:val="14"/>
                <w:szCs w:val="14"/>
              </w:rPr>
            </w:pPr>
            <w:r w:rsidRPr="00B02B8C">
              <w:rPr>
                <w:rFonts w:eastAsia="Times New Roman"/>
                <w:sz w:val="14"/>
                <w:szCs w:val="14"/>
              </w:rPr>
              <w:t>Simple</w:t>
            </w:r>
          </w:p>
        </w:tc>
        <w:tc>
          <w:tcPr>
            <w:tcW w:w="922" w:type="dxa"/>
            <w:tcBorders>
              <w:top w:val="nil"/>
              <w:left w:val="nil"/>
              <w:bottom w:val="single" w:sz="4" w:space="0" w:color="auto"/>
              <w:right w:val="single" w:sz="4" w:space="0" w:color="auto"/>
            </w:tcBorders>
            <w:noWrap/>
            <w:vAlign w:val="center"/>
            <w:hideMark/>
          </w:tcPr>
          <w:p w14:paraId="5E926732" w14:textId="77777777" w:rsidR="00551059" w:rsidRPr="00B02B8C" w:rsidRDefault="00551059" w:rsidP="008D546B">
            <w:pPr>
              <w:jc w:val="center"/>
              <w:rPr>
                <w:rFonts w:eastAsia="Times New Roman"/>
                <w:sz w:val="14"/>
                <w:szCs w:val="14"/>
              </w:rPr>
            </w:pPr>
            <w:r w:rsidRPr="00B02B8C">
              <w:rPr>
                <w:rFonts w:eastAsia="Times New Roman"/>
                <w:sz w:val="14"/>
                <w:szCs w:val="14"/>
              </w:rPr>
              <w:t>Refinanciamiento</w:t>
            </w:r>
          </w:p>
        </w:tc>
      </w:tr>
      <w:tr w:rsidR="00551059" w:rsidRPr="00B02B8C" w14:paraId="6A5A1F29" w14:textId="77777777" w:rsidTr="008D546B">
        <w:trPr>
          <w:trHeight w:val="300"/>
          <w:jc w:val="center"/>
        </w:trPr>
        <w:tc>
          <w:tcPr>
            <w:tcW w:w="851" w:type="dxa"/>
            <w:tcBorders>
              <w:top w:val="nil"/>
              <w:left w:val="single" w:sz="4" w:space="0" w:color="auto"/>
              <w:bottom w:val="single" w:sz="4" w:space="0" w:color="auto"/>
              <w:right w:val="single" w:sz="4" w:space="0" w:color="auto"/>
            </w:tcBorders>
            <w:vAlign w:val="center"/>
            <w:hideMark/>
          </w:tcPr>
          <w:p w14:paraId="2695CE01" w14:textId="77777777" w:rsidR="00551059" w:rsidRPr="00B02B8C" w:rsidRDefault="00551059" w:rsidP="00551059">
            <w:pPr>
              <w:jc w:val="center"/>
              <w:rPr>
                <w:rFonts w:eastAsia="Times New Roman"/>
                <w:b/>
                <w:bCs/>
                <w:sz w:val="14"/>
                <w:szCs w:val="14"/>
              </w:rPr>
            </w:pPr>
            <w:r w:rsidRPr="00B02B8C">
              <w:rPr>
                <w:rFonts w:eastAsia="Times New Roman"/>
                <w:b/>
                <w:bCs/>
                <w:sz w:val="14"/>
                <w:szCs w:val="14"/>
              </w:rPr>
              <w:t>Totales</w:t>
            </w:r>
          </w:p>
        </w:tc>
        <w:tc>
          <w:tcPr>
            <w:tcW w:w="993" w:type="dxa"/>
            <w:tcBorders>
              <w:top w:val="nil"/>
              <w:left w:val="nil"/>
              <w:bottom w:val="single" w:sz="4" w:space="0" w:color="auto"/>
              <w:right w:val="single" w:sz="4" w:space="0" w:color="auto"/>
            </w:tcBorders>
            <w:vAlign w:val="center"/>
            <w:hideMark/>
          </w:tcPr>
          <w:p w14:paraId="5C0CB4C8" w14:textId="53DBE139" w:rsidR="00551059" w:rsidRPr="00B02B8C" w:rsidRDefault="00551059" w:rsidP="008D546B">
            <w:pPr>
              <w:jc w:val="right"/>
              <w:rPr>
                <w:rFonts w:eastAsia="Times New Roman"/>
                <w:b/>
                <w:bCs/>
                <w:sz w:val="14"/>
                <w:szCs w:val="14"/>
              </w:rPr>
            </w:pPr>
            <w:r w:rsidRPr="00B02B8C">
              <w:rPr>
                <w:rFonts w:eastAsia="Times New Roman"/>
                <w:b/>
                <w:bCs/>
                <w:sz w:val="14"/>
                <w:szCs w:val="14"/>
              </w:rPr>
              <w:t xml:space="preserve"> 3,867,365,195 </w:t>
            </w:r>
          </w:p>
        </w:tc>
        <w:tc>
          <w:tcPr>
            <w:tcW w:w="993" w:type="dxa"/>
            <w:tcBorders>
              <w:top w:val="nil"/>
              <w:left w:val="nil"/>
              <w:bottom w:val="single" w:sz="4" w:space="0" w:color="auto"/>
              <w:right w:val="single" w:sz="4" w:space="0" w:color="auto"/>
            </w:tcBorders>
            <w:vAlign w:val="center"/>
            <w:hideMark/>
          </w:tcPr>
          <w:p w14:paraId="6E80543D" w14:textId="2B2E3C30" w:rsidR="00551059" w:rsidRPr="00B02B8C" w:rsidRDefault="00551059" w:rsidP="008D546B">
            <w:pPr>
              <w:jc w:val="right"/>
              <w:rPr>
                <w:rFonts w:eastAsia="Times New Roman"/>
                <w:b/>
                <w:bCs/>
                <w:sz w:val="14"/>
                <w:szCs w:val="14"/>
              </w:rPr>
            </w:pPr>
            <w:r w:rsidRPr="00B02B8C">
              <w:rPr>
                <w:rFonts w:eastAsia="Times New Roman"/>
                <w:b/>
                <w:bCs/>
                <w:sz w:val="14"/>
                <w:szCs w:val="14"/>
              </w:rPr>
              <w:t xml:space="preserve"> 3,766,169,554 </w:t>
            </w:r>
          </w:p>
        </w:tc>
        <w:tc>
          <w:tcPr>
            <w:tcW w:w="993" w:type="dxa"/>
            <w:tcBorders>
              <w:top w:val="nil"/>
              <w:left w:val="nil"/>
              <w:bottom w:val="single" w:sz="4" w:space="0" w:color="auto"/>
              <w:right w:val="single" w:sz="4" w:space="0" w:color="auto"/>
            </w:tcBorders>
            <w:vAlign w:val="center"/>
            <w:hideMark/>
          </w:tcPr>
          <w:p w14:paraId="4C2CA477" w14:textId="4FBE156C" w:rsidR="00551059" w:rsidRPr="00B02B8C" w:rsidRDefault="00551059" w:rsidP="008D546B">
            <w:pPr>
              <w:jc w:val="right"/>
              <w:rPr>
                <w:rFonts w:eastAsia="Times New Roman"/>
                <w:b/>
                <w:bCs/>
                <w:sz w:val="14"/>
                <w:szCs w:val="14"/>
              </w:rPr>
            </w:pPr>
            <w:r w:rsidRPr="00B02B8C">
              <w:rPr>
                <w:rFonts w:eastAsia="Times New Roman"/>
                <w:b/>
                <w:bCs/>
                <w:sz w:val="14"/>
                <w:szCs w:val="14"/>
              </w:rPr>
              <w:t xml:space="preserve"> 3,336,398,442 </w:t>
            </w:r>
          </w:p>
        </w:tc>
        <w:tc>
          <w:tcPr>
            <w:tcW w:w="993" w:type="dxa"/>
            <w:tcBorders>
              <w:top w:val="nil"/>
              <w:left w:val="nil"/>
              <w:bottom w:val="single" w:sz="4" w:space="0" w:color="auto"/>
              <w:right w:val="single" w:sz="4" w:space="0" w:color="auto"/>
            </w:tcBorders>
            <w:vAlign w:val="center"/>
            <w:hideMark/>
          </w:tcPr>
          <w:p w14:paraId="67AE5041" w14:textId="77777777" w:rsidR="00551059" w:rsidRPr="00B02B8C" w:rsidRDefault="00551059" w:rsidP="008D546B">
            <w:pPr>
              <w:jc w:val="right"/>
              <w:rPr>
                <w:rFonts w:eastAsia="Times New Roman"/>
                <w:b/>
                <w:bCs/>
                <w:sz w:val="14"/>
                <w:szCs w:val="14"/>
              </w:rPr>
            </w:pPr>
            <w:r w:rsidRPr="00B02B8C">
              <w:rPr>
                <w:rFonts w:eastAsia="Times New Roman"/>
                <w:b/>
                <w:bCs/>
                <w:sz w:val="14"/>
                <w:szCs w:val="14"/>
              </w:rPr>
              <w:t> </w:t>
            </w:r>
          </w:p>
        </w:tc>
        <w:tc>
          <w:tcPr>
            <w:tcW w:w="991" w:type="dxa"/>
            <w:tcBorders>
              <w:top w:val="nil"/>
              <w:left w:val="nil"/>
              <w:bottom w:val="single" w:sz="4" w:space="0" w:color="auto"/>
              <w:right w:val="single" w:sz="4" w:space="0" w:color="auto"/>
            </w:tcBorders>
            <w:vAlign w:val="center"/>
            <w:hideMark/>
          </w:tcPr>
          <w:p w14:paraId="2549C474"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709" w:type="dxa"/>
            <w:tcBorders>
              <w:top w:val="nil"/>
              <w:left w:val="nil"/>
              <w:bottom w:val="single" w:sz="4" w:space="0" w:color="auto"/>
              <w:right w:val="single" w:sz="4" w:space="0" w:color="auto"/>
            </w:tcBorders>
            <w:vAlign w:val="center"/>
            <w:hideMark/>
          </w:tcPr>
          <w:p w14:paraId="1A024CC4"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850" w:type="dxa"/>
            <w:tcBorders>
              <w:top w:val="nil"/>
              <w:left w:val="nil"/>
              <w:bottom w:val="single" w:sz="4" w:space="0" w:color="auto"/>
              <w:right w:val="single" w:sz="4" w:space="0" w:color="auto"/>
            </w:tcBorders>
            <w:vAlign w:val="center"/>
            <w:hideMark/>
          </w:tcPr>
          <w:p w14:paraId="6547BEA3"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851" w:type="dxa"/>
            <w:tcBorders>
              <w:top w:val="nil"/>
              <w:left w:val="nil"/>
              <w:bottom w:val="single" w:sz="4" w:space="0" w:color="auto"/>
              <w:right w:val="single" w:sz="4" w:space="0" w:color="auto"/>
            </w:tcBorders>
            <w:vAlign w:val="center"/>
            <w:hideMark/>
          </w:tcPr>
          <w:p w14:paraId="0C695F57"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1135" w:type="dxa"/>
            <w:tcBorders>
              <w:top w:val="nil"/>
              <w:left w:val="nil"/>
              <w:bottom w:val="single" w:sz="4" w:space="0" w:color="auto"/>
              <w:right w:val="single" w:sz="4" w:space="0" w:color="auto"/>
            </w:tcBorders>
            <w:vAlign w:val="center"/>
            <w:hideMark/>
          </w:tcPr>
          <w:p w14:paraId="417B4434"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568" w:type="dxa"/>
            <w:tcBorders>
              <w:top w:val="nil"/>
              <w:left w:val="nil"/>
              <w:bottom w:val="single" w:sz="4" w:space="0" w:color="auto"/>
              <w:right w:val="single" w:sz="4" w:space="0" w:color="auto"/>
            </w:tcBorders>
            <w:vAlign w:val="center"/>
            <w:hideMark/>
          </w:tcPr>
          <w:p w14:paraId="30F45030"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c>
          <w:tcPr>
            <w:tcW w:w="922" w:type="dxa"/>
            <w:tcBorders>
              <w:top w:val="nil"/>
              <w:left w:val="nil"/>
              <w:bottom w:val="single" w:sz="4" w:space="0" w:color="auto"/>
              <w:right w:val="single" w:sz="4" w:space="0" w:color="auto"/>
            </w:tcBorders>
            <w:vAlign w:val="center"/>
            <w:hideMark/>
          </w:tcPr>
          <w:p w14:paraId="27B51E5A" w14:textId="77777777" w:rsidR="00551059" w:rsidRPr="00B02B8C" w:rsidRDefault="00551059" w:rsidP="00551059">
            <w:pPr>
              <w:jc w:val="left"/>
              <w:rPr>
                <w:rFonts w:eastAsia="Times New Roman"/>
                <w:b/>
                <w:bCs/>
                <w:sz w:val="14"/>
                <w:szCs w:val="14"/>
              </w:rPr>
            </w:pPr>
            <w:r w:rsidRPr="00B02B8C">
              <w:rPr>
                <w:rFonts w:eastAsia="Times New Roman"/>
                <w:b/>
                <w:bCs/>
                <w:sz w:val="14"/>
                <w:szCs w:val="14"/>
              </w:rPr>
              <w:t> </w:t>
            </w:r>
          </w:p>
        </w:tc>
      </w:tr>
    </w:tbl>
    <w:p w14:paraId="190A331D" w14:textId="77777777" w:rsidR="00F40E30" w:rsidRPr="00B02B8C" w:rsidRDefault="00F40E30"/>
    <w:p w14:paraId="7903C672" w14:textId="2792117F" w:rsidR="002E4F93" w:rsidRPr="00B02B8C" w:rsidRDefault="003F3113">
      <w:pPr>
        <w:ind w:left="567" w:hanging="567"/>
      </w:pPr>
      <w:r w:rsidRPr="00B02B8C">
        <w:t xml:space="preserve">II. </w:t>
      </w:r>
      <w:r w:rsidRPr="00B02B8C">
        <w:tab/>
        <w:t>Para el Ejercicio Fiscal 202</w:t>
      </w:r>
      <w:r w:rsidR="00707E65" w:rsidRPr="00B02B8C">
        <w:t>7</w:t>
      </w:r>
      <w:r w:rsidRPr="00B02B8C">
        <w:t>, la previsión de recursos para el pago del servicio de la Deuda Pública Directa es la siguiente:</w:t>
      </w:r>
    </w:p>
    <w:p w14:paraId="6DC49460" w14:textId="770E4AC5" w:rsidR="00F11343" w:rsidRPr="00B02B8C" w:rsidRDefault="00F11343" w:rsidP="00A05DD3">
      <w:pPr>
        <w:pStyle w:val="Ttulo2"/>
        <w:jc w:val="center"/>
        <w:rPr>
          <w:sz w:val="20"/>
          <w:szCs w:val="20"/>
        </w:rPr>
      </w:pPr>
      <w:r w:rsidRPr="00B02B8C">
        <w:rPr>
          <w:sz w:val="20"/>
          <w:szCs w:val="20"/>
        </w:rPr>
        <w:t>Tabla 3</w:t>
      </w:r>
      <w:r w:rsidR="00B02B8C" w:rsidRPr="00B02B8C">
        <w:rPr>
          <w:sz w:val="20"/>
          <w:szCs w:val="20"/>
        </w:rPr>
        <w:t>4</w:t>
      </w:r>
      <w:r w:rsidRPr="00B02B8C">
        <w:rPr>
          <w:sz w:val="20"/>
          <w:szCs w:val="20"/>
        </w:rPr>
        <w:t>. Presupuesto Deuda Pública Directa</w:t>
      </w:r>
    </w:p>
    <w:tbl>
      <w:tblPr>
        <w:tblStyle w:val="affffffff"/>
        <w:tblW w:w="8081" w:type="dxa"/>
        <w:jc w:val="center"/>
        <w:tblInd w:w="0" w:type="dxa"/>
        <w:tblLayout w:type="fixed"/>
        <w:tblLook w:val="0400" w:firstRow="0" w:lastRow="0" w:firstColumn="0" w:lastColumn="0" w:noHBand="0" w:noVBand="1"/>
      </w:tblPr>
      <w:tblGrid>
        <w:gridCol w:w="2517"/>
        <w:gridCol w:w="1475"/>
        <w:gridCol w:w="1407"/>
        <w:gridCol w:w="1406"/>
        <w:gridCol w:w="1276"/>
      </w:tblGrid>
      <w:tr w:rsidR="002E4F93" w:rsidRPr="00B02B8C" w14:paraId="21E7627D" w14:textId="77777777" w:rsidTr="00986CA0">
        <w:trPr>
          <w:trHeight w:val="20"/>
          <w:jc w:val="center"/>
        </w:trPr>
        <w:tc>
          <w:tcPr>
            <w:tcW w:w="25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AE6B85"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Institución Bancaria</w:t>
            </w:r>
          </w:p>
        </w:tc>
        <w:tc>
          <w:tcPr>
            <w:tcW w:w="1475"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475F819E"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Número de Crédito</w:t>
            </w:r>
          </w:p>
        </w:tc>
        <w:tc>
          <w:tcPr>
            <w:tcW w:w="1407"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35FC5BFF"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Amortización de Capital</w:t>
            </w:r>
          </w:p>
        </w:tc>
        <w:tc>
          <w:tcPr>
            <w:tcW w:w="1406"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2D62180F"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Pago de Intereses</w:t>
            </w:r>
          </w:p>
        </w:tc>
        <w:tc>
          <w:tcPr>
            <w:tcW w:w="1276"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2741C9CC"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Subtotal</w:t>
            </w:r>
          </w:p>
        </w:tc>
      </w:tr>
      <w:tr w:rsidR="00463217" w:rsidRPr="00B02B8C" w14:paraId="0ECCA22B"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44BA24E9"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Banobras </w:t>
            </w:r>
          </w:p>
        </w:tc>
        <w:tc>
          <w:tcPr>
            <w:tcW w:w="1475" w:type="dxa"/>
            <w:tcBorders>
              <w:top w:val="nil"/>
              <w:left w:val="nil"/>
              <w:bottom w:val="single" w:sz="4" w:space="0" w:color="000000"/>
              <w:right w:val="single" w:sz="4" w:space="0" w:color="000000"/>
            </w:tcBorders>
          </w:tcPr>
          <w:p w14:paraId="3426CDC5"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7225-7226</w:t>
            </w:r>
          </w:p>
        </w:tc>
        <w:tc>
          <w:tcPr>
            <w:tcW w:w="1407" w:type="dxa"/>
            <w:tcBorders>
              <w:top w:val="nil"/>
              <w:left w:val="nil"/>
              <w:bottom w:val="single" w:sz="4" w:space="0" w:color="000000"/>
              <w:right w:val="single" w:sz="4" w:space="0" w:color="000000"/>
            </w:tcBorders>
            <w:vAlign w:val="center"/>
          </w:tcPr>
          <w:p w14:paraId="4FB0D136" w14:textId="24C4A835"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29,576,756</w:t>
            </w:r>
          </w:p>
        </w:tc>
        <w:tc>
          <w:tcPr>
            <w:tcW w:w="1406" w:type="dxa"/>
            <w:tcBorders>
              <w:top w:val="nil"/>
              <w:left w:val="nil"/>
              <w:bottom w:val="single" w:sz="4" w:space="0" w:color="000000"/>
              <w:right w:val="single" w:sz="4" w:space="0" w:color="000000"/>
            </w:tcBorders>
            <w:vAlign w:val="center"/>
          </w:tcPr>
          <w:p w14:paraId="4D56EBDE" w14:textId="2775ACA8"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16,105,444</w:t>
            </w:r>
          </w:p>
        </w:tc>
        <w:tc>
          <w:tcPr>
            <w:tcW w:w="1276" w:type="dxa"/>
            <w:tcBorders>
              <w:top w:val="nil"/>
              <w:left w:val="nil"/>
              <w:bottom w:val="single" w:sz="4" w:space="0" w:color="000000"/>
              <w:right w:val="single" w:sz="4" w:space="0" w:color="000000"/>
            </w:tcBorders>
            <w:vAlign w:val="center"/>
          </w:tcPr>
          <w:p w14:paraId="1AA38907" w14:textId="686D73BC"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45,682,200</w:t>
            </w:r>
          </w:p>
        </w:tc>
      </w:tr>
      <w:tr w:rsidR="00463217" w:rsidRPr="00B02B8C" w14:paraId="680111D1"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5B76102E"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Banobras </w:t>
            </w:r>
          </w:p>
        </w:tc>
        <w:tc>
          <w:tcPr>
            <w:tcW w:w="1475" w:type="dxa"/>
            <w:tcBorders>
              <w:top w:val="nil"/>
              <w:left w:val="nil"/>
              <w:bottom w:val="single" w:sz="4" w:space="0" w:color="000000"/>
              <w:right w:val="single" w:sz="4" w:space="0" w:color="000000"/>
            </w:tcBorders>
          </w:tcPr>
          <w:p w14:paraId="5B579644"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13451</w:t>
            </w:r>
          </w:p>
        </w:tc>
        <w:tc>
          <w:tcPr>
            <w:tcW w:w="1407" w:type="dxa"/>
            <w:tcBorders>
              <w:top w:val="nil"/>
              <w:left w:val="nil"/>
              <w:bottom w:val="single" w:sz="4" w:space="0" w:color="000000"/>
              <w:right w:val="single" w:sz="4" w:space="0" w:color="000000"/>
            </w:tcBorders>
            <w:vAlign w:val="center"/>
          </w:tcPr>
          <w:p w14:paraId="4A2C9B93" w14:textId="49FDD0CF"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13,535,708</w:t>
            </w:r>
          </w:p>
        </w:tc>
        <w:tc>
          <w:tcPr>
            <w:tcW w:w="1406" w:type="dxa"/>
            <w:tcBorders>
              <w:top w:val="nil"/>
              <w:left w:val="nil"/>
              <w:bottom w:val="single" w:sz="4" w:space="0" w:color="000000"/>
              <w:right w:val="single" w:sz="4" w:space="0" w:color="000000"/>
            </w:tcBorders>
            <w:vAlign w:val="center"/>
          </w:tcPr>
          <w:p w14:paraId="2C592D52" w14:textId="2940630D"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25,378,309</w:t>
            </w:r>
          </w:p>
        </w:tc>
        <w:tc>
          <w:tcPr>
            <w:tcW w:w="1276" w:type="dxa"/>
            <w:tcBorders>
              <w:top w:val="nil"/>
              <w:left w:val="nil"/>
              <w:bottom w:val="single" w:sz="4" w:space="0" w:color="000000"/>
              <w:right w:val="single" w:sz="4" w:space="0" w:color="000000"/>
            </w:tcBorders>
            <w:vAlign w:val="center"/>
          </w:tcPr>
          <w:p w14:paraId="742C713C" w14:textId="2624B900"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38,914,017</w:t>
            </w:r>
          </w:p>
        </w:tc>
      </w:tr>
      <w:tr w:rsidR="00463217" w:rsidRPr="00B02B8C" w14:paraId="3509EF1D"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0C15650E"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Banobras </w:t>
            </w:r>
          </w:p>
        </w:tc>
        <w:tc>
          <w:tcPr>
            <w:tcW w:w="1475" w:type="dxa"/>
            <w:tcBorders>
              <w:top w:val="nil"/>
              <w:left w:val="nil"/>
              <w:bottom w:val="single" w:sz="4" w:space="0" w:color="000000"/>
              <w:right w:val="single" w:sz="4" w:space="0" w:color="000000"/>
            </w:tcBorders>
          </w:tcPr>
          <w:p w14:paraId="2BD293AB"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15211</w:t>
            </w:r>
          </w:p>
        </w:tc>
        <w:tc>
          <w:tcPr>
            <w:tcW w:w="1407" w:type="dxa"/>
            <w:tcBorders>
              <w:top w:val="nil"/>
              <w:left w:val="nil"/>
              <w:bottom w:val="single" w:sz="4" w:space="0" w:color="000000"/>
              <w:right w:val="single" w:sz="4" w:space="0" w:color="000000"/>
            </w:tcBorders>
            <w:vAlign w:val="center"/>
          </w:tcPr>
          <w:p w14:paraId="4877C8D5" w14:textId="69D9EF38"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16,789,824</w:t>
            </w:r>
          </w:p>
        </w:tc>
        <w:tc>
          <w:tcPr>
            <w:tcW w:w="1406" w:type="dxa"/>
            <w:tcBorders>
              <w:top w:val="nil"/>
              <w:left w:val="nil"/>
              <w:bottom w:val="single" w:sz="4" w:space="0" w:color="000000"/>
              <w:right w:val="single" w:sz="4" w:space="0" w:color="000000"/>
            </w:tcBorders>
            <w:vAlign w:val="center"/>
          </w:tcPr>
          <w:p w14:paraId="366078AF" w14:textId="68BB165A"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1,107,985</w:t>
            </w:r>
          </w:p>
        </w:tc>
        <w:tc>
          <w:tcPr>
            <w:tcW w:w="1276" w:type="dxa"/>
            <w:tcBorders>
              <w:top w:val="nil"/>
              <w:left w:val="nil"/>
              <w:bottom w:val="single" w:sz="4" w:space="0" w:color="000000"/>
              <w:right w:val="single" w:sz="4" w:space="0" w:color="000000"/>
            </w:tcBorders>
            <w:vAlign w:val="center"/>
          </w:tcPr>
          <w:p w14:paraId="2E029B3B" w14:textId="6C5560D2"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17,897,809</w:t>
            </w:r>
          </w:p>
        </w:tc>
      </w:tr>
      <w:tr w:rsidR="00463217" w:rsidRPr="00B02B8C" w14:paraId="01EBC43D" w14:textId="77777777" w:rsidTr="00F11343">
        <w:trPr>
          <w:trHeight w:val="20"/>
          <w:jc w:val="center"/>
        </w:trPr>
        <w:tc>
          <w:tcPr>
            <w:tcW w:w="3992" w:type="dxa"/>
            <w:gridSpan w:val="2"/>
            <w:tcBorders>
              <w:top w:val="single" w:sz="4" w:space="0" w:color="000000"/>
              <w:left w:val="single" w:sz="4" w:space="0" w:color="000000"/>
              <w:bottom w:val="single" w:sz="4" w:space="0" w:color="000000"/>
              <w:right w:val="single" w:sz="4" w:space="0" w:color="000000"/>
            </w:tcBorders>
            <w:vAlign w:val="center"/>
          </w:tcPr>
          <w:p w14:paraId="59270CB7" w14:textId="77777777" w:rsidR="00463217" w:rsidRPr="00B02B8C" w:rsidRDefault="00463217" w:rsidP="00463217">
            <w:pPr>
              <w:spacing w:line="256" w:lineRule="auto"/>
              <w:jc w:val="center"/>
              <w:rPr>
                <w:rFonts w:ascii="Arial" w:hAnsi="Arial" w:cs="Arial"/>
                <w:b/>
                <w:sz w:val="18"/>
                <w:szCs w:val="18"/>
              </w:rPr>
            </w:pPr>
            <w:r w:rsidRPr="00B02B8C">
              <w:rPr>
                <w:rFonts w:ascii="Arial" w:hAnsi="Arial" w:cs="Arial"/>
                <w:b/>
                <w:sz w:val="18"/>
                <w:szCs w:val="18"/>
              </w:rPr>
              <w:t>Subtotal Banca de Desarrollo</w:t>
            </w:r>
          </w:p>
        </w:tc>
        <w:tc>
          <w:tcPr>
            <w:tcW w:w="1407" w:type="dxa"/>
            <w:tcBorders>
              <w:top w:val="nil"/>
              <w:left w:val="nil"/>
              <w:bottom w:val="single" w:sz="4" w:space="0" w:color="000000"/>
              <w:right w:val="single" w:sz="4" w:space="0" w:color="000000"/>
            </w:tcBorders>
            <w:vAlign w:val="center"/>
          </w:tcPr>
          <w:p w14:paraId="4A1FB8DF" w14:textId="39B841A2"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59,902,288</w:t>
            </w:r>
          </w:p>
        </w:tc>
        <w:tc>
          <w:tcPr>
            <w:tcW w:w="1406" w:type="dxa"/>
            <w:tcBorders>
              <w:top w:val="nil"/>
              <w:left w:val="nil"/>
              <w:bottom w:val="single" w:sz="4" w:space="0" w:color="000000"/>
              <w:right w:val="single" w:sz="4" w:space="0" w:color="000000"/>
            </w:tcBorders>
            <w:vAlign w:val="center"/>
          </w:tcPr>
          <w:p w14:paraId="3E042E89" w14:textId="6CBABA51"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42,591,738</w:t>
            </w:r>
          </w:p>
        </w:tc>
        <w:tc>
          <w:tcPr>
            <w:tcW w:w="1276" w:type="dxa"/>
            <w:tcBorders>
              <w:top w:val="nil"/>
              <w:left w:val="nil"/>
              <w:bottom w:val="single" w:sz="4" w:space="0" w:color="000000"/>
              <w:right w:val="single" w:sz="4" w:space="0" w:color="000000"/>
            </w:tcBorders>
            <w:vAlign w:val="center"/>
          </w:tcPr>
          <w:p w14:paraId="417A0A59" w14:textId="528AA6CB"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102,494,026</w:t>
            </w:r>
          </w:p>
        </w:tc>
      </w:tr>
      <w:tr w:rsidR="00463217" w:rsidRPr="00B02B8C" w14:paraId="2D31556B"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4CD40BB6" w14:textId="0AF2575F"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Banco del </w:t>
            </w:r>
            <w:r w:rsidR="00E311D2" w:rsidRPr="00B02B8C">
              <w:rPr>
                <w:rFonts w:ascii="Arial" w:hAnsi="Arial" w:cs="Arial"/>
                <w:sz w:val="18"/>
                <w:szCs w:val="18"/>
              </w:rPr>
              <w:t>Bajío</w:t>
            </w:r>
          </w:p>
        </w:tc>
        <w:tc>
          <w:tcPr>
            <w:tcW w:w="1475" w:type="dxa"/>
            <w:tcBorders>
              <w:top w:val="nil"/>
              <w:left w:val="nil"/>
              <w:bottom w:val="single" w:sz="4" w:space="0" w:color="000000"/>
              <w:right w:val="single" w:sz="4" w:space="0" w:color="000000"/>
            </w:tcBorders>
          </w:tcPr>
          <w:p w14:paraId="7DD21DC2"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16163782</w:t>
            </w:r>
          </w:p>
        </w:tc>
        <w:tc>
          <w:tcPr>
            <w:tcW w:w="1407" w:type="dxa"/>
            <w:tcBorders>
              <w:top w:val="nil"/>
              <w:left w:val="nil"/>
              <w:bottom w:val="single" w:sz="4" w:space="0" w:color="000000"/>
              <w:right w:val="single" w:sz="4" w:space="0" w:color="000000"/>
            </w:tcBorders>
            <w:vAlign w:val="center"/>
          </w:tcPr>
          <w:p w14:paraId="00CC87C1" w14:textId="3C1965B1"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11,544,912</w:t>
            </w:r>
          </w:p>
        </w:tc>
        <w:tc>
          <w:tcPr>
            <w:tcW w:w="1406" w:type="dxa"/>
            <w:tcBorders>
              <w:top w:val="nil"/>
              <w:left w:val="nil"/>
              <w:bottom w:val="single" w:sz="4" w:space="0" w:color="000000"/>
              <w:right w:val="single" w:sz="4" w:space="0" w:color="000000"/>
            </w:tcBorders>
            <w:vAlign w:val="center"/>
          </w:tcPr>
          <w:p w14:paraId="4180965C" w14:textId="355F0C6C"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74,059,635</w:t>
            </w:r>
          </w:p>
        </w:tc>
        <w:tc>
          <w:tcPr>
            <w:tcW w:w="1276" w:type="dxa"/>
            <w:tcBorders>
              <w:top w:val="nil"/>
              <w:left w:val="nil"/>
              <w:bottom w:val="single" w:sz="4" w:space="0" w:color="000000"/>
              <w:right w:val="single" w:sz="4" w:space="0" w:color="000000"/>
            </w:tcBorders>
            <w:vAlign w:val="center"/>
          </w:tcPr>
          <w:p w14:paraId="7D151771" w14:textId="1A6C4BE6"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85,604,547</w:t>
            </w:r>
          </w:p>
        </w:tc>
      </w:tr>
      <w:tr w:rsidR="00463217" w:rsidRPr="00B02B8C" w14:paraId="24D0EF9C"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58A6BE04"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Banorte </w:t>
            </w:r>
          </w:p>
        </w:tc>
        <w:tc>
          <w:tcPr>
            <w:tcW w:w="1475" w:type="dxa"/>
            <w:tcBorders>
              <w:top w:val="nil"/>
              <w:left w:val="nil"/>
              <w:bottom w:val="single" w:sz="4" w:space="0" w:color="000000"/>
              <w:right w:val="single" w:sz="4" w:space="0" w:color="000000"/>
            </w:tcBorders>
          </w:tcPr>
          <w:p w14:paraId="0FD4789F"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89180391</w:t>
            </w:r>
          </w:p>
        </w:tc>
        <w:tc>
          <w:tcPr>
            <w:tcW w:w="1407" w:type="dxa"/>
            <w:tcBorders>
              <w:top w:val="nil"/>
              <w:left w:val="nil"/>
              <w:bottom w:val="single" w:sz="4" w:space="0" w:color="000000"/>
              <w:right w:val="single" w:sz="4" w:space="0" w:color="000000"/>
            </w:tcBorders>
            <w:vAlign w:val="center"/>
          </w:tcPr>
          <w:p w14:paraId="65242514" w14:textId="47A88707"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8,628,510</w:t>
            </w:r>
          </w:p>
        </w:tc>
        <w:tc>
          <w:tcPr>
            <w:tcW w:w="1406" w:type="dxa"/>
            <w:tcBorders>
              <w:top w:val="nil"/>
              <w:left w:val="nil"/>
              <w:bottom w:val="single" w:sz="4" w:space="0" w:color="000000"/>
              <w:right w:val="single" w:sz="4" w:space="0" w:color="000000"/>
            </w:tcBorders>
            <w:vAlign w:val="center"/>
          </w:tcPr>
          <w:p w14:paraId="36AF6EBF" w14:textId="2750F488"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53,789,154</w:t>
            </w:r>
          </w:p>
        </w:tc>
        <w:tc>
          <w:tcPr>
            <w:tcW w:w="1276" w:type="dxa"/>
            <w:tcBorders>
              <w:top w:val="nil"/>
              <w:left w:val="nil"/>
              <w:bottom w:val="single" w:sz="4" w:space="0" w:color="000000"/>
              <w:right w:val="single" w:sz="4" w:space="0" w:color="000000"/>
            </w:tcBorders>
            <w:vAlign w:val="center"/>
          </w:tcPr>
          <w:p w14:paraId="0338603E" w14:textId="67C1C8D7"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62,417,664</w:t>
            </w:r>
          </w:p>
        </w:tc>
      </w:tr>
      <w:tr w:rsidR="00463217" w:rsidRPr="00B02B8C" w14:paraId="40D3B107"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7E84F947"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Santander </w:t>
            </w:r>
          </w:p>
        </w:tc>
        <w:tc>
          <w:tcPr>
            <w:tcW w:w="1475" w:type="dxa"/>
            <w:tcBorders>
              <w:top w:val="nil"/>
              <w:left w:val="nil"/>
              <w:bottom w:val="single" w:sz="4" w:space="0" w:color="000000"/>
              <w:right w:val="single" w:sz="4" w:space="0" w:color="000000"/>
            </w:tcBorders>
          </w:tcPr>
          <w:p w14:paraId="4E5C262F"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5015288868</w:t>
            </w:r>
          </w:p>
        </w:tc>
        <w:tc>
          <w:tcPr>
            <w:tcW w:w="1407" w:type="dxa"/>
            <w:tcBorders>
              <w:top w:val="nil"/>
              <w:left w:val="nil"/>
              <w:bottom w:val="single" w:sz="4" w:space="0" w:color="000000"/>
              <w:right w:val="single" w:sz="4" w:space="0" w:color="000000"/>
            </w:tcBorders>
            <w:vAlign w:val="center"/>
          </w:tcPr>
          <w:p w14:paraId="4031A99F" w14:textId="1042CC3B"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8,832,212</w:t>
            </w:r>
          </w:p>
        </w:tc>
        <w:tc>
          <w:tcPr>
            <w:tcW w:w="1406" w:type="dxa"/>
            <w:tcBorders>
              <w:top w:val="nil"/>
              <w:left w:val="nil"/>
              <w:bottom w:val="single" w:sz="4" w:space="0" w:color="000000"/>
              <w:right w:val="single" w:sz="4" w:space="0" w:color="000000"/>
            </w:tcBorders>
            <w:vAlign w:val="center"/>
          </w:tcPr>
          <w:p w14:paraId="4C451CB7" w14:textId="6DA1AB07"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55,640,416</w:t>
            </w:r>
          </w:p>
        </w:tc>
        <w:tc>
          <w:tcPr>
            <w:tcW w:w="1276" w:type="dxa"/>
            <w:tcBorders>
              <w:top w:val="nil"/>
              <w:left w:val="nil"/>
              <w:bottom w:val="single" w:sz="4" w:space="0" w:color="000000"/>
              <w:right w:val="single" w:sz="4" w:space="0" w:color="000000"/>
            </w:tcBorders>
            <w:vAlign w:val="center"/>
          </w:tcPr>
          <w:p w14:paraId="126B7E29" w14:textId="6E2B2333"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64,472,628</w:t>
            </w:r>
          </w:p>
        </w:tc>
      </w:tr>
      <w:tr w:rsidR="00463217" w:rsidRPr="00B02B8C" w14:paraId="23B495FC" w14:textId="77777777" w:rsidTr="00F11343">
        <w:trPr>
          <w:trHeight w:val="20"/>
          <w:jc w:val="center"/>
        </w:trPr>
        <w:tc>
          <w:tcPr>
            <w:tcW w:w="2517" w:type="dxa"/>
            <w:tcBorders>
              <w:top w:val="nil"/>
              <w:left w:val="single" w:sz="4" w:space="0" w:color="000000"/>
              <w:bottom w:val="single" w:sz="4" w:space="0" w:color="000000"/>
              <w:right w:val="single" w:sz="4" w:space="0" w:color="000000"/>
            </w:tcBorders>
          </w:tcPr>
          <w:p w14:paraId="143B33FC" w14:textId="77777777" w:rsidR="00463217" w:rsidRPr="00B02B8C" w:rsidRDefault="00463217" w:rsidP="00463217">
            <w:pPr>
              <w:spacing w:line="256" w:lineRule="auto"/>
              <w:jc w:val="left"/>
              <w:rPr>
                <w:rFonts w:ascii="Arial" w:hAnsi="Arial" w:cs="Arial"/>
                <w:sz w:val="18"/>
                <w:szCs w:val="18"/>
              </w:rPr>
            </w:pPr>
            <w:r w:rsidRPr="00B02B8C">
              <w:rPr>
                <w:rFonts w:ascii="Arial" w:hAnsi="Arial" w:cs="Arial"/>
                <w:sz w:val="18"/>
                <w:szCs w:val="18"/>
              </w:rPr>
              <w:t xml:space="preserve">BBVA </w:t>
            </w:r>
          </w:p>
        </w:tc>
        <w:tc>
          <w:tcPr>
            <w:tcW w:w="1475" w:type="dxa"/>
            <w:tcBorders>
              <w:top w:val="nil"/>
              <w:left w:val="nil"/>
              <w:bottom w:val="single" w:sz="4" w:space="0" w:color="000000"/>
              <w:right w:val="single" w:sz="4" w:space="0" w:color="000000"/>
            </w:tcBorders>
          </w:tcPr>
          <w:p w14:paraId="3E46073D" w14:textId="77777777" w:rsidR="00463217" w:rsidRPr="00B02B8C" w:rsidRDefault="00463217" w:rsidP="00463217">
            <w:pPr>
              <w:spacing w:line="256" w:lineRule="auto"/>
              <w:jc w:val="center"/>
              <w:rPr>
                <w:rFonts w:ascii="Arial" w:hAnsi="Arial" w:cs="Arial"/>
                <w:sz w:val="18"/>
                <w:szCs w:val="18"/>
              </w:rPr>
            </w:pPr>
            <w:r w:rsidRPr="00B02B8C">
              <w:rPr>
                <w:rFonts w:ascii="Arial" w:hAnsi="Arial" w:cs="Arial"/>
                <w:sz w:val="18"/>
                <w:szCs w:val="18"/>
              </w:rPr>
              <w:t>9668594671</w:t>
            </w:r>
          </w:p>
        </w:tc>
        <w:tc>
          <w:tcPr>
            <w:tcW w:w="1407" w:type="dxa"/>
            <w:tcBorders>
              <w:top w:val="nil"/>
              <w:left w:val="nil"/>
              <w:bottom w:val="single" w:sz="4" w:space="0" w:color="000000"/>
              <w:right w:val="single" w:sz="4" w:space="0" w:color="000000"/>
            </w:tcBorders>
            <w:vAlign w:val="center"/>
          </w:tcPr>
          <w:p w14:paraId="1F908DF2" w14:textId="07F25EE1"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4,500,129</w:t>
            </w:r>
          </w:p>
        </w:tc>
        <w:tc>
          <w:tcPr>
            <w:tcW w:w="1406" w:type="dxa"/>
            <w:tcBorders>
              <w:top w:val="nil"/>
              <w:left w:val="nil"/>
              <w:bottom w:val="single" w:sz="4" w:space="0" w:color="000000"/>
              <w:right w:val="single" w:sz="4" w:space="0" w:color="000000"/>
            </w:tcBorders>
            <w:vAlign w:val="center"/>
          </w:tcPr>
          <w:p w14:paraId="07A24E24" w14:textId="782EA13F"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28,830,907</w:t>
            </w:r>
          </w:p>
        </w:tc>
        <w:tc>
          <w:tcPr>
            <w:tcW w:w="1276" w:type="dxa"/>
            <w:tcBorders>
              <w:top w:val="nil"/>
              <w:left w:val="nil"/>
              <w:bottom w:val="single" w:sz="4" w:space="0" w:color="000000"/>
              <w:right w:val="single" w:sz="4" w:space="0" w:color="000000"/>
            </w:tcBorders>
            <w:vAlign w:val="center"/>
          </w:tcPr>
          <w:p w14:paraId="789C6AA8" w14:textId="2FECE0FA" w:rsidR="00463217" w:rsidRPr="00B02B8C" w:rsidRDefault="00463217" w:rsidP="00463217">
            <w:pPr>
              <w:spacing w:line="256" w:lineRule="auto"/>
              <w:jc w:val="right"/>
              <w:rPr>
                <w:rFonts w:ascii="Arial" w:hAnsi="Arial" w:cs="Arial"/>
                <w:sz w:val="18"/>
                <w:szCs w:val="18"/>
              </w:rPr>
            </w:pPr>
            <w:r w:rsidRPr="00B02B8C">
              <w:rPr>
                <w:rFonts w:ascii="Arial" w:hAnsi="Arial" w:cs="Arial"/>
                <w:color w:val="000000"/>
                <w:sz w:val="18"/>
                <w:szCs w:val="18"/>
              </w:rPr>
              <w:t>33,331,036</w:t>
            </w:r>
          </w:p>
        </w:tc>
      </w:tr>
      <w:tr w:rsidR="00463217" w:rsidRPr="00B02B8C" w14:paraId="31BDF1E6" w14:textId="77777777" w:rsidTr="00F11343">
        <w:trPr>
          <w:trHeight w:val="20"/>
          <w:jc w:val="center"/>
        </w:trPr>
        <w:tc>
          <w:tcPr>
            <w:tcW w:w="3992" w:type="dxa"/>
            <w:gridSpan w:val="2"/>
            <w:tcBorders>
              <w:top w:val="single" w:sz="4" w:space="0" w:color="000000"/>
              <w:left w:val="single" w:sz="4" w:space="0" w:color="000000"/>
              <w:bottom w:val="single" w:sz="4" w:space="0" w:color="000000"/>
              <w:right w:val="single" w:sz="4" w:space="0" w:color="000000"/>
            </w:tcBorders>
            <w:vAlign w:val="center"/>
          </w:tcPr>
          <w:p w14:paraId="61EAAE33" w14:textId="77777777" w:rsidR="00463217" w:rsidRPr="00B02B8C" w:rsidRDefault="00463217" w:rsidP="00463217">
            <w:pPr>
              <w:spacing w:line="256" w:lineRule="auto"/>
              <w:jc w:val="center"/>
              <w:rPr>
                <w:rFonts w:ascii="Arial" w:hAnsi="Arial" w:cs="Arial"/>
                <w:b/>
                <w:sz w:val="18"/>
                <w:szCs w:val="18"/>
              </w:rPr>
            </w:pPr>
            <w:r w:rsidRPr="00B02B8C">
              <w:rPr>
                <w:rFonts w:ascii="Arial" w:hAnsi="Arial" w:cs="Arial"/>
                <w:b/>
                <w:sz w:val="18"/>
                <w:szCs w:val="18"/>
              </w:rPr>
              <w:t>Subtotal Banca Comercial</w:t>
            </w:r>
          </w:p>
        </w:tc>
        <w:tc>
          <w:tcPr>
            <w:tcW w:w="1407" w:type="dxa"/>
            <w:tcBorders>
              <w:top w:val="nil"/>
              <w:left w:val="nil"/>
              <w:bottom w:val="single" w:sz="4" w:space="0" w:color="000000"/>
              <w:right w:val="single" w:sz="4" w:space="0" w:color="000000"/>
            </w:tcBorders>
            <w:vAlign w:val="center"/>
          </w:tcPr>
          <w:p w14:paraId="0329C993" w14:textId="5A60F855"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33,505,763</w:t>
            </w:r>
          </w:p>
        </w:tc>
        <w:tc>
          <w:tcPr>
            <w:tcW w:w="1406" w:type="dxa"/>
            <w:tcBorders>
              <w:top w:val="nil"/>
              <w:left w:val="nil"/>
              <w:bottom w:val="single" w:sz="4" w:space="0" w:color="000000"/>
              <w:right w:val="single" w:sz="4" w:space="0" w:color="000000"/>
            </w:tcBorders>
            <w:vAlign w:val="center"/>
          </w:tcPr>
          <w:p w14:paraId="7526C738" w14:textId="5523CCEA"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212,320,112</w:t>
            </w:r>
          </w:p>
        </w:tc>
        <w:tc>
          <w:tcPr>
            <w:tcW w:w="1276" w:type="dxa"/>
            <w:tcBorders>
              <w:top w:val="nil"/>
              <w:left w:val="nil"/>
              <w:bottom w:val="single" w:sz="4" w:space="0" w:color="000000"/>
              <w:right w:val="single" w:sz="4" w:space="0" w:color="000000"/>
            </w:tcBorders>
            <w:vAlign w:val="center"/>
          </w:tcPr>
          <w:p w14:paraId="6BB59FBC" w14:textId="59790665"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245,825,875</w:t>
            </w:r>
          </w:p>
        </w:tc>
      </w:tr>
      <w:tr w:rsidR="00463217" w:rsidRPr="00B02B8C" w14:paraId="36EEC437" w14:textId="77777777" w:rsidTr="00F11343">
        <w:trPr>
          <w:trHeight w:val="20"/>
          <w:jc w:val="center"/>
        </w:trPr>
        <w:tc>
          <w:tcPr>
            <w:tcW w:w="3992" w:type="dxa"/>
            <w:gridSpan w:val="2"/>
            <w:tcBorders>
              <w:top w:val="single" w:sz="4" w:space="0" w:color="000000"/>
              <w:left w:val="single" w:sz="4" w:space="0" w:color="000000"/>
              <w:bottom w:val="single" w:sz="4" w:space="0" w:color="000000"/>
              <w:right w:val="single" w:sz="4" w:space="0" w:color="000000"/>
            </w:tcBorders>
            <w:vAlign w:val="center"/>
          </w:tcPr>
          <w:p w14:paraId="2877B09A" w14:textId="77777777" w:rsidR="00463217" w:rsidRPr="00B02B8C" w:rsidRDefault="00463217" w:rsidP="00463217">
            <w:pPr>
              <w:spacing w:line="256" w:lineRule="auto"/>
              <w:jc w:val="center"/>
              <w:rPr>
                <w:rFonts w:ascii="Arial" w:hAnsi="Arial" w:cs="Arial"/>
                <w:b/>
                <w:sz w:val="18"/>
                <w:szCs w:val="18"/>
              </w:rPr>
            </w:pPr>
            <w:r w:rsidRPr="00B02B8C">
              <w:rPr>
                <w:rFonts w:ascii="Arial" w:hAnsi="Arial" w:cs="Arial"/>
                <w:b/>
                <w:sz w:val="18"/>
                <w:szCs w:val="18"/>
              </w:rPr>
              <w:t>Total</w:t>
            </w:r>
          </w:p>
        </w:tc>
        <w:tc>
          <w:tcPr>
            <w:tcW w:w="1407" w:type="dxa"/>
            <w:tcBorders>
              <w:top w:val="nil"/>
              <w:left w:val="nil"/>
              <w:bottom w:val="single" w:sz="4" w:space="0" w:color="000000"/>
              <w:right w:val="single" w:sz="4" w:space="0" w:color="000000"/>
            </w:tcBorders>
            <w:vAlign w:val="center"/>
          </w:tcPr>
          <w:p w14:paraId="12BECA75" w14:textId="12F74548"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93,408,051</w:t>
            </w:r>
          </w:p>
        </w:tc>
        <w:tc>
          <w:tcPr>
            <w:tcW w:w="1406" w:type="dxa"/>
            <w:tcBorders>
              <w:top w:val="nil"/>
              <w:left w:val="nil"/>
              <w:bottom w:val="single" w:sz="4" w:space="0" w:color="000000"/>
              <w:right w:val="single" w:sz="4" w:space="0" w:color="000000"/>
            </w:tcBorders>
            <w:vAlign w:val="center"/>
          </w:tcPr>
          <w:p w14:paraId="3C699B0F" w14:textId="3329A6E9"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254,911,850</w:t>
            </w:r>
          </w:p>
        </w:tc>
        <w:tc>
          <w:tcPr>
            <w:tcW w:w="1276" w:type="dxa"/>
            <w:tcBorders>
              <w:top w:val="nil"/>
              <w:left w:val="nil"/>
              <w:bottom w:val="single" w:sz="4" w:space="0" w:color="000000"/>
              <w:right w:val="single" w:sz="4" w:space="0" w:color="000000"/>
            </w:tcBorders>
            <w:vAlign w:val="center"/>
          </w:tcPr>
          <w:p w14:paraId="3A6E5CE6" w14:textId="5FF5049F" w:rsidR="00463217" w:rsidRPr="00B02B8C" w:rsidRDefault="00463217" w:rsidP="00463217">
            <w:pPr>
              <w:spacing w:line="256" w:lineRule="auto"/>
              <w:jc w:val="right"/>
              <w:rPr>
                <w:rFonts w:ascii="Arial" w:hAnsi="Arial" w:cs="Arial"/>
                <w:b/>
                <w:sz w:val="18"/>
                <w:szCs w:val="18"/>
              </w:rPr>
            </w:pPr>
            <w:r w:rsidRPr="00B02B8C">
              <w:rPr>
                <w:rFonts w:ascii="Arial" w:hAnsi="Arial" w:cs="Arial"/>
                <w:b/>
                <w:bCs/>
                <w:color w:val="000000"/>
                <w:sz w:val="18"/>
                <w:szCs w:val="18"/>
              </w:rPr>
              <w:t>348,319,901</w:t>
            </w:r>
          </w:p>
        </w:tc>
      </w:tr>
    </w:tbl>
    <w:p w14:paraId="79C9955C" w14:textId="77777777" w:rsidR="00986CA0" w:rsidRDefault="00986CA0" w:rsidP="00986CA0"/>
    <w:p w14:paraId="4DF1800D" w14:textId="057F2560" w:rsidR="00F11343" w:rsidRPr="00B02B8C" w:rsidRDefault="00F11343" w:rsidP="00F11343">
      <w:pPr>
        <w:pStyle w:val="Ttulo2"/>
        <w:jc w:val="center"/>
        <w:rPr>
          <w:sz w:val="20"/>
          <w:szCs w:val="20"/>
        </w:rPr>
      </w:pPr>
      <w:r w:rsidRPr="00B02B8C">
        <w:rPr>
          <w:sz w:val="20"/>
          <w:szCs w:val="20"/>
        </w:rPr>
        <w:t>Tabla 3</w:t>
      </w:r>
      <w:r w:rsidR="00B02B8C" w:rsidRPr="00B02B8C">
        <w:rPr>
          <w:sz w:val="20"/>
          <w:szCs w:val="20"/>
        </w:rPr>
        <w:t>5</w:t>
      </w:r>
      <w:r w:rsidRPr="00B02B8C">
        <w:rPr>
          <w:sz w:val="20"/>
          <w:szCs w:val="20"/>
        </w:rPr>
        <w:t xml:space="preserve">. Composición de la Deuda Pública (Directa) de Largo Plazo </w:t>
      </w:r>
      <w:r w:rsidRPr="00B02B8C">
        <w:rPr>
          <w:sz w:val="20"/>
          <w:szCs w:val="20"/>
        </w:rPr>
        <w:br/>
      </w:r>
      <w:r w:rsidRPr="00B02B8C">
        <w:rPr>
          <w:sz w:val="18"/>
          <w:szCs w:val="18"/>
        </w:rPr>
        <w:t>(Criterio IMCO)</w:t>
      </w:r>
    </w:p>
    <w:tbl>
      <w:tblPr>
        <w:tblStyle w:val="affffffff0"/>
        <w:tblW w:w="96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708"/>
        <w:gridCol w:w="851"/>
        <w:gridCol w:w="709"/>
        <w:gridCol w:w="993"/>
        <w:gridCol w:w="852"/>
        <w:gridCol w:w="1276"/>
        <w:gridCol w:w="852"/>
        <w:gridCol w:w="851"/>
        <w:gridCol w:w="852"/>
        <w:gridCol w:w="820"/>
      </w:tblGrid>
      <w:tr w:rsidR="002E4F93" w:rsidRPr="00B02B8C" w14:paraId="16BD2ADA" w14:textId="77777777" w:rsidTr="00986CA0">
        <w:trPr>
          <w:trHeight w:val="20"/>
          <w:jc w:val="center"/>
        </w:trPr>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418D351"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Número de Crédito</w:t>
            </w:r>
          </w:p>
        </w:tc>
        <w:tc>
          <w:tcPr>
            <w:tcW w:w="708"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076FA5C4" w14:textId="77777777" w:rsidR="002E4F93" w:rsidRPr="00B02B8C" w:rsidRDefault="003F3113">
            <w:pPr>
              <w:spacing w:line="256" w:lineRule="auto"/>
              <w:jc w:val="center"/>
              <w:rPr>
                <w:rFonts w:ascii="Arial" w:hAnsi="Arial" w:cs="Arial"/>
                <w:b/>
                <w:sz w:val="10"/>
                <w:szCs w:val="10"/>
              </w:rPr>
            </w:pPr>
            <w:r w:rsidRPr="00B02B8C">
              <w:rPr>
                <w:rFonts w:ascii="Arial" w:hAnsi="Arial" w:cs="Arial"/>
                <w:b/>
                <w:sz w:val="10"/>
                <w:szCs w:val="10"/>
              </w:rPr>
              <w:t>Fecha de Suscripción</w:t>
            </w:r>
          </w:p>
        </w:tc>
        <w:tc>
          <w:tcPr>
            <w:tcW w:w="851"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613713C9"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Tipo de Instrumento</w:t>
            </w:r>
          </w:p>
        </w:tc>
        <w:tc>
          <w:tcPr>
            <w:tcW w:w="709"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18FF0015" w14:textId="77777777" w:rsidR="002E4F93" w:rsidRPr="00B02B8C" w:rsidRDefault="003F3113">
            <w:pPr>
              <w:spacing w:line="256" w:lineRule="auto"/>
              <w:jc w:val="center"/>
              <w:rPr>
                <w:rFonts w:ascii="Arial" w:hAnsi="Arial" w:cs="Arial"/>
                <w:b/>
                <w:sz w:val="10"/>
                <w:szCs w:val="10"/>
              </w:rPr>
            </w:pPr>
            <w:r w:rsidRPr="00B02B8C">
              <w:rPr>
                <w:rFonts w:ascii="Arial" w:hAnsi="Arial" w:cs="Arial"/>
                <w:b/>
                <w:sz w:val="10"/>
                <w:szCs w:val="10"/>
              </w:rPr>
              <w:t>Institución Bancaria</w:t>
            </w:r>
          </w:p>
        </w:tc>
        <w:tc>
          <w:tcPr>
            <w:tcW w:w="993"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09B2D4FD"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Fuente de Garantía de Pago</w:t>
            </w:r>
          </w:p>
        </w:tc>
        <w:tc>
          <w:tcPr>
            <w:tcW w:w="852"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CA19998" w14:textId="77777777" w:rsidR="002E4F93" w:rsidRPr="00B02B8C" w:rsidRDefault="003F3113">
            <w:pPr>
              <w:spacing w:line="256" w:lineRule="auto"/>
              <w:jc w:val="center"/>
              <w:rPr>
                <w:rFonts w:ascii="Arial" w:hAnsi="Arial" w:cs="Arial"/>
                <w:b/>
                <w:sz w:val="10"/>
                <w:szCs w:val="10"/>
              </w:rPr>
            </w:pPr>
            <w:r w:rsidRPr="00B02B8C">
              <w:rPr>
                <w:rFonts w:ascii="Arial" w:hAnsi="Arial" w:cs="Arial"/>
                <w:b/>
                <w:sz w:val="10"/>
                <w:szCs w:val="10"/>
              </w:rPr>
              <w:t>Fecha de Vencimiento</w:t>
            </w:r>
          </w:p>
        </w:tc>
        <w:tc>
          <w:tcPr>
            <w:tcW w:w="1276"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E8E3216"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Destino</w:t>
            </w:r>
          </w:p>
        </w:tc>
        <w:tc>
          <w:tcPr>
            <w:tcW w:w="852"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02455FA"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Tasa de Interés Contratada</w:t>
            </w:r>
          </w:p>
        </w:tc>
        <w:tc>
          <w:tcPr>
            <w:tcW w:w="851"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D032572" w14:textId="77777777" w:rsidR="002E4F93" w:rsidRPr="00B02B8C" w:rsidRDefault="003F3113">
            <w:pPr>
              <w:spacing w:line="256" w:lineRule="auto"/>
              <w:jc w:val="center"/>
              <w:rPr>
                <w:rFonts w:ascii="Arial" w:hAnsi="Arial" w:cs="Arial"/>
                <w:b/>
                <w:sz w:val="10"/>
                <w:szCs w:val="10"/>
              </w:rPr>
            </w:pPr>
            <w:r w:rsidRPr="00B02B8C">
              <w:rPr>
                <w:rFonts w:ascii="Arial" w:hAnsi="Arial" w:cs="Arial"/>
                <w:b/>
                <w:sz w:val="10"/>
                <w:szCs w:val="10"/>
              </w:rPr>
              <w:t>Amortización</w:t>
            </w:r>
          </w:p>
        </w:tc>
        <w:tc>
          <w:tcPr>
            <w:tcW w:w="852"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0CC06726"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Interés</w:t>
            </w:r>
          </w:p>
        </w:tc>
        <w:tc>
          <w:tcPr>
            <w:tcW w:w="820" w:type="dxa"/>
            <w:tcBorders>
              <w:top w:val="single" w:sz="4" w:space="0" w:color="000000"/>
              <w:left w:val="nil"/>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C41E363" w14:textId="77777777" w:rsidR="002E4F93" w:rsidRPr="00B02B8C" w:rsidRDefault="003F3113">
            <w:pPr>
              <w:spacing w:line="256" w:lineRule="auto"/>
              <w:jc w:val="center"/>
              <w:rPr>
                <w:rFonts w:ascii="Arial" w:hAnsi="Arial" w:cs="Arial"/>
                <w:b/>
                <w:sz w:val="12"/>
                <w:szCs w:val="12"/>
              </w:rPr>
            </w:pPr>
            <w:r w:rsidRPr="00B02B8C">
              <w:rPr>
                <w:rFonts w:ascii="Arial" w:hAnsi="Arial" w:cs="Arial"/>
                <w:b/>
                <w:sz w:val="12"/>
                <w:szCs w:val="12"/>
              </w:rPr>
              <w:t>Total</w:t>
            </w:r>
          </w:p>
        </w:tc>
      </w:tr>
      <w:tr w:rsidR="00644FF4" w:rsidRPr="00B02B8C" w14:paraId="6AA6FE73" w14:textId="77777777" w:rsidTr="00F11343">
        <w:trPr>
          <w:trHeight w:val="20"/>
          <w:jc w:val="center"/>
        </w:trPr>
        <w:tc>
          <w:tcPr>
            <w:tcW w:w="851"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7221B785"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7225-7226</w:t>
            </w:r>
          </w:p>
        </w:tc>
        <w:tc>
          <w:tcPr>
            <w:tcW w:w="708" w:type="dxa"/>
            <w:tcBorders>
              <w:top w:val="nil"/>
              <w:left w:val="nil"/>
              <w:bottom w:val="single" w:sz="4" w:space="0" w:color="000000"/>
              <w:right w:val="single" w:sz="4" w:space="0" w:color="000000"/>
            </w:tcBorders>
            <w:tcMar>
              <w:top w:w="0" w:type="dxa"/>
              <w:left w:w="70" w:type="dxa"/>
              <w:bottom w:w="0" w:type="dxa"/>
              <w:right w:w="70" w:type="dxa"/>
            </w:tcMar>
            <w:vAlign w:val="center"/>
          </w:tcPr>
          <w:p w14:paraId="128A70B7"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jun-08</w:t>
            </w:r>
          </w:p>
        </w:tc>
        <w:tc>
          <w:tcPr>
            <w:tcW w:w="851" w:type="dxa"/>
            <w:tcBorders>
              <w:top w:val="nil"/>
              <w:left w:val="nil"/>
              <w:bottom w:val="single" w:sz="4" w:space="0" w:color="000000"/>
              <w:right w:val="single" w:sz="4" w:space="0" w:color="000000"/>
            </w:tcBorders>
            <w:tcMar>
              <w:top w:w="0" w:type="dxa"/>
              <w:left w:w="70" w:type="dxa"/>
              <w:bottom w:w="0" w:type="dxa"/>
              <w:right w:w="70" w:type="dxa"/>
            </w:tcMar>
            <w:vAlign w:val="center"/>
          </w:tcPr>
          <w:p w14:paraId="6412D8A5"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nil"/>
              <w:left w:val="nil"/>
              <w:bottom w:val="single" w:sz="4" w:space="0" w:color="000000"/>
              <w:right w:val="single" w:sz="4" w:space="0" w:color="000000"/>
            </w:tcBorders>
            <w:tcMar>
              <w:top w:w="0" w:type="dxa"/>
              <w:left w:w="70" w:type="dxa"/>
              <w:bottom w:w="0" w:type="dxa"/>
              <w:right w:w="70" w:type="dxa"/>
            </w:tcMar>
          </w:tcPr>
          <w:p w14:paraId="420E2CAD"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Banobras</w:t>
            </w:r>
          </w:p>
        </w:tc>
        <w:tc>
          <w:tcPr>
            <w:tcW w:w="993" w:type="dxa"/>
            <w:tcBorders>
              <w:top w:val="nil"/>
              <w:left w:val="nil"/>
              <w:bottom w:val="single" w:sz="4" w:space="0" w:color="000000"/>
              <w:right w:val="single" w:sz="4" w:space="0" w:color="000000"/>
            </w:tcBorders>
            <w:tcMar>
              <w:top w:w="0" w:type="dxa"/>
              <w:left w:w="70" w:type="dxa"/>
              <w:bottom w:w="0" w:type="dxa"/>
              <w:right w:w="70" w:type="dxa"/>
            </w:tcMar>
            <w:vAlign w:val="center"/>
          </w:tcPr>
          <w:p w14:paraId="34D4B08E"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center"/>
          </w:tcPr>
          <w:p w14:paraId="5E860AE8"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mar-33</w:t>
            </w:r>
          </w:p>
        </w:tc>
        <w:tc>
          <w:tcPr>
            <w:tcW w:w="1276" w:type="dxa"/>
            <w:tcBorders>
              <w:top w:val="nil"/>
              <w:left w:val="nil"/>
              <w:bottom w:val="single" w:sz="4" w:space="0" w:color="000000"/>
              <w:right w:val="single" w:sz="4" w:space="0" w:color="000000"/>
            </w:tcBorders>
            <w:tcMar>
              <w:top w:w="0" w:type="dxa"/>
              <w:left w:w="70" w:type="dxa"/>
              <w:bottom w:w="0" w:type="dxa"/>
              <w:right w:w="70" w:type="dxa"/>
            </w:tcMar>
            <w:vAlign w:val="center"/>
          </w:tcPr>
          <w:p w14:paraId="575D3F85" w14:textId="77777777" w:rsidR="00644FF4" w:rsidRPr="00B02B8C" w:rsidRDefault="00644FF4" w:rsidP="00644FF4">
            <w:pPr>
              <w:spacing w:line="256" w:lineRule="auto"/>
              <w:jc w:val="center"/>
              <w:rPr>
                <w:rFonts w:ascii="Arial" w:hAnsi="Arial" w:cs="Arial"/>
                <w:sz w:val="12"/>
                <w:szCs w:val="12"/>
              </w:rPr>
            </w:pPr>
            <w:proofErr w:type="spellStart"/>
            <w:r w:rsidRPr="00B02B8C">
              <w:rPr>
                <w:rFonts w:ascii="Arial" w:hAnsi="Arial" w:cs="Arial"/>
                <w:sz w:val="12"/>
                <w:szCs w:val="12"/>
              </w:rPr>
              <w:t>Refin</w:t>
            </w:r>
            <w:proofErr w:type="spellEnd"/>
            <w:r w:rsidRPr="00B02B8C">
              <w:rPr>
                <w:rFonts w:ascii="Arial" w:hAnsi="Arial" w:cs="Arial"/>
                <w:sz w:val="12"/>
                <w:szCs w:val="12"/>
              </w:rPr>
              <w:t xml:space="preserve"> e </w:t>
            </w:r>
            <w:proofErr w:type="spellStart"/>
            <w:r w:rsidRPr="00B02B8C">
              <w:rPr>
                <w:rFonts w:ascii="Arial" w:hAnsi="Arial" w:cs="Arial"/>
                <w:sz w:val="12"/>
                <w:szCs w:val="12"/>
              </w:rPr>
              <w:t>Inv.Pub</w:t>
            </w:r>
            <w:proofErr w:type="spellEnd"/>
            <w:r w:rsidRPr="00B02B8C">
              <w:rPr>
                <w:rFonts w:ascii="Arial" w:hAnsi="Arial" w:cs="Arial"/>
                <w:sz w:val="12"/>
                <w:szCs w:val="12"/>
              </w:rPr>
              <w:t xml:space="preserve"> </w:t>
            </w:r>
            <w:proofErr w:type="spellStart"/>
            <w:r w:rsidRPr="00B02B8C">
              <w:rPr>
                <w:rFonts w:ascii="Arial" w:hAnsi="Arial" w:cs="Arial"/>
                <w:sz w:val="12"/>
                <w:szCs w:val="12"/>
              </w:rPr>
              <w:t>Prod</w:t>
            </w:r>
            <w:proofErr w:type="spellEnd"/>
            <w:r w:rsidRPr="00B02B8C">
              <w:rPr>
                <w:rFonts w:ascii="Arial" w:hAnsi="Arial" w:cs="Arial"/>
                <w:sz w:val="12"/>
                <w:szCs w:val="12"/>
              </w:rPr>
              <w:t>.</w:t>
            </w:r>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bottom"/>
          </w:tcPr>
          <w:p w14:paraId="2F5AB7F8"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TIIE+ 0.27%</w:t>
            </w:r>
          </w:p>
        </w:tc>
        <w:tc>
          <w:tcPr>
            <w:tcW w:w="851"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6507917" w14:textId="7D576E4C"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29,576,756</w:t>
            </w:r>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center"/>
          </w:tcPr>
          <w:p w14:paraId="18423296" w14:textId="1E2F4F79"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16,105,444</w:t>
            </w:r>
          </w:p>
        </w:tc>
        <w:tc>
          <w:tcPr>
            <w:tcW w:w="820" w:type="dxa"/>
            <w:tcBorders>
              <w:top w:val="nil"/>
              <w:left w:val="nil"/>
              <w:bottom w:val="single" w:sz="4" w:space="0" w:color="000000"/>
              <w:right w:val="single" w:sz="4" w:space="0" w:color="000000"/>
            </w:tcBorders>
            <w:tcMar>
              <w:top w:w="0" w:type="dxa"/>
              <w:left w:w="70" w:type="dxa"/>
              <w:bottom w:w="0" w:type="dxa"/>
              <w:right w:w="70" w:type="dxa"/>
            </w:tcMar>
            <w:vAlign w:val="center"/>
          </w:tcPr>
          <w:p w14:paraId="3E9B660E" w14:textId="1808A429"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45,682,200</w:t>
            </w:r>
          </w:p>
        </w:tc>
      </w:tr>
      <w:tr w:rsidR="00644FF4" w:rsidRPr="00B02B8C" w14:paraId="1D2447CC" w14:textId="77777777" w:rsidTr="00F11343">
        <w:trPr>
          <w:trHeight w:val="20"/>
          <w:jc w:val="center"/>
        </w:trPr>
        <w:tc>
          <w:tcPr>
            <w:tcW w:w="851"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237C7A0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13451</w:t>
            </w:r>
          </w:p>
        </w:tc>
        <w:tc>
          <w:tcPr>
            <w:tcW w:w="708" w:type="dxa"/>
            <w:tcBorders>
              <w:top w:val="nil"/>
              <w:left w:val="nil"/>
              <w:bottom w:val="single" w:sz="4" w:space="0" w:color="000000"/>
              <w:right w:val="single" w:sz="4" w:space="0" w:color="000000"/>
            </w:tcBorders>
            <w:tcMar>
              <w:top w:w="0" w:type="dxa"/>
              <w:left w:w="70" w:type="dxa"/>
              <w:bottom w:w="0" w:type="dxa"/>
              <w:right w:w="70" w:type="dxa"/>
            </w:tcMar>
            <w:vAlign w:val="center"/>
          </w:tcPr>
          <w:p w14:paraId="79629990"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nov-18</w:t>
            </w:r>
          </w:p>
        </w:tc>
        <w:tc>
          <w:tcPr>
            <w:tcW w:w="851" w:type="dxa"/>
            <w:tcBorders>
              <w:top w:val="nil"/>
              <w:left w:val="nil"/>
              <w:bottom w:val="single" w:sz="4" w:space="0" w:color="000000"/>
              <w:right w:val="single" w:sz="4" w:space="0" w:color="000000"/>
            </w:tcBorders>
            <w:tcMar>
              <w:top w:w="0" w:type="dxa"/>
              <w:left w:w="70" w:type="dxa"/>
              <w:bottom w:w="0" w:type="dxa"/>
              <w:right w:w="70" w:type="dxa"/>
            </w:tcMar>
            <w:vAlign w:val="center"/>
          </w:tcPr>
          <w:p w14:paraId="56AA1189"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nil"/>
              <w:left w:val="nil"/>
              <w:bottom w:val="single" w:sz="4" w:space="0" w:color="000000"/>
              <w:right w:val="single" w:sz="4" w:space="0" w:color="000000"/>
            </w:tcBorders>
            <w:tcMar>
              <w:top w:w="0" w:type="dxa"/>
              <w:left w:w="70" w:type="dxa"/>
              <w:bottom w:w="0" w:type="dxa"/>
              <w:right w:w="70" w:type="dxa"/>
            </w:tcMar>
          </w:tcPr>
          <w:p w14:paraId="556FA815"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Banobras</w:t>
            </w:r>
          </w:p>
        </w:tc>
        <w:tc>
          <w:tcPr>
            <w:tcW w:w="993" w:type="dxa"/>
            <w:tcBorders>
              <w:top w:val="nil"/>
              <w:left w:val="nil"/>
              <w:bottom w:val="single" w:sz="4" w:space="0" w:color="000000"/>
              <w:right w:val="single" w:sz="4" w:space="0" w:color="000000"/>
            </w:tcBorders>
            <w:tcMar>
              <w:top w:w="0" w:type="dxa"/>
              <w:left w:w="70" w:type="dxa"/>
              <w:bottom w:w="0" w:type="dxa"/>
              <w:right w:w="70" w:type="dxa"/>
            </w:tcMar>
            <w:vAlign w:val="center"/>
          </w:tcPr>
          <w:p w14:paraId="37901C60"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center"/>
          </w:tcPr>
          <w:p w14:paraId="2E9D542F"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dic-38</w:t>
            </w:r>
          </w:p>
        </w:tc>
        <w:tc>
          <w:tcPr>
            <w:tcW w:w="1276" w:type="dxa"/>
            <w:tcBorders>
              <w:top w:val="nil"/>
              <w:left w:val="nil"/>
              <w:bottom w:val="single" w:sz="4" w:space="0" w:color="000000"/>
              <w:right w:val="single" w:sz="4" w:space="0" w:color="000000"/>
            </w:tcBorders>
            <w:tcMar>
              <w:top w:w="0" w:type="dxa"/>
              <w:left w:w="70" w:type="dxa"/>
              <w:bottom w:w="0" w:type="dxa"/>
              <w:right w:w="70" w:type="dxa"/>
            </w:tcMar>
            <w:vAlign w:val="center"/>
          </w:tcPr>
          <w:p w14:paraId="64B3699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 xml:space="preserve">Inv. Pub. </w:t>
            </w:r>
            <w:proofErr w:type="spellStart"/>
            <w:r w:rsidRPr="00B02B8C">
              <w:rPr>
                <w:rFonts w:ascii="Arial" w:hAnsi="Arial" w:cs="Arial"/>
                <w:sz w:val="12"/>
                <w:szCs w:val="12"/>
              </w:rPr>
              <w:t>Poductiva</w:t>
            </w:r>
            <w:proofErr w:type="spellEnd"/>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bottom"/>
          </w:tcPr>
          <w:p w14:paraId="51E68984"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TIIE+0.50%</w:t>
            </w:r>
          </w:p>
        </w:tc>
        <w:tc>
          <w:tcPr>
            <w:tcW w:w="851" w:type="dxa"/>
            <w:tcBorders>
              <w:top w:val="nil"/>
              <w:left w:val="nil"/>
              <w:bottom w:val="single" w:sz="4" w:space="0" w:color="000000"/>
              <w:right w:val="single" w:sz="4" w:space="0" w:color="000000"/>
            </w:tcBorders>
            <w:tcMar>
              <w:top w:w="0" w:type="dxa"/>
              <w:left w:w="70" w:type="dxa"/>
              <w:bottom w:w="0" w:type="dxa"/>
              <w:right w:w="70" w:type="dxa"/>
            </w:tcMar>
            <w:vAlign w:val="center"/>
          </w:tcPr>
          <w:p w14:paraId="1436679F" w14:textId="1E8E6C26"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13,535,708</w:t>
            </w:r>
          </w:p>
        </w:tc>
        <w:tc>
          <w:tcPr>
            <w:tcW w:w="852" w:type="dxa"/>
            <w:tcBorders>
              <w:top w:val="nil"/>
              <w:left w:val="nil"/>
              <w:bottom w:val="single" w:sz="4" w:space="0" w:color="000000"/>
              <w:right w:val="single" w:sz="4" w:space="0" w:color="000000"/>
            </w:tcBorders>
            <w:tcMar>
              <w:top w:w="0" w:type="dxa"/>
              <w:left w:w="70" w:type="dxa"/>
              <w:bottom w:w="0" w:type="dxa"/>
              <w:right w:w="70" w:type="dxa"/>
            </w:tcMar>
            <w:vAlign w:val="center"/>
          </w:tcPr>
          <w:p w14:paraId="0631EA00" w14:textId="58D7AA92"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25,378,309</w:t>
            </w:r>
          </w:p>
        </w:tc>
        <w:tc>
          <w:tcPr>
            <w:tcW w:w="820"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3EAAE0F" w14:textId="64B788CA"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38,914,017</w:t>
            </w:r>
          </w:p>
        </w:tc>
      </w:tr>
      <w:tr w:rsidR="00644FF4" w:rsidRPr="00B02B8C" w14:paraId="030B8FB4" w14:textId="77777777" w:rsidTr="00F11343">
        <w:trPr>
          <w:trHeight w:val="20"/>
          <w:jc w:val="center"/>
        </w:trPr>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3E3287E"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15211</w:t>
            </w:r>
          </w:p>
        </w:tc>
        <w:tc>
          <w:tcPr>
            <w:tcW w:w="708"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0C9512E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ago-23</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E0343C5"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6E4BAF3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Banobras</w:t>
            </w:r>
          </w:p>
        </w:tc>
        <w:tc>
          <w:tcPr>
            <w:tcW w:w="993"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688D91DE"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Aportaciones</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A21D72E"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oct-27</w:t>
            </w:r>
          </w:p>
        </w:tc>
        <w:tc>
          <w:tcPr>
            <w:tcW w:w="1276"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F48B7E9"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 xml:space="preserve">Inv. Pub. </w:t>
            </w:r>
            <w:proofErr w:type="spellStart"/>
            <w:r w:rsidRPr="00B02B8C">
              <w:rPr>
                <w:rFonts w:ascii="Arial" w:hAnsi="Arial" w:cs="Arial"/>
                <w:sz w:val="12"/>
                <w:szCs w:val="12"/>
              </w:rPr>
              <w:t>Poductiva</w:t>
            </w:r>
            <w:proofErr w:type="spellEnd"/>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bottom"/>
          </w:tcPr>
          <w:p w14:paraId="43C421F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Fija 11.07%</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657BCAC" w14:textId="7007A0D8"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16,789,824</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EEDF84F" w14:textId="6FB27B26"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1,107,985</w:t>
            </w:r>
          </w:p>
        </w:tc>
        <w:tc>
          <w:tcPr>
            <w:tcW w:w="820"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0A5BE923" w14:textId="2D2B443C"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17,897,809</w:t>
            </w:r>
          </w:p>
        </w:tc>
      </w:tr>
      <w:tr w:rsidR="00644FF4" w:rsidRPr="00B02B8C" w14:paraId="22A6E9BC" w14:textId="77777777" w:rsidTr="00F11343">
        <w:trPr>
          <w:trHeight w:val="20"/>
          <w:jc w:val="center"/>
        </w:trPr>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949167"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16163782</w:t>
            </w:r>
          </w:p>
        </w:tc>
        <w:tc>
          <w:tcPr>
            <w:tcW w:w="708"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79B1248"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nov-23</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3193A49"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49DDCC2C"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 xml:space="preserve">Banco del Bajío </w:t>
            </w:r>
          </w:p>
        </w:tc>
        <w:tc>
          <w:tcPr>
            <w:tcW w:w="993"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CEEA307"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9F124B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abr-44</w:t>
            </w:r>
          </w:p>
        </w:tc>
        <w:tc>
          <w:tcPr>
            <w:tcW w:w="1276"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31ABD99"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Refinanciamiento</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bottom"/>
          </w:tcPr>
          <w:p w14:paraId="73E8821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TIIE+0.79%</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39D41263" w14:textId="6FE58D22"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11,544,912</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7D22C05" w14:textId="54643B4D"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74,059,635</w:t>
            </w:r>
          </w:p>
        </w:tc>
        <w:tc>
          <w:tcPr>
            <w:tcW w:w="820"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4EF7D4D" w14:textId="2443CCD2"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85,604,547</w:t>
            </w:r>
          </w:p>
        </w:tc>
      </w:tr>
      <w:tr w:rsidR="00644FF4" w:rsidRPr="00B02B8C" w14:paraId="57A9969F" w14:textId="77777777" w:rsidTr="00F11343">
        <w:trPr>
          <w:trHeight w:val="20"/>
          <w:jc w:val="center"/>
        </w:trPr>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861A763"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89180391</w:t>
            </w:r>
          </w:p>
        </w:tc>
        <w:tc>
          <w:tcPr>
            <w:tcW w:w="708"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55F75D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nov-23</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A3913D2"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0ABA412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 xml:space="preserve">Banorte </w:t>
            </w:r>
          </w:p>
        </w:tc>
        <w:tc>
          <w:tcPr>
            <w:tcW w:w="993"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26620AD3"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A46071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abr-44</w:t>
            </w:r>
          </w:p>
        </w:tc>
        <w:tc>
          <w:tcPr>
            <w:tcW w:w="1276"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0B8AA6F2"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Refinanciamiento</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bottom"/>
          </w:tcPr>
          <w:p w14:paraId="61333E1F"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TIIE+0.57%</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05E30B8C" w14:textId="58155194"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8,628,510</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23EBCFE" w14:textId="44E78AEF"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53,789,154</w:t>
            </w:r>
          </w:p>
        </w:tc>
        <w:tc>
          <w:tcPr>
            <w:tcW w:w="820"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6BE552E2" w14:textId="01C9C972"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62,417,664</w:t>
            </w:r>
          </w:p>
        </w:tc>
      </w:tr>
      <w:tr w:rsidR="00644FF4" w:rsidRPr="00B02B8C" w14:paraId="5FD54095" w14:textId="77777777" w:rsidTr="00F11343">
        <w:trPr>
          <w:trHeight w:val="20"/>
          <w:jc w:val="center"/>
        </w:trPr>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004289B"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9668594671</w:t>
            </w:r>
          </w:p>
        </w:tc>
        <w:tc>
          <w:tcPr>
            <w:tcW w:w="708"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A9689C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nov-23</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C30EF29"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5C53DD7F"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BBVA</w:t>
            </w:r>
          </w:p>
        </w:tc>
        <w:tc>
          <w:tcPr>
            <w:tcW w:w="993"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86536AB"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DEEF650"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abr-44</w:t>
            </w:r>
          </w:p>
        </w:tc>
        <w:tc>
          <w:tcPr>
            <w:tcW w:w="1276"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36C641B"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Refinanciamiento</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bottom"/>
          </w:tcPr>
          <w:p w14:paraId="00494232"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TIIE+0.78%</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57D183C" w14:textId="3541CCFE"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8,832,212</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B1785BE" w14:textId="3861F70E"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55,640,416</w:t>
            </w:r>
          </w:p>
        </w:tc>
        <w:tc>
          <w:tcPr>
            <w:tcW w:w="820"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072D153" w14:textId="214FA935"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64,472,628</w:t>
            </w:r>
          </w:p>
        </w:tc>
      </w:tr>
      <w:tr w:rsidR="00644FF4" w:rsidRPr="00B02B8C" w14:paraId="3F9D6939" w14:textId="77777777" w:rsidTr="00F11343">
        <w:trPr>
          <w:trHeight w:val="20"/>
          <w:jc w:val="center"/>
        </w:trPr>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31B6F65"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5015288868</w:t>
            </w:r>
          </w:p>
        </w:tc>
        <w:tc>
          <w:tcPr>
            <w:tcW w:w="708"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E8D3250"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nov-23</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29CFD884"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Simple</w:t>
            </w:r>
          </w:p>
        </w:tc>
        <w:tc>
          <w:tcPr>
            <w:tcW w:w="709"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25B2154C"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 xml:space="preserve">Santander </w:t>
            </w:r>
          </w:p>
        </w:tc>
        <w:tc>
          <w:tcPr>
            <w:tcW w:w="993"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3BE7DA2E"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Participaciones</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8A9DAD2"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abr-44</w:t>
            </w:r>
          </w:p>
        </w:tc>
        <w:tc>
          <w:tcPr>
            <w:tcW w:w="1276"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373C8866"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Refinanciamiento</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bottom"/>
          </w:tcPr>
          <w:p w14:paraId="2849904A" w14:textId="77777777" w:rsidR="00644FF4" w:rsidRPr="00B02B8C" w:rsidRDefault="00644FF4" w:rsidP="00644FF4">
            <w:pPr>
              <w:spacing w:line="256" w:lineRule="auto"/>
              <w:jc w:val="center"/>
              <w:rPr>
                <w:rFonts w:ascii="Arial" w:hAnsi="Arial" w:cs="Arial"/>
                <w:sz w:val="12"/>
                <w:szCs w:val="12"/>
              </w:rPr>
            </w:pPr>
            <w:r w:rsidRPr="00B02B8C">
              <w:rPr>
                <w:rFonts w:ascii="Arial" w:hAnsi="Arial" w:cs="Arial"/>
                <w:sz w:val="12"/>
                <w:szCs w:val="12"/>
              </w:rPr>
              <w:t>TIIE+0.65%</w:t>
            </w:r>
          </w:p>
        </w:tc>
        <w:tc>
          <w:tcPr>
            <w:tcW w:w="851"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29313B8E" w14:textId="081B16EC"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4,500,129</w:t>
            </w:r>
          </w:p>
        </w:tc>
        <w:tc>
          <w:tcPr>
            <w:tcW w:w="852"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60C673CD" w14:textId="124B05D9" w:rsidR="00644FF4" w:rsidRPr="00B02B8C" w:rsidRDefault="00644FF4" w:rsidP="00644FF4">
            <w:pPr>
              <w:spacing w:line="256" w:lineRule="auto"/>
              <w:jc w:val="right"/>
              <w:rPr>
                <w:rFonts w:ascii="Arial" w:hAnsi="Arial" w:cs="Arial"/>
                <w:sz w:val="12"/>
                <w:szCs w:val="12"/>
              </w:rPr>
            </w:pPr>
            <w:r w:rsidRPr="00B02B8C">
              <w:rPr>
                <w:rFonts w:ascii="Arial" w:hAnsi="Arial" w:cs="Arial"/>
                <w:color w:val="000000"/>
                <w:sz w:val="12"/>
                <w:szCs w:val="12"/>
              </w:rPr>
              <w:t>28,830,907</w:t>
            </w:r>
          </w:p>
        </w:tc>
        <w:tc>
          <w:tcPr>
            <w:tcW w:w="820"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385568AC" w14:textId="632C0C74" w:rsidR="00644FF4" w:rsidRPr="00B02B8C" w:rsidRDefault="00644FF4" w:rsidP="00644FF4">
            <w:pPr>
              <w:spacing w:line="256" w:lineRule="auto"/>
              <w:jc w:val="right"/>
              <w:rPr>
                <w:rFonts w:ascii="Arial" w:hAnsi="Arial" w:cs="Arial"/>
                <w:b/>
                <w:bCs/>
                <w:sz w:val="12"/>
                <w:szCs w:val="12"/>
              </w:rPr>
            </w:pPr>
            <w:r w:rsidRPr="00B02B8C">
              <w:rPr>
                <w:rFonts w:ascii="Arial" w:hAnsi="Arial" w:cs="Arial"/>
                <w:b/>
                <w:bCs/>
                <w:color w:val="000000"/>
                <w:sz w:val="12"/>
                <w:szCs w:val="12"/>
              </w:rPr>
              <w:t>33,331,036</w:t>
            </w:r>
          </w:p>
        </w:tc>
      </w:tr>
    </w:tbl>
    <w:p w14:paraId="14DA8846" w14:textId="77777777" w:rsidR="002E4F93" w:rsidRPr="00B02B8C" w:rsidRDefault="002E4F93">
      <w:pPr>
        <w:spacing w:line="256" w:lineRule="auto"/>
        <w:jc w:val="center"/>
        <w:rPr>
          <w:sz w:val="12"/>
          <w:szCs w:val="12"/>
        </w:rPr>
      </w:pPr>
    </w:p>
    <w:p w14:paraId="1EAAB3BB" w14:textId="77777777" w:rsidR="002E4F93" w:rsidRPr="00B02B8C" w:rsidRDefault="002E4F93">
      <w:pPr>
        <w:spacing w:line="256" w:lineRule="auto"/>
        <w:jc w:val="center"/>
        <w:rPr>
          <w:sz w:val="12"/>
          <w:szCs w:val="12"/>
        </w:rPr>
      </w:pPr>
    </w:p>
    <w:p w14:paraId="15BDDFA8" w14:textId="77777777" w:rsidR="002E4F93" w:rsidRPr="00B02B8C" w:rsidRDefault="003F3113">
      <w:pPr>
        <w:tabs>
          <w:tab w:val="left" w:pos="567"/>
        </w:tabs>
      </w:pPr>
      <w:r w:rsidRPr="00B02B8C">
        <w:t>III.</w:t>
      </w:r>
      <w:r w:rsidRPr="00B02B8C">
        <w:tab/>
        <w:t>El destino de los créditos de largo plazo es el siguiente:</w:t>
      </w:r>
    </w:p>
    <w:p w14:paraId="3039F7E4" w14:textId="77777777" w:rsidR="002E4F93" w:rsidRPr="00B02B8C" w:rsidRDefault="002E4F93">
      <w:pPr>
        <w:tabs>
          <w:tab w:val="left" w:pos="567"/>
        </w:tabs>
      </w:pPr>
    </w:p>
    <w:p w14:paraId="53F227DA" w14:textId="22697424" w:rsidR="00F11343" w:rsidRPr="00B02B8C" w:rsidRDefault="00F11343" w:rsidP="00A05DD3">
      <w:pPr>
        <w:pStyle w:val="Ttulo2"/>
        <w:jc w:val="center"/>
        <w:rPr>
          <w:sz w:val="20"/>
          <w:szCs w:val="20"/>
        </w:rPr>
      </w:pPr>
      <w:r w:rsidRPr="00B02B8C">
        <w:rPr>
          <w:sz w:val="20"/>
          <w:szCs w:val="20"/>
        </w:rPr>
        <w:lastRenderedPageBreak/>
        <w:t>Tabla 3</w:t>
      </w:r>
      <w:r w:rsidR="00B02B8C" w:rsidRPr="00B02B8C">
        <w:rPr>
          <w:sz w:val="20"/>
          <w:szCs w:val="20"/>
        </w:rPr>
        <w:t>6</w:t>
      </w:r>
      <w:r w:rsidRPr="00B02B8C">
        <w:rPr>
          <w:sz w:val="20"/>
          <w:szCs w:val="20"/>
        </w:rPr>
        <w:t>. Destino de los Créditos de Largo Plazo Vigentes</w:t>
      </w:r>
    </w:p>
    <w:tbl>
      <w:tblPr>
        <w:tblStyle w:val="affffffff1"/>
        <w:tblW w:w="89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4"/>
        <w:gridCol w:w="2398"/>
        <w:gridCol w:w="1276"/>
        <w:gridCol w:w="1417"/>
      </w:tblGrid>
      <w:tr w:rsidR="002E4F93" w:rsidRPr="00B02B8C" w14:paraId="7F8CB027" w14:textId="77777777" w:rsidTr="00986CA0">
        <w:trPr>
          <w:trHeight w:val="227"/>
          <w:tblHeade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47744B" w14:textId="77777777" w:rsidR="002E4F93" w:rsidRPr="00B02B8C" w:rsidRDefault="003F3113">
            <w:pPr>
              <w:spacing w:line="256" w:lineRule="auto"/>
              <w:jc w:val="center"/>
              <w:rPr>
                <w:rFonts w:ascii="Arial" w:hAnsi="Arial" w:cs="Arial"/>
                <w:b/>
                <w:sz w:val="16"/>
                <w:szCs w:val="16"/>
              </w:rPr>
            </w:pPr>
            <w:bookmarkStart w:id="63" w:name="_heading=h.ddf7mtcg1mot" w:colFirst="0" w:colLast="0"/>
            <w:bookmarkEnd w:id="63"/>
            <w:r w:rsidRPr="00B02B8C">
              <w:rPr>
                <w:rFonts w:ascii="Arial" w:hAnsi="Arial" w:cs="Arial"/>
                <w:b/>
                <w:sz w:val="16"/>
                <w:szCs w:val="16"/>
              </w:rPr>
              <w:t>Decreto Aprobatorio</w:t>
            </w:r>
          </w:p>
        </w:tc>
        <w:tc>
          <w:tcPr>
            <w:tcW w:w="2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452E33"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Crédito</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A22E9" w14:textId="238BD51D" w:rsidR="002E4F93" w:rsidRPr="00B02B8C" w:rsidRDefault="00F40E30">
            <w:pPr>
              <w:spacing w:line="256" w:lineRule="auto"/>
              <w:jc w:val="center"/>
              <w:rPr>
                <w:rFonts w:ascii="Arial" w:hAnsi="Arial" w:cs="Arial"/>
                <w:b/>
                <w:sz w:val="16"/>
                <w:szCs w:val="16"/>
              </w:rPr>
            </w:pPr>
            <w:r w:rsidRPr="00B02B8C">
              <w:rPr>
                <w:rFonts w:ascii="Arial" w:hAnsi="Arial" w:cs="Arial"/>
                <w:b/>
                <w:sz w:val="16"/>
                <w:szCs w:val="16"/>
              </w:rPr>
              <w:t>Inscripción RPU</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EA09F3"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Destino</w:t>
            </w:r>
          </w:p>
        </w:tc>
      </w:tr>
      <w:tr w:rsidR="002E4F93" w:rsidRPr="00B02B8C" w14:paraId="52F7683C"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534EB231" w14:textId="77777777" w:rsidR="002E4F93" w:rsidRPr="00B02B8C" w:rsidRDefault="003F3113">
            <w:pPr>
              <w:spacing w:line="256" w:lineRule="auto"/>
              <w:rPr>
                <w:rFonts w:ascii="Arial" w:hAnsi="Arial" w:cs="Arial"/>
                <w:sz w:val="16"/>
                <w:szCs w:val="16"/>
              </w:rPr>
            </w:pPr>
            <w:r w:rsidRPr="00B02B8C">
              <w:rPr>
                <w:rFonts w:ascii="Arial" w:hAnsi="Arial" w:cs="Arial"/>
                <w:sz w:val="16"/>
                <w:szCs w:val="16"/>
              </w:rPr>
              <w:t>Decreto No. 229 de fecha 22 marzo 2008.</w:t>
            </w:r>
          </w:p>
        </w:tc>
        <w:tc>
          <w:tcPr>
            <w:tcW w:w="2398" w:type="dxa"/>
            <w:tcBorders>
              <w:top w:val="single" w:sz="4" w:space="0" w:color="000000"/>
              <w:left w:val="single" w:sz="4" w:space="0" w:color="000000"/>
              <w:bottom w:val="single" w:sz="4" w:space="0" w:color="000000"/>
              <w:right w:val="single" w:sz="4" w:space="0" w:color="000000"/>
            </w:tcBorders>
            <w:vAlign w:val="center"/>
          </w:tcPr>
          <w:p w14:paraId="0D16DC8B" w14:textId="77777777" w:rsidR="002E4F93" w:rsidRPr="00B02B8C" w:rsidRDefault="003F3113">
            <w:pPr>
              <w:spacing w:line="256" w:lineRule="auto"/>
              <w:jc w:val="center"/>
              <w:rPr>
                <w:rFonts w:ascii="Arial" w:hAnsi="Arial" w:cs="Arial"/>
                <w:sz w:val="14"/>
                <w:szCs w:val="14"/>
              </w:rPr>
            </w:pPr>
            <w:r w:rsidRPr="00B02B8C">
              <w:rPr>
                <w:rFonts w:ascii="Arial" w:hAnsi="Arial" w:cs="Arial"/>
                <w:sz w:val="14"/>
                <w:szCs w:val="14"/>
              </w:rPr>
              <w:t>Crédito Banobras 7225 y 7226</w:t>
            </w:r>
          </w:p>
        </w:tc>
        <w:tc>
          <w:tcPr>
            <w:tcW w:w="1276" w:type="dxa"/>
            <w:tcBorders>
              <w:top w:val="single" w:sz="4" w:space="0" w:color="000000"/>
              <w:left w:val="single" w:sz="4" w:space="0" w:color="000000"/>
              <w:bottom w:val="single" w:sz="4" w:space="0" w:color="000000"/>
              <w:right w:val="single" w:sz="4" w:space="0" w:color="000000"/>
            </w:tcBorders>
            <w:vAlign w:val="center"/>
          </w:tcPr>
          <w:p w14:paraId="411772B3" w14:textId="77777777" w:rsidR="002E4F93" w:rsidRPr="00B02B8C" w:rsidRDefault="003F3113">
            <w:pPr>
              <w:spacing w:line="256" w:lineRule="auto"/>
              <w:jc w:val="center"/>
              <w:rPr>
                <w:rFonts w:ascii="Arial" w:hAnsi="Arial" w:cs="Arial"/>
                <w:sz w:val="16"/>
                <w:szCs w:val="16"/>
              </w:rPr>
            </w:pPr>
            <w:r w:rsidRPr="00B02B8C">
              <w:rPr>
                <w:rFonts w:ascii="Arial" w:hAnsi="Arial" w:cs="Arial"/>
                <w:sz w:val="16"/>
                <w:szCs w:val="16"/>
              </w:rPr>
              <w:t>116/2008</w:t>
            </w:r>
          </w:p>
        </w:tc>
        <w:tc>
          <w:tcPr>
            <w:tcW w:w="1417" w:type="dxa"/>
            <w:tcBorders>
              <w:top w:val="single" w:sz="4" w:space="0" w:color="000000"/>
              <w:left w:val="single" w:sz="4" w:space="0" w:color="000000"/>
              <w:bottom w:val="single" w:sz="4" w:space="0" w:color="000000"/>
              <w:right w:val="single" w:sz="4" w:space="0" w:color="000000"/>
            </w:tcBorders>
            <w:vAlign w:val="center"/>
          </w:tcPr>
          <w:p w14:paraId="3B980B54" w14:textId="77777777" w:rsidR="002E4F93" w:rsidRPr="00B02B8C" w:rsidRDefault="003F3113">
            <w:pPr>
              <w:spacing w:line="256" w:lineRule="auto"/>
              <w:jc w:val="center"/>
              <w:rPr>
                <w:rFonts w:ascii="Arial" w:hAnsi="Arial" w:cs="Arial"/>
                <w:sz w:val="14"/>
                <w:szCs w:val="14"/>
              </w:rPr>
            </w:pPr>
            <w:r w:rsidRPr="00B02B8C">
              <w:rPr>
                <w:rFonts w:ascii="Arial" w:hAnsi="Arial" w:cs="Arial"/>
                <w:sz w:val="14"/>
                <w:szCs w:val="14"/>
              </w:rPr>
              <w:t>Refinanciamiento e Inversión Pública</w:t>
            </w:r>
          </w:p>
        </w:tc>
      </w:tr>
      <w:tr w:rsidR="002E4F93" w:rsidRPr="00B02B8C" w14:paraId="2BA8DFEC"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7866B403" w14:textId="77777777" w:rsidR="002E4F93" w:rsidRPr="00B02B8C" w:rsidRDefault="003F3113">
            <w:pPr>
              <w:spacing w:line="256" w:lineRule="auto"/>
              <w:rPr>
                <w:rFonts w:ascii="Arial" w:hAnsi="Arial" w:cs="Arial"/>
                <w:sz w:val="16"/>
                <w:szCs w:val="16"/>
              </w:rPr>
            </w:pPr>
            <w:r w:rsidRPr="00B02B8C">
              <w:rPr>
                <w:rFonts w:ascii="Arial" w:hAnsi="Arial" w:cs="Arial"/>
                <w:sz w:val="16"/>
                <w:szCs w:val="16"/>
              </w:rPr>
              <w:t>Decreto No. 617 de fecha 28 de septiembre de 2018.</w:t>
            </w:r>
          </w:p>
        </w:tc>
        <w:tc>
          <w:tcPr>
            <w:tcW w:w="2398" w:type="dxa"/>
            <w:tcBorders>
              <w:top w:val="single" w:sz="4" w:space="0" w:color="000000"/>
              <w:left w:val="single" w:sz="4" w:space="0" w:color="000000"/>
              <w:bottom w:val="single" w:sz="4" w:space="0" w:color="000000"/>
              <w:right w:val="single" w:sz="4" w:space="0" w:color="000000"/>
            </w:tcBorders>
            <w:vAlign w:val="center"/>
          </w:tcPr>
          <w:p w14:paraId="1714DEB6" w14:textId="77777777" w:rsidR="002E4F93" w:rsidRPr="00B02B8C" w:rsidRDefault="003F3113">
            <w:pPr>
              <w:spacing w:line="256" w:lineRule="auto"/>
              <w:jc w:val="center"/>
              <w:rPr>
                <w:rFonts w:ascii="Arial" w:hAnsi="Arial" w:cs="Arial"/>
                <w:sz w:val="14"/>
                <w:szCs w:val="14"/>
              </w:rPr>
            </w:pPr>
            <w:r w:rsidRPr="00B02B8C">
              <w:rPr>
                <w:rFonts w:ascii="Arial" w:hAnsi="Arial" w:cs="Arial"/>
                <w:sz w:val="14"/>
                <w:szCs w:val="14"/>
              </w:rPr>
              <w:t>Crédito Banobras 13451</w:t>
            </w:r>
          </w:p>
        </w:tc>
        <w:tc>
          <w:tcPr>
            <w:tcW w:w="1276" w:type="dxa"/>
            <w:tcBorders>
              <w:top w:val="single" w:sz="4" w:space="0" w:color="000000"/>
              <w:left w:val="single" w:sz="4" w:space="0" w:color="000000"/>
              <w:bottom w:val="single" w:sz="4" w:space="0" w:color="000000"/>
              <w:right w:val="single" w:sz="4" w:space="0" w:color="000000"/>
            </w:tcBorders>
            <w:vAlign w:val="center"/>
          </w:tcPr>
          <w:p w14:paraId="16B0BD44" w14:textId="77777777" w:rsidR="002E4F93" w:rsidRPr="00B02B8C" w:rsidRDefault="003F3113">
            <w:pPr>
              <w:spacing w:line="256" w:lineRule="auto"/>
              <w:jc w:val="center"/>
              <w:rPr>
                <w:rFonts w:ascii="Arial" w:hAnsi="Arial" w:cs="Arial"/>
                <w:sz w:val="16"/>
                <w:szCs w:val="16"/>
              </w:rPr>
            </w:pPr>
            <w:r w:rsidRPr="00B02B8C">
              <w:rPr>
                <w:rFonts w:ascii="Arial" w:hAnsi="Arial" w:cs="Arial"/>
                <w:sz w:val="16"/>
                <w:szCs w:val="16"/>
              </w:rPr>
              <w:t>P06-1218129</w:t>
            </w:r>
          </w:p>
        </w:tc>
        <w:tc>
          <w:tcPr>
            <w:tcW w:w="1417" w:type="dxa"/>
            <w:tcBorders>
              <w:top w:val="single" w:sz="4" w:space="0" w:color="000000"/>
              <w:left w:val="single" w:sz="4" w:space="0" w:color="000000"/>
              <w:bottom w:val="single" w:sz="4" w:space="0" w:color="000000"/>
              <w:right w:val="single" w:sz="4" w:space="0" w:color="000000"/>
            </w:tcBorders>
            <w:vAlign w:val="center"/>
          </w:tcPr>
          <w:p w14:paraId="1559A8AE" w14:textId="77777777" w:rsidR="002E4F93" w:rsidRPr="00B02B8C" w:rsidRDefault="003F3113">
            <w:pPr>
              <w:spacing w:line="256" w:lineRule="auto"/>
              <w:jc w:val="center"/>
              <w:rPr>
                <w:rFonts w:ascii="Arial" w:hAnsi="Arial" w:cs="Arial"/>
                <w:sz w:val="14"/>
                <w:szCs w:val="14"/>
              </w:rPr>
            </w:pPr>
            <w:r w:rsidRPr="00B02B8C">
              <w:rPr>
                <w:rFonts w:ascii="Arial" w:hAnsi="Arial" w:cs="Arial"/>
                <w:sz w:val="14"/>
                <w:szCs w:val="14"/>
              </w:rPr>
              <w:t>Inversión Pública Productiva</w:t>
            </w:r>
          </w:p>
        </w:tc>
      </w:tr>
      <w:tr w:rsidR="00F40E30" w:rsidRPr="00B02B8C" w14:paraId="299BB0B1"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69B65801" w14:textId="420559C7" w:rsidR="00F40E30" w:rsidRPr="00B02B8C" w:rsidRDefault="00F40E30" w:rsidP="00F40E30">
            <w:pPr>
              <w:spacing w:line="256" w:lineRule="auto"/>
              <w:rPr>
                <w:rFonts w:ascii="Arial" w:hAnsi="Arial" w:cs="Arial"/>
                <w:sz w:val="16"/>
                <w:szCs w:val="16"/>
              </w:rPr>
            </w:pPr>
            <w:r w:rsidRPr="00B02B8C">
              <w:rPr>
                <w:rFonts w:ascii="Arial" w:hAnsi="Arial" w:cs="Arial"/>
                <w:sz w:val="16"/>
                <w:szCs w:val="16"/>
              </w:rPr>
              <w:t>Decreto No. 154 de fecha 03 de septiembre de 2022.</w:t>
            </w:r>
          </w:p>
        </w:tc>
        <w:tc>
          <w:tcPr>
            <w:tcW w:w="2398" w:type="dxa"/>
            <w:tcBorders>
              <w:top w:val="single" w:sz="4" w:space="0" w:color="000000"/>
              <w:left w:val="single" w:sz="4" w:space="0" w:color="000000"/>
              <w:bottom w:val="single" w:sz="4" w:space="0" w:color="000000"/>
              <w:right w:val="single" w:sz="4" w:space="0" w:color="000000"/>
            </w:tcBorders>
            <w:vAlign w:val="center"/>
          </w:tcPr>
          <w:p w14:paraId="135B2024" w14:textId="2F59D588"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Crédito Banobras 15211</w:t>
            </w:r>
          </w:p>
        </w:tc>
        <w:tc>
          <w:tcPr>
            <w:tcW w:w="1276" w:type="dxa"/>
            <w:tcBorders>
              <w:top w:val="single" w:sz="4" w:space="0" w:color="000000"/>
              <w:left w:val="single" w:sz="4" w:space="0" w:color="000000"/>
              <w:bottom w:val="single" w:sz="4" w:space="0" w:color="000000"/>
              <w:right w:val="single" w:sz="4" w:space="0" w:color="000000"/>
            </w:tcBorders>
            <w:vAlign w:val="center"/>
          </w:tcPr>
          <w:p w14:paraId="29ECCFA2" w14:textId="14097A09" w:rsidR="00F40E30" w:rsidRPr="00B02B8C" w:rsidRDefault="00F40E30" w:rsidP="00F40E30">
            <w:pPr>
              <w:spacing w:line="256" w:lineRule="auto"/>
              <w:jc w:val="center"/>
              <w:rPr>
                <w:rFonts w:ascii="Arial" w:hAnsi="Arial" w:cs="Arial"/>
                <w:sz w:val="16"/>
                <w:szCs w:val="16"/>
              </w:rPr>
            </w:pPr>
            <w:r w:rsidRPr="00B02B8C">
              <w:rPr>
                <w:rFonts w:ascii="Arial" w:hAnsi="Arial" w:cs="Arial"/>
                <w:sz w:val="16"/>
                <w:szCs w:val="16"/>
              </w:rPr>
              <w:t>A06-1023080</w:t>
            </w:r>
          </w:p>
        </w:tc>
        <w:tc>
          <w:tcPr>
            <w:tcW w:w="1417" w:type="dxa"/>
            <w:tcBorders>
              <w:top w:val="single" w:sz="4" w:space="0" w:color="000000"/>
              <w:left w:val="single" w:sz="4" w:space="0" w:color="000000"/>
              <w:bottom w:val="single" w:sz="4" w:space="0" w:color="000000"/>
              <w:right w:val="single" w:sz="4" w:space="0" w:color="000000"/>
            </w:tcBorders>
            <w:vAlign w:val="center"/>
          </w:tcPr>
          <w:p w14:paraId="7CE6496C" w14:textId="74230410"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Inversión Pública Productiva</w:t>
            </w:r>
          </w:p>
        </w:tc>
      </w:tr>
      <w:tr w:rsidR="00F40E30" w:rsidRPr="00B02B8C" w14:paraId="77F26A29"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08A329DE" w14:textId="77777777" w:rsidR="00F40E30" w:rsidRPr="00B02B8C" w:rsidRDefault="00F40E30" w:rsidP="00F40E30">
            <w:pPr>
              <w:spacing w:line="256" w:lineRule="auto"/>
              <w:rPr>
                <w:rFonts w:ascii="Arial" w:hAnsi="Arial" w:cs="Arial"/>
                <w:sz w:val="16"/>
                <w:szCs w:val="16"/>
              </w:rPr>
            </w:pPr>
            <w:r w:rsidRPr="00B02B8C">
              <w:rPr>
                <w:rFonts w:ascii="Arial" w:hAnsi="Arial" w:cs="Arial"/>
                <w:sz w:val="16"/>
                <w:szCs w:val="16"/>
              </w:rPr>
              <w:t>Decreto No. 155 de fecha 03 de septiembre de 2022.</w:t>
            </w:r>
          </w:p>
        </w:tc>
        <w:tc>
          <w:tcPr>
            <w:tcW w:w="2398" w:type="dxa"/>
            <w:tcBorders>
              <w:top w:val="single" w:sz="4" w:space="0" w:color="000000"/>
              <w:left w:val="single" w:sz="4" w:space="0" w:color="000000"/>
              <w:bottom w:val="single" w:sz="4" w:space="0" w:color="000000"/>
              <w:right w:val="single" w:sz="4" w:space="0" w:color="000000"/>
            </w:tcBorders>
            <w:vAlign w:val="center"/>
          </w:tcPr>
          <w:p w14:paraId="7689E7E9"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Crédito Banco del Bajío 16163782</w:t>
            </w:r>
          </w:p>
        </w:tc>
        <w:tc>
          <w:tcPr>
            <w:tcW w:w="1276" w:type="dxa"/>
            <w:tcBorders>
              <w:top w:val="single" w:sz="4" w:space="0" w:color="000000"/>
              <w:left w:val="single" w:sz="4" w:space="0" w:color="000000"/>
              <w:bottom w:val="single" w:sz="4" w:space="0" w:color="000000"/>
              <w:right w:val="single" w:sz="4" w:space="0" w:color="000000"/>
            </w:tcBorders>
            <w:vAlign w:val="center"/>
          </w:tcPr>
          <w:p w14:paraId="2392D3AD" w14:textId="77777777" w:rsidR="00F40E30" w:rsidRPr="00B02B8C" w:rsidRDefault="00F40E30" w:rsidP="00F40E30">
            <w:pPr>
              <w:spacing w:line="256" w:lineRule="auto"/>
              <w:jc w:val="center"/>
              <w:rPr>
                <w:rFonts w:ascii="Arial" w:hAnsi="Arial" w:cs="Arial"/>
                <w:sz w:val="16"/>
                <w:szCs w:val="16"/>
              </w:rPr>
            </w:pPr>
            <w:r w:rsidRPr="00B02B8C">
              <w:rPr>
                <w:rFonts w:ascii="Arial" w:hAnsi="Arial" w:cs="Arial"/>
                <w:sz w:val="16"/>
                <w:szCs w:val="16"/>
              </w:rPr>
              <w:t>P06-0424023</w:t>
            </w:r>
          </w:p>
        </w:tc>
        <w:tc>
          <w:tcPr>
            <w:tcW w:w="1417" w:type="dxa"/>
            <w:tcBorders>
              <w:top w:val="single" w:sz="4" w:space="0" w:color="000000"/>
              <w:left w:val="single" w:sz="4" w:space="0" w:color="000000"/>
              <w:bottom w:val="single" w:sz="4" w:space="0" w:color="000000"/>
              <w:right w:val="single" w:sz="4" w:space="0" w:color="000000"/>
            </w:tcBorders>
            <w:vAlign w:val="center"/>
          </w:tcPr>
          <w:p w14:paraId="52CF5B67"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Refinanciamiento</w:t>
            </w:r>
          </w:p>
        </w:tc>
      </w:tr>
      <w:tr w:rsidR="00F40E30" w:rsidRPr="00B02B8C" w14:paraId="3B28E906"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29DFAEBE" w14:textId="77777777" w:rsidR="00F40E30" w:rsidRPr="00B02B8C" w:rsidRDefault="00F40E30" w:rsidP="00F40E30">
            <w:pPr>
              <w:spacing w:line="256" w:lineRule="auto"/>
              <w:rPr>
                <w:rFonts w:ascii="Arial" w:hAnsi="Arial" w:cs="Arial"/>
                <w:sz w:val="16"/>
                <w:szCs w:val="16"/>
              </w:rPr>
            </w:pPr>
            <w:r w:rsidRPr="00B02B8C">
              <w:rPr>
                <w:rFonts w:ascii="Arial" w:hAnsi="Arial" w:cs="Arial"/>
                <w:sz w:val="16"/>
                <w:szCs w:val="16"/>
              </w:rPr>
              <w:t>Decreto No. 155 de fecha 03 de septiembre de 2022.</w:t>
            </w:r>
          </w:p>
        </w:tc>
        <w:tc>
          <w:tcPr>
            <w:tcW w:w="2398" w:type="dxa"/>
            <w:tcBorders>
              <w:top w:val="single" w:sz="4" w:space="0" w:color="000000"/>
              <w:left w:val="single" w:sz="4" w:space="0" w:color="000000"/>
              <w:bottom w:val="single" w:sz="4" w:space="0" w:color="000000"/>
              <w:right w:val="single" w:sz="4" w:space="0" w:color="000000"/>
            </w:tcBorders>
            <w:vAlign w:val="center"/>
          </w:tcPr>
          <w:p w14:paraId="053F6EA4"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Crédito Banorte 89180391</w:t>
            </w:r>
          </w:p>
        </w:tc>
        <w:tc>
          <w:tcPr>
            <w:tcW w:w="1276" w:type="dxa"/>
            <w:tcBorders>
              <w:top w:val="single" w:sz="4" w:space="0" w:color="000000"/>
              <w:left w:val="single" w:sz="4" w:space="0" w:color="000000"/>
              <w:bottom w:val="single" w:sz="4" w:space="0" w:color="000000"/>
              <w:right w:val="single" w:sz="4" w:space="0" w:color="000000"/>
            </w:tcBorders>
            <w:vAlign w:val="center"/>
          </w:tcPr>
          <w:p w14:paraId="6D844538" w14:textId="77777777" w:rsidR="00F40E30" w:rsidRPr="00B02B8C" w:rsidRDefault="00F40E30" w:rsidP="00F40E30">
            <w:pPr>
              <w:spacing w:line="256" w:lineRule="auto"/>
              <w:jc w:val="center"/>
              <w:rPr>
                <w:rFonts w:ascii="Arial" w:hAnsi="Arial" w:cs="Arial"/>
                <w:sz w:val="16"/>
                <w:szCs w:val="16"/>
              </w:rPr>
            </w:pPr>
            <w:r w:rsidRPr="00B02B8C">
              <w:rPr>
                <w:rFonts w:ascii="Arial" w:hAnsi="Arial" w:cs="Arial"/>
                <w:sz w:val="16"/>
                <w:szCs w:val="16"/>
              </w:rPr>
              <w:t>P06-0424024</w:t>
            </w:r>
          </w:p>
        </w:tc>
        <w:tc>
          <w:tcPr>
            <w:tcW w:w="1417" w:type="dxa"/>
            <w:tcBorders>
              <w:top w:val="single" w:sz="4" w:space="0" w:color="000000"/>
              <w:left w:val="single" w:sz="4" w:space="0" w:color="000000"/>
              <w:bottom w:val="single" w:sz="4" w:space="0" w:color="000000"/>
              <w:right w:val="single" w:sz="4" w:space="0" w:color="000000"/>
            </w:tcBorders>
            <w:vAlign w:val="center"/>
          </w:tcPr>
          <w:p w14:paraId="066065AA"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Refinanciamiento</w:t>
            </w:r>
          </w:p>
        </w:tc>
      </w:tr>
      <w:tr w:rsidR="00F40E30" w:rsidRPr="00B02B8C" w14:paraId="27B36515"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2B8062D9" w14:textId="77777777" w:rsidR="00F40E30" w:rsidRPr="00B02B8C" w:rsidRDefault="00F40E30" w:rsidP="00F40E30">
            <w:pPr>
              <w:spacing w:line="256" w:lineRule="auto"/>
              <w:rPr>
                <w:rFonts w:ascii="Arial" w:hAnsi="Arial" w:cs="Arial"/>
                <w:sz w:val="16"/>
                <w:szCs w:val="16"/>
              </w:rPr>
            </w:pPr>
            <w:r w:rsidRPr="00B02B8C">
              <w:rPr>
                <w:rFonts w:ascii="Arial" w:hAnsi="Arial" w:cs="Arial"/>
                <w:sz w:val="16"/>
                <w:szCs w:val="16"/>
              </w:rPr>
              <w:t>Decreto No. 155 de fecha 03 de septiembre de 2022.</w:t>
            </w:r>
          </w:p>
        </w:tc>
        <w:tc>
          <w:tcPr>
            <w:tcW w:w="2398" w:type="dxa"/>
            <w:tcBorders>
              <w:top w:val="single" w:sz="4" w:space="0" w:color="000000"/>
              <w:left w:val="single" w:sz="4" w:space="0" w:color="000000"/>
              <w:bottom w:val="single" w:sz="4" w:space="0" w:color="000000"/>
              <w:right w:val="single" w:sz="4" w:space="0" w:color="000000"/>
            </w:tcBorders>
            <w:vAlign w:val="center"/>
          </w:tcPr>
          <w:p w14:paraId="775CE63C"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Crédito BBVA 9668594671</w:t>
            </w:r>
          </w:p>
        </w:tc>
        <w:tc>
          <w:tcPr>
            <w:tcW w:w="1276" w:type="dxa"/>
            <w:tcBorders>
              <w:top w:val="single" w:sz="4" w:space="0" w:color="000000"/>
              <w:left w:val="single" w:sz="4" w:space="0" w:color="000000"/>
              <w:bottom w:val="single" w:sz="4" w:space="0" w:color="000000"/>
              <w:right w:val="single" w:sz="4" w:space="0" w:color="000000"/>
            </w:tcBorders>
            <w:vAlign w:val="center"/>
          </w:tcPr>
          <w:p w14:paraId="41F98FF8" w14:textId="77777777" w:rsidR="00F40E30" w:rsidRPr="00B02B8C" w:rsidRDefault="00F40E30" w:rsidP="00F40E30">
            <w:pPr>
              <w:spacing w:line="256" w:lineRule="auto"/>
              <w:jc w:val="center"/>
              <w:rPr>
                <w:rFonts w:ascii="Arial" w:hAnsi="Arial" w:cs="Arial"/>
                <w:sz w:val="16"/>
                <w:szCs w:val="16"/>
              </w:rPr>
            </w:pPr>
            <w:r w:rsidRPr="00B02B8C">
              <w:rPr>
                <w:rFonts w:ascii="Arial" w:hAnsi="Arial" w:cs="Arial"/>
                <w:sz w:val="16"/>
                <w:szCs w:val="16"/>
              </w:rPr>
              <w:t>P06-0424026</w:t>
            </w:r>
          </w:p>
        </w:tc>
        <w:tc>
          <w:tcPr>
            <w:tcW w:w="1417" w:type="dxa"/>
            <w:tcBorders>
              <w:top w:val="single" w:sz="4" w:space="0" w:color="000000"/>
              <w:left w:val="single" w:sz="4" w:space="0" w:color="000000"/>
              <w:bottom w:val="single" w:sz="4" w:space="0" w:color="000000"/>
              <w:right w:val="single" w:sz="4" w:space="0" w:color="000000"/>
            </w:tcBorders>
            <w:vAlign w:val="center"/>
          </w:tcPr>
          <w:p w14:paraId="1E1506D2"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Refinanciamiento</w:t>
            </w:r>
          </w:p>
        </w:tc>
      </w:tr>
      <w:tr w:rsidR="00F40E30" w:rsidRPr="00B02B8C" w14:paraId="315763B6" w14:textId="77777777" w:rsidTr="00A96E3D">
        <w:trPr>
          <w:trHeight w:val="227"/>
          <w:jc w:val="center"/>
        </w:trPr>
        <w:tc>
          <w:tcPr>
            <w:tcW w:w="3834" w:type="dxa"/>
            <w:tcBorders>
              <w:top w:val="single" w:sz="4" w:space="0" w:color="000000"/>
              <w:left w:val="single" w:sz="4" w:space="0" w:color="000000"/>
              <w:bottom w:val="single" w:sz="4" w:space="0" w:color="000000"/>
              <w:right w:val="single" w:sz="4" w:space="0" w:color="000000"/>
            </w:tcBorders>
            <w:vAlign w:val="center"/>
          </w:tcPr>
          <w:p w14:paraId="28399259" w14:textId="77777777" w:rsidR="00F40E30" w:rsidRPr="00B02B8C" w:rsidRDefault="00F40E30" w:rsidP="00F40E30">
            <w:pPr>
              <w:spacing w:line="256" w:lineRule="auto"/>
              <w:rPr>
                <w:rFonts w:ascii="Arial" w:hAnsi="Arial" w:cs="Arial"/>
                <w:sz w:val="16"/>
                <w:szCs w:val="16"/>
              </w:rPr>
            </w:pPr>
            <w:r w:rsidRPr="00B02B8C">
              <w:rPr>
                <w:rFonts w:ascii="Arial" w:hAnsi="Arial" w:cs="Arial"/>
                <w:sz w:val="16"/>
                <w:szCs w:val="16"/>
              </w:rPr>
              <w:t>Decreto No. 155 de fecha 03 de septiembre de 2022.</w:t>
            </w:r>
          </w:p>
        </w:tc>
        <w:tc>
          <w:tcPr>
            <w:tcW w:w="2398" w:type="dxa"/>
            <w:tcBorders>
              <w:top w:val="single" w:sz="4" w:space="0" w:color="000000"/>
              <w:left w:val="single" w:sz="4" w:space="0" w:color="000000"/>
              <w:bottom w:val="single" w:sz="4" w:space="0" w:color="000000"/>
              <w:right w:val="single" w:sz="4" w:space="0" w:color="000000"/>
            </w:tcBorders>
            <w:vAlign w:val="center"/>
          </w:tcPr>
          <w:p w14:paraId="43B03141"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Crédito Santander</w:t>
            </w:r>
          </w:p>
          <w:p w14:paraId="595E6B0B"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5015288868</w:t>
            </w:r>
          </w:p>
        </w:tc>
        <w:tc>
          <w:tcPr>
            <w:tcW w:w="1276" w:type="dxa"/>
            <w:tcBorders>
              <w:top w:val="single" w:sz="4" w:space="0" w:color="000000"/>
              <w:left w:val="single" w:sz="4" w:space="0" w:color="000000"/>
              <w:bottom w:val="single" w:sz="4" w:space="0" w:color="000000"/>
              <w:right w:val="single" w:sz="4" w:space="0" w:color="000000"/>
            </w:tcBorders>
            <w:vAlign w:val="center"/>
          </w:tcPr>
          <w:p w14:paraId="163D7C6F" w14:textId="77777777" w:rsidR="00F40E30" w:rsidRPr="00B02B8C" w:rsidRDefault="00F40E30" w:rsidP="00F40E30">
            <w:pPr>
              <w:spacing w:line="256" w:lineRule="auto"/>
              <w:jc w:val="center"/>
              <w:rPr>
                <w:rFonts w:ascii="Arial" w:hAnsi="Arial" w:cs="Arial"/>
                <w:sz w:val="16"/>
                <w:szCs w:val="16"/>
              </w:rPr>
            </w:pPr>
            <w:r w:rsidRPr="00B02B8C">
              <w:rPr>
                <w:rFonts w:ascii="Arial" w:hAnsi="Arial" w:cs="Arial"/>
                <w:sz w:val="16"/>
                <w:szCs w:val="16"/>
              </w:rPr>
              <w:t>P06-0424025</w:t>
            </w:r>
          </w:p>
        </w:tc>
        <w:tc>
          <w:tcPr>
            <w:tcW w:w="1417" w:type="dxa"/>
            <w:tcBorders>
              <w:top w:val="single" w:sz="4" w:space="0" w:color="000000"/>
              <w:left w:val="single" w:sz="4" w:space="0" w:color="000000"/>
              <w:bottom w:val="single" w:sz="4" w:space="0" w:color="000000"/>
              <w:right w:val="single" w:sz="4" w:space="0" w:color="000000"/>
            </w:tcBorders>
            <w:vAlign w:val="center"/>
          </w:tcPr>
          <w:p w14:paraId="4FDB7654" w14:textId="77777777" w:rsidR="00F40E30" w:rsidRPr="00B02B8C" w:rsidRDefault="00F40E30" w:rsidP="00F40E30">
            <w:pPr>
              <w:spacing w:line="256" w:lineRule="auto"/>
              <w:jc w:val="center"/>
              <w:rPr>
                <w:rFonts w:ascii="Arial" w:hAnsi="Arial" w:cs="Arial"/>
                <w:sz w:val="14"/>
                <w:szCs w:val="14"/>
              </w:rPr>
            </w:pPr>
            <w:r w:rsidRPr="00B02B8C">
              <w:rPr>
                <w:rFonts w:ascii="Arial" w:hAnsi="Arial" w:cs="Arial"/>
                <w:sz w:val="14"/>
                <w:szCs w:val="14"/>
              </w:rPr>
              <w:t>Refinanciamiento</w:t>
            </w:r>
          </w:p>
        </w:tc>
      </w:tr>
    </w:tbl>
    <w:p w14:paraId="009905E0" w14:textId="77777777" w:rsidR="002E4F93" w:rsidRPr="00B02B8C" w:rsidRDefault="002E4F93">
      <w:pPr>
        <w:ind w:left="567" w:hanging="567"/>
      </w:pPr>
    </w:p>
    <w:p w14:paraId="070F252C" w14:textId="79A7FE11" w:rsidR="002E4F93" w:rsidRPr="00B02B8C" w:rsidRDefault="003F3113">
      <w:pPr>
        <w:ind w:left="567" w:hanging="567"/>
      </w:pPr>
      <w:r w:rsidRPr="00B02B8C">
        <w:t xml:space="preserve">IV. </w:t>
      </w:r>
      <w:r w:rsidRPr="00B02B8C">
        <w:tab/>
        <w:t>El saldo insoluto de la Deuda Pública a Corto Plazo del Gobierno del Estado de Colima al 31 de octubre de 202</w:t>
      </w:r>
      <w:r w:rsidR="006026E5" w:rsidRPr="00B02B8C">
        <w:t>6</w:t>
      </w:r>
      <w:r w:rsidRPr="00B02B8C">
        <w:t xml:space="preserve">, es de un total de </w:t>
      </w:r>
      <w:r w:rsidR="008D546B" w:rsidRPr="00B02B8C">
        <w:rPr>
          <w:b/>
          <w:bCs/>
        </w:rPr>
        <w:t>25,000,000</w:t>
      </w:r>
      <w:r w:rsidR="008D546B" w:rsidRPr="00B02B8C">
        <w:t xml:space="preserve"> </w:t>
      </w:r>
      <w:r w:rsidRPr="00B02B8C">
        <w:t>pesos. Se detalla:</w:t>
      </w:r>
    </w:p>
    <w:p w14:paraId="6B11B3A7" w14:textId="77777777" w:rsidR="002E4F93" w:rsidRPr="00B02B8C" w:rsidRDefault="002E4F93">
      <w:pPr>
        <w:ind w:left="567" w:hanging="567"/>
        <w:rPr>
          <w:b/>
          <w:sz w:val="20"/>
          <w:szCs w:val="20"/>
        </w:rPr>
      </w:pPr>
    </w:p>
    <w:p w14:paraId="4B9D097B" w14:textId="0C86BBD2" w:rsidR="002E4F93" w:rsidRPr="00B02B8C" w:rsidRDefault="003F3113" w:rsidP="00F11343">
      <w:pPr>
        <w:pStyle w:val="Ttulo2"/>
        <w:jc w:val="center"/>
        <w:rPr>
          <w:b w:val="0"/>
          <w:bCs/>
          <w:sz w:val="20"/>
          <w:szCs w:val="20"/>
        </w:rPr>
      </w:pPr>
      <w:r w:rsidRPr="00B02B8C">
        <w:rPr>
          <w:sz w:val="20"/>
          <w:szCs w:val="20"/>
        </w:rPr>
        <w:t>Tabla 3</w:t>
      </w:r>
      <w:r w:rsidR="00B02B8C" w:rsidRPr="00B02B8C">
        <w:rPr>
          <w:sz w:val="20"/>
          <w:szCs w:val="20"/>
        </w:rPr>
        <w:t>7</w:t>
      </w:r>
      <w:r w:rsidRPr="00B02B8C">
        <w:rPr>
          <w:sz w:val="20"/>
          <w:szCs w:val="20"/>
        </w:rPr>
        <w:t>. Saldos de la Deuda Pública a Corto Plazo</w:t>
      </w:r>
      <w:r w:rsidR="00F11343" w:rsidRPr="00B02B8C">
        <w:rPr>
          <w:sz w:val="20"/>
          <w:szCs w:val="20"/>
        </w:rPr>
        <w:t xml:space="preserve"> </w:t>
      </w:r>
      <w:r w:rsidR="00F11343" w:rsidRPr="00B02B8C">
        <w:rPr>
          <w:sz w:val="20"/>
          <w:szCs w:val="20"/>
        </w:rPr>
        <w:br/>
      </w:r>
      <w:r w:rsidRPr="00B02B8C">
        <w:rPr>
          <w:b w:val="0"/>
          <w:bCs/>
          <w:sz w:val="16"/>
          <w:szCs w:val="16"/>
        </w:rPr>
        <w:t>Saldos al 31 de octubre de 202</w:t>
      </w:r>
      <w:r w:rsidR="006026E5" w:rsidRPr="00B02B8C">
        <w:rPr>
          <w:b w:val="0"/>
          <w:bCs/>
          <w:sz w:val="16"/>
          <w:szCs w:val="16"/>
        </w:rPr>
        <w:t>6</w:t>
      </w:r>
    </w:p>
    <w:tbl>
      <w:tblPr>
        <w:tblW w:w="10201" w:type="dxa"/>
        <w:jc w:val="center"/>
        <w:tblLayout w:type="fixed"/>
        <w:tblCellMar>
          <w:left w:w="70" w:type="dxa"/>
          <w:right w:w="70" w:type="dxa"/>
        </w:tblCellMar>
        <w:tblLook w:val="04A0" w:firstRow="1" w:lastRow="0" w:firstColumn="1" w:lastColumn="0" w:noHBand="0" w:noVBand="1"/>
      </w:tblPr>
      <w:tblGrid>
        <w:gridCol w:w="846"/>
        <w:gridCol w:w="850"/>
        <w:gridCol w:w="993"/>
        <w:gridCol w:w="992"/>
        <w:gridCol w:w="992"/>
        <w:gridCol w:w="709"/>
        <w:gridCol w:w="992"/>
        <w:gridCol w:w="992"/>
        <w:gridCol w:w="851"/>
        <w:gridCol w:w="850"/>
        <w:gridCol w:w="1134"/>
      </w:tblGrid>
      <w:tr w:rsidR="008D546B" w:rsidRPr="00B02B8C" w14:paraId="7F82CA1A" w14:textId="77777777" w:rsidTr="00986CA0">
        <w:trPr>
          <w:trHeight w:val="450"/>
          <w:jc w:val="center"/>
        </w:trPr>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9BD92"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 xml:space="preserve">Acreedor </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5A63A8"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No. de Crédito</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ADE0CC"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 xml:space="preserve">Monto Contratado </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995D7DD"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Saldo Insoluto</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4870663"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Tasa de Interés Contratada</w:t>
            </w:r>
          </w:p>
        </w:tc>
        <w:tc>
          <w:tcPr>
            <w:tcW w:w="70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B0CDA49"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Tasa Efectiva</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71EDF97"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Fecha de Suscripción</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67458C1"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Fecha de Vencimiento</w:t>
            </w:r>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7DC717"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Garantía y/o Fuente de Pago</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C4BBB8A"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Tipo de Crédito</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0664C1D"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Destino</w:t>
            </w:r>
          </w:p>
        </w:tc>
      </w:tr>
      <w:tr w:rsidR="008D546B" w:rsidRPr="00B02B8C" w14:paraId="22F86B63" w14:textId="77777777" w:rsidTr="008D546B">
        <w:trPr>
          <w:trHeight w:val="300"/>
          <w:jc w:val="center"/>
        </w:trPr>
        <w:tc>
          <w:tcPr>
            <w:tcW w:w="846" w:type="dxa"/>
            <w:tcBorders>
              <w:top w:val="nil"/>
              <w:left w:val="single" w:sz="4" w:space="0" w:color="auto"/>
              <w:bottom w:val="single" w:sz="4" w:space="0" w:color="auto"/>
              <w:right w:val="single" w:sz="4" w:space="0" w:color="auto"/>
            </w:tcBorders>
            <w:noWrap/>
            <w:vAlign w:val="center"/>
            <w:hideMark/>
          </w:tcPr>
          <w:p w14:paraId="579031EB" w14:textId="77777777" w:rsidR="008D546B" w:rsidRPr="00B02B8C" w:rsidRDefault="008D546B" w:rsidP="008D546B">
            <w:pPr>
              <w:jc w:val="left"/>
              <w:rPr>
                <w:rFonts w:eastAsia="Times New Roman"/>
                <w:sz w:val="14"/>
                <w:szCs w:val="14"/>
              </w:rPr>
            </w:pPr>
            <w:r w:rsidRPr="00B02B8C">
              <w:rPr>
                <w:rFonts w:eastAsia="Times New Roman"/>
                <w:sz w:val="14"/>
                <w:szCs w:val="14"/>
              </w:rPr>
              <w:t>Banorte</w:t>
            </w:r>
          </w:p>
        </w:tc>
        <w:tc>
          <w:tcPr>
            <w:tcW w:w="850" w:type="dxa"/>
            <w:tcBorders>
              <w:top w:val="nil"/>
              <w:left w:val="nil"/>
              <w:bottom w:val="single" w:sz="4" w:space="0" w:color="auto"/>
              <w:right w:val="single" w:sz="4" w:space="0" w:color="auto"/>
            </w:tcBorders>
            <w:noWrap/>
            <w:vAlign w:val="center"/>
            <w:hideMark/>
          </w:tcPr>
          <w:p w14:paraId="51D7E28E" w14:textId="77777777" w:rsidR="008D546B" w:rsidRPr="00B02B8C" w:rsidRDefault="008D546B" w:rsidP="008D546B">
            <w:pPr>
              <w:jc w:val="center"/>
              <w:rPr>
                <w:rFonts w:eastAsia="Times New Roman"/>
                <w:sz w:val="14"/>
                <w:szCs w:val="14"/>
              </w:rPr>
            </w:pPr>
            <w:r w:rsidRPr="00B02B8C">
              <w:rPr>
                <w:rFonts w:eastAsia="Times New Roman"/>
                <w:sz w:val="14"/>
                <w:szCs w:val="14"/>
              </w:rPr>
              <w:t>91317614</w:t>
            </w:r>
          </w:p>
        </w:tc>
        <w:tc>
          <w:tcPr>
            <w:tcW w:w="993" w:type="dxa"/>
            <w:tcBorders>
              <w:top w:val="nil"/>
              <w:left w:val="nil"/>
              <w:bottom w:val="single" w:sz="4" w:space="0" w:color="auto"/>
              <w:right w:val="single" w:sz="4" w:space="0" w:color="auto"/>
            </w:tcBorders>
            <w:noWrap/>
            <w:vAlign w:val="center"/>
            <w:hideMark/>
          </w:tcPr>
          <w:p w14:paraId="621B47C9" w14:textId="03387F17" w:rsidR="008D546B" w:rsidRPr="00B02B8C" w:rsidRDefault="008D546B" w:rsidP="008D546B">
            <w:pPr>
              <w:jc w:val="center"/>
              <w:rPr>
                <w:rFonts w:eastAsia="Times New Roman"/>
                <w:sz w:val="14"/>
                <w:szCs w:val="14"/>
              </w:rPr>
            </w:pPr>
            <w:r w:rsidRPr="00B02B8C">
              <w:rPr>
                <w:rFonts w:eastAsia="Times New Roman"/>
                <w:sz w:val="14"/>
                <w:szCs w:val="14"/>
              </w:rPr>
              <w:t xml:space="preserve"> 300,000,000 </w:t>
            </w:r>
          </w:p>
        </w:tc>
        <w:tc>
          <w:tcPr>
            <w:tcW w:w="992" w:type="dxa"/>
            <w:tcBorders>
              <w:top w:val="nil"/>
              <w:left w:val="nil"/>
              <w:bottom w:val="single" w:sz="4" w:space="0" w:color="auto"/>
              <w:right w:val="single" w:sz="4" w:space="0" w:color="auto"/>
            </w:tcBorders>
            <w:noWrap/>
            <w:vAlign w:val="center"/>
            <w:hideMark/>
          </w:tcPr>
          <w:p w14:paraId="4B9DE0EE" w14:textId="2D438FBC" w:rsidR="008D546B" w:rsidRPr="00B02B8C" w:rsidRDefault="008D546B" w:rsidP="008D546B">
            <w:pPr>
              <w:jc w:val="center"/>
              <w:rPr>
                <w:rFonts w:eastAsia="Times New Roman"/>
                <w:sz w:val="14"/>
                <w:szCs w:val="14"/>
              </w:rPr>
            </w:pPr>
            <w:r w:rsidRPr="00B02B8C">
              <w:rPr>
                <w:rFonts w:eastAsia="Times New Roman"/>
                <w:sz w:val="14"/>
                <w:szCs w:val="14"/>
              </w:rPr>
              <w:t xml:space="preserve"> 25,000,000 </w:t>
            </w:r>
          </w:p>
        </w:tc>
        <w:tc>
          <w:tcPr>
            <w:tcW w:w="992" w:type="dxa"/>
            <w:tcBorders>
              <w:top w:val="nil"/>
              <w:left w:val="nil"/>
              <w:bottom w:val="single" w:sz="4" w:space="0" w:color="auto"/>
              <w:right w:val="single" w:sz="4" w:space="0" w:color="auto"/>
            </w:tcBorders>
            <w:noWrap/>
            <w:vAlign w:val="center"/>
            <w:hideMark/>
          </w:tcPr>
          <w:p w14:paraId="02CAEE6B" w14:textId="77777777" w:rsidR="008D546B" w:rsidRPr="00B02B8C" w:rsidRDefault="008D546B" w:rsidP="008D546B">
            <w:pPr>
              <w:jc w:val="center"/>
              <w:rPr>
                <w:rFonts w:eastAsia="Times New Roman"/>
                <w:sz w:val="14"/>
                <w:szCs w:val="14"/>
              </w:rPr>
            </w:pPr>
            <w:r w:rsidRPr="00B02B8C">
              <w:rPr>
                <w:rFonts w:eastAsia="Times New Roman"/>
                <w:sz w:val="14"/>
                <w:szCs w:val="14"/>
              </w:rPr>
              <w:t>TIIEF 28d +0.53%</w:t>
            </w:r>
          </w:p>
        </w:tc>
        <w:tc>
          <w:tcPr>
            <w:tcW w:w="709" w:type="dxa"/>
            <w:tcBorders>
              <w:top w:val="nil"/>
              <w:left w:val="nil"/>
              <w:bottom w:val="single" w:sz="4" w:space="0" w:color="auto"/>
              <w:right w:val="single" w:sz="4" w:space="0" w:color="auto"/>
            </w:tcBorders>
            <w:noWrap/>
            <w:vAlign w:val="center"/>
            <w:hideMark/>
          </w:tcPr>
          <w:p w14:paraId="3E293E30" w14:textId="77777777" w:rsidR="008D546B" w:rsidRPr="00B02B8C" w:rsidRDefault="008D546B" w:rsidP="008D546B">
            <w:pPr>
              <w:jc w:val="center"/>
              <w:rPr>
                <w:rFonts w:eastAsia="Times New Roman"/>
                <w:sz w:val="14"/>
                <w:szCs w:val="14"/>
              </w:rPr>
            </w:pPr>
            <w:r w:rsidRPr="00B02B8C">
              <w:rPr>
                <w:rFonts w:eastAsia="Times New Roman"/>
                <w:sz w:val="14"/>
                <w:szCs w:val="14"/>
              </w:rPr>
              <w:t>7.82%</w:t>
            </w:r>
          </w:p>
        </w:tc>
        <w:tc>
          <w:tcPr>
            <w:tcW w:w="992" w:type="dxa"/>
            <w:tcBorders>
              <w:top w:val="nil"/>
              <w:left w:val="nil"/>
              <w:bottom w:val="single" w:sz="4" w:space="0" w:color="auto"/>
              <w:right w:val="single" w:sz="4" w:space="0" w:color="auto"/>
            </w:tcBorders>
            <w:noWrap/>
            <w:vAlign w:val="center"/>
            <w:hideMark/>
          </w:tcPr>
          <w:p w14:paraId="4F437D92" w14:textId="77777777" w:rsidR="008D546B" w:rsidRPr="00B02B8C" w:rsidRDefault="008D546B" w:rsidP="008D546B">
            <w:pPr>
              <w:jc w:val="center"/>
              <w:rPr>
                <w:rFonts w:eastAsia="Times New Roman"/>
                <w:sz w:val="14"/>
                <w:szCs w:val="14"/>
              </w:rPr>
            </w:pPr>
            <w:r w:rsidRPr="00B02B8C">
              <w:rPr>
                <w:rFonts w:eastAsia="Times New Roman"/>
                <w:sz w:val="14"/>
                <w:szCs w:val="14"/>
              </w:rPr>
              <w:t>nov-25</w:t>
            </w:r>
          </w:p>
        </w:tc>
        <w:tc>
          <w:tcPr>
            <w:tcW w:w="992" w:type="dxa"/>
            <w:tcBorders>
              <w:top w:val="nil"/>
              <w:left w:val="nil"/>
              <w:bottom w:val="single" w:sz="4" w:space="0" w:color="auto"/>
              <w:right w:val="single" w:sz="4" w:space="0" w:color="auto"/>
            </w:tcBorders>
            <w:noWrap/>
            <w:vAlign w:val="center"/>
            <w:hideMark/>
          </w:tcPr>
          <w:p w14:paraId="6B353B7A" w14:textId="77777777" w:rsidR="008D546B" w:rsidRPr="00B02B8C" w:rsidRDefault="008D546B" w:rsidP="008D546B">
            <w:pPr>
              <w:jc w:val="center"/>
              <w:rPr>
                <w:rFonts w:eastAsia="Times New Roman"/>
                <w:sz w:val="14"/>
                <w:szCs w:val="14"/>
              </w:rPr>
            </w:pPr>
            <w:r w:rsidRPr="00B02B8C">
              <w:rPr>
                <w:rFonts w:eastAsia="Times New Roman"/>
                <w:sz w:val="14"/>
                <w:szCs w:val="14"/>
              </w:rPr>
              <w:t>nov-26</w:t>
            </w:r>
          </w:p>
        </w:tc>
        <w:tc>
          <w:tcPr>
            <w:tcW w:w="851" w:type="dxa"/>
            <w:tcBorders>
              <w:top w:val="nil"/>
              <w:left w:val="nil"/>
              <w:bottom w:val="single" w:sz="4" w:space="0" w:color="auto"/>
              <w:right w:val="single" w:sz="4" w:space="0" w:color="auto"/>
            </w:tcBorders>
            <w:noWrap/>
            <w:vAlign w:val="center"/>
            <w:hideMark/>
          </w:tcPr>
          <w:p w14:paraId="7437B7AB" w14:textId="77777777" w:rsidR="008D546B" w:rsidRPr="00B02B8C" w:rsidRDefault="008D546B" w:rsidP="008D546B">
            <w:pPr>
              <w:jc w:val="center"/>
              <w:rPr>
                <w:rFonts w:eastAsia="Times New Roman"/>
                <w:sz w:val="14"/>
                <w:szCs w:val="14"/>
              </w:rPr>
            </w:pPr>
            <w:r w:rsidRPr="00B02B8C">
              <w:rPr>
                <w:rFonts w:eastAsia="Times New Roman"/>
                <w:sz w:val="14"/>
                <w:szCs w:val="14"/>
              </w:rPr>
              <w:t>Quirografario</w:t>
            </w:r>
          </w:p>
        </w:tc>
        <w:tc>
          <w:tcPr>
            <w:tcW w:w="850" w:type="dxa"/>
            <w:tcBorders>
              <w:top w:val="nil"/>
              <w:left w:val="nil"/>
              <w:bottom w:val="single" w:sz="4" w:space="0" w:color="auto"/>
              <w:right w:val="single" w:sz="4" w:space="0" w:color="auto"/>
            </w:tcBorders>
            <w:vAlign w:val="center"/>
            <w:hideMark/>
          </w:tcPr>
          <w:p w14:paraId="188E212C" w14:textId="77777777" w:rsidR="008D546B" w:rsidRPr="00B02B8C" w:rsidRDefault="008D546B" w:rsidP="008D546B">
            <w:pPr>
              <w:jc w:val="center"/>
              <w:rPr>
                <w:rFonts w:eastAsia="Times New Roman"/>
                <w:sz w:val="14"/>
                <w:szCs w:val="14"/>
              </w:rPr>
            </w:pPr>
            <w:r w:rsidRPr="00B02B8C">
              <w:rPr>
                <w:rFonts w:eastAsia="Times New Roman"/>
                <w:sz w:val="14"/>
                <w:szCs w:val="14"/>
              </w:rPr>
              <w:t xml:space="preserve"> Simple</w:t>
            </w:r>
          </w:p>
        </w:tc>
        <w:tc>
          <w:tcPr>
            <w:tcW w:w="1134" w:type="dxa"/>
            <w:tcBorders>
              <w:top w:val="nil"/>
              <w:left w:val="nil"/>
              <w:bottom w:val="single" w:sz="4" w:space="0" w:color="auto"/>
              <w:right w:val="single" w:sz="4" w:space="0" w:color="auto"/>
            </w:tcBorders>
            <w:vAlign w:val="center"/>
            <w:hideMark/>
          </w:tcPr>
          <w:p w14:paraId="1F9B46D0" w14:textId="77777777" w:rsidR="008D546B" w:rsidRPr="00B02B8C" w:rsidRDefault="008D546B" w:rsidP="008D546B">
            <w:pPr>
              <w:jc w:val="center"/>
              <w:rPr>
                <w:rFonts w:eastAsia="Times New Roman"/>
                <w:sz w:val="14"/>
                <w:szCs w:val="14"/>
              </w:rPr>
            </w:pPr>
            <w:r w:rsidRPr="00B02B8C">
              <w:rPr>
                <w:rFonts w:eastAsia="Times New Roman"/>
                <w:sz w:val="14"/>
                <w:szCs w:val="14"/>
              </w:rPr>
              <w:t>Necesidades de corto plazo</w:t>
            </w:r>
          </w:p>
        </w:tc>
      </w:tr>
      <w:tr w:rsidR="008D546B" w:rsidRPr="00B02B8C" w14:paraId="6DC2D928" w14:textId="77777777" w:rsidTr="008D546B">
        <w:trPr>
          <w:trHeight w:val="300"/>
          <w:jc w:val="center"/>
        </w:trPr>
        <w:tc>
          <w:tcPr>
            <w:tcW w:w="1696" w:type="dxa"/>
            <w:gridSpan w:val="2"/>
            <w:tcBorders>
              <w:top w:val="single" w:sz="4" w:space="0" w:color="auto"/>
              <w:left w:val="single" w:sz="4" w:space="0" w:color="auto"/>
              <w:bottom w:val="single" w:sz="4" w:space="0" w:color="auto"/>
              <w:right w:val="single" w:sz="4" w:space="0" w:color="000000"/>
            </w:tcBorders>
            <w:vAlign w:val="center"/>
            <w:hideMark/>
          </w:tcPr>
          <w:p w14:paraId="2F3C75EE" w14:textId="77777777" w:rsidR="008D546B" w:rsidRPr="00B02B8C" w:rsidRDefault="008D546B" w:rsidP="008D546B">
            <w:pPr>
              <w:jc w:val="center"/>
              <w:rPr>
                <w:rFonts w:eastAsia="Times New Roman"/>
                <w:b/>
                <w:bCs/>
                <w:sz w:val="14"/>
                <w:szCs w:val="14"/>
              </w:rPr>
            </w:pPr>
            <w:r w:rsidRPr="00B02B8C">
              <w:rPr>
                <w:rFonts w:eastAsia="Times New Roman"/>
                <w:b/>
                <w:bCs/>
                <w:sz w:val="14"/>
                <w:szCs w:val="14"/>
              </w:rPr>
              <w:t>Totales</w:t>
            </w:r>
          </w:p>
        </w:tc>
        <w:tc>
          <w:tcPr>
            <w:tcW w:w="993" w:type="dxa"/>
            <w:tcBorders>
              <w:top w:val="nil"/>
              <w:left w:val="nil"/>
              <w:bottom w:val="single" w:sz="4" w:space="0" w:color="auto"/>
              <w:right w:val="single" w:sz="4" w:space="0" w:color="auto"/>
            </w:tcBorders>
            <w:vAlign w:val="center"/>
            <w:hideMark/>
          </w:tcPr>
          <w:p w14:paraId="3D84F172" w14:textId="29705053" w:rsidR="008D546B" w:rsidRPr="00B02B8C" w:rsidRDefault="008D546B" w:rsidP="008D546B">
            <w:pPr>
              <w:jc w:val="center"/>
              <w:rPr>
                <w:rFonts w:eastAsia="Times New Roman"/>
                <w:b/>
                <w:bCs/>
                <w:sz w:val="14"/>
                <w:szCs w:val="14"/>
              </w:rPr>
            </w:pPr>
            <w:r w:rsidRPr="00B02B8C">
              <w:rPr>
                <w:rFonts w:eastAsia="Times New Roman"/>
                <w:b/>
                <w:bCs/>
                <w:sz w:val="14"/>
                <w:szCs w:val="14"/>
              </w:rPr>
              <w:t xml:space="preserve"> 300,000,000 </w:t>
            </w:r>
          </w:p>
        </w:tc>
        <w:tc>
          <w:tcPr>
            <w:tcW w:w="992" w:type="dxa"/>
            <w:tcBorders>
              <w:top w:val="nil"/>
              <w:left w:val="nil"/>
              <w:bottom w:val="single" w:sz="4" w:space="0" w:color="auto"/>
              <w:right w:val="single" w:sz="4" w:space="0" w:color="auto"/>
            </w:tcBorders>
            <w:vAlign w:val="center"/>
            <w:hideMark/>
          </w:tcPr>
          <w:p w14:paraId="302F6EEB" w14:textId="13EDE61B" w:rsidR="008D546B" w:rsidRPr="00B02B8C" w:rsidRDefault="008D546B" w:rsidP="008D546B">
            <w:pPr>
              <w:jc w:val="center"/>
              <w:rPr>
                <w:rFonts w:eastAsia="Times New Roman"/>
                <w:b/>
                <w:bCs/>
                <w:sz w:val="14"/>
                <w:szCs w:val="14"/>
              </w:rPr>
            </w:pPr>
            <w:r w:rsidRPr="00B02B8C">
              <w:rPr>
                <w:rFonts w:eastAsia="Times New Roman"/>
                <w:b/>
                <w:bCs/>
                <w:sz w:val="14"/>
                <w:szCs w:val="14"/>
              </w:rPr>
              <w:t xml:space="preserve"> 25,000,000 </w:t>
            </w:r>
          </w:p>
        </w:tc>
        <w:tc>
          <w:tcPr>
            <w:tcW w:w="992" w:type="dxa"/>
            <w:tcBorders>
              <w:top w:val="nil"/>
              <w:left w:val="nil"/>
              <w:bottom w:val="single" w:sz="4" w:space="0" w:color="auto"/>
              <w:right w:val="single" w:sz="4" w:space="0" w:color="auto"/>
            </w:tcBorders>
            <w:vAlign w:val="center"/>
            <w:hideMark/>
          </w:tcPr>
          <w:p w14:paraId="26BEF24F"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709" w:type="dxa"/>
            <w:tcBorders>
              <w:top w:val="nil"/>
              <w:left w:val="nil"/>
              <w:bottom w:val="single" w:sz="4" w:space="0" w:color="auto"/>
              <w:right w:val="single" w:sz="4" w:space="0" w:color="auto"/>
            </w:tcBorders>
            <w:vAlign w:val="center"/>
            <w:hideMark/>
          </w:tcPr>
          <w:p w14:paraId="06627860"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992" w:type="dxa"/>
            <w:tcBorders>
              <w:top w:val="nil"/>
              <w:left w:val="nil"/>
              <w:bottom w:val="single" w:sz="4" w:space="0" w:color="auto"/>
              <w:right w:val="single" w:sz="4" w:space="0" w:color="auto"/>
            </w:tcBorders>
            <w:vAlign w:val="center"/>
            <w:hideMark/>
          </w:tcPr>
          <w:p w14:paraId="0AB0ACC8"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992" w:type="dxa"/>
            <w:tcBorders>
              <w:top w:val="nil"/>
              <w:left w:val="nil"/>
              <w:bottom w:val="single" w:sz="4" w:space="0" w:color="auto"/>
              <w:right w:val="single" w:sz="4" w:space="0" w:color="auto"/>
            </w:tcBorders>
            <w:vAlign w:val="center"/>
            <w:hideMark/>
          </w:tcPr>
          <w:p w14:paraId="36E12715"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851" w:type="dxa"/>
            <w:tcBorders>
              <w:top w:val="nil"/>
              <w:left w:val="nil"/>
              <w:bottom w:val="single" w:sz="4" w:space="0" w:color="auto"/>
              <w:right w:val="single" w:sz="4" w:space="0" w:color="auto"/>
            </w:tcBorders>
            <w:vAlign w:val="center"/>
            <w:hideMark/>
          </w:tcPr>
          <w:p w14:paraId="76A533D5"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850" w:type="dxa"/>
            <w:tcBorders>
              <w:top w:val="nil"/>
              <w:left w:val="nil"/>
              <w:bottom w:val="single" w:sz="4" w:space="0" w:color="auto"/>
              <w:right w:val="single" w:sz="4" w:space="0" w:color="auto"/>
            </w:tcBorders>
            <w:vAlign w:val="center"/>
            <w:hideMark/>
          </w:tcPr>
          <w:p w14:paraId="3AC25F1A"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c>
          <w:tcPr>
            <w:tcW w:w="1134" w:type="dxa"/>
            <w:tcBorders>
              <w:top w:val="nil"/>
              <w:left w:val="nil"/>
              <w:bottom w:val="single" w:sz="4" w:space="0" w:color="auto"/>
              <w:right w:val="single" w:sz="4" w:space="0" w:color="auto"/>
            </w:tcBorders>
            <w:vAlign w:val="center"/>
            <w:hideMark/>
          </w:tcPr>
          <w:p w14:paraId="4DC73180" w14:textId="77777777" w:rsidR="008D546B" w:rsidRPr="00B02B8C" w:rsidRDefault="008D546B" w:rsidP="008D546B">
            <w:pPr>
              <w:jc w:val="left"/>
              <w:rPr>
                <w:rFonts w:eastAsia="Times New Roman"/>
                <w:b/>
                <w:bCs/>
                <w:sz w:val="14"/>
                <w:szCs w:val="14"/>
              </w:rPr>
            </w:pPr>
            <w:r w:rsidRPr="00B02B8C">
              <w:rPr>
                <w:rFonts w:eastAsia="Times New Roman"/>
                <w:b/>
                <w:bCs/>
                <w:sz w:val="14"/>
                <w:szCs w:val="14"/>
              </w:rPr>
              <w:t> </w:t>
            </w:r>
          </w:p>
        </w:tc>
      </w:tr>
    </w:tbl>
    <w:p w14:paraId="4CD1FE78" w14:textId="77777777" w:rsidR="002E4F93" w:rsidRPr="00B02B8C" w:rsidRDefault="002E4F93">
      <w:pPr>
        <w:jc w:val="center"/>
        <w:rPr>
          <w:b/>
          <w:sz w:val="20"/>
          <w:szCs w:val="20"/>
        </w:rPr>
      </w:pPr>
    </w:p>
    <w:p w14:paraId="6588D528" w14:textId="77777777" w:rsidR="002E4F93" w:rsidRPr="00B02B8C" w:rsidRDefault="003F3113">
      <w:pPr>
        <w:numPr>
          <w:ilvl w:val="0"/>
          <w:numId w:val="18"/>
        </w:numPr>
        <w:pBdr>
          <w:top w:val="nil"/>
          <w:left w:val="nil"/>
          <w:bottom w:val="nil"/>
          <w:right w:val="nil"/>
          <w:between w:val="nil"/>
        </w:pBdr>
        <w:rPr>
          <w:color w:val="000000"/>
        </w:rPr>
      </w:pPr>
      <w:r w:rsidRPr="00B02B8C">
        <w:rPr>
          <w:color w:val="000000"/>
        </w:rPr>
        <w:t>El monto estimado para el pago de honorarios por administración de Fideicomisos relacionados con la Deuda Pública es el siguiente:</w:t>
      </w:r>
    </w:p>
    <w:p w14:paraId="37EA61CD" w14:textId="5C47392D" w:rsidR="002E4F93" w:rsidRPr="00B02B8C" w:rsidRDefault="003F3113" w:rsidP="00F11343">
      <w:pPr>
        <w:pStyle w:val="Ttulo2"/>
        <w:jc w:val="center"/>
        <w:rPr>
          <w:sz w:val="20"/>
          <w:szCs w:val="20"/>
        </w:rPr>
      </w:pPr>
      <w:bookmarkStart w:id="64" w:name="_heading=h.i6gbiqgdz0nu" w:colFirst="0" w:colLast="0"/>
      <w:bookmarkEnd w:id="64"/>
      <w:r w:rsidRPr="00B02B8C">
        <w:rPr>
          <w:sz w:val="20"/>
          <w:szCs w:val="20"/>
        </w:rPr>
        <w:t>Tabla 3</w:t>
      </w:r>
      <w:r w:rsidR="00B02B8C" w:rsidRPr="00B02B8C">
        <w:rPr>
          <w:sz w:val="20"/>
          <w:szCs w:val="20"/>
        </w:rPr>
        <w:t>8</w:t>
      </w:r>
      <w:r w:rsidRPr="00B02B8C">
        <w:rPr>
          <w:sz w:val="20"/>
          <w:szCs w:val="20"/>
        </w:rPr>
        <w:t>. Presupuesto Fideicomisos de Administración y/o Fuente de Pago</w:t>
      </w:r>
    </w:p>
    <w:tbl>
      <w:tblPr>
        <w:tblStyle w:val="affffffff3"/>
        <w:tblW w:w="7938" w:type="dxa"/>
        <w:jc w:val="center"/>
        <w:tblInd w:w="0" w:type="dxa"/>
        <w:tblLayout w:type="fixed"/>
        <w:tblLook w:val="0400" w:firstRow="0" w:lastRow="0" w:firstColumn="0" w:lastColumn="0" w:noHBand="0" w:noVBand="1"/>
      </w:tblPr>
      <w:tblGrid>
        <w:gridCol w:w="3407"/>
        <w:gridCol w:w="2688"/>
        <w:gridCol w:w="1843"/>
      </w:tblGrid>
      <w:tr w:rsidR="002E4F93" w:rsidRPr="00B02B8C" w14:paraId="6F48B999" w14:textId="77777777" w:rsidTr="00986CA0">
        <w:trPr>
          <w:trHeight w:val="20"/>
          <w:jc w:val="center"/>
        </w:trPr>
        <w:tc>
          <w:tcPr>
            <w:tcW w:w="34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B6D5C2"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Fiduciario</w:t>
            </w:r>
          </w:p>
        </w:tc>
        <w:tc>
          <w:tcPr>
            <w:tcW w:w="2688"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4233369D"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Número de identificación</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41C2F549"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3C183B" w:rsidRPr="00B02B8C" w14:paraId="4973603F" w14:textId="77777777" w:rsidTr="00D2354D">
        <w:trPr>
          <w:trHeight w:val="20"/>
          <w:jc w:val="center"/>
        </w:trPr>
        <w:tc>
          <w:tcPr>
            <w:tcW w:w="3407" w:type="dxa"/>
            <w:tcBorders>
              <w:top w:val="nil"/>
              <w:left w:val="single" w:sz="4" w:space="0" w:color="000000"/>
              <w:bottom w:val="single" w:sz="4" w:space="0" w:color="000000"/>
              <w:right w:val="single" w:sz="4" w:space="0" w:color="000000"/>
            </w:tcBorders>
            <w:vAlign w:val="center"/>
          </w:tcPr>
          <w:p w14:paraId="540518BE" w14:textId="77777777" w:rsidR="003C183B" w:rsidRPr="00B02B8C" w:rsidRDefault="003C183B" w:rsidP="003C183B">
            <w:pPr>
              <w:spacing w:line="256" w:lineRule="auto"/>
              <w:rPr>
                <w:rFonts w:ascii="Arial" w:hAnsi="Arial" w:cs="Arial"/>
                <w:sz w:val="20"/>
                <w:szCs w:val="20"/>
              </w:rPr>
            </w:pPr>
            <w:r w:rsidRPr="00B02B8C">
              <w:rPr>
                <w:rFonts w:ascii="Arial" w:hAnsi="Arial" w:cs="Arial"/>
                <w:sz w:val="20"/>
                <w:szCs w:val="20"/>
              </w:rPr>
              <w:t>Banco Santander México S.A.</w:t>
            </w:r>
          </w:p>
        </w:tc>
        <w:tc>
          <w:tcPr>
            <w:tcW w:w="2688" w:type="dxa"/>
            <w:tcBorders>
              <w:top w:val="nil"/>
              <w:left w:val="nil"/>
              <w:bottom w:val="single" w:sz="4" w:space="0" w:color="000000"/>
              <w:right w:val="single" w:sz="4" w:space="0" w:color="000000"/>
            </w:tcBorders>
            <w:vAlign w:val="center"/>
          </w:tcPr>
          <w:p w14:paraId="62931C18" w14:textId="77777777" w:rsidR="003C183B" w:rsidRPr="00B02B8C" w:rsidRDefault="003C183B" w:rsidP="003C183B">
            <w:pPr>
              <w:spacing w:line="256" w:lineRule="auto"/>
              <w:jc w:val="center"/>
              <w:rPr>
                <w:rFonts w:ascii="Arial" w:hAnsi="Arial" w:cs="Arial"/>
                <w:sz w:val="20"/>
                <w:szCs w:val="20"/>
              </w:rPr>
            </w:pPr>
            <w:r w:rsidRPr="00B02B8C">
              <w:rPr>
                <w:rFonts w:ascii="Arial" w:hAnsi="Arial" w:cs="Arial"/>
                <w:sz w:val="20"/>
                <w:szCs w:val="20"/>
              </w:rPr>
              <w:t>F/2112337</w:t>
            </w:r>
          </w:p>
        </w:tc>
        <w:tc>
          <w:tcPr>
            <w:tcW w:w="1843" w:type="dxa"/>
            <w:tcBorders>
              <w:top w:val="nil"/>
              <w:left w:val="nil"/>
              <w:bottom w:val="single" w:sz="4" w:space="0" w:color="000000"/>
              <w:right w:val="single" w:sz="4" w:space="0" w:color="000000"/>
            </w:tcBorders>
            <w:vAlign w:val="center"/>
          </w:tcPr>
          <w:p w14:paraId="40A9B436" w14:textId="4047D5D7" w:rsidR="003C183B" w:rsidRPr="00B02B8C" w:rsidRDefault="003C183B" w:rsidP="003C183B">
            <w:pPr>
              <w:spacing w:line="256" w:lineRule="auto"/>
              <w:jc w:val="right"/>
              <w:rPr>
                <w:rFonts w:ascii="Arial" w:hAnsi="Arial" w:cs="Arial"/>
                <w:sz w:val="20"/>
                <w:szCs w:val="20"/>
              </w:rPr>
            </w:pPr>
            <w:r w:rsidRPr="00B02B8C">
              <w:rPr>
                <w:rFonts w:ascii="Arial" w:hAnsi="Arial" w:cs="Arial"/>
                <w:color w:val="000000"/>
                <w:sz w:val="20"/>
                <w:szCs w:val="20"/>
              </w:rPr>
              <w:t>1,100,000</w:t>
            </w:r>
          </w:p>
        </w:tc>
      </w:tr>
      <w:tr w:rsidR="003C183B" w:rsidRPr="00B02B8C" w14:paraId="1A784B5B" w14:textId="77777777" w:rsidTr="00D2354D">
        <w:trPr>
          <w:trHeight w:val="20"/>
          <w:jc w:val="center"/>
        </w:trPr>
        <w:tc>
          <w:tcPr>
            <w:tcW w:w="3407" w:type="dxa"/>
            <w:tcBorders>
              <w:top w:val="nil"/>
              <w:left w:val="single" w:sz="4" w:space="0" w:color="000000"/>
              <w:bottom w:val="single" w:sz="4" w:space="0" w:color="000000"/>
              <w:right w:val="single" w:sz="4" w:space="0" w:color="000000"/>
            </w:tcBorders>
            <w:vAlign w:val="center"/>
          </w:tcPr>
          <w:p w14:paraId="6A40288D" w14:textId="77777777" w:rsidR="003C183B" w:rsidRPr="00B02B8C" w:rsidRDefault="003C183B" w:rsidP="003C183B">
            <w:pPr>
              <w:spacing w:line="256" w:lineRule="auto"/>
              <w:rPr>
                <w:rFonts w:ascii="Arial" w:hAnsi="Arial" w:cs="Arial"/>
                <w:sz w:val="20"/>
                <w:szCs w:val="20"/>
              </w:rPr>
            </w:pPr>
            <w:r w:rsidRPr="00B02B8C">
              <w:rPr>
                <w:rFonts w:ascii="Arial" w:hAnsi="Arial" w:cs="Arial"/>
                <w:sz w:val="20"/>
                <w:szCs w:val="20"/>
              </w:rPr>
              <w:t xml:space="preserve">Banco </w:t>
            </w:r>
            <w:proofErr w:type="spellStart"/>
            <w:r w:rsidRPr="00B02B8C">
              <w:rPr>
                <w:rFonts w:ascii="Arial" w:hAnsi="Arial" w:cs="Arial"/>
                <w:sz w:val="20"/>
                <w:szCs w:val="20"/>
              </w:rPr>
              <w:t>Invex</w:t>
            </w:r>
            <w:proofErr w:type="spellEnd"/>
            <w:r w:rsidRPr="00B02B8C">
              <w:rPr>
                <w:rFonts w:ascii="Arial" w:hAnsi="Arial" w:cs="Arial"/>
                <w:sz w:val="20"/>
                <w:szCs w:val="20"/>
              </w:rPr>
              <w:t xml:space="preserve"> S.A.</w:t>
            </w:r>
          </w:p>
        </w:tc>
        <w:tc>
          <w:tcPr>
            <w:tcW w:w="2688" w:type="dxa"/>
            <w:tcBorders>
              <w:top w:val="nil"/>
              <w:left w:val="nil"/>
              <w:bottom w:val="single" w:sz="4" w:space="0" w:color="000000"/>
              <w:right w:val="single" w:sz="4" w:space="0" w:color="000000"/>
            </w:tcBorders>
            <w:vAlign w:val="center"/>
          </w:tcPr>
          <w:p w14:paraId="3A6096FE" w14:textId="77777777" w:rsidR="003C183B" w:rsidRPr="00B02B8C" w:rsidRDefault="003C183B" w:rsidP="003C183B">
            <w:pPr>
              <w:spacing w:line="256" w:lineRule="auto"/>
              <w:jc w:val="center"/>
              <w:rPr>
                <w:rFonts w:ascii="Arial" w:hAnsi="Arial" w:cs="Arial"/>
                <w:sz w:val="20"/>
                <w:szCs w:val="20"/>
              </w:rPr>
            </w:pPr>
            <w:r w:rsidRPr="00B02B8C">
              <w:rPr>
                <w:rFonts w:ascii="Arial" w:hAnsi="Arial" w:cs="Arial"/>
                <w:sz w:val="20"/>
                <w:szCs w:val="20"/>
              </w:rPr>
              <w:t>F/790</w:t>
            </w:r>
          </w:p>
        </w:tc>
        <w:tc>
          <w:tcPr>
            <w:tcW w:w="1843" w:type="dxa"/>
            <w:tcBorders>
              <w:top w:val="nil"/>
              <w:left w:val="nil"/>
              <w:bottom w:val="single" w:sz="4" w:space="0" w:color="000000"/>
              <w:right w:val="single" w:sz="4" w:space="0" w:color="000000"/>
            </w:tcBorders>
            <w:vAlign w:val="center"/>
          </w:tcPr>
          <w:p w14:paraId="268D6C16" w14:textId="1EE37006" w:rsidR="003C183B" w:rsidRPr="00B02B8C" w:rsidRDefault="003C183B" w:rsidP="003C183B">
            <w:pPr>
              <w:spacing w:line="256" w:lineRule="auto"/>
              <w:jc w:val="right"/>
              <w:rPr>
                <w:rFonts w:ascii="Arial" w:hAnsi="Arial" w:cs="Arial"/>
                <w:sz w:val="20"/>
                <w:szCs w:val="20"/>
              </w:rPr>
            </w:pPr>
            <w:r w:rsidRPr="00B02B8C">
              <w:rPr>
                <w:rFonts w:ascii="Arial" w:hAnsi="Arial" w:cs="Arial"/>
                <w:color w:val="000000"/>
                <w:sz w:val="20"/>
                <w:szCs w:val="20"/>
              </w:rPr>
              <w:t>1,150,000</w:t>
            </w:r>
          </w:p>
        </w:tc>
      </w:tr>
      <w:tr w:rsidR="003C183B" w:rsidRPr="00B02B8C" w14:paraId="049C7DE6" w14:textId="77777777" w:rsidTr="00D2354D">
        <w:trPr>
          <w:trHeight w:val="20"/>
          <w:jc w:val="center"/>
        </w:trPr>
        <w:tc>
          <w:tcPr>
            <w:tcW w:w="3407" w:type="dxa"/>
            <w:tcBorders>
              <w:top w:val="nil"/>
              <w:left w:val="single" w:sz="4" w:space="0" w:color="000000"/>
              <w:bottom w:val="single" w:sz="4" w:space="0" w:color="000000"/>
              <w:right w:val="single" w:sz="4" w:space="0" w:color="000000"/>
            </w:tcBorders>
            <w:vAlign w:val="center"/>
          </w:tcPr>
          <w:p w14:paraId="13EFA0DA" w14:textId="77777777" w:rsidR="003C183B" w:rsidRPr="00B02B8C" w:rsidRDefault="003C183B" w:rsidP="003C183B">
            <w:pPr>
              <w:spacing w:line="256" w:lineRule="auto"/>
              <w:rPr>
                <w:rFonts w:ascii="Arial" w:hAnsi="Arial" w:cs="Arial"/>
                <w:sz w:val="20"/>
                <w:szCs w:val="20"/>
              </w:rPr>
            </w:pPr>
            <w:r w:rsidRPr="00B02B8C">
              <w:rPr>
                <w:rFonts w:ascii="Arial" w:hAnsi="Arial" w:cs="Arial"/>
                <w:sz w:val="20"/>
                <w:szCs w:val="20"/>
              </w:rPr>
              <w:t>Banco del Bajío</w:t>
            </w:r>
          </w:p>
        </w:tc>
        <w:tc>
          <w:tcPr>
            <w:tcW w:w="2688" w:type="dxa"/>
            <w:tcBorders>
              <w:top w:val="nil"/>
              <w:left w:val="nil"/>
              <w:bottom w:val="single" w:sz="4" w:space="0" w:color="000000"/>
              <w:right w:val="single" w:sz="4" w:space="0" w:color="000000"/>
            </w:tcBorders>
            <w:vAlign w:val="center"/>
          </w:tcPr>
          <w:p w14:paraId="6AFA86E9" w14:textId="77777777" w:rsidR="003C183B" w:rsidRPr="00B02B8C" w:rsidRDefault="003C183B" w:rsidP="003C183B">
            <w:pPr>
              <w:spacing w:line="256" w:lineRule="auto"/>
              <w:jc w:val="center"/>
              <w:rPr>
                <w:rFonts w:ascii="Arial" w:hAnsi="Arial" w:cs="Arial"/>
                <w:sz w:val="20"/>
                <w:szCs w:val="20"/>
              </w:rPr>
            </w:pPr>
            <w:r w:rsidRPr="00B02B8C">
              <w:rPr>
                <w:rFonts w:ascii="Arial" w:hAnsi="Arial" w:cs="Arial"/>
                <w:sz w:val="20"/>
                <w:szCs w:val="20"/>
              </w:rPr>
              <w:t>34549</w:t>
            </w:r>
          </w:p>
        </w:tc>
        <w:tc>
          <w:tcPr>
            <w:tcW w:w="1843" w:type="dxa"/>
            <w:tcBorders>
              <w:top w:val="nil"/>
              <w:left w:val="nil"/>
              <w:bottom w:val="single" w:sz="4" w:space="0" w:color="000000"/>
              <w:right w:val="single" w:sz="4" w:space="0" w:color="000000"/>
            </w:tcBorders>
            <w:vAlign w:val="center"/>
          </w:tcPr>
          <w:p w14:paraId="28168FEF" w14:textId="164D64A2" w:rsidR="003C183B" w:rsidRPr="00B02B8C" w:rsidRDefault="003C183B" w:rsidP="003C183B">
            <w:pPr>
              <w:spacing w:line="256" w:lineRule="auto"/>
              <w:jc w:val="right"/>
              <w:rPr>
                <w:rFonts w:ascii="Arial" w:hAnsi="Arial" w:cs="Arial"/>
                <w:sz w:val="20"/>
                <w:szCs w:val="20"/>
              </w:rPr>
            </w:pPr>
            <w:r w:rsidRPr="00B02B8C">
              <w:rPr>
                <w:rFonts w:ascii="Arial" w:hAnsi="Arial" w:cs="Arial"/>
                <w:color w:val="000000"/>
                <w:sz w:val="20"/>
                <w:szCs w:val="20"/>
              </w:rPr>
              <w:t>180,000</w:t>
            </w:r>
          </w:p>
        </w:tc>
      </w:tr>
      <w:tr w:rsidR="003C183B" w:rsidRPr="00B02B8C" w14:paraId="0DFBE3A1" w14:textId="77777777" w:rsidTr="00D2354D">
        <w:trPr>
          <w:trHeight w:val="20"/>
          <w:jc w:val="center"/>
        </w:trPr>
        <w:tc>
          <w:tcPr>
            <w:tcW w:w="3407" w:type="dxa"/>
            <w:tcBorders>
              <w:top w:val="nil"/>
              <w:left w:val="single" w:sz="4" w:space="0" w:color="000000"/>
              <w:bottom w:val="single" w:sz="4" w:space="0" w:color="000000"/>
              <w:right w:val="single" w:sz="4" w:space="0" w:color="000000"/>
            </w:tcBorders>
            <w:vAlign w:val="center"/>
          </w:tcPr>
          <w:p w14:paraId="217CA640" w14:textId="6A5375E3" w:rsidR="003C183B" w:rsidRPr="00B02B8C" w:rsidRDefault="003C183B" w:rsidP="003C183B">
            <w:pPr>
              <w:spacing w:line="256" w:lineRule="auto"/>
              <w:rPr>
                <w:rFonts w:ascii="Arial" w:hAnsi="Arial" w:cs="Arial"/>
                <w:sz w:val="20"/>
                <w:szCs w:val="20"/>
              </w:rPr>
            </w:pPr>
            <w:r w:rsidRPr="00B02B8C">
              <w:rPr>
                <w:rFonts w:ascii="Arial" w:hAnsi="Arial" w:cs="Arial"/>
                <w:sz w:val="20"/>
                <w:szCs w:val="20"/>
              </w:rPr>
              <w:t>Banco del Bajío</w:t>
            </w:r>
          </w:p>
        </w:tc>
        <w:tc>
          <w:tcPr>
            <w:tcW w:w="2688" w:type="dxa"/>
            <w:tcBorders>
              <w:top w:val="nil"/>
              <w:left w:val="nil"/>
              <w:bottom w:val="single" w:sz="4" w:space="0" w:color="000000"/>
              <w:right w:val="single" w:sz="4" w:space="0" w:color="000000"/>
            </w:tcBorders>
          </w:tcPr>
          <w:p w14:paraId="4602A8AF" w14:textId="3C5AF053" w:rsidR="003C183B" w:rsidRPr="00B02B8C" w:rsidRDefault="003C183B" w:rsidP="003C183B">
            <w:pPr>
              <w:spacing w:line="256" w:lineRule="auto"/>
              <w:jc w:val="center"/>
              <w:rPr>
                <w:rFonts w:ascii="Arial" w:hAnsi="Arial" w:cs="Arial"/>
                <w:sz w:val="20"/>
                <w:szCs w:val="20"/>
              </w:rPr>
            </w:pPr>
            <w:r w:rsidRPr="00B02B8C">
              <w:rPr>
                <w:rFonts w:ascii="Arial" w:hAnsi="Arial" w:cs="Arial"/>
                <w:sz w:val="20"/>
                <w:szCs w:val="20"/>
              </w:rPr>
              <w:t>41025</w:t>
            </w:r>
          </w:p>
        </w:tc>
        <w:tc>
          <w:tcPr>
            <w:tcW w:w="1843" w:type="dxa"/>
            <w:tcBorders>
              <w:top w:val="nil"/>
              <w:left w:val="nil"/>
              <w:bottom w:val="single" w:sz="4" w:space="0" w:color="000000"/>
              <w:right w:val="single" w:sz="4" w:space="0" w:color="000000"/>
            </w:tcBorders>
            <w:vAlign w:val="center"/>
          </w:tcPr>
          <w:p w14:paraId="6F0E2DB1" w14:textId="321A5526" w:rsidR="003C183B" w:rsidRPr="00B02B8C" w:rsidRDefault="003C183B" w:rsidP="003C183B">
            <w:pPr>
              <w:spacing w:line="256" w:lineRule="auto"/>
              <w:jc w:val="right"/>
              <w:rPr>
                <w:rFonts w:ascii="Arial" w:hAnsi="Arial" w:cs="Arial"/>
                <w:sz w:val="20"/>
                <w:szCs w:val="20"/>
              </w:rPr>
            </w:pPr>
            <w:r w:rsidRPr="00B02B8C">
              <w:rPr>
                <w:rFonts w:ascii="Arial" w:hAnsi="Arial" w:cs="Arial"/>
                <w:color w:val="000000"/>
                <w:sz w:val="20"/>
                <w:szCs w:val="20"/>
              </w:rPr>
              <w:t>141,080</w:t>
            </w:r>
          </w:p>
        </w:tc>
      </w:tr>
      <w:tr w:rsidR="003C183B" w:rsidRPr="00B02B8C" w14:paraId="3D2249F3" w14:textId="77777777">
        <w:trPr>
          <w:trHeight w:val="20"/>
          <w:jc w:val="center"/>
        </w:trPr>
        <w:tc>
          <w:tcPr>
            <w:tcW w:w="6095" w:type="dxa"/>
            <w:gridSpan w:val="2"/>
            <w:tcBorders>
              <w:top w:val="nil"/>
              <w:left w:val="single" w:sz="4" w:space="0" w:color="000000"/>
              <w:bottom w:val="single" w:sz="4" w:space="0" w:color="000000"/>
              <w:right w:val="single" w:sz="4" w:space="0" w:color="000000"/>
            </w:tcBorders>
            <w:vAlign w:val="center"/>
          </w:tcPr>
          <w:p w14:paraId="02968B45" w14:textId="77777777" w:rsidR="003C183B" w:rsidRPr="00B02B8C" w:rsidRDefault="003C183B" w:rsidP="003C183B">
            <w:pPr>
              <w:spacing w:line="256" w:lineRule="auto"/>
              <w:jc w:val="center"/>
              <w:rPr>
                <w:rFonts w:ascii="Arial" w:hAnsi="Arial" w:cs="Arial"/>
                <w:b/>
                <w:sz w:val="20"/>
                <w:szCs w:val="20"/>
              </w:rPr>
            </w:pPr>
            <w:r w:rsidRPr="00B02B8C">
              <w:rPr>
                <w:rFonts w:ascii="Arial" w:hAnsi="Arial" w:cs="Arial"/>
                <w:b/>
                <w:sz w:val="20"/>
                <w:szCs w:val="20"/>
              </w:rPr>
              <w:t>Total</w:t>
            </w:r>
          </w:p>
        </w:tc>
        <w:tc>
          <w:tcPr>
            <w:tcW w:w="1843" w:type="dxa"/>
            <w:tcBorders>
              <w:top w:val="nil"/>
              <w:left w:val="nil"/>
              <w:bottom w:val="single" w:sz="4" w:space="0" w:color="000000"/>
              <w:right w:val="single" w:sz="4" w:space="0" w:color="000000"/>
            </w:tcBorders>
            <w:vAlign w:val="center"/>
          </w:tcPr>
          <w:p w14:paraId="646977B5" w14:textId="48F496F1" w:rsidR="003C183B" w:rsidRPr="00B02B8C" w:rsidRDefault="003C183B" w:rsidP="003C183B">
            <w:pPr>
              <w:jc w:val="right"/>
              <w:rPr>
                <w:rFonts w:ascii="Arial" w:hAnsi="Arial" w:cs="Arial"/>
                <w:b/>
                <w:sz w:val="20"/>
                <w:szCs w:val="20"/>
              </w:rPr>
            </w:pPr>
            <w:r w:rsidRPr="00B02B8C">
              <w:rPr>
                <w:rFonts w:ascii="Arial" w:hAnsi="Arial" w:cs="Arial"/>
                <w:b/>
                <w:bCs/>
                <w:color w:val="000000"/>
                <w:sz w:val="20"/>
                <w:szCs w:val="20"/>
              </w:rPr>
              <w:t>2,571,080</w:t>
            </w:r>
          </w:p>
        </w:tc>
      </w:tr>
    </w:tbl>
    <w:p w14:paraId="677BCF09" w14:textId="77777777" w:rsidR="002E4F93" w:rsidRPr="00B02B8C" w:rsidRDefault="002E4F93" w:rsidP="00986CA0"/>
    <w:p w14:paraId="13C26B5B" w14:textId="695E60A2" w:rsidR="002E4F93" w:rsidRPr="00B02B8C" w:rsidRDefault="003F3113" w:rsidP="00F11343">
      <w:pPr>
        <w:pStyle w:val="Ttulo2"/>
        <w:jc w:val="center"/>
        <w:rPr>
          <w:sz w:val="20"/>
          <w:szCs w:val="20"/>
        </w:rPr>
      </w:pPr>
      <w:bookmarkStart w:id="65" w:name="_heading=h.nuxp5ly0gbqe" w:colFirst="0" w:colLast="0"/>
      <w:bookmarkEnd w:id="65"/>
      <w:r w:rsidRPr="00B02B8C">
        <w:rPr>
          <w:sz w:val="20"/>
          <w:szCs w:val="20"/>
        </w:rPr>
        <w:t>Tabla 3</w:t>
      </w:r>
      <w:r w:rsidR="00B02B8C" w:rsidRPr="00B02B8C">
        <w:rPr>
          <w:sz w:val="20"/>
          <w:szCs w:val="20"/>
        </w:rPr>
        <w:t>9</w:t>
      </w:r>
      <w:r w:rsidRPr="00B02B8C">
        <w:rPr>
          <w:sz w:val="20"/>
          <w:szCs w:val="20"/>
        </w:rPr>
        <w:t>. Presupuesto Calificaciones Crediticias</w:t>
      </w:r>
    </w:p>
    <w:tbl>
      <w:tblPr>
        <w:tblStyle w:val="affffffff4"/>
        <w:tblW w:w="7933" w:type="dxa"/>
        <w:jc w:val="center"/>
        <w:tblInd w:w="0" w:type="dxa"/>
        <w:tblLayout w:type="fixed"/>
        <w:tblLook w:val="0400" w:firstRow="0" w:lastRow="0" w:firstColumn="0" w:lastColumn="0" w:noHBand="0" w:noVBand="1"/>
      </w:tblPr>
      <w:tblGrid>
        <w:gridCol w:w="2830"/>
        <w:gridCol w:w="3402"/>
        <w:gridCol w:w="1701"/>
      </w:tblGrid>
      <w:tr w:rsidR="002E4F93" w:rsidRPr="00B02B8C" w14:paraId="3A99D363" w14:textId="77777777" w:rsidTr="00986CA0">
        <w:trPr>
          <w:trHeight w:val="20"/>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9D48CB"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Tipo</w:t>
            </w:r>
          </w:p>
        </w:tc>
        <w:tc>
          <w:tcPr>
            <w:tcW w:w="3402"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40FE5934"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Calificadora</w:t>
            </w:r>
          </w:p>
        </w:tc>
        <w:tc>
          <w:tcPr>
            <w:tcW w:w="1701"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78B10856"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Asignación Presupuestal</w:t>
            </w:r>
          </w:p>
        </w:tc>
      </w:tr>
      <w:tr w:rsidR="00F40E30" w:rsidRPr="00B02B8C" w14:paraId="71E3C215" w14:textId="77777777">
        <w:trPr>
          <w:trHeight w:val="20"/>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3A4F5874" w14:textId="77777777" w:rsidR="00F40E30" w:rsidRPr="00B02B8C" w:rsidRDefault="00F40E30" w:rsidP="00F40E30">
            <w:pPr>
              <w:spacing w:line="256" w:lineRule="auto"/>
              <w:jc w:val="center"/>
              <w:rPr>
                <w:rFonts w:ascii="Arial" w:hAnsi="Arial" w:cs="Arial"/>
                <w:sz w:val="20"/>
                <w:szCs w:val="20"/>
              </w:rPr>
            </w:pPr>
            <w:bookmarkStart w:id="66" w:name="_heading=h.c1zquflr5ucb" w:colFirst="0" w:colLast="0"/>
            <w:bookmarkEnd w:id="66"/>
            <w:r w:rsidRPr="00B02B8C">
              <w:rPr>
                <w:rFonts w:ascii="Arial" w:hAnsi="Arial" w:cs="Arial"/>
                <w:sz w:val="20"/>
                <w:szCs w:val="20"/>
              </w:rPr>
              <w:t>Calificaciones Quirografarias.</w:t>
            </w:r>
          </w:p>
        </w:tc>
        <w:tc>
          <w:tcPr>
            <w:tcW w:w="3402" w:type="dxa"/>
            <w:tcBorders>
              <w:top w:val="single" w:sz="4" w:space="0" w:color="000000"/>
              <w:left w:val="nil"/>
              <w:bottom w:val="single" w:sz="4" w:space="0" w:color="000000"/>
              <w:right w:val="single" w:sz="4" w:space="0" w:color="000000"/>
            </w:tcBorders>
            <w:vAlign w:val="center"/>
          </w:tcPr>
          <w:p w14:paraId="11012BAA" w14:textId="77777777" w:rsidR="00F40E30" w:rsidRPr="00B02B8C" w:rsidRDefault="00F40E30" w:rsidP="00F40E30">
            <w:pPr>
              <w:spacing w:line="256" w:lineRule="auto"/>
              <w:jc w:val="center"/>
              <w:rPr>
                <w:rFonts w:ascii="Arial" w:hAnsi="Arial" w:cs="Arial"/>
                <w:sz w:val="20"/>
                <w:szCs w:val="20"/>
              </w:rPr>
            </w:pPr>
            <w:r w:rsidRPr="00B02B8C">
              <w:rPr>
                <w:rFonts w:ascii="Arial" w:hAnsi="Arial" w:cs="Arial"/>
                <w:sz w:val="20"/>
                <w:szCs w:val="20"/>
              </w:rPr>
              <w:t>Diversas agencias calificadoras</w:t>
            </w:r>
          </w:p>
        </w:tc>
        <w:tc>
          <w:tcPr>
            <w:tcW w:w="1701" w:type="dxa"/>
            <w:tcBorders>
              <w:top w:val="single" w:sz="4" w:space="0" w:color="000000"/>
              <w:left w:val="nil"/>
              <w:bottom w:val="single" w:sz="4" w:space="0" w:color="000000"/>
              <w:right w:val="single" w:sz="4" w:space="0" w:color="000000"/>
            </w:tcBorders>
          </w:tcPr>
          <w:p w14:paraId="74F4E435" w14:textId="4F82F655" w:rsidR="00F40E30" w:rsidRPr="00B02B8C" w:rsidRDefault="00F40E30" w:rsidP="00F40E30">
            <w:pPr>
              <w:spacing w:line="256" w:lineRule="auto"/>
              <w:jc w:val="right"/>
              <w:rPr>
                <w:rFonts w:ascii="Arial" w:hAnsi="Arial" w:cs="Arial"/>
                <w:sz w:val="20"/>
                <w:szCs w:val="20"/>
              </w:rPr>
            </w:pPr>
            <w:r w:rsidRPr="00B02B8C">
              <w:rPr>
                <w:rFonts w:ascii="Arial" w:hAnsi="Arial" w:cs="Arial"/>
                <w:sz w:val="20"/>
                <w:szCs w:val="20"/>
              </w:rPr>
              <w:t xml:space="preserve">742,000 </w:t>
            </w:r>
          </w:p>
        </w:tc>
      </w:tr>
      <w:tr w:rsidR="00F40E30" w:rsidRPr="00B02B8C" w14:paraId="6B73C4E8" w14:textId="77777777">
        <w:trPr>
          <w:trHeight w:val="20"/>
          <w:jc w:val="center"/>
        </w:trPr>
        <w:tc>
          <w:tcPr>
            <w:tcW w:w="2830" w:type="dxa"/>
            <w:tcBorders>
              <w:top w:val="nil"/>
              <w:left w:val="single" w:sz="4" w:space="0" w:color="000000"/>
              <w:bottom w:val="single" w:sz="4" w:space="0" w:color="000000"/>
              <w:right w:val="single" w:sz="4" w:space="0" w:color="000000"/>
            </w:tcBorders>
            <w:vAlign w:val="center"/>
          </w:tcPr>
          <w:p w14:paraId="49999125" w14:textId="77777777" w:rsidR="00F40E30" w:rsidRPr="00B02B8C" w:rsidRDefault="00F40E30" w:rsidP="00F40E30">
            <w:pPr>
              <w:spacing w:line="256" w:lineRule="auto"/>
              <w:jc w:val="center"/>
              <w:rPr>
                <w:rFonts w:ascii="Arial" w:hAnsi="Arial" w:cs="Arial"/>
                <w:sz w:val="20"/>
                <w:szCs w:val="20"/>
              </w:rPr>
            </w:pPr>
            <w:r w:rsidRPr="00B02B8C">
              <w:rPr>
                <w:rFonts w:ascii="Arial" w:hAnsi="Arial" w:cs="Arial"/>
                <w:sz w:val="20"/>
                <w:szCs w:val="20"/>
              </w:rPr>
              <w:t>Calificaciones Estructuradas.</w:t>
            </w:r>
          </w:p>
        </w:tc>
        <w:tc>
          <w:tcPr>
            <w:tcW w:w="3402" w:type="dxa"/>
            <w:tcBorders>
              <w:top w:val="nil"/>
              <w:left w:val="nil"/>
              <w:bottom w:val="single" w:sz="4" w:space="0" w:color="000000"/>
              <w:right w:val="single" w:sz="4" w:space="0" w:color="000000"/>
            </w:tcBorders>
            <w:vAlign w:val="center"/>
          </w:tcPr>
          <w:p w14:paraId="2362197A" w14:textId="77777777" w:rsidR="00F40E30" w:rsidRPr="00B02B8C" w:rsidRDefault="00F40E30" w:rsidP="00F40E30">
            <w:pPr>
              <w:spacing w:line="256" w:lineRule="auto"/>
              <w:jc w:val="center"/>
              <w:rPr>
                <w:rFonts w:ascii="Arial" w:hAnsi="Arial" w:cs="Arial"/>
                <w:sz w:val="20"/>
                <w:szCs w:val="20"/>
              </w:rPr>
            </w:pPr>
            <w:r w:rsidRPr="00B02B8C">
              <w:rPr>
                <w:rFonts w:ascii="Arial" w:hAnsi="Arial" w:cs="Arial"/>
                <w:sz w:val="20"/>
                <w:szCs w:val="20"/>
              </w:rPr>
              <w:t>Diversas agencias calificadoras</w:t>
            </w:r>
          </w:p>
        </w:tc>
        <w:tc>
          <w:tcPr>
            <w:tcW w:w="1701" w:type="dxa"/>
            <w:tcBorders>
              <w:top w:val="nil"/>
              <w:left w:val="nil"/>
              <w:bottom w:val="single" w:sz="4" w:space="0" w:color="000000"/>
              <w:right w:val="single" w:sz="4" w:space="0" w:color="000000"/>
            </w:tcBorders>
          </w:tcPr>
          <w:p w14:paraId="0578196B" w14:textId="57C8DAE9" w:rsidR="00F40E30" w:rsidRPr="00B02B8C" w:rsidRDefault="00F40E30" w:rsidP="00F40E30">
            <w:pPr>
              <w:spacing w:line="256" w:lineRule="auto"/>
              <w:jc w:val="right"/>
              <w:rPr>
                <w:rFonts w:ascii="Arial" w:hAnsi="Arial" w:cs="Arial"/>
                <w:sz w:val="20"/>
                <w:szCs w:val="20"/>
              </w:rPr>
            </w:pPr>
            <w:r w:rsidRPr="00B02B8C">
              <w:rPr>
                <w:rFonts w:ascii="Arial" w:hAnsi="Arial" w:cs="Arial"/>
                <w:sz w:val="20"/>
                <w:szCs w:val="20"/>
              </w:rPr>
              <w:t xml:space="preserve">2,279,000 </w:t>
            </w:r>
          </w:p>
        </w:tc>
      </w:tr>
      <w:tr w:rsidR="002E4F93" w:rsidRPr="00B02B8C" w14:paraId="7FDCD8AD" w14:textId="77777777">
        <w:trPr>
          <w:trHeight w:val="20"/>
          <w:jc w:val="center"/>
        </w:trPr>
        <w:tc>
          <w:tcPr>
            <w:tcW w:w="6232" w:type="dxa"/>
            <w:gridSpan w:val="2"/>
            <w:tcBorders>
              <w:top w:val="nil"/>
              <w:left w:val="single" w:sz="4" w:space="0" w:color="000000"/>
              <w:bottom w:val="single" w:sz="4" w:space="0" w:color="000000"/>
              <w:right w:val="single" w:sz="4" w:space="0" w:color="000000"/>
            </w:tcBorders>
            <w:vAlign w:val="center"/>
          </w:tcPr>
          <w:p w14:paraId="5355EA79" w14:textId="77777777" w:rsidR="002E4F93" w:rsidRPr="00B02B8C" w:rsidRDefault="003F3113">
            <w:pPr>
              <w:spacing w:line="256" w:lineRule="auto"/>
              <w:jc w:val="center"/>
              <w:rPr>
                <w:rFonts w:ascii="Arial" w:hAnsi="Arial" w:cs="Arial"/>
                <w:b/>
                <w:sz w:val="20"/>
                <w:szCs w:val="20"/>
              </w:rPr>
            </w:pPr>
            <w:r w:rsidRPr="00B02B8C">
              <w:rPr>
                <w:rFonts w:ascii="Arial" w:hAnsi="Arial" w:cs="Arial"/>
                <w:b/>
                <w:sz w:val="20"/>
                <w:szCs w:val="20"/>
              </w:rPr>
              <w:t>Total</w:t>
            </w:r>
          </w:p>
        </w:tc>
        <w:tc>
          <w:tcPr>
            <w:tcW w:w="1701" w:type="dxa"/>
            <w:tcBorders>
              <w:top w:val="nil"/>
              <w:left w:val="nil"/>
              <w:bottom w:val="single" w:sz="4" w:space="0" w:color="000000"/>
              <w:right w:val="single" w:sz="4" w:space="0" w:color="000000"/>
            </w:tcBorders>
            <w:vAlign w:val="center"/>
          </w:tcPr>
          <w:p w14:paraId="2210F6E8" w14:textId="6775AE3C" w:rsidR="002E4F93" w:rsidRPr="00B02B8C" w:rsidRDefault="00F40E30">
            <w:pPr>
              <w:spacing w:line="256" w:lineRule="auto"/>
              <w:jc w:val="right"/>
              <w:rPr>
                <w:rFonts w:ascii="Arial" w:hAnsi="Arial" w:cs="Arial"/>
                <w:b/>
                <w:sz w:val="20"/>
                <w:szCs w:val="20"/>
              </w:rPr>
            </w:pPr>
            <w:r w:rsidRPr="00B02B8C">
              <w:rPr>
                <w:rFonts w:ascii="Arial" w:hAnsi="Arial" w:cs="Arial"/>
                <w:b/>
                <w:sz w:val="20"/>
                <w:szCs w:val="20"/>
              </w:rPr>
              <w:t>3,021,000</w:t>
            </w:r>
          </w:p>
        </w:tc>
      </w:tr>
    </w:tbl>
    <w:p w14:paraId="5671601B" w14:textId="77777777" w:rsidR="002E4F93" w:rsidRPr="00B02B8C" w:rsidRDefault="002E4F93"/>
    <w:p w14:paraId="2406102B" w14:textId="77777777" w:rsidR="002E4F93" w:rsidRPr="00B02B8C" w:rsidRDefault="003F3113">
      <w:pPr>
        <w:tabs>
          <w:tab w:val="left" w:pos="567"/>
        </w:tabs>
        <w:ind w:left="567" w:hanging="567"/>
      </w:pPr>
      <w:r w:rsidRPr="00B02B8C">
        <w:lastRenderedPageBreak/>
        <w:t>VI.</w:t>
      </w:r>
      <w:r w:rsidRPr="00B02B8C">
        <w:tab/>
        <w:t>El desglose de la Deuda Pública Indirecta por institución acreedora, monto contratado, monto dispuesto, saldo insoluto, número de crédito, tasa de interés anual, fechas de suscripción, de vencimiento y garantías es de la siguiente forma:</w:t>
      </w:r>
    </w:p>
    <w:p w14:paraId="2F86DD32" w14:textId="4D5D30F8" w:rsidR="00F11343" w:rsidRPr="00B02B8C" w:rsidRDefault="00F11343" w:rsidP="00F11343">
      <w:pPr>
        <w:pStyle w:val="Ttulo2"/>
        <w:jc w:val="center"/>
        <w:rPr>
          <w:sz w:val="20"/>
          <w:szCs w:val="20"/>
        </w:rPr>
      </w:pPr>
      <w:r w:rsidRPr="00B02B8C">
        <w:rPr>
          <w:sz w:val="20"/>
          <w:szCs w:val="20"/>
        </w:rPr>
        <w:t xml:space="preserve">Tabla </w:t>
      </w:r>
      <w:r w:rsidR="00B02B8C" w:rsidRPr="00B02B8C">
        <w:rPr>
          <w:sz w:val="20"/>
          <w:szCs w:val="20"/>
        </w:rPr>
        <w:t>40</w:t>
      </w:r>
      <w:r w:rsidRPr="00B02B8C">
        <w:rPr>
          <w:sz w:val="20"/>
          <w:szCs w:val="20"/>
        </w:rPr>
        <w:t xml:space="preserve">. Saldos de Deuda Pública Indirecta </w:t>
      </w:r>
      <w:r w:rsidRPr="00B02B8C">
        <w:rPr>
          <w:sz w:val="20"/>
          <w:szCs w:val="20"/>
        </w:rPr>
        <w:br/>
      </w:r>
      <w:r w:rsidRPr="00B02B8C">
        <w:rPr>
          <w:b w:val="0"/>
          <w:bCs/>
          <w:sz w:val="16"/>
          <w:szCs w:val="16"/>
        </w:rPr>
        <w:t>Saldos Insolutos al 3</w:t>
      </w:r>
      <w:r w:rsidR="00910D11" w:rsidRPr="00B02B8C">
        <w:rPr>
          <w:b w:val="0"/>
          <w:bCs/>
          <w:sz w:val="16"/>
          <w:szCs w:val="16"/>
        </w:rPr>
        <w:t>0</w:t>
      </w:r>
      <w:r w:rsidRPr="00B02B8C">
        <w:rPr>
          <w:b w:val="0"/>
          <w:bCs/>
          <w:sz w:val="16"/>
          <w:szCs w:val="16"/>
        </w:rPr>
        <w:t xml:space="preserve"> de </w:t>
      </w:r>
      <w:r w:rsidR="00910D11" w:rsidRPr="00B02B8C">
        <w:rPr>
          <w:b w:val="0"/>
          <w:bCs/>
          <w:sz w:val="16"/>
          <w:szCs w:val="16"/>
        </w:rPr>
        <w:t>septiembre</w:t>
      </w:r>
      <w:r w:rsidRPr="00B02B8C">
        <w:rPr>
          <w:b w:val="0"/>
          <w:bCs/>
          <w:sz w:val="16"/>
          <w:szCs w:val="16"/>
        </w:rPr>
        <w:t xml:space="preserve"> de 2026</w:t>
      </w:r>
    </w:p>
    <w:tbl>
      <w:tblPr>
        <w:tblStyle w:val="affffffff5"/>
        <w:tblW w:w="96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704"/>
        <w:gridCol w:w="709"/>
        <w:gridCol w:w="808"/>
        <w:gridCol w:w="751"/>
        <w:gridCol w:w="709"/>
        <w:gridCol w:w="511"/>
        <w:gridCol w:w="851"/>
        <w:gridCol w:w="601"/>
        <w:gridCol w:w="730"/>
        <w:gridCol w:w="709"/>
        <w:gridCol w:w="709"/>
        <w:gridCol w:w="652"/>
        <w:gridCol w:w="624"/>
        <w:gridCol w:w="624"/>
      </w:tblGrid>
      <w:tr w:rsidR="00A05DD3" w:rsidRPr="00B02B8C" w14:paraId="59877512" w14:textId="0317ADC7" w:rsidTr="00986CA0">
        <w:trPr>
          <w:trHeight w:val="2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F6B134"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Acreedor</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F8DD03"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 xml:space="preserve">Acreditado </w:t>
            </w:r>
          </w:p>
        </w:tc>
        <w:tc>
          <w:tcPr>
            <w:tcW w:w="8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43985D"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Monto Contratado</w:t>
            </w:r>
          </w:p>
        </w:tc>
        <w:tc>
          <w:tcPr>
            <w:tcW w:w="7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3908EE"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Monto Dispuesto</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186C2F"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 xml:space="preserve">Saldo Insoluto </w:t>
            </w:r>
          </w:p>
        </w:tc>
        <w:tc>
          <w:tcPr>
            <w:tcW w:w="5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FB47CE"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Número de Crédito</w:t>
            </w:r>
          </w:p>
        </w:tc>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FE5FB7"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Tasa de Interés Contratada</w:t>
            </w:r>
          </w:p>
        </w:tc>
        <w:tc>
          <w:tcPr>
            <w:tcW w:w="6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AA9399" w14:textId="77777777"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Tasa Efectiva</w:t>
            </w:r>
          </w:p>
        </w:tc>
        <w:tc>
          <w:tcPr>
            <w:tcW w:w="7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ED1D30" w14:textId="77777777" w:rsidR="00A05DD3" w:rsidRPr="00B02B8C" w:rsidRDefault="00A05DD3" w:rsidP="00A05DD3">
            <w:pPr>
              <w:spacing w:line="256" w:lineRule="auto"/>
              <w:jc w:val="center"/>
              <w:rPr>
                <w:rFonts w:ascii="Arial" w:hAnsi="Arial" w:cs="Arial"/>
                <w:b/>
                <w:sz w:val="10"/>
                <w:szCs w:val="10"/>
              </w:rPr>
            </w:pPr>
            <w:r w:rsidRPr="00B02B8C">
              <w:rPr>
                <w:rFonts w:ascii="Arial" w:hAnsi="Arial" w:cs="Arial"/>
                <w:b/>
                <w:sz w:val="10"/>
                <w:szCs w:val="10"/>
              </w:rPr>
              <w:t>Fecha de Suscripción</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8594A7" w14:textId="77777777" w:rsidR="00A05DD3" w:rsidRPr="00B02B8C" w:rsidRDefault="00A05DD3" w:rsidP="00A05DD3">
            <w:pPr>
              <w:spacing w:line="256" w:lineRule="auto"/>
              <w:jc w:val="center"/>
              <w:rPr>
                <w:rFonts w:ascii="Arial" w:hAnsi="Arial" w:cs="Arial"/>
                <w:b/>
                <w:sz w:val="10"/>
                <w:szCs w:val="10"/>
              </w:rPr>
            </w:pPr>
            <w:r w:rsidRPr="00B02B8C">
              <w:rPr>
                <w:rFonts w:ascii="Arial" w:hAnsi="Arial" w:cs="Arial"/>
                <w:b/>
                <w:sz w:val="10"/>
                <w:szCs w:val="10"/>
              </w:rPr>
              <w:t>Fecha de Vencimiento</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A498D2" w14:textId="77777777" w:rsidR="00A05DD3" w:rsidRPr="00B02B8C" w:rsidRDefault="00A05DD3" w:rsidP="00A05DD3">
            <w:pPr>
              <w:spacing w:line="256" w:lineRule="auto"/>
              <w:jc w:val="center"/>
              <w:rPr>
                <w:rFonts w:ascii="Arial" w:hAnsi="Arial" w:cs="Arial"/>
                <w:b/>
                <w:sz w:val="10"/>
                <w:szCs w:val="10"/>
              </w:rPr>
            </w:pPr>
            <w:r w:rsidRPr="00B02B8C">
              <w:rPr>
                <w:rFonts w:ascii="Arial" w:hAnsi="Arial" w:cs="Arial"/>
                <w:b/>
                <w:sz w:val="10"/>
                <w:szCs w:val="10"/>
              </w:rPr>
              <w:t>Garantía y/o Fuente de Pago</w:t>
            </w:r>
          </w:p>
        </w:tc>
        <w:tc>
          <w:tcPr>
            <w:tcW w:w="6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2F85BD" w14:textId="6CC0461E" w:rsidR="00A05DD3" w:rsidRPr="00B02B8C" w:rsidRDefault="00A05DD3" w:rsidP="00A05DD3">
            <w:pPr>
              <w:spacing w:line="256" w:lineRule="auto"/>
              <w:jc w:val="center"/>
              <w:rPr>
                <w:rFonts w:ascii="Arial" w:hAnsi="Arial" w:cs="Arial"/>
                <w:b/>
                <w:sz w:val="10"/>
                <w:szCs w:val="10"/>
              </w:rPr>
            </w:pPr>
            <w:r w:rsidRPr="00B02B8C">
              <w:rPr>
                <w:rFonts w:ascii="Arial" w:hAnsi="Arial" w:cs="Arial"/>
                <w:b/>
                <w:sz w:val="10"/>
                <w:szCs w:val="10"/>
              </w:rPr>
              <w:t>Inscripción RPU</w:t>
            </w:r>
          </w:p>
        </w:tc>
        <w:tc>
          <w:tcPr>
            <w:tcW w:w="6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CB78D6" w14:textId="68816CEA"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Tipo de Crédito</w:t>
            </w:r>
          </w:p>
        </w:tc>
        <w:tc>
          <w:tcPr>
            <w:tcW w:w="6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724DFC" w14:textId="4E3EE542" w:rsidR="00A05DD3" w:rsidRPr="00B02B8C" w:rsidRDefault="00A05DD3" w:rsidP="00A05DD3">
            <w:pPr>
              <w:spacing w:line="256" w:lineRule="auto"/>
              <w:jc w:val="center"/>
              <w:rPr>
                <w:rFonts w:ascii="Arial" w:hAnsi="Arial" w:cs="Arial"/>
                <w:b/>
                <w:sz w:val="12"/>
                <w:szCs w:val="12"/>
              </w:rPr>
            </w:pPr>
            <w:r w:rsidRPr="00B02B8C">
              <w:rPr>
                <w:rFonts w:ascii="Arial" w:hAnsi="Arial" w:cs="Arial"/>
                <w:b/>
                <w:sz w:val="12"/>
                <w:szCs w:val="12"/>
              </w:rPr>
              <w:t>Destino</w:t>
            </w:r>
          </w:p>
        </w:tc>
      </w:tr>
      <w:tr w:rsidR="00A05DD3" w:rsidRPr="00B02B8C" w14:paraId="3C31E424" w14:textId="42269A36" w:rsidTr="00E41BBD">
        <w:trPr>
          <w:trHeight w:val="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CA32A00" w14:textId="77777777" w:rsidR="00A05DD3" w:rsidRPr="00B02B8C" w:rsidRDefault="00A05DD3" w:rsidP="00A05DD3">
            <w:pPr>
              <w:spacing w:line="256" w:lineRule="auto"/>
              <w:jc w:val="left"/>
              <w:rPr>
                <w:rFonts w:ascii="Arial" w:hAnsi="Arial" w:cs="Arial"/>
                <w:sz w:val="12"/>
                <w:szCs w:val="12"/>
              </w:rPr>
            </w:pPr>
            <w:r w:rsidRPr="00B02B8C">
              <w:rPr>
                <w:rFonts w:ascii="Arial" w:hAnsi="Arial" w:cs="Arial"/>
                <w:sz w:val="12"/>
                <w:szCs w:val="12"/>
              </w:rPr>
              <w:t>Banobras</w:t>
            </w:r>
          </w:p>
        </w:tc>
        <w:tc>
          <w:tcPr>
            <w:tcW w:w="709" w:type="dxa"/>
            <w:tcBorders>
              <w:top w:val="single" w:sz="4" w:space="0" w:color="000000"/>
              <w:left w:val="single" w:sz="4" w:space="0" w:color="000000"/>
              <w:bottom w:val="single" w:sz="4" w:space="0" w:color="000000"/>
              <w:right w:val="single" w:sz="4" w:space="0" w:color="000000"/>
            </w:tcBorders>
            <w:vAlign w:val="center"/>
          </w:tcPr>
          <w:p w14:paraId="5A8F2282" w14:textId="77777777" w:rsidR="00A05DD3" w:rsidRPr="00B02B8C" w:rsidRDefault="00A05DD3" w:rsidP="00A05DD3">
            <w:pPr>
              <w:spacing w:line="256" w:lineRule="auto"/>
              <w:jc w:val="left"/>
              <w:rPr>
                <w:rFonts w:ascii="Arial" w:hAnsi="Arial" w:cs="Arial"/>
                <w:sz w:val="12"/>
                <w:szCs w:val="12"/>
              </w:rPr>
            </w:pPr>
            <w:r w:rsidRPr="00B02B8C">
              <w:rPr>
                <w:rFonts w:ascii="Arial" w:hAnsi="Arial" w:cs="Arial"/>
                <w:sz w:val="12"/>
                <w:szCs w:val="12"/>
              </w:rPr>
              <w:t>INSUVI</w:t>
            </w:r>
          </w:p>
        </w:tc>
        <w:tc>
          <w:tcPr>
            <w:tcW w:w="808" w:type="dxa"/>
            <w:tcBorders>
              <w:top w:val="single" w:sz="4" w:space="0" w:color="000000"/>
              <w:left w:val="single" w:sz="4" w:space="0" w:color="000000"/>
              <w:bottom w:val="single" w:sz="4" w:space="0" w:color="000000"/>
              <w:right w:val="single" w:sz="4" w:space="0" w:color="000000"/>
            </w:tcBorders>
            <w:vAlign w:val="center"/>
          </w:tcPr>
          <w:p w14:paraId="402BAD45" w14:textId="00D20CA6" w:rsidR="00A05DD3" w:rsidRPr="00B02B8C" w:rsidRDefault="00A05DD3" w:rsidP="00A05DD3">
            <w:pPr>
              <w:spacing w:line="256" w:lineRule="auto"/>
              <w:jc w:val="right"/>
              <w:rPr>
                <w:rFonts w:ascii="Arial" w:hAnsi="Arial" w:cs="Arial"/>
                <w:sz w:val="12"/>
                <w:szCs w:val="12"/>
              </w:rPr>
            </w:pPr>
            <w:r w:rsidRPr="00B02B8C">
              <w:rPr>
                <w:rFonts w:ascii="Arial" w:hAnsi="Arial" w:cs="Arial"/>
                <w:sz w:val="12"/>
                <w:szCs w:val="12"/>
              </w:rPr>
              <w:t>150,466,713</w:t>
            </w:r>
          </w:p>
        </w:tc>
        <w:tc>
          <w:tcPr>
            <w:tcW w:w="751" w:type="dxa"/>
            <w:tcBorders>
              <w:top w:val="single" w:sz="4" w:space="0" w:color="000000"/>
              <w:left w:val="single" w:sz="4" w:space="0" w:color="000000"/>
              <w:bottom w:val="single" w:sz="4" w:space="0" w:color="000000"/>
              <w:right w:val="single" w:sz="4" w:space="0" w:color="000000"/>
            </w:tcBorders>
            <w:vAlign w:val="center"/>
          </w:tcPr>
          <w:p w14:paraId="66A2F3F3" w14:textId="796D6CB5" w:rsidR="00A05DD3" w:rsidRPr="00B02B8C" w:rsidRDefault="00A05DD3" w:rsidP="00A05DD3">
            <w:pPr>
              <w:spacing w:line="256" w:lineRule="auto"/>
              <w:jc w:val="right"/>
              <w:rPr>
                <w:rFonts w:ascii="Arial" w:hAnsi="Arial" w:cs="Arial"/>
                <w:sz w:val="12"/>
                <w:szCs w:val="12"/>
              </w:rPr>
            </w:pPr>
            <w:r w:rsidRPr="00B02B8C">
              <w:rPr>
                <w:rFonts w:ascii="Arial" w:hAnsi="Arial" w:cs="Arial"/>
                <w:sz w:val="12"/>
                <w:szCs w:val="12"/>
              </w:rPr>
              <w:t>149,978,680</w:t>
            </w:r>
          </w:p>
        </w:tc>
        <w:tc>
          <w:tcPr>
            <w:tcW w:w="709" w:type="dxa"/>
            <w:tcBorders>
              <w:top w:val="single" w:sz="4" w:space="0" w:color="000000"/>
              <w:left w:val="single" w:sz="4" w:space="0" w:color="000000"/>
              <w:bottom w:val="single" w:sz="4" w:space="0" w:color="000000"/>
              <w:right w:val="single" w:sz="4" w:space="0" w:color="000000"/>
            </w:tcBorders>
            <w:vAlign w:val="center"/>
          </w:tcPr>
          <w:p w14:paraId="1475A0D9" w14:textId="3C8B0C1F" w:rsidR="00A05DD3" w:rsidRPr="00B02B8C" w:rsidRDefault="00A05DD3" w:rsidP="00A05DD3">
            <w:pPr>
              <w:spacing w:line="256" w:lineRule="auto"/>
              <w:jc w:val="right"/>
              <w:rPr>
                <w:rFonts w:ascii="Arial" w:hAnsi="Arial" w:cs="Arial"/>
                <w:sz w:val="12"/>
                <w:szCs w:val="12"/>
              </w:rPr>
            </w:pPr>
            <w:r w:rsidRPr="00B02B8C">
              <w:rPr>
                <w:rFonts w:ascii="Arial" w:hAnsi="Arial" w:cs="Arial"/>
                <w:sz w:val="12"/>
                <w:szCs w:val="12"/>
              </w:rPr>
              <w:t>74,586,229</w:t>
            </w:r>
          </w:p>
        </w:tc>
        <w:tc>
          <w:tcPr>
            <w:tcW w:w="511" w:type="dxa"/>
            <w:tcBorders>
              <w:top w:val="single" w:sz="4" w:space="0" w:color="000000"/>
              <w:left w:val="single" w:sz="4" w:space="0" w:color="000000"/>
              <w:bottom w:val="single" w:sz="4" w:space="0" w:color="000000"/>
              <w:right w:val="single" w:sz="4" w:space="0" w:color="000000"/>
            </w:tcBorders>
            <w:vAlign w:val="center"/>
          </w:tcPr>
          <w:p w14:paraId="7FA86A10" w14:textId="7777777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7304</w:t>
            </w:r>
          </w:p>
        </w:tc>
        <w:tc>
          <w:tcPr>
            <w:tcW w:w="851" w:type="dxa"/>
            <w:tcBorders>
              <w:top w:val="single" w:sz="4" w:space="0" w:color="000000"/>
              <w:left w:val="single" w:sz="4" w:space="0" w:color="000000"/>
              <w:bottom w:val="single" w:sz="4" w:space="0" w:color="000000"/>
              <w:right w:val="single" w:sz="4" w:space="0" w:color="000000"/>
            </w:tcBorders>
            <w:vAlign w:val="center"/>
          </w:tcPr>
          <w:p w14:paraId="7AF9E1B8" w14:textId="7777777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TIIE + 0.86%</w:t>
            </w:r>
          </w:p>
        </w:tc>
        <w:tc>
          <w:tcPr>
            <w:tcW w:w="601" w:type="dxa"/>
            <w:tcBorders>
              <w:top w:val="single" w:sz="4" w:space="0" w:color="000000"/>
              <w:left w:val="single" w:sz="4" w:space="0" w:color="000000"/>
              <w:bottom w:val="single" w:sz="4" w:space="0" w:color="000000"/>
              <w:right w:val="single" w:sz="4" w:space="0" w:color="000000"/>
            </w:tcBorders>
            <w:vAlign w:val="center"/>
          </w:tcPr>
          <w:p w14:paraId="5F553E10" w14:textId="77777777" w:rsidR="00A05DD3" w:rsidRPr="00B02B8C" w:rsidRDefault="00A05DD3" w:rsidP="00A05DD3">
            <w:pPr>
              <w:spacing w:line="256" w:lineRule="auto"/>
              <w:jc w:val="center"/>
              <w:rPr>
                <w:rFonts w:ascii="Arial" w:hAnsi="Arial" w:cs="Arial"/>
                <w:sz w:val="12"/>
                <w:szCs w:val="12"/>
              </w:rPr>
            </w:pPr>
            <w:proofErr w:type="spellStart"/>
            <w:r w:rsidRPr="00B02B8C">
              <w:rPr>
                <w:rFonts w:ascii="Arial" w:hAnsi="Arial" w:cs="Arial"/>
                <w:sz w:val="12"/>
                <w:szCs w:val="12"/>
              </w:rPr>
              <w:t>n.a</w:t>
            </w:r>
            <w:proofErr w:type="spellEnd"/>
            <w:r w:rsidRPr="00B02B8C">
              <w:rPr>
                <w:rFonts w:ascii="Arial" w:hAnsi="Arial" w:cs="Arial"/>
                <w:sz w:val="12"/>
                <w:szCs w:val="12"/>
              </w:rPr>
              <w:t>.</w:t>
            </w:r>
          </w:p>
        </w:tc>
        <w:tc>
          <w:tcPr>
            <w:tcW w:w="730" w:type="dxa"/>
            <w:tcBorders>
              <w:top w:val="single" w:sz="4" w:space="0" w:color="000000"/>
              <w:left w:val="single" w:sz="4" w:space="0" w:color="000000"/>
              <w:bottom w:val="single" w:sz="4" w:space="0" w:color="000000"/>
              <w:right w:val="single" w:sz="4" w:space="0" w:color="000000"/>
            </w:tcBorders>
            <w:vAlign w:val="center"/>
          </w:tcPr>
          <w:p w14:paraId="643ACD24" w14:textId="7777777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jun-08</w:t>
            </w:r>
          </w:p>
        </w:tc>
        <w:tc>
          <w:tcPr>
            <w:tcW w:w="709" w:type="dxa"/>
            <w:tcBorders>
              <w:top w:val="single" w:sz="4" w:space="0" w:color="000000"/>
              <w:left w:val="single" w:sz="4" w:space="0" w:color="000000"/>
              <w:bottom w:val="single" w:sz="4" w:space="0" w:color="000000"/>
              <w:right w:val="single" w:sz="4" w:space="0" w:color="000000"/>
            </w:tcBorders>
            <w:vAlign w:val="center"/>
          </w:tcPr>
          <w:p w14:paraId="3EDCDC68" w14:textId="7777777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ago-33</w:t>
            </w:r>
          </w:p>
        </w:tc>
        <w:tc>
          <w:tcPr>
            <w:tcW w:w="709" w:type="dxa"/>
            <w:tcBorders>
              <w:top w:val="single" w:sz="4" w:space="0" w:color="000000"/>
              <w:left w:val="single" w:sz="4" w:space="0" w:color="000000"/>
              <w:bottom w:val="single" w:sz="4" w:space="0" w:color="000000"/>
              <w:right w:val="single" w:sz="4" w:space="0" w:color="000000"/>
            </w:tcBorders>
            <w:vAlign w:val="center"/>
          </w:tcPr>
          <w:p w14:paraId="3A006510" w14:textId="7777777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Participaciones</w:t>
            </w:r>
          </w:p>
        </w:tc>
        <w:tc>
          <w:tcPr>
            <w:tcW w:w="652" w:type="dxa"/>
            <w:tcBorders>
              <w:top w:val="single" w:sz="4" w:space="0" w:color="000000"/>
              <w:left w:val="single" w:sz="4" w:space="0" w:color="000000"/>
              <w:bottom w:val="single" w:sz="4" w:space="0" w:color="000000"/>
              <w:right w:val="single" w:sz="4" w:space="0" w:color="000000"/>
            </w:tcBorders>
            <w:vAlign w:val="center"/>
          </w:tcPr>
          <w:p w14:paraId="47B8F935" w14:textId="274EE21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121/2008</w:t>
            </w:r>
          </w:p>
        </w:tc>
        <w:tc>
          <w:tcPr>
            <w:tcW w:w="624" w:type="dxa"/>
            <w:tcBorders>
              <w:top w:val="single" w:sz="4" w:space="0" w:color="000000"/>
              <w:left w:val="single" w:sz="4" w:space="0" w:color="000000"/>
              <w:bottom w:val="single" w:sz="4" w:space="0" w:color="000000"/>
              <w:right w:val="single" w:sz="4" w:space="0" w:color="000000"/>
            </w:tcBorders>
          </w:tcPr>
          <w:p w14:paraId="6572B1A0" w14:textId="483C3B14"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Simple</w:t>
            </w:r>
          </w:p>
        </w:tc>
        <w:tc>
          <w:tcPr>
            <w:tcW w:w="624" w:type="dxa"/>
            <w:tcBorders>
              <w:top w:val="single" w:sz="4" w:space="0" w:color="000000"/>
              <w:left w:val="single" w:sz="4" w:space="0" w:color="000000"/>
              <w:bottom w:val="single" w:sz="4" w:space="0" w:color="000000"/>
              <w:right w:val="single" w:sz="4" w:space="0" w:color="000000"/>
            </w:tcBorders>
            <w:vAlign w:val="center"/>
          </w:tcPr>
          <w:p w14:paraId="5DF6D60B" w14:textId="5DEDED17" w:rsidR="00A05DD3" w:rsidRPr="00B02B8C" w:rsidRDefault="00A05DD3" w:rsidP="00A05DD3">
            <w:pPr>
              <w:spacing w:line="256" w:lineRule="auto"/>
              <w:jc w:val="center"/>
              <w:rPr>
                <w:rFonts w:ascii="Arial" w:hAnsi="Arial" w:cs="Arial"/>
                <w:sz w:val="12"/>
                <w:szCs w:val="12"/>
              </w:rPr>
            </w:pPr>
            <w:r w:rsidRPr="00B02B8C">
              <w:rPr>
                <w:rFonts w:ascii="Arial" w:hAnsi="Arial" w:cs="Arial"/>
                <w:sz w:val="12"/>
                <w:szCs w:val="12"/>
              </w:rPr>
              <w:t>Refinanciamiento</w:t>
            </w:r>
          </w:p>
        </w:tc>
      </w:tr>
      <w:tr w:rsidR="00A05DD3" w:rsidRPr="00B02B8C" w14:paraId="16BEC2E0" w14:textId="617E4853" w:rsidTr="00A05DD3">
        <w:trPr>
          <w:trHeight w:val="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F91A74E" w14:textId="77777777" w:rsidR="00A05DD3" w:rsidRPr="00B02B8C" w:rsidRDefault="00A05DD3">
            <w:pPr>
              <w:spacing w:line="256" w:lineRule="auto"/>
              <w:jc w:val="left"/>
              <w:rPr>
                <w:rFonts w:ascii="Arial" w:hAnsi="Arial" w:cs="Arial"/>
                <w:b/>
                <w:sz w:val="12"/>
                <w:szCs w:val="1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CC4510" w14:textId="77777777" w:rsidR="00A05DD3" w:rsidRPr="00B02B8C" w:rsidRDefault="00A05DD3">
            <w:pPr>
              <w:spacing w:line="256" w:lineRule="auto"/>
              <w:jc w:val="left"/>
              <w:rPr>
                <w:rFonts w:ascii="Arial" w:hAnsi="Arial" w:cs="Arial"/>
                <w:b/>
                <w:sz w:val="12"/>
                <w:szCs w:val="12"/>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3482359A" w14:textId="53E04328" w:rsidR="00A05DD3" w:rsidRPr="00B02B8C" w:rsidRDefault="00B31686">
            <w:pPr>
              <w:spacing w:line="256" w:lineRule="auto"/>
              <w:jc w:val="right"/>
              <w:rPr>
                <w:rFonts w:ascii="Arial" w:hAnsi="Arial" w:cs="Arial"/>
                <w:b/>
                <w:sz w:val="12"/>
                <w:szCs w:val="12"/>
              </w:rPr>
            </w:pPr>
            <w:r w:rsidRPr="00B31686">
              <w:rPr>
                <w:rFonts w:ascii="Arial" w:hAnsi="Arial" w:cs="Arial"/>
                <w:b/>
                <w:sz w:val="12"/>
                <w:szCs w:val="12"/>
              </w:rPr>
              <w:t>150,466,713</w:t>
            </w:r>
          </w:p>
        </w:tc>
        <w:tc>
          <w:tcPr>
            <w:tcW w:w="751" w:type="dxa"/>
            <w:tcBorders>
              <w:top w:val="single" w:sz="4" w:space="0" w:color="000000"/>
              <w:left w:val="single" w:sz="4" w:space="0" w:color="000000"/>
              <w:bottom w:val="single" w:sz="4" w:space="0" w:color="000000"/>
              <w:right w:val="single" w:sz="4" w:space="0" w:color="000000"/>
            </w:tcBorders>
          </w:tcPr>
          <w:p w14:paraId="024F3708" w14:textId="4293361F" w:rsidR="00A05DD3" w:rsidRPr="00B02B8C" w:rsidRDefault="00A05DD3">
            <w:pPr>
              <w:spacing w:line="256" w:lineRule="auto"/>
              <w:jc w:val="right"/>
              <w:rPr>
                <w:rFonts w:ascii="Arial" w:hAnsi="Arial" w:cs="Arial"/>
                <w:b/>
                <w:sz w:val="12"/>
                <w:szCs w:val="12"/>
              </w:rPr>
            </w:pPr>
            <w:r w:rsidRPr="00B02B8C">
              <w:rPr>
                <w:rFonts w:ascii="Arial" w:hAnsi="Arial" w:cs="Arial"/>
                <w:b/>
                <w:sz w:val="12"/>
                <w:szCs w:val="12"/>
              </w:rPr>
              <w:t>149,978,680</w:t>
            </w:r>
          </w:p>
        </w:tc>
        <w:tc>
          <w:tcPr>
            <w:tcW w:w="709" w:type="dxa"/>
            <w:tcBorders>
              <w:top w:val="single" w:sz="4" w:space="0" w:color="000000"/>
              <w:left w:val="single" w:sz="4" w:space="0" w:color="000000"/>
              <w:bottom w:val="single" w:sz="4" w:space="0" w:color="000000"/>
              <w:right w:val="single" w:sz="4" w:space="0" w:color="000000"/>
            </w:tcBorders>
          </w:tcPr>
          <w:p w14:paraId="33FED877" w14:textId="1453EF18" w:rsidR="00A05DD3" w:rsidRPr="00B02B8C" w:rsidRDefault="00A05DD3" w:rsidP="00910D11">
            <w:pPr>
              <w:tabs>
                <w:tab w:val="left" w:pos="578"/>
              </w:tabs>
              <w:spacing w:line="256" w:lineRule="auto"/>
              <w:jc w:val="right"/>
              <w:rPr>
                <w:rFonts w:ascii="Arial" w:hAnsi="Arial" w:cs="Arial"/>
                <w:b/>
                <w:sz w:val="12"/>
                <w:szCs w:val="12"/>
              </w:rPr>
            </w:pPr>
            <w:r w:rsidRPr="00B02B8C">
              <w:rPr>
                <w:rFonts w:ascii="Arial" w:hAnsi="Arial" w:cs="Arial"/>
                <w:b/>
                <w:sz w:val="12"/>
                <w:szCs w:val="12"/>
              </w:rPr>
              <w:t>74,586,229</w:t>
            </w:r>
          </w:p>
        </w:tc>
        <w:tc>
          <w:tcPr>
            <w:tcW w:w="511" w:type="dxa"/>
            <w:tcBorders>
              <w:top w:val="single" w:sz="4" w:space="0" w:color="000000"/>
              <w:left w:val="single" w:sz="4" w:space="0" w:color="000000"/>
              <w:bottom w:val="single" w:sz="4" w:space="0" w:color="000000"/>
              <w:right w:val="single" w:sz="4" w:space="0" w:color="000000"/>
            </w:tcBorders>
            <w:vAlign w:val="center"/>
          </w:tcPr>
          <w:p w14:paraId="52C32DAA" w14:textId="77777777" w:rsidR="00A05DD3" w:rsidRPr="00B02B8C" w:rsidRDefault="00A05DD3">
            <w:pPr>
              <w:spacing w:line="256" w:lineRule="auto"/>
              <w:jc w:val="center"/>
              <w:rPr>
                <w:rFonts w:ascii="Arial" w:hAnsi="Arial" w:cs="Arial"/>
                <w:b/>
                <w:sz w:val="12"/>
                <w:szCs w:val="1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4BBBAD6" w14:textId="77777777" w:rsidR="00A05DD3" w:rsidRPr="00B02B8C" w:rsidRDefault="00A05DD3">
            <w:pPr>
              <w:spacing w:line="256" w:lineRule="auto"/>
              <w:jc w:val="center"/>
              <w:rPr>
                <w:rFonts w:ascii="Arial" w:hAnsi="Arial" w:cs="Arial"/>
                <w:b/>
                <w:sz w:val="12"/>
                <w:szCs w:val="12"/>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50FB62AE" w14:textId="77777777" w:rsidR="00A05DD3" w:rsidRPr="00B02B8C" w:rsidRDefault="00A05DD3">
            <w:pPr>
              <w:spacing w:line="256" w:lineRule="auto"/>
              <w:jc w:val="center"/>
              <w:rPr>
                <w:rFonts w:ascii="Arial" w:hAnsi="Arial" w:cs="Arial"/>
                <w:b/>
                <w:sz w:val="12"/>
                <w:szCs w:val="12"/>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57059D3A" w14:textId="77777777" w:rsidR="00A05DD3" w:rsidRPr="00B02B8C" w:rsidRDefault="00A05DD3">
            <w:pPr>
              <w:spacing w:line="256" w:lineRule="auto"/>
              <w:jc w:val="center"/>
              <w:rPr>
                <w:rFonts w:ascii="Arial" w:hAnsi="Arial" w:cs="Arial"/>
                <w:b/>
                <w:sz w:val="12"/>
                <w:szCs w:val="1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D6DA91E" w14:textId="77777777" w:rsidR="00A05DD3" w:rsidRPr="00B02B8C" w:rsidRDefault="00A05DD3">
            <w:pPr>
              <w:spacing w:line="256" w:lineRule="auto"/>
              <w:jc w:val="center"/>
              <w:rPr>
                <w:rFonts w:ascii="Arial" w:hAnsi="Arial" w:cs="Arial"/>
                <w:b/>
                <w:sz w:val="12"/>
                <w:szCs w:val="1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FD9EB8" w14:textId="77777777" w:rsidR="00A05DD3" w:rsidRPr="00B02B8C" w:rsidRDefault="00A05DD3">
            <w:pPr>
              <w:spacing w:line="256" w:lineRule="auto"/>
              <w:jc w:val="center"/>
              <w:rPr>
                <w:rFonts w:ascii="Arial" w:hAnsi="Arial" w:cs="Arial"/>
                <w:b/>
                <w:sz w:val="12"/>
                <w:szCs w:val="12"/>
              </w:rPr>
            </w:pPr>
          </w:p>
        </w:tc>
        <w:tc>
          <w:tcPr>
            <w:tcW w:w="652" w:type="dxa"/>
            <w:tcBorders>
              <w:top w:val="single" w:sz="4" w:space="0" w:color="000000"/>
              <w:left w:val="single" w:sz="4" w:space="0" w:color="000000"/>
              <w:bottom w:val="single" w:sz="4" w:space="0" w:color="000000"/>
              <w:right w:val="single" w:sz="4" w:space="0" w:color="000000"/>
            </w:tcBorders>
          </w:tcPr>
          <w:p w14:paraId="3096D5F5" w14:textId="77777777" w:rsidR="00A05DD3" w:rsidRPr="00B02B8C" w:rsidRDefault="00A05DD3">
            <w:pPr>
              <w:spacing w:line="256" w:lineRule="auto"/>
              <w:jc w:val="center"/>
              <w:rPr>
                <w:rFonts w:ascii="Arial" w:hAnsi="Arial" w:cs="Arial"/>
                <w:b/>
                <w:sz w:val="12"/>
                <w:szCs w:val="12"/>
              </w:rPr>
            </w:pPr>
          </w:p>
        </w:tc>
        <w:tc>
          <w:tcPr>
            <w:tcW w:w="624" w:type="dxa"/>
            <w:tcBorders>
              <w:top w:val="single" w:sz="4" w:space="0" w:color="000000"/>
              <w:left w:val="single" w:sz="4" w:space="0" w:color="000000"/>
              <w:bottom w:val="single" w:sz="4" w:space="0" w:color="000000"/>
              <w:right w:val="single" w:sz="4" w:space="0" w:color="000000"/>
            </w:tcBorders>
          </w:tcPr>
          <w:p w14:paraId="53B7FD38" w14:textId="77777777" w:rsidR="00A05DD3" w:rsidRPr="00B02B8C" w:rsidRDefault="00A05DD3">
            <w:pPr>
              <w:spacing w:line="256" w:lineRule="auto"/>
              <w:jc w:val="center"/>
              <w:rPr>
                <w:rFonts w:ascii="Arial" w:hAnsi="Arial" w:cs="Arial"/>
                <w:b/>
                <w:sz w:val="12"/>
                <w:szCs w:val="12"/>
              </w:rPr>
            </w:pPr>
          </w:p>
        </w:tc>
        <w:tc>
          <w:tcPr>
            <w:tcW w:w="624" w:type="dxa"/>
            <w:tcBorders>
              <w:top w:val="single" w:sz="4" w:space="0" w:color="000000"/>
              <w:left w:val="single" w:sz="4" w:space="0" w:color="000000"/>
              <w:bottom w:val="single" w:sz="4" w:space="0" w:color="000000"/>
              <w:right w:val="single" w:sz="4" w:space="0" w:color="000000"/>
            </w:tcBorders>
          </w:tcPr>
          <w:p w14:paraId="44A97A4F" w14:textId="77777777" w:rsidR="00A05DD3" w:rsidRPr="00B02B8C" w:rsidRDefault="00A05DD3">
            <w:pPr>
              <w:spacing w:line="256" w:lineRule="auto"/>
              <w:jc w:val="center"/>
              <w:rPr>
                <w:rFonts w:ascii="Arial" w:hAnsi="Arial" w:cs="Arial"/>
                <w:b/>
                <w:sz w:val="12"/>
                <w:szCs w:val="12"/>
              </w:rPr>
            </w:pPr>
          </w:p>
        </w:tc>
      </w:tr>
    </w:tbl>
    <w:p w14:paraId="2F46D089" w14:textId="6377667F" w:rsidR="002E4F93" w:rsidRPr="00B02B8C" w:rsidRDefault="003F3113">
      <w:pPr>
        <w:ind w:left="142" w:hanging="142"/>
        <w:rPr>
          <w:sz w:val="14"/>
          <w:szCs w:val="14"/>
        </w:rPr>
      </w:pPr>
      <w:bookmarkStart w:id="67" w:name="_heading=h.py7uvxuc1hzo" w:colFirst="0" w:colLast="0"/>
      <w:bookmarkEnd w:id="67"/>
      <w:r w:rsidRPr="00B02B8C">
        <w:rPr>
          <w:sz w:val="14"/>
          <w:szCs w:val="14"/>
        </w:rPr>
        <w:t xml:space="preserve">1/ </w:t>
      </w:r>
      <w:r w:rsidRPr="00B02B8C">
        <w:rPr>
          <w:b/>
          <w:sz w:val="14"/>
          <w:szCs w:val="14"/>
        </w:rPr>
        <w:t>INSUVI</w:t>
      </w:r>
      <w:r w:rsidRPr="00B02B8C">
        <w:rPr>
          <w:sz w:val="14"/>
          <w:szCs w:val="14"/>
        </w:rPr>
        <w:t>. Instituto de Suelo</w:t>
      </w:r>
      <w:r w:rsidR="00F26E03">
        <w:rPr>
          <w:sz w:val="14"/>
          <w:szCs w:val="14"/>
        </w:rPr>
        <w:t>,</w:t>
      </w:r>
      <w:r w:rsidRPr="00B02B8C">
        <w:rPr>
          <w:sz w:val="14"/>
          <w:szCs w:val="14"/>
        </w:rPr>
        <w:t xml:space="preserve"> Urbanización y Vivienda del Estado de Colima</w:t>
      </w:r>
    </w:p>
    <w:p w14:paraId="17B135B7" w14:textId="77777777" w:rsidR="002E4F93" w:rsidRPr="00B02B8C" w:rsidRDefault="002E4F93">
      <w:pPr>
        <w:keepNext/>
        <w:keepLines/>
        <w:rPr>
          <w:b/>
        </w:rPr>
      </w:pPr>
    </w:p>
    <w:p w14:paraId="1927F3C6" w14:textId="1ED56633" w:rsidR="002E4F93" w:rsidRPr="00B02B8C" w:rsidRDefault="003F3113">
      <w:pPr>
        <w:ind w:left="567" w:hanging="567"/>
      </w:pPr>
      <w:r w:rsidRPr="00B02B8C">
        <w:t>VII.</w:t>
      </w:r>
      <w:r w:rsidRPr="00B02B8C">
        <w:tab/>
        <w:t xml:space="preserve">Las erogaciones previstas para Deuda Pública, de acuerdo </w:t>
      </w:r>
      <w:r w:rsidR="00E95284">
        <w:t>con</w:t>
      </w:r>
      <w:r w:rsidRPr="00B02B8C">
        <w:t xml:space="preserve"> la Clasificación por Objeto del Gasto, es la siguiente:</w:t>
      </w:r>
    </w:p>
    <w:p w14:paraId="4DED9E71" w14:textId="45EC4C87" w:rsidR="00F11343" w:rsidRPr="00B02B8C" w:rsidRDefault="00F11343" w:rsidP="00F11343">
      <w:pPr>
        <w:pStyle w:val="Ttulo2"/>
        <w:jc w:val="center"/>
        <w:rPr>
          <w:sz w:val="20"/>
          <w:szCs w:val="20"/>
        </w:rPr>
      </w:pPr>
      <w:r w:rsidRPr="00B02B8C">
        <w:rPr>
          <w:sz w:val="20"/>
          <w:szCs w:val="20"/>
        </w:rPr>
        <w:t>Tabla 4</w:t>
      </w:r>
      <w:r w:rsidR="00B02B8C" w:rsidRPr="00B02B8C">
        <w:rPr>
          <w:sz w:val="20"/>
          <w:szCs w:val="20"/>
        </w:rPr>
        <w:t>1</w:t>
      </w:r>
      <w:r w:rsidRPr="00B02B8C">
        <w:rPr>
          <w:sz w:val="20"/>
          <w:szCs w:val="20"/>
        </w:rPr>
        <w:t xml:space="preserve">. Erogaciones Previstas para Deuda Pública </w:t>
      </w:r>
      <w:r w:rsidRPr="00B02B8C">
        <w:rPr>
          <w:sz w:val="20"/>
          <w:szCs w:val="20"/>
        </w:rPr>
        <w:br/>
      </w:r>
      <w:r w:rsidRPr="00B02B8C">
        <w:rPr>
          <w:b w:val="0"/>
          <w:bCs/>
          <w:sz w:val="16"/>
          <w:szCs w:val="16"/>
        </w:rPr>
        <w:t>(Clasificación por Objeto del Gasto)</w:t>
      </w:r>
    </w:p>
    <w:tbl>
      <w:tblPr>
        <w:tblStyle w:val="affffffff7"/>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1"/>
        <w:gridCol w:w="3549"/>
        <w:gridCol w:w="845"/>
        <w:gridCol w:w="851"/>
        <w:gridCol w:w="874"/>
        <w:gridCol w:w="891"/>
        <w:gridCol w:w="933"/>
      </w:tblGrid>
      <w:tr w:rsidR="002E4F93" w:rsidRPr="00B02B8C" w14:paraId="36E5E0E6" w14:textId="77777777" w:rsidTr="00986CA0">
        <w:trPr>
          <w:trHeight w:val="20"/>
          <w:tblHeader/>
        </w:trPr>
        <w:tc>
          <w:tcPr>
            <w:tcW w:w="8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6CDADCB7"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Clave</w:t>
            </w:r>
          </w:p>
        </w:tc>
        <w:tc>
          <w:tcPr>
            <w:tcW w:w="35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3523804"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Descripción</w:t>
            </w:r>
          </w:p>
        </w:tc>
        <w:tc>
          <w:tcPr>
            <w:tcW w:w="8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43BBBB6"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Primer Trimestre</w:t>
            </w:r>
          </w:p>
        </w:tc>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29CE8D2"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Segundo Trimestre</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789C8080"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Tercer Trimestre</w:t>
            </w:r>
          </w:p>
        </w:tc>
        <w:tc>
          <w:tcPr>
            <w:tcW w:w="8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26FAA1E4"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Cuarto Trimestre</w:t>
            </w:r>
          </w:p>
        </w:tc>
        <w:tc>
          <w:tcPr>
            <w:tcW w:w="9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7821772D" w14:textId="77777777" w:rsidR="002E4F93" w:rsidRPr="00B02B8C" w:rsidRDefault="003F3113">
            <w:pPr>
              <w:spacing w:line="256" w:lineRule="auto"/>
              <w:jc w:val="center"/>
              <w:rPr>
                <w:rFonts w:ascii="Arial" w:hAnsi="Arial" w:cs="Arial"/>
                <w:b/>
                <w:color w:val="000000"/>
                <w:sz w:val="12"/>
                <w:szCs w:val="12"/>
              </w:rPr>
            </w:pPr>
            <w:r w:rsidRPr="00B02B8C">
              <w:rPr>
                <w:rFonts w:ascii="Arial" w:hAnsi="Arial" w:cs="Arial"/>
                <w:b/>
                <w:color w:val="000000"/>
                <w:sz w:val="12"/>
                <w:szCs w:val="12"/>
              </w:rPr>
              <w:t>Asignación Presupuestal</w:t>
            </w:r>
          </w:p>
        </w:tc>
      </w:tr>
      <w:tr w:rsidR="00CB45FD" w:rsidRPr="00B02B8C" w14:paraId="24E9EA6C"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F1B298"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090000000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5D3F4B"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Deuda Pública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52046C" w14:textId="2575F4A8"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144,213,457</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809DE5" w14:textId="23646F92"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150,331,641</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361B02" w14:textId="5CE05D4F"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148,720,250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B6D3C6" w14:textId="12F41ED3"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144,260,236</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E727AD" w14:textId="0A96ADC5"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587,525,584</w:t>
            </w:r>
          </w:p>
        </w:tc>
      </w:tr>
      <w:tr w:rsidR="00CB45FD" w:rsidRPr="00B02B8C" w14:paraId="7B624204"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CD2EB28"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090100000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9420AC"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Amortización de la Deuda Pública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B61060" w14:textId="5F0A3FDB"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21,679,374</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9ED498" w14:textId="756C90A7"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24,495,128</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4EB202" w14:textId="61AF65F4"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25,233,944</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0FEFE4" w14:textId="5D5DEC1F"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21,999,605</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72A64A" w14:textId="44FDB212"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93,408,051</w:t>
            </w:r>
          </w:p>
        </w:tc>
      </w:tr>
      <w:tr w:rsidR="00CB45FD" w:rsidRPr="00B02B8C" w14:paraId="38C50848"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8B8B31"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090101000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679478"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Amortización de la Deuda Interna con Instituciones de Crédito</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B785E0" w14:textId="06182269"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21,679,374</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97CABF" w14:textId="26B496C7"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24,495,128</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4A02A3" w14:textId="6DAE0286"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25,233,944</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540DCB" w14:textId="706D1B0E"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21,999,605</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A1F1C6" w14:textId="23A9DECE"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93,408,051</w:t>
            </w:r>
          </w:p>
        </w:tc>
      </w:tr>
      <w:tr w:rsidR="00CB45FD" w:rsidRPr="00B02B8C" w14:paraId="478838E6"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DB7357"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090101001</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E4D1DB"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Banobras 7225,7226</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53A523" w14:textId="7D3742B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7,168,683</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F2FCD1" w14:textId="5C838B7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7,316,964</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D9B43E" w14:textId="60DDF12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7,468,314</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E491F4" w14:textId="04B46C97"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7,622,795</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C018E7" w14:textId="2CB8167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29,576,756</w:t>
            </w:r>
          </w:p>
        </w:tc>
      </w:tr>
      <w:tr w:rsidR="00CB45FD" w:rsidRPr="00B02B8C" w14:paraId="07B400C5"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FBA75F"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090101007</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50BCDC"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Banobras 13451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69F321" w14:textId="02697FC1"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3,233,947</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A0FD1A" w14:textId="2D3DA60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3,331,940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1A8631" w14:textId="4412C0E7"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3,432,900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9AE508" w14:textId="1009B07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3,536,921</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515EEF" w14:textId="252CE73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13,535,708</w:t>
            </w:r>
          </w:p>
        </w:tc>
      </w:tr>
      <w:tr w:rsidR="00CB45FD" w:rsidRPr="00B02B8C" w14:paraId="03526679"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8E487B"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090101016</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7F5207"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Banorte 89180391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7AAAFD" w14:textId="486A062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2,033,419</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FE7A96" w14:textId="45601AA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2,113,752</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0B19BB2" w14:textId="3F20B6B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2,197,258</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8AEAEEA" w14:textId="5A6F17E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2,284,081</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0792A23" w14:textId="0E2D3077"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8,628,510</w:t>
            </w:r>
          </w:p>
        </w:tc>
      </w:tr>
      <w:tr w:rsidR="00CB45FD" w:rsidRPr="00B02B8C" w14:paraId="5E2A48AD"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31D6B3"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090101017</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0640FD"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Santander 5015288868</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F7D79C" w14:textId="4B88075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2,081,424</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173EA0" w14:textId="57C1421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2,163,654</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CA2BC6" w14:textId="5B71EF7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2,249,130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FE0A22" w14:textId="53D3C3D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2,338,004</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D7A038" w14:textId="4AAE5E8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8,832,212</w:t>
            </w:r>
          </w:p>
        </w:tc>
      </w:tr>
      <w:tr w:rsidR="00CB45FD" w:rsidRPr="00B02B8C" w14:paraId="055EC7C0"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3307DE"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090101018</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C17C29"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Banco del Bajío 16163782</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C4E052" w14:textId="423B928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2,720,706</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DEA92A" w14:textId="5856220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2,828,191</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0CA85E" w14:textId="3724F6DD"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2,939,923</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A3FE82" w14:textId="6C12A87C"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3,056,092</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678B7C" w14:textId="1E0AF59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11,544,912</w:t>
            </w:r>
          </w:p>
        </w:tc>
      </w:tr>
      <w:tr w:rsidR="00CB45FD" w:rsidRPr="00B02B8C" w14:paraId="15F54ADB"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021D0F7"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090101019</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5A60C2"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BBVA 9668594671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3EC1D3" w14:textId="5CE5F21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1,060,513</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9EA333" w14:textId="76780F3E"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1,102,410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E7DCC7" w14:textId="157289E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1,145,962</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0DA4DF" w14:textId="2DEF3F61"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1,191,244</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7ACC1D" w14:textId="34222C34"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4,500,129</w:t>
            </w:r>
          </w:p>
        </w:tc>
      </w:tr>
      <w:tr w:rsidR="00CB45FD" w:rsidRPr="00B02B8C" w14:paraId="1FDCA8AC"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5D8F83"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090101050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45792C5"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Financiamiento Banobras FISE 15211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A664E8" w14:textId="7CEF930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3,380,682</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7A1438" w14:textId="1CCF0C5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5,638,217</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66463D" w14:textId="3B3917D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5,800,457</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A17E34" w14:textId="0A3AB56C"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1,970,468</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7399B5" w14:textId="2722435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16,789,824</w:t>
            </w:r>
          </w:p>
        </w:tc>
      </w:tr>
      <w:tr w:rsidR="00CB45FD" w:rsidRPr="00B02B8C" w14:paraId="78382E16"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3F81E2"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090200000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66AC2A"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Intereses de la Deuda Pública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E7CB34" w14:textId="5F38CDEA"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63,712,911</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6B8526" w14:textId="3F939E60"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63,794,341</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DFD4ED" w14:textId="442C5E90"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63,965,134</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F864EE" w14:textId="7C8654F3"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63,439,464</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4500B0" w14:textId="6EB53D27"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254,911,850</w:t>
            </w:r>
          </w:p>
        </w:tc>
      </w:tr>
      <w:tr w:rsidR="00CB45FD" w:rsidRPr="00B02B8C" w14:paraId="46E37A6D"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4CED24"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090201000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324E54"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Intereses de la Deuda Interna con Instituciones de Crédito</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F3B49A" w14:textId="78F21B7F"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63,712,911</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642161" w14:textId="0EAE250B"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63,794,341</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61713D" w14:textId="466BB50A"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63,965,134</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41F353" w14:textId="6A44AB0F"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63,439,464</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20798A" w14:textId="67531F72"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254,911,850</w:t>
            </w:r>
          </w:p>
        </w:tc>
      </w:tr>
      <w:tr w:rsidR="00CB45FD" w:rsidRPr="00B02B8C" w14:paraId="51C8F00B"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DC7287"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090201001</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227118"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Banobras 7225,7226</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598D92" w14:textId="086558F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4,172,856</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98EA71" w14:textId="641C518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4,085,927</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66A0B5" w14:textId="021F8DC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3,993,781</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30074F" w14:textId="0B773A8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3,852,880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954D72" w14:textId="1AF29D91"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16,105,444</w:t>
            </w:r>
          </w:p>
        </w:tc>
      </w:tr>
      <w:tr w:rsidR="00CB45FD" w:rsidRPr="00B02B8C" w14:paraId="64B20847"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ADC9D6"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090201007</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24E98A"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Banobras 13451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52021F5" w14:textId="7E03D12E"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6,352,019</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C39124" w14:textId="1499A64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6,360,625</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A3E373" w14:textId="47E4EBA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6,366,207</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5996A8" w14:textId="5D89D07D"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6,299,458</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F589BE" w14:textId="05C8160C"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25,378,309</w:t>
            </w:r>
          </w:p>
        </w:tc>
      </w:tr>
      <w:tr w:rsidR="00CB45FD" w:rsidRPr="00B02B8C" w14:paraId="49888877"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CF465DC"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090201016</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F46922"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Banorte 89180391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7230BE" w14:textId="41495BE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13,323,507</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CC4B85F" w14:textId="04254874"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13,432,098</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E1FC10" w14:textId="69983F5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13,538,399</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58FCCB4" w14:textId="28A07B31"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13,495,150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ACD587" w14:textId="11B6FD1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53,789,154</w:t>
            </w:r>
          </w:p>
        </w:tc>
      </w:tr>
      <w:tr w:rsidR="00CB45FD" w:rsidRPr="00B02B8C" w14:paraId="386863AB"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E810B4"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090201017</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D58A35"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Santander 5015288868</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23CB4D" w14:textId="4A40673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13,782,062</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3B1DB8" w14:textId="3B05754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13,894,391</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EFF708" w14:textId="712B681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14,004,351</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E4C9EB" w14:textId="492A5774"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13,959,612</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231850" w14:textId="0D1067E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55,640,416</w:t>
            </w:r>
          </w:p>
        </w:tc>
      </w:tr>
      <w:tr w:rsidR="00CB45FD" w:rsidRPr="00B02B8C" w14:paraId="5E4C9A5A"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C47037"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090201018</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11A055"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Banco del Bajío 16163782</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40B91D" w14:textId="23C8EBF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18,344,479</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0A7E61" w14:textId="52A2002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18,493,995</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9F17D7" w14:textId="15161AB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18,640,355</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A6293B0" w14:textId="38B0B334"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18,580,806</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C86EBA" w14:textId="0496859C"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74,059,635</w:t>
            </w:r>
          </w:p>
        </w:tc>
      </w:tr>
      <w:tr w:rsidR="00CB45FD" w:rsidRPr="00B02B8C" w14:paraId="01FD2FE5"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CA6529"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090201019</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97A70A"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BBVA 9668594671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F01FF8" w14:textId="4A20167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7,141,380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07582A" w14:textId="5C7F946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7,199,585</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CE32D3" w14:textId="48D2237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7,256,562</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80B440" w14:textId="0533E9B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7,233,380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8FCECC" w14:textId="0401968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28,830,907</w:t>
            </w:r>
          </w:p>
        </w:tc>
      </w:tr>
      <w:tr w:rsidR="00CB45FD" w:rsidRPr="00B02B8C" w14:paraId="2CE01601"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C657A8"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090201050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1DA910"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Intereses Financiamiento Banobras FISE 15211</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EBAD45" w14:textId="17C09574"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596,608</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62FD77" w14:textId="6B439E9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327,720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A2B06D" w14:textId="7079FA5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165,479</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56F22D" w14:textId="1CD3D44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18,178</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95AB78" w14:textId="35CE26A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1,107,985</w:t>
            </w:r>
          </w:p>
        </w:tc>
      </w:tr>
      <w:tr w:rsidR="00CB45FD" w:rsidRPr="00B02B8C" w14:paraId="7CFDAFD2"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B8DE22"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090400000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2E99E9"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Gastos de la Deuda Pública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D37E80" w14:textId="6B21FA45"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A8BBE9" w14:textId="2336A854"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3,021,000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3D9117" w14:textId="10603E74"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F40915" w14:textId="15D4D89B"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D0D297E" w14:textId="3BD36381"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3,021,000</w:t>
            </w:r>
          </w:p>
        </w:tc>
      </w:tr>
      <w:tr w:rsidR="00CB45FD" w:rsidRPr="00B02B8C" w14:paraId="4584921F"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4EFE9B"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090401000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8A48C4"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Gastos de la Deuda Pública Interna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16537B" w14:textId="1FD0DDB1"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8D6C14" w14:textId="5B8E2365"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3,021,000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77FF4D" w14:textId="0E0418F9"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8A041E" w14:textId="5A90F0E8"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CCAFE5" w14:textId="3955925E"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3,021,000</w:t>
            </w:r>
          </w:p>
        </w:tc>
      </w:tr>
      <w:tr w:rsidR="00CB45FD" w:rsidRPr="00B02B8C" w14:paraId="7840B0AA"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E6965E"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090401001</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234539"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Servicios de Calificación Crediticia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239AEF" w14:textId="0F8F51B1"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FBAD26" w14:textId="430291A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3,021,000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2E5AFB" w14:textId="2C38482E"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65104D" w14:textId="5B08D5D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2F0788" w14:textId="1D45238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3,021,000</w:t>
            </w:r>
          </w:p>
        </w:tc>
      </w:tr>
      <w:tr w:rsidR="00CB45FD" w:rsidRPr="00B02B8C" w14:paraId="53E6E4C8"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C655CD"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090900000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D696FB"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Adeudos De Ejercicios Fiscales Anteriores (ADEFAS)</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6AD82C" w14:textId="62B75A70"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58,821,172</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F40AA5" w14:textId="60AED84C"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59,021,172</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491CC2" w14:textId="35ED0998"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59,521,172</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3E0F686" w14:textId="4B0CE8A2"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58,821,167</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5E476C" w14:textId="0982E0CF"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236,184,683</w:t>
            </w:r>
          </w:p>
        </w:tc>
      </w:tr>
      <w:tr w:rsidR="00CB45FD" w:rsidRPr="00B02B8C" w14:paraId="4BCCB323"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E3B1E2" w14:textId="77777777" w:rsidR="00CB45FD" w:rsidRPr="00B02B8C" w:rsidRDefault="00CB45FD" w:rsidP="00CB45FD">
            <w:pPr>
              <w:spacing w:line="256" w:lineRule="auto"/>
              <w:jc w:val="center"/>
              <w:rPr>
                <w:rFonts w:ascii="Arial" w:hAnsi="Arial" w:cs="Arial"/>
                <w:b/>
                <w:color w:val="000000"/>
                <w:sz w:val="12"/>
                <w:szCs w:val="12"/>
              </w:rPr>
            </w:pPr>
            <w:r w:rsidRPr="00B02B8C">
              <w:rPr>
                <w:rFonts w:ascii="Arial" w:hAnsi="Arial" w:cs="Arial"/>
                <w:b/>
                <w:color w:val="000000"/>
                <w:sz w:val="12"/>
                <w:szCs w:val="12"/>
              </w:rPr>
              <w:t>090901000</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2C1427" w14:textId="77777777" w:rsidR="00CB45FD" w:rsidRPr="00B02B8C" w:rsidRDefault="00CB45FD" w:rsidP="00CB45FD">
            <w:pPr>
              <w:spacing w:line="256" w:lineRule="auto"/>
              <w:jc w:val="left"/>
              <w:rPr>
                <w:rFonts w:ascii="Arial" w:hAnsi="Arial" w:cs="Arial"/>
                <w:b/>
                <w:color w:val="000000"/>
                <w:sz w:val="12"/>
                <w:szCs w:val="12"/>
              </w:rPr>
            </w:pPr>
            <w:r w:rsidRPr="00B02B8C">
              <w:rPr>
                <w:rFonts w:ascii="Arial" w:hAnsi="Arial" w:cs="Arial"/>
                <w:b/>
                <w:color w:val="000000"/>
                <w:sz w:val="12"/>
                <w:szCs w:val="12"/>
              </w:rPr>
              <w:t>ADEFAS</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0DE8F8" w14:textId="2F0D0FED"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58,821,172</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AF52E7" w14:textId="6D15B930"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59,021,172</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0C3579" w14:textId="267E7DAC"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59,521,172</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6C165D" w14:textId="11219659"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58,821,167</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A29220" w14:textId="7961A9E3" w:rsidR="00CB45FD" w:rsidRPr="00B02B8C" w:rsidRDefault="00CB45FD" w:rsidP="00CB45FD">
            <w:pPr>
              <w:spacing w:line="256" w:lineRule="auto"/>
              <w:jc w:val="right"/>
              <w:rPr>
                <w:rFonts w:ascii="Arial" w:hAnsi="Arial" w:cs="Arial"/>
                <w:b/>
                <w:color w:val="000000"/>
                <w:sz w:val="12"/>
                <w:szCs w:val="12"/>
              </w:rPr>
            </w:pPr>
            <w:r w:rsidRPr="00B02B8C">
              <w:rPr>
                <w:rFonts w:ascii="Arial" w:hAnsi="Arial" w:cs="Arial"/>
                <w:b/>
                <w:bCs/>
                <w:color w:val="000000"/>
                <w:sz w:val="12"/>
                <w:szCs w:val="12"/>
              </w:rPr>
              <w:t>236,184,683</w:t>
            </w:r>
          </w:p>
        </w:tc>
      </w:tr>
      <w:tr w:rsidR="00CB45FD" w:rsidRPr="00B02B8C" w14:paraId="4F3EEC66"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011392"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090901001</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5870F3"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Adeudos de Ejercicios Anteriores por Concepto de Servicios Personales Magisterio</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F1FADD" w14:textId="72402E2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200,000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31A8EE" w14:textId="1706E97C"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300,000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2A9897" w14:textId="22AAFC4E"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300,000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D2CA282" w14:textId="0F13560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200,000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634445" w14:textId="553265E8"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1,000,000</w:t>
            </w:r>
          </w:p>
        </w:tc>
      </w:tr>
      <w:tr w:rsidR="00CB45FD" w:rsidRPr="00B02B8C" w14:paraId="06AE3E1E"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FFDD05"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090901002</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CEEC18"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Adeudos de Ejercicios Anteriores por Concepto de Servicios Personales Burocracia</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444868" w14:textId="02D7143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200,000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9AA902" w14:textId="780CA145"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300,000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52626E" w14:textId="1C2C596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300,000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96F258" w14:textId="1767B910"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200,000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DC18C0" w14:textId="2B855992"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1,000,000</w:t>
            </w:r>
          </w:p>
        </w:tc>
      </w:tr>
      <w:tr w:rsidR="00CB45FD" w:rsidRPr="00B02B8C" w14:paraId="1CB50F21"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91B97F"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090901003</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862A9C"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Adeudos de Ejercicios Anteriores por Conceptos Distintos de Servicios Personales</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1D649D" w14:textId="1F97388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58,421,172</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A98884" w14:textId="291B950A"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58,421,172</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E7139B" w14:textId="5A9C9A8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58,421,172</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E8117A" w14:textId="01A20509"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58,421,167</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F34BEF" w14:textId="26F84E4B"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233,684,683</w:t>
            </w:r>
          </w:p>
        </w:tc>
      </w:tr>
      <w:tr w:rsidR="00CB45FD" w:rsidRPr="00B02B8C" w14:paraId="5A347FB2" w14:textId="77777777" w:rsidTr="00CB45FD">
        <w:trPr>
          <w:trHeight w:val="20"/>
        </w:trPr>
        <w:tc>
          <w:tcPr>
            <w:tcW w:w="8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122FD7" w14:textId="77777777" w:rsidR="00CB45FD" w:rsidRPr="00B02B8C" w:rsidRDefault="00CB45FD" w:rsidP="00CB45FD">
            <w:pPr>
              <w:spacing w:line="256" w:lineRule="auto"/>
              <w:jc w:val="center"/>
              <w:rPr>
                <w:rFonts w:ascii="Arial" w:hAnsi="Arial" w:cs="Arial"/>
                <w:color w:val="000000"/>
                <w:sz w:val="12"/>
                <w:szCs w:val="12"/>
              </w:rPr>
            </w:pPr>
            <w:r w:rsidRPr="00B02B8C">
              <w:rPr>
                <w:rFonts w:ascii="Arial" w:hAnsi="Arial" w:cs="Arial"/>
                <w:color w:val="000000"/>
                <w:sz w:val="12"/>
                <w:szCs w:val="12"/>
              </w:rPr>
              <w:t>090901004</w:t>
            </w:r>
          </w:p>
        </w:tc>
        <w:tc>
          <w:tcPr>
            <w:tcW w:w="354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C2368D" w14:textId="77777777" w:rsidR="00CB45FD" w:rsidRPr="00B02B8C" w:rsidRDefault="00CB45FD" w:rsidP="00CB45FD">
            <w:pPr>
              <w:spacing w:line="256" w:lineRule="auto"/>
              <w:jc w:val="left"/>
              <w:rPr>
                <w:rFonts w:ascii="Arial" w:hAnsi="Arial" w:cs="Arial"/>
                <w:color w:val="000000"/>
                <w:sz w:val="12"/>
                <w:szCs w:val="12"/>
              </w:rPr>
            </w:pPr>
            <w:r w:rsidRPr="00B02B8C">
              <w:rPr>
                <w:rFonts w:ascii="Arial" w:hAnsi="Arial" w:cs="Arial"/>
                <w:color w:val="000000"/>
                <w:sz w:val="12"/>
                <w:szCs w:val="12"/>
              </w:rPr>
              <w:t>Devolución de Ingresos Percibidos Indebidamente en Ejercicios Fiscales Anteriores</w:t>
            </w:r>
          </w:p>
        </w:tc>
        <w:tc>
          <w:tcPr>
            <w:tcW w:w="84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B3AB32" w14:textId="1FF716F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BB6D43" w14:textId="7E643A5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8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5B83D9" w14:textId="4A53C3D6"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500,000</w:t>
            </w:r>
          </w:p>
        </w:tc>
        <w:tc>
          <w:tcPr>
            <w:tcW w:w="8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DDF3DF" w14:textId="55FA7553"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0</w:t>
            </w:r>
          </w:p>
        </w:tc>
        <w:tc>
          <w:tcPr>
            <w:tcW w:w="93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E19C43" w14:textId="6AE5D0EF" w:rsidR="00CB45FD" w:rsidRPr="00B02B8C" w:rsidRDefault="00CB45FD" w:rsidP="00CB45FD">
            <w:pPr>
              <w:spacing w:line="256" w:lineRule="auto"/>
              <w:jc w:val="right"/>
              <w:rPr>
                <w:rFonts w:ascii="Arial" w:hAnsi="Arial" w:cs="Arial"/>
                <w:color w:val="000000"/>
                <w:sz w:val="12"/>
                <w:szCs w:val="12"/>
              </w:rPr>
            </w:pPr>
            <w:r w:rsidRPr="00B02B8C">
              <w:rPr>
                <w:rFonts w:ascii="Arial" w:hAnsi="Arial" w:cs="Arial"/>
                <w:color w:val="000000"/>
                <w:sz w:val="12"/>
                <w:szCs w:val="12"/>
              </w:rPr>
              <w:t>500,000</w:t>
            </w:r>
          </w:p>
        </w:tc>
      </w:tr>
    </w:tbl>
    <w:p w14:paraId="2B13A2D6" w14:textId="77777777" w:rsidR="002E4F93" w:rsidRPr="00B02B8C" w:rsidRDefault="002E4F93"/>
    <w:p w14:paraId="2B5AB70C" w14:textId="6D854119" w:rsidR="002E4F93" w:rsidRPr="00B02B8C" w:rsidRDefault="003F3113">
      <w:r w:rsidRPr="00B02B8C">
        <w:rPr>
          <w:b/>
        </w:rPr>
        <w:t>Artículo 5</w:t>
      </w:r>
      <w:r w:rsidR="00400CFF" w:rsidRPr="00B02B8C">
        <w:rPr>
          <w:b/>
        </w:rPr>
        <w:t>2</w:t>
      </w:r>
      <w:r w:rsidRPr="00B02B8C">
        <w:t>. La asignación presupuestaria para el ejercicio fiscal 202</w:t>
      </w:r>
      <w:r w:rsidR="006026E5" w:rsidRPr="00B02B8C">
        <w:t>7</w:t>
      </w:r>
      <w:r w:rsidRPr="00B02B8C">
        <w:t xml:space="preserve"> para Adeudos de Ejercicios Fiscales Anteriores (ADEFAS), en cumplimiento con lo establecido en el artículo 12 de la Ley de Disciplina Financiera se integra de la siguiente manera:</w:t>
      </w:r>
    </w:p>
    <w:p w14:paraId="385E8F4F" w14:textId="6D6164AF" w:rsidR="00F11343" w:rsidRPr="00B02B8C" w:rsidRDefault="00F11343" w:rsidP="00F11343">
      <w:pPr>
        <w:pStyle w:val="Ttulo2"/>
        <w:jc w:val="center"/>
        <w:rPr>
          <w:sz w:val="20"/>
          <w:szCs w:val="20"/>
        </w:rPr>
      </w:pPr>
      <w:r w:rsidRPr="00B02B8C">
        <w:rPr>
          <w:sz w:val="20"/>
          <w:szCs w:val="20"/>
        </w:rPr>
        <w:lastRenderedPageBreak/>
        <w:t>Tabla 4</w:t>
      </w:r>
      <w:r w:rsidR="00B02B8C" w:rsidRPr="00B02B8C">
        <w:rPr>
          <w:sz w:val="20"/>
          <w:szCs w:val="20"/>
        </w:rPr>
        <w:t>2</w:t>
      </w:r>
      <w:r w:rsidRPr="00B02B8C">
        <w:rPr>
          <w:sz w:val="20"/>
          <w:szCs w:val="20"/>
        </w:rPr>
        <w:t>. Adeudos de Ejercicios Fiscales Anteriores (ADEFAS)</w:t>
      </w:r>
    </w:p>
    <w:tbl>
      <w:tblPr>
        <w:tblStyle w:val="affffffff8"/>
        <w:tblW w:w="8783"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6379"/>
        <w:gridCol w:w="1270"/>
      </w:tblGrid>
      <w:tr w:rsidR="002E4F93" w:rsidRPr="00B02B8C" w14:paraId="1F439C63" w14:textId="77777777" w:rsidTr="00986CA0">
        <w:trPr>
          <w:trHeight w:val="170"/>
          <w:tblHeader/>
          <w:jc w:val="right"/>
        </w:trPr>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2B5AC1" w14:textId="77777777" w:rsidR="002E4F93" w:rsidRPr="00B02B8C" w:rsidRDefault="003F3113">
            <w:pPr>
              <w:spacing w:line="256" w:lineRule="auto"/>
              <w:jc w:val="center"/>
              <w:rPr>
                <w:rFonts w:ascii="Arial" w:hAnsi="Arial" w:cs="Arial"/>
                <w:b/>
                <w:color w:val="000000"/>
                <w:sz w:val="16"/>
                <w:szCs w:val="16"/>
              </w:rPr>
            </w:pPr>
            <w:bookmarkStart w:id="68" w:name="_heading=h.b9oji0as2htd" w:colFirst="0" w:colLast="0"/>
            <w:bookmarkEnd w:id="68"/>
            <w:r w:rsidRPr="00B02B8C">
              <w:rPr>
                <w:rFonts w:ascii="Arial" w:hAnsi="Arial" w:cs="Arial"/>
                <w:b/>
                <w:color w:val="000000"/>
                <w:sz w:val="16"/>
                <w:szCs w:val="16"/>
              </w:rPr>
              <w:t>Clave</w:t>
            </w:r>
          </w:p>
        </w:tc>
        <w:tc>
          <w:tcPr>
            <w:tcW w:w="637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45982B"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Descripción</w:t>
            </w:r>
          </w:p>
        </w:tc>
        <w:tc>
          <w:tcPr>
            <w:tcW w:w="1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EBA5C7"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Asignación Presupuestal</w:t>
            </w:r>
          </w:p>
        </w:tc>
      </w:tr>
      <w:tr w:rsidR="00CB45FD" w:rsidRPr="00B02B8C" w14:paraId="7DBABBA2"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7FD33450" w14:textId="77777777" w:rsidR="00CB45FD" w:rsidRPr="00B02B8C" w:rsidRDefault="00CB45FD" w:rsidP="00CB45FD">
            <w:pPr>
              <w:spacing w:line="256" w:lineRule="auto"/>
              <w:jc w:val="center"/>
              <w:rPr>
                <w:rFonts w:ascii="Arial" w:hAnsi="Arial" w:cs="Arial"/>
                <w:b/>
                <w:color w:val="000000"/>
                <w:sz w:val="16"/>
                <w:szCs w:val="16"/>
              </w:rPr>
            </w:pPr>
            <w:r w:rsidRPr="00B02B8C">
              <w:rPr>
                <w:rFonts w:ascii="Arial" w:hAnsi="Arial" w:cs="Arial"/>
                <w:b/>
                <w:color w:val="000000"/>
                <w:sz w:val="16"/>
                <w:szCs w:val="16"/>
              </w:rPr>
              <w:t>090900000</w:t>
            </w:r>
          </w:p>
        </w:tc>
        <w:tc>
          <w:tcPr>
            <w:tcW w:w="6379" w:type="dxa"/>
            <w:tcBorders>
              <w:top w:val="single" w:sz="4" w:space="0" w:color="000000"/>
              <w:left w:val="single" w:sz="4" w:space="0" w:color="000000"/>
              <w:bottom w:val="single" w:sz="4" w:space="0" w:color="000000"/>
              <w:right w:val="single" w:sz="4" w:space="0" w:color="000000"/>
            </w:tcBorders>
            <w:vAlign w:val="center"/>
          </w:tcPr>
          <w:p w14:paraId="648AE3A9" w14:textId="77777777" w:rsidR="00CB45FD" w:rsidRPr="00B02B8C" w:rsidRDefault="00CB45FD" w:rsidP="00CB45FD">
            <w:pPr>
              <w:spacing w:line="256" w:lineRule="auto"/>
              <w:jc w:val="left"/>
              <w:rPr>
                <w:rFonts w:ascii="Arial" w:hAnsi="Arial" w:cs="Arial"/>
                <w:b/>
                <w:color w:val="000000"/>
                <w:sz w:val="16"/>
                <w:szCs w:val="16"/>
              </w:rPr>
            </w:pPr>
            <w:r w:rsidRPr="00B02B8C">
              <w:rPr>
                <w:rFonts w:ascii="Arial" w:hAnsi="Arial" w:cs="Arial"/>
                <w:b/>
                <w:color w:val="000000"/>
                <w:sz w:val="16"/>
                <w:szCs w:val="16"/>
              </w:rPr>
              <w:t>Adeudos de Ejercicios Fiscales Anteriores (ADEFAS).</w:t>
            </w:r>
          </w:p>
        </w:tc>
        <w:tc>
          <w:tcPr>
            <w:tcW w:w="1270" w:type="dxa"/>
            <w:tcBorders>
              <w:top w:val="single" w:sz="4" w:space="0" w:color="000000"/>
              <w:left w:val="single" w:sz="4" w:space="0" w:color="000000"/>
              <w:bottom w:val="single" w:sz="4" w:space="0" w:color="000000"/>
              <w:right w:val="single" w:sz="4" w:space="0" w:color="000000"/>
            </w:tcBorders>
            <w:vAlign w:val="center"/>
          </w:tcPr>
          <w:p w14:paraId="3F4CBB50" w14:textId="36153C55" w:rsidR="00CB45FD" w:rsidRPr="00B02B8C" w:rsidRDefault="00CB45FD" w:rsidP="00CB45FD">
            <w:pPr>
              <w:spacing w:line="256" w:lineRule="auto"/>
              <w:jc w:val="right"/>
              <w:rPr>
                <w:rFonts w:ascii="Arial" w:hAnsi="Arial" w:cs="Arial"/>
                <w:b/>
                <w:color w:val="000000"/>
                <w:sz w:val="16"/>
                <w:szCs w:val="16"/>
              </w:rPr>
            </w:pPr>
            <w:r w:rsidRPr="00B02B8C">
              <w:rPr>
                <w:rFonts w:ascii="Arial" w:hAnsi="Arial" w:cs="Arial"/>
                <w:b/>
                <w:bCs/>
                <w:color w:val="000000"/>
                <w:sz w:val="14"/>
                <w:szCs w:val="14"/>
              </w:rPr>
              <w:t>236,184,683</w:t>
            </w:r>
          </w:p>
        </w:tc>
      </w:tr>
      <w:tr w:rsidR="00CB45FD" w:rsidRPr="00B02B8C" w14:paraId="2605D980"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7FBD324E" w14:textId="77777777" w:rsidR="00CB45FD" w:rsidRPr="00B02B8C" w:rsidRDefault="00CB45FD" w:rsidP="00CB45FD">
            <w:pPr>
              <w:spacing w:line="256" w:lineRule="auto"/>
              <w:jc w:val="center"/>
              <w:rPr>
                <w:rFonts w:ascii="Arial" w:hAnsi="Arial" w:cs="Arial"/>
                <w:color w:val="000000"/>
                <w:sz w:val="16"/>
                <w:szCs w:val="16"/>
              </w:rPr>
            </w:pPr>
            <w:r w:rsidRPr="00B02B8C">
              <w:rPr>
                <w:rFonts w:ascii="Arial" w:hAnsi="Arial" w:cs="Arial"/>
                <w:color w:val="000000"/>
                <w:sz w:val="16"/>
                <w:szCs w:val="16"/>
              </w:rPr>
              <w:t>090901000</w:t>
            </w:r>
          </w:p>
        </w:tc>
        <w:tc>
          <w:tcPr>
            <w:tcW w:w="6379" w:type="dxa"/>
            <w:tcBorders>
              <w:top w:val="single" w:sz="4" w:space="0" w:color="000000"/>
              <w:left w:val="single" w:sz="4" w:space="0" w:color="000000"/>
              <w:bottom w:val="single" w:sz="4" w:space="0" w:color="000000"/>
              <w:right w:val="single" w:sz="4" w:space="0" w:color="000000"/>
            </w:tcBorders>
            <w:vAlign w:val="center"/>
          </w:tcPr>
          <w:p w14:paraId="183FCF4D" w14:textId="77777777" w:rsidR="00CB45FD" w:rsidRPr="00B02B8C" w:rsidRDefault="00CB45FD" w:rsidP="00CB45FD">
            <w:pPr>
              <w:spacing w:line="256" w:lineRule="auto"/>
              <w:jc w:val="left"/>
              <w:rPr>
                <w:rFonts w:ascii="Arial" w:hAnsi="Arial" w:cs="Arial"/>
                <w:color w:val="000000"/>
                <w:sz w:val="16"/>
                <w:szCs w:val="16"/>
              </w:rPr>
            </w:pPr>
            <w:r w:rsidRPr="00B02B8C">
              <w:rPr>
                <w:rFonts w:ascii="Arial" w:hAnsi="Arial" w:cs="Arial"/>
                <w:color w:val="000000"/>
                <w:sz w:val="16"/>
                <w:szCs w:val="16"/>
              </w:rPr>
              <w:t>ADEFAS.</w:t>
            </w:r>
          </w:p>
        </w:tc>
        <w:tc>
          <w:tcPr>
            <w:tcW w:w="1270" w:type="dxa"/>
            <w:tcBorders>
              <w:top w:val="single" w:sz="4" w:space="0" w:color="000000"/>
              <w:left w:val="single" w:sz="4" w:space="0" w:color="000000"/>
              <w:bottom w:val="single" w:sz="4" w:space="0" w:color="000000"/>
              <w:right w:val="single" w:sz="4" w:space="0" w:color="000000"/>
            </w:tcBorders>
            <w:vAlign w:val="center"/>
          </w:tcPr>
          <w:p w14:paraId="63008547" w14:textId="275CA245" w:rsidR="00CB45FD" w:rsidRPr="00B02B8C" w:rsidRDefault="00CB45FD" w:rsidP="00CB45FD">
            <w:pPr>
              <w:spacing w:line="256" w:lineRule="auto"/>
              <w:jc w:val="right"/>
              <w:rPr>
                <w:rFonts w:ascii="Arial" w:hAnsi="Arial" w:cs="Arial"/>
                <w:b/>
                <w:color w:val="000000"/>
                <w:sz w:val="16"/>
                <w:szCs w:val="16"/>
              </w:rPr>
            </w:pPr>
            <w:r w:rsidRPr="00B02B8C">
              <w:rPr>
                <w:rFonts w:ascii="Arial" w:hAnsi="Arial" w:cs="Arial"/>
                <w:b/>
                <w:bCs/>
                <w:color w:val="000000"/>
                <w:sz w:val="14"/>
                <w:szCs w:val="14"/>
              </w:rPr>
              <w:t>236,184,683</w:t>
            </w:r>
          </w:p>
        </w:tc>
      </w:tr>
      <w:tr w:rsidR="00CB45FD" w:rsidRPr="00B02B8C" w14:paraId="178F2B76"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4975BBC5" w14:textId="77777777" w:rsidR="00CB45FD" w:rsidRPr="00B02B8C" w:rsidRDefault="00CB45FD" w:rsidP="00CB45FD">
            <w:pPr>
              <w:spacing w:line="256" w:lineRule="auto"/>
              <w:jc w:val="center"/>
              <w:rPr>
                <w:rFonts w:ascii="Arial" w:hAnsi="Arial" w:cs="Arial"/>
                <w:color w:val="000000"/>
                <w:sz w:val="16"/>
                <w:szCs w:val="16"/>
              </w:rPr>
            </w:pPr>
            <w:r w:rsidRPr="00B02B8C">
              <w:rPr>
                <w:rFonts w:ascii="Arial" w:hAnsi="Arial" w:cs="Arial"/>
                <w:color w:val="000000"/>
                <w:sz w:val="16"/>
                <w:szCs w:val="16"/>
              </w:rPr>
              <w:t>090901001</w:t>
            </w:r>
          </w:p>
        </w:tc>
        <w:tc>
          <w:tcPr>
            <w:tcW w:w="6379" w:type="dxa"/>
            <w:tcBorders>
              <w:top w:val="single" w:sz="4" w:space="0" w:color="000000"/>
              <w:left w:val="single" w:sz="4" w:space="0" w:color="000000"/>
              <w:bottom w:val="single" w:sz="4" w:space="0" w:color="000000"/>
              <w:right w:val="single" w:sz="4" w:space="0" w:color="000000"/>
            </w:tcBorders>
            <w:vAlign w:val="center"/>
          </w:tcPr>
          <w:p w14:paraId="44B15E37" w14:textId="77777777" w:rsidR="00CB45FD" w:rsidRPr="00B02B8C" w:rsidRDefault="00CB45FD" w:rsidP="00CB45FD">
            <w:pPr>
              <w:spacing w:line="256" w:lineRule="auto"/>
              <w:jc w:val="left"/>
              <w:rPr>
                <w:rFonts w:ascii="Arial" w:hAnsi="Arial" w:cs="Arial"/>
                <w:color w:val="000000"/>
                <w:sz w:val="16"/>
                <w:szCs w:val="16"/>
              </w:rPr>
            </w:pPr>
            <w:r w:rsidRPr="00B02B8C">
              <w:rPr>
                <w:rFonts w:ascii="Arial" w:hAnsi="Arial" w:cs="Arial"/>
                <w:color w:val="000000"/>
                <w:sz w:val="16"/>
                <w:szCs w:val="16"/>
              </w:rPr>
              <w:t>Adeudos de Ejercicios Anteriores por Concepto de Servicios Personales Magisterio.</w:t>
            </w:r>
          </w:p>
        </w:tc>
        <w:tc>
          <w:tcPr>
            <w:tcW w:w="1270" w:type="dxa"/>
            <w:tcBorders>
              <w:top w:val="single" w:sz="4" w:space="0" w:color="000000"/>
              <w:left w:val="single" w:sz="4" w:space="0" w:color="000000"/>
              <w:bottom w:val="single" w:sz="4" w:space="0" w:color="000000"/>
              <w:right w:val="single" w:sz="4" w:space="0" w:color="000000"/>
            </w:tcBorders>
            <w:vAlign w:val="center"/>
          </w:tcPr>
          <w:p w14:paraId="6378422A" w14:textId="07E9D351" w:rsidR="00CB45FD" w:rsidRPr="00B02B8C" w:rsidRDefault="00CB45FD" w:rsidP="00CB45FD">
            <w:pPr>
              <w:spacing w:line="256" w:lineRule="auto"/>
              <w:jc w:val="right"/>
              <w:rPr>
                <w:rFonts w:ascii="Arial" w:hAnsi="Arial" w:cs="Arial"/>
                <w:color w:val="000000"/>
                <w:sz w:val="16"/>
                <w:szCs w:val="16"/>
              </w:rPr>
            </w:pPr>
            <w:r w:rsidRPr="00B02B8C">
              <w:rPr>
                <w:rFonts w:ascii="Arial" w:hAnsi="Arial" w:cs="Arial"/>
                <w:color w:val="000000"/>
                <w:sz w:val="14"/>
                <w:szCs w:val="14"/>
              </w:rPr>
              <w:t>1,000,000</w:t>
            </w:r>
          </w:p>
        </w:tc>
      </w:tr>
      <w:tr w:rsidR="00CB45FD" w:rsidRPr="00B02B8C" w14:paraId="7EFA90FD"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6A831E6A" w14:textId="77777777" w:rsidR="00CB45FD" w:rsidRPr="00B02B8C" w:rsidRDefault="00CB45FD" w:rsidP="00CB45FD">
            <w:pPr>
              <w:spacing w:line="256" w:lineRule="auto"/>
              <w:jc w:val="center"/>
              <w:rPr>
                <w:rFonts w:ascii="Arial" w:hAnsi="Arial" w:cs="Arial"/>
                <w:color w:val="000000"/>
                <w:sz w:val="16"/>
                <w:szCs w:val="16"/>
              </w:rPr>
            </w:pPr>
            <w:r w:rsidRPr="00B02B8C">
              <w:rPr>
                <w:rFonts w:ascii="Arial" w:hAnsi="Arial" w:cs="Arial"/>
                <w:color w:val="000000"/>
                <w:sz w:val="16"/>
                <w:szCs w:val="16"/>
              </w:rPr>
              <w:t>090901002</w:t>
            </w:r>
          </w:p>
        </w:tc>
        <w:tc>
          <w:tcPr>
            <w:tcW w:w="6379" w:type="dxa"/>
            <w:tcBorders>
              <w:top w:val="single" w:sz="4" w:space="0" w:color="000000"/>
              <w:left w:val="single" w:sz="4" w:space="0" w:color="000000"/>
              <w:bottom w:val="single" w:sz="4" w:space="0" w:color="000000"/>
              <w:right w:val="single" w:sz="4" w:space="0" w:color="000000"/>
            </w:tcBorders>
            <w:vAlign w:val="center"/>
          </w:tcPr>
          <w:p w14:paraId="4332AC76" w14:textId="77777777" w:rsidR="00CB45FD" w:rsidRPr="00B02B8C" w:rsidRDefault="00CB45FD" w:rsidP="00CB45FD">
            <w:pPr>
              <w:spacing w:line="256" w:lineRule="auto"/>
              <w:jc w:val="left"/>
              <w:rPr>
                <w:rFonts w:ascii="Arial" w:hAnsi="Arial" w:cs="Arial"/>
                <w:color w:val="000000"/>
                <w:sz w:val="16"/>
                <w:szCs w:val="16"/>
              </w:rPr>
            </w:pPr>
            <w:r w:rsidRPr="00B02B8C">
              <w:rPr>
                <w:rFonts w:ascii="Arial" w:hAnsi="Arial" w:cs="Arial"/>
                <w:color w:val="000000"/>
                <w:sz w:val="16"/>
                <w:szCs w:val="16"/>
              </w:rPr>
              <w:t>Adeudos de Ejercicios Anteriores por Concepto de Servicios Personales Burocracia.</w:t>
            </w:r>
          </w:p>
        </w:tc>
        <w:tc>
          <w:tcPr>
            <w:tcW w:w="1270" w:type="dxa"/>
            <w:tcBorders>
              <w:top w:val="single" w:sz="4" w:space="0" w:color="000000"/>
              <w:left w:val="single" w:sz="4" w:space="0" w:color="000000"/>
              <w:bottom w:val="single" w:sz="4" w:space="0" w:color="000000"/>
              <w:right w:val="single" w:sz="4" w:space="0" w:color="000000"/>
            </w:tcBorders>
            <w:vAlign w:val="center"/>
          </w:tcPr>
          <w:p w14:paraId="0A0F108C" w14:textId="6908E50F" w:rsidR="00CB45FD" w:rsidRPr="00B02B8C" w:rsidRDefault="00CB45FD" w:rsidP="00CB45FD">
            <w:pPr>
              <w:spacing w:line="256" w:lineRule="auto"/>
              <w:jc w:val="right"/>
              <w:rPr>
                <w:rFonts w:ascii="Arial" w:hAnsi="Arial" w:cs="Arial"/>
                <w:color w:val="000000"/>
                <w:sz w:val="16"/>
                <w:szCs w:val="16"/>
              </w:rPr>
            </w:pPr>
            <w:r w:rsidRPr="00B02B8C">
              <w:rPr>
                <w:rFonts w:ascii="Arial" w:hAnsi="Arial" w:cs="Arial"/>
                <w:color w:val="000000"/>
                <w:sz w:val="14"/>
                <w:szCs w:val="14"/>
              </w:rPr>
              <w:t>1,000,000</w:t>
            </w:r>
          </w:p>
        </w:tc>
      </w:tr>
      <w:tr w:rsidR="00CB45FD" w:rsidRPr="00B02B8C" w14:paraId="7A24D18C"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6D993AB6" w14:textId="77777777" w:rsidR="00CB45FD" w:rsidRPr="00B02B8C" w:rsidRDefault="00CB45FD" w:rsidP="00CB45FD">
            <w:pPr>
              <w:spacing w:line="256" w:lineRule="auto"/>
              <w:jc w:val="center"/>
              <w:rPr>
                <w:rFonts w:ascii="Arial" w:hAnsi="Arial" w:cs="Arial"/>
                <w:color w:val="000000"/>
                <w:sz w:val="16"/>
                <w:szCs w:val="16"/>
              </w:rPr>
            </w:pPr>
            <w:r w:rsidRPr="00B02B8C">
              <w:rPr>
                <w:rFonts w:ascii="Arial" w:hAnsi="Arial" w:cs="Arial"/>
                <w:color w:val="000000"/>
                <w:sz w:val="16"/>
                <w:szCs w:val="16"/>
              </w:rPr>
              <w:t>090901003</w:t>
            </w:r>
          </w:p>
        </w:tc>
        <w:tc>
          <w:tcPr>
            <w:tcW w:w="6379" w:type="dxa"/>
            <w:tcBorders>
              <w:top w:val="single" w:sz="4" w:space="0" w:color="000000"/>
              <w:left w:val="single" w:sz="4" w:space="0" w:color="000000"/>
              <w:bottom w:val="single" w:sz="4" w:space="0" w:color="000000"/>
              <w:right w:val="single" w:sz="4" w:space="0" w:color="000000"/>
            </w:tcBorders>
            <w:vAlign w:val="center"/>
          </w:tcPr>
          <w:p w14:paraId="2A6E3B40" w14:textId="77777777" w:rsidR="00CB45FD" w:rsidRPr="00B02B8C" w:rsidRDefault="00CB45FD" w:rsidP="00CB45FD">
            <w:pPr>
              <w:spacing w:line="256" w:lineRule="auto"/>
              <w:jc w:val="left"/>
              <w:rPr>
                <w:rFonts w:ascii="Arial" w:hAnsi="Arial" w:cs="Arial"/>
                <w:color w:val="000000"/>
                <w:sz w:val="16"/>
                <w:szCs w:val="16"/>
              </w:rPr>
            </w:pPr>
            <w:r w:rsidRPr="00B02B8C">
              <w:rPr>
                <w:rFonts w:ascii="Arial" w:hAnsi="Arial" w:cs="Arial"/>
                <w:color w:val="000000"/>
                <w:sz w:val="16"/>
                <w:szCs w:val="16"/>
              </w:rPr>
              <w:t>Adeudos de Ejercicios Anteriores por Conceptos Distintos de Servicios Personales.</w:t>
            </w:r>
          </w:p>
        </w:tc>
        <w:tc>
          <w:tcPr>
            <w:tcW w:w="1270" w:type="dxa"/>
            <w:tcBorders>
              <w:top w:val="single" w:sz="4" w:space="0" w:color="000000"/>
              <w:left w:val="single" w:sz="4" w:space="0" w:color="000000"/>
              <w:bottom w:val="single" w:sz="4" w:space="0" w:color="000000"/>
              <w:right w:val="single" w:sz="4" w:space="0" w:color="000000"/>
            </w:tcBorders>
            <w:vAlign w:val="center"/>
          </w:tcPr>
          <w:p w14:paraId="61E3C5B6" w14:textId="15C077BC" w:rsidR="00CB45FD" w:rsidRPr="00B02B8C" w:rsidRDefault="00CB45FD" w:rsidP="00CB45FD">
            <w:pPr>
              <w:spacing w:line="256" w:lineRule="auto"/>
              <w:jc w:val="right"/>
              <w:rPr>
                <w:rFonts w:ascii="Arial" w:hAnsi="Arial" w:cs="Arial"/>
                <w:color w:val="000000"/>
                <w:sz w:val="16"/>
                <w:szCs w:val="16"/>
              </w:rPr>
            </w:pPr>
            <w:r w:rsidRPr="00B02B8C">
              <w:rPr>
                <w:rFonts w:ascii="Arial" w:hAnsi="Arial" w:cs="Arial"/>
                <w:color w:val="000000"/>
                <w:sz w:val="14"/>
                <w:szCs w:val="14"/>
              </w:rPr>
              <w:t>233,684,683</w:t>
            </w:r>
          </w:p>
        </w:tc>
      </w:tr>
      <w:tr w:rsidR="00CB45FD" w:rsidRPr="00B02B8C" w14:paraId="5E3298FE" w14:textId="77777777" w:rsidTr="00F11343">
        <w:trPr>
          <w:trHeight w:val="170"/>
          <w:jc w:val="right"/>
        </w:trPr>
        <w:tc>
          <w:tcPr>
            <w:tcW w:w="1134" w:type="dxa"/>
            <w:tcBorders>
              <w:top w:val="single" w:sz="4" w:space="0" w:color="000000"/>
              <w:left w:val="single" w:sz="4" w:space="0" w:color="000000"/>
              <w:bottom w:val="single" w:sz="4" w:space="0" w:color="000000"/>
              <w:right w:val="single" w:sz="4" w:space="0" w:color="000000"/>
            </w:tcBorders>
            <w:vAlign w:val="center"/>
          </w:tcPr>
          <w:p w14:paraId="7187E06B" w14:textId="77777777" w:rsidR="00CB45FD" w:rsidRPr="00B02B8C" w:rsidRDefault="00CB45FD" w:rsidP="00CB45FD">
            <w:pPr>
              <w:spacing w:line="256" w:lineRule="auto"/>
              <w:jc w:val="center"/>
              <w:rPr>
                <w:rFonts w:ascii="Arial" w:hAnsi="Arial" w:cs="Arial"/>
                <w:color w:val="000000"/>
                <w:sz w:val="16"/>
                <w:szCs w:val="16"/>
              </w:rPr>
            </w:pPr>
            <w:r w:rsidRPr="00B02B8C">
              <w:rPr>
                <w:rFonts w:ascii="Arial" w:hAnsi="Arial" w:cs="Arial"/>
                <w:color w:val="000000"/>
                <w:sz w:val="16"/>
                <w:szCs w:val="16"/>
              </w:rPr>
              <w:t>090901004</w:t>
            </w:r>
          </w:p>
        </w:tc>
        <w:tc>
          <w:tcPr>
            <w:tcW w:w="6379" w:type="dxa"/>
            <w:tcBorders>
              <w:top w:val="single" w:sz="4" w:space="0" w:color="000000"/>
              <w:left w:val="single" w:sz="4" w:space="0" w:color="000000"/>
              <w:bottom w:val="single" w:sz="4" w:space="0" w:color="000000"/>
              <w:right w:val="single" w:sz="4" w:space="0" w:color="000000"/>
            </w:tcBorders>
            <w:vAlign w:val="center"/>
          </w:tcPr>
          <w:p w14:paraId="04B94CC1" w14:textId="77777777" w:rsidR="00CB45FD" w:rsidRPr="00B02B8C" w:rsidRDefault="00CB45FD" w:rsidP="00CB45FD">
            <w:pPr>
              <w:spacing w:line="256" w:lineRule="auto"/>
              <w:jc w:val="left"/>
              <w:rPr>
                <w:rFonts w:ascii="Arial" w:hAnsi="Arial" w:cs="Arial"/>
                <w:color w:val="000000"/>
                <w:sz w:val="16"/>
                <w:szCs w:val="16"/>
              </w:rPr>
            </w:pPr>
            <w:r w:rsidRPr="00B02B8C">
              <w:rPr>
                <w:rFonts w:ascii="Arial" w:hAnsi="Arial" w:cs="Arial"/>
                <w:color w:val="000000"/>
                <w:sz w:val="16"/>
                <w:szCs w:val="16"/>
              </w:rPr>
              <w:t>Devolución de Ingresos Percibidos Indebidamente en Ejercicios Fiscales Anteriores.</w:t>
            </w:r>
          </w:p>
        </w:tc>
        <w:tc>
          <w:tcPr>
            <w:tcW w:w="1270" w:type="dxa"/>
            <w:tcBorders>
              <w:top w:val="single" w:sz="4" w:space="0" w:color="000000"/>
              <w:left w:val="single" w:sz="4" w:space="0" w:color="000000"/>
              <w:bottom w:val="single" w:sz="4" w:space="0" w:color="000000"/>
              <w:right w:val="single" w:sz="4" w:space="0" w:color="000000"/>
            </w:tcBorders>
            <w:vAlign w:val="center"/>
          </w:tcPr>
          <w:p w14:paraId="53C24089" w14:textId="7DC59EBB" w:rsidR="00CB45FD" w:rsidRPr="00B02B8C" w:rsidRDefault="00CB45FD" w:rsidP="00CB45FD">
            <w:pPr>
              <w:spacing w:line="256" w:lineRule="auto"/>
              <w:jc w:val="right"/>
              <w:rPr>
                <w:rFonts w:ascii="Arial" w:hAnsi="Arial" w:cs="Arial"/>
                <w:color w:val="000000"/>
                <w:sz w:val="16"/>
                <w:szCs w:val="16"/>
              </w:rPr>
            </w:pPr>
            <w:r w:rsidRPr="00B02B8C">
              <w:rPr>
                <w:rFonts w:ascii="Arial" w:hAnsi="Arial" w:cs="Arial"/>
                <w:color w:val="000000"/>
                <w:sz w:val="14"/>
                <w:szCs w:val="14"/>
              </w:rPr>
              <w:t>500,000</w:t>
            </w:r>
          </w:p>
        </w:tc>
      </w:tr>
    </w:tbl>
    <w:p w14:paraId="56241E37" w14:textId="77777777" w:rsidR="002E4F93" w:rsidRPr="00B02B8C" w:rsidRDefault="002E4F93"/>
    <w:p w14:paraId="42A80AEF" w14:textId="46A63669" w:rsidR="002E4F93" w:rsidRPr="00B02B8C" w:rsidRDefault="003F3113">
      <w:r w:rsidRPr="00B02B8C">
        <w:rPr>
          <w:b/>
        </w:rPr>
        <w:t>Artículo 5</w:t>
      </w:r>
      <w:r w:rsidR="00400CFF" w:rsidRPr="00B02B8C">
        <w:rPr>
          <w:b/>
        </w:rPr>
        <w:t>3</w:t>
      </w:r>
      <w:r w:rsidRPr="00B02B8C">
        <w:t xml:space="preserve">. De conformidad con el artículo 46, fracción I, de la Ley de Disciplina Financiera de las Entidades Federativas y los Municipios; y del artículo 14 del Reglamento del Sistema de Alertas; con fecha </w:t>
      </w:r>
      <w:r w:rsidR="00C4510C" w:rsidRPr="00B02B8C">
        <w:t>29</w:t>
      </w:r>
      <w:r w:rsidRPr="00B02B8C">
        <w:t xml:space="preserve"> de junio 202</w:t>
      </w:r>
      <w:r w:rsidR="006026E5" w:rsidRPr="00B02B8C">
        <w:t>6</w:t>
      </w:r>
      <w:r w:rsidRPr="00B02B8C">
        <w:t xml:space="preserve">, la Secretaría de Hacienda y Crédito Público publicó en su página oficial de internet los resultados de los indicadores y niveles de endeudamiento del Sistema de Alertas de las Entidades Federativas, resultando el Estado de Colima con un nivel de </w:t>
      </w:r>
      <w:r w:rsidRPr="00B02B8C">
        <w:rPr>
          <w:bCs/>
        </w:rPr>
        <w:t>Endeudamiento Sostenible</w:t>
      </w:r>
      <w:r w:rsidRPr="00B02B8C">
        <w:t>.</w:t>
      </w:r>
    </w:p>
    <w:p w14:paraId="43B83C54" w14:textId="77777777" w:rsidR="002E4F93" w:rsidRPr="00B02B8C" w:rsidRDefault="002E4F93"/>
    <w:p w14:paraId="0DEF43A0" w14:textId="0F1103C2" w:rsidR="002E4F93" w:rsidRPr="00986CA0" w:rsidRDefault="003F3113">
      <w:r w:rsidRPr="00986CA0">
        <w:t>En ese sentido, se determina que para el Ejercicio Fiscal 202</w:t>
      </w:r>
      <w:r w:rsidR="006026E5" w:rsidRPr="00986CA0">
        <w:t>7</w:t>
      </w:r>
      <w:r w:rsidRPr="00986CA0">
        <w:t>, el Techo de Financiamiento Neto del Estado de Colima será del equivalente al 15 por ciento de los Ingresos de Libre Disposición:</w:t>
      </w:r>
      <w:r w:rsidR="00C42863" w:rsidRPr="00986CA0">
        <w:t xml:space="preserve"> </w:t>
      </w:r>
      <w:r w:rsidR="00EA16AC" w:rsidRPr="00986CA0">
        <w:t xml:space="preserve">1,601,429,084 </w:t>
      </w:r>
      <w:r w:rsidRPr="00986CA0">
        <w:t>pesos.</w:t>
      </w:r>
    </w:p>
    <w:p w14:paraId="7DCD3EB7" w14:textId="77777777" w:rsidR="002E4F93" w:rsidRPr="00B02B8C" w:rsidRDefault="002E4F93">
      <w:pPr>
        <w:jc w:val="center"/>
        <w:rPr>
          <w:b/>
        </w:rPr>
      </w:pPr>
      <w:bookmarkStart w:id="69" w:name="_heading=h.hudkvnhi6wes" w:colFirst="0" w:colLast="0"/>
      <w:bookmarkEnd w:id="69"/>
    </w:p>
    <w:p w14:paraId="45EBE50C" w14:textId="2D26664A" w:rsidR="002E4F93" w:rsidRPr="00B02B8C" w:rsidRDefault="003F3113">
      <w:pPr>
        <w:jc w:val="center"/>
        <w:rPr>
          <w:b/>
        </w:rPr>
      </w:pPr>
      <w:r w:rsidRPr="00B02B8C">
        <w:rPr>
          <w:b/>
        </w:rPr>
        <w:t>CAPÍTULO XII</w:t>
      </w:r>
      <w:r w:rsidR="00224561">
        <w:rPr>
          <w:b/>
        </w:rPr>
        <w:t>I</w:t>
      </w:r>
    </w:p>
    <w:p w14:paraId="05BECCDD" w14:textId="77777777" w:rsidR="002E4F93" w:rsidRPr="00B02B8C" w:rsidRDefault="003F3113">
      <w:pPr>
        <w:keepNext/>
        <w:keepLines/>
        <w:jc w:val="center"/>
        <w:rPr>
          <w:b/>
        </w:rPr>
      </w:pPr>
      <w:bookmarkStart w:id="70" w:name="_heading=h.shmw22purmzu" w:colFirst="0" w:colLast="0"/>
      <w:bookmarkEnd w:id="70"/>
      <w:r w:rsidRPr="00B02B8C">
        <w:rPr>
          <w:b/>
        </w:rPr>
        <w:t>DE LOS SUBSIDIOS</w:t>
      </w:r>
    </w:p>
    <w:p w14:paraId="03C5E30D" w14:textId="77777777" w:rsidR="002E4F93" w:rsidRPr="00B02B8C" w:rsidRDefault="002E4F93">
      <w:pPr>
        <w:rPr>
          <w:b/>
        </w:rPr>
      </w:pPr>
    </w:p>
    <w:p w14:paraId="59A41601" w14:textId="2D58A1F8" w:rsidR="002E4F93" w:rsidRPr="00B02B8C" w:rsidRDefault="003F3113">
      <w:r w:rsidRPr="00B02B8C">
        <w:rPr>
          <w:b/>
        </w:rPr>
        <w:t>Artículo 5</w:t>
      </w:r>
      <w:r w:rsidR="00400CFF" w:rsidRPr="00B02B8C">
        <w:rPr>
          <w:b/>
        </w:rPr>
        <w:t>4</w:t>
      </w:r>
      <w:r w:rsidRPr="00B02B8C">
        <w:t>. La persona Titular del Poder Ejecutivo, por conducto de la Secretaría, autorizará la ministración, reducción, suspensión y en su caso, terminación de las transferencias y subsidios que se prevén en el presente Decreto.</w:t>
      </w:r>
    </w:p>
    <w:p w14:paraId="06ED0B9E" w14:textId="77777777" w:rsidR="002E4F93" w:rsidRPr="00B02B8C" w:rsidRDefault="002E4F93"/>
    <w:p w14:paraId="4EE36B6A" w14:textId="0C8F988F" w:rsidR="002E4F93" w:rsidRPr="00B02B8C" w:rsidRDefault="003F3113">
      <w:r w:rsidRPr="00B02B8C">
        <w:rPr>
          <w:b/>
        </w:rPr>
        <w:t>Artículo 5</w:t>
      </w:r>
      <w:r w:rsidR="00400CFF" w:rsidRPr="00B02B8C">
        <w:rPr>
          <w:b/>
        </w:rPr>
        <w:t>5</w:t>
      </w:r>
      <w:r w:rsidRPr="00B02B8C">
        <w:t>. Las personas titulares de la Administración Pública Centralizada, de la Administración Pública Paraestatal y Órganos Autónomos del Estado a los que se autorice la asignación de transferencias y subsidios con cargo al Presupuesto, serán responsables de su correcta aplicación conforme a lo establecido en este Presupuesto y las demás disposiciones aplicables.</w:t>
      </w:r>
    </w:p>
    <w:p w14:paraId="059C9222" w14:textId="77777777" w:rsidR="002E4F93" w:rsidRPr="00B02B8C" w:rsidRDefault="002E4F93"/>
    <w:p w14:paraId="629EE6E9" w14:textId="4EBE8383" w:rsidR="002E4F93" w:rsidRPr="00B02B8C" w:rsidRDefault="003F3113">
      <w:r w:rsidRPr="00B02B8C">
        <w:rPr>
          <w:b/>
        </w:rPr>
        <w:t>Artículo 5</w:t>
      </w:r>
      <w:r w:rsidR="00400CFF" w:rsidRPr="00B02B8C">
        <w:rPr>
          <w:b/>
        </w:rPr>
        <w:t>6</w:t>
      </w:r>
      <w:r w:rsidRPr="00B02B8C">
        <w:t xml:space="preserve">. La Secretaría podrá emitir, durante el Ejercicio Fiscal, disposiciones sobre la operación, evaluación y ejercicio del gasto relacionado con el otorgamiento y aplicación de las transferencias y subsidios, así como de las economías presupuestarias. </w:t>
      </w:r>
    </w:p>
    <w:p w14:paraId="050D5A35" w14:textId="77777777" w:rsidR="002E4F93" w:rsidRPr="00B02B8C" w:rsidRDefault="002E4F93"/>
    <w:p w14:paraId="6C4A4365" w14:textId="7F83571D" w:rsidR="002E4F93" w:rsidRPr="00B02B8C" w:rsidRDefault="003F3113">
      <w:r w:rsidRPr="00B02B8C">
        <w:rPr>
          <w:b/>
        </w:rPr>
        <w:t>Artículo 5</w:t>
      </w:r>
      <w:r w:rsidR="00400CFF" w:rsidRPr="00B02B8C">
        <w:rPr>
          <w:b/>
        </w:rPr>
        <w:t>7</w:t>
      </w:r>
      <w:r w:rsidRPr="00B02B8C">
        <w:t>. Las erogaciones por concepto de transferencias y subsidios con cargo al Presupuesto, se sujetarán a los objetivos y las metas de los Programas Presupuestarios que realizan los Entes Públicos y a las necesidades de planeación y administración financiera del Gobierno del Estado, apegándose además a los siguientes criterios:</w:t>
      </w:r>
    </w:p>
    <w:p w14:paraId="7739F630" w14:textId="77777777" w:rsidR="00333CF7" w:rsidRPr="00B02B8C" w:rsidRDefault="00333CF7"/>
    <w:p w14:paraId="780876F8" w14:textId="77777777" w:rsidR="002E4F93" w:rsidRPr="00B02B8C" w:rsidRDefault="003F3113">
      <w:pPr>
        <w:numPr>
          <w:ilvl w:val="0"/>
          <w:numId w:val="8"/>
        </w:numPr>
        <w:ind w:hanging="720"/>
      </w:pPr>
      <w:r w:rsidRPr="00B02B8C">
        <w:lastRenderedPageBreak/>
        <w:t>Se requerirá la autorización previa y por escrito de la Secretaría para otorgar transferencias que pretendan destinarse a inversiones financieras; y</w:t>
      </w:r>
    </w:p>
    <w:p w14:paraId="77C8FCE7" w14:textId="77777777" w:rsidR="002E4F93" w:rsidRPr="00B02B8C" w:rsidRDefault="003F3113">
      <w:pPr>
        <w:numPr>
          <w:ilvl w:val="0"/>
          <w:numId w:val="8"/>
        </w:numPr>
        <w:ind w:hanging="720"/>
      </w:pPr>
      <w:r w:rsidRPr="00B02B8C">
        <w:t>Se considerarán preferenciales las transferencias destinadas a las Dependencias de la Administración Pública Centralizada y Entidades de la Administración Pública Paraestatal cuya función esté orientada a: la prestación de servicios educativos, al desarrollo social y a la formación de capital en las ramas y sectores básicos de la economía, la promoción del desarrollo de la ciencia y la tecnología, y a la seguridad pública.</w:t>
      </w:r>
    </w:p>
    <w:p w14:paraId="749B3103" w14:textId="77777777" w:rsidR="002E4F93" w:rsidRPr="00B02B8C" w:rsidRDefault="002E4F93"/>
    <w:p w14:paraId="00B42D1D" w14:textId="7F5C885F" w:rsidR="002E4F93" w:rsidRPr="00B02B8C" w:rsidRDefault="003F3113">
      <w:r w:rsidRPr="00B02B8C">
        <w:rPr>
          <w:b/>
        </w:rPr>
        <w:t>Artículo 5</w:t>
      </w:r>
      <w:r w:rsidR="00400CFF" w:rsidRPr="00B02B8C">
        <w:rPr>
          <w:b/>
        </w:rPr>
        <w:t>8</w:t>
      </w:r>
      <w:r w:rsidRPr="00B02B8C">
        <w:t>. La Secretaría podrá reducir, suspender o terminar las Transferencias, Asignaciones, Subsidios y Otras Ayudas cuando:</w:t>
      </w:r>
    </w:p>
    <w:p w14:paraId="2E255338" w14:textId="77777777" w:rsidR="00075656" w:rsidRPr="00B02B8C" w:rsidRDefault="00075656"/>
    <w:p w14:paraId="1B33701A" w14:textId="77777777" w:rsidR="002E4F93" w:rsidRPr="00B02B8C" w:rsidRDefault="003F3113">
      <w:pPr>
        <w:numPr>
          <w:ilvl w:val="0"/>
          <w:numId w:val="11"/>
        </w:numPr>
        <w:ind w:hanging="720"/>
      </w:pPr>
      <w:r w:rsidRPr="00B02B8C">
        <w:t>La Administración Pública Centralizada y la Administración Pública Paraestatal, a las que se les otorguen cuenten con autosuficiencia financiera;</w:t>
      </w:r>
    </w:p>
    <w:p w14:paraId="1F6062A0" w14:textId="77777777" w:rsidR="002E4F93" w:rsidRPr="00B02B8C" w:rsidRDefault="003F3113">
      <w:pPr>
        <w:numPr>
          <w:ilvl w:val="0"/>
          <w:numId w:val="11"/>
        </w:numPr>
        <w:ind w:hanging="720"/>
      </w:pPr>
      <w:r w:rsidRPr="00B02B8C">
        <w:t>Las Transferencias, Asignaciones, Subsidios y Otras Ayudas ya no cumplan con el objetivo de su otorgamiento;</w:t>
      </w:r>
    </w:p>
    <w:p w14:paraId="4FB4568C" w14:textId="77777777" w:rsidR="002E4F93" w:rsidRPr="00B02B8C" w:rsidRDefault="003F3113">
      <w:pPr>
        <w:numPr>
          <w:ilvl w:val="0"/>
          <w:numId w:val="11"/>
        </w:numPr>
        <w:ind w:hanging="720"/>
      </w:pPr>
      <w:r w:rsidRPr="00B02B8C">
        <w:t>La Administración Pública Centralizada y la Administración Pública Paraestatal no remitan la información referente a la aplicación de estas transferencias; y</w:t>
      </w:r>
    </w:p>
    <w:p w14:paraId="546926D1" w14:textId="77777777" w:rsidR="002E4F93" w:rsidRPr="00B02B8C" w:rsidRDefault="003F3113">
      <w:pPr>
        <w:numPr>
          <w:ilvl w:val="0"/>
          <w:numId w:val="11"/>
        </w:numPr>
        <w:ind w:hanging="720"/>
      </w:pPr>
      <w:r w:rsidRPr="00B02B8C">
        <w:t>No existan las condiciones presupuestales y financieras para seguir otorgándolas.</w:t>
      </w:r>
    </w:p>
    <w:p w14:paraId="6102FBF0" w14:textId="77777777" w:rsidR="002E4F93" w:rsidRPr="00B02B8C" w:rsidRDefault="002E4F93"/>
    <w:p w14:paraId="4A880220" w14:textId="485CC2B5" w:rsidR="002E4F93" w:rsidRPr="00B02B8C" w:rsidRDefault="003F3113">
      <w:r w:rsidRPr="00B02B8C">
        <w:rPr>
          <w:b/>
        </w:rPr>
        <w:t>Artículo 5</w:t>
      </w:r>
      <w:r w:rsidR="00400CFF" w:rsidRPr="00B02B8C">
        <w:rPr>
          <w:b/>
        </w:rPr>
        <w:t>9</w:t>
      </w:r>
      <w:r w:rsidRPr="00B02B8C">
        <w:t>. Para el Ejercicio Fiscal 202</w:t>
      </w:r>
      <w:r w:rsidR="006026E5" w:rsidRPr="00B02B8C">
        <w:t>7</w:t>
      </w:r>
      <w:r w:rsidRPr="00B02B8C">
        <w:t xml:space="preserve">, se destinan recursos para subsidiar el Impuesto sobre Tenencia o Uso de Vehículos, por un monto de </w:t>
      </w:r>
      <w:r w:rsidR="00CB4FED" w:rsidRPr="00B02B8C">
        <w:rPr>
          <w:b/>
        </w:rPr>
        <w:t>500,000</w:t>
      </w:r>
      <w:r w:rsidR="00333CF7" w:rsidRPr="00B02B8C">
        <w:rPr>
          <w:b/>
        </w:rPr>
        <w:t>,</w:t>
      </w:r>
      <w:r w:rsidR="00CB4FED" w:rsidRPr="00B02B8C">
        <w:rPr>
          <w:b/>
        </w:rPr>
        <w:t>000</w:t>
      </w:r>
      <w:r w:rsidR="00333CF7" w:rsidRPr="00B02B8C">
        <w:rPr>
          <w:b/>
        </w:rPr>
        <w:t xml:space="preserve"> </w:t>
      </w:r>
      <w:r w:rsidRPr="00B02B8C">
        <w:t xml:space="preserve">pesos. </w:t>
      </w:r>
    </w:p>
    <w:p w14:paraId="5EC65A98" w14:textId="77777777" w:rsidR="002E4F93" w:rsidRPr="00B02B8C" w:rsidRDefault="002E4F93"/>
    <w:p w14:paraId="7A8E524E" w14:textId="677BF061" w:rsidR="002E4F93" w:rsidRPr="00B02B8C" w:rsidRDefault="003F3113">
      <w:r w:rsidRPr="00B02B8C">
        <w:t>Para tener derecho al Subsidio a la Tenencia se estará a lo señalado en la Ley de Ingresos del Estado de Colima para el Ejercicio Fiscal 202</w:t>
      </w:r>
      <w:r w:rsidR="006026E5" w:rsidRPr="00B02B8C">
        <w:t>7</w:t>
      </w:r>
      <w:r w:rsidRPr="00B02B8C">
        <w:t>, y a lo señalado en el artículo 57 del presente Decreto.</w:t>
      </w:r>
    </w:p>
    <w:p w14:paraId="1756B3BF" w14:textId="77777777" w:rsidR="002E4F93" w:rsidRPr="00B02B8C" w:rsidRDefault="003F3113">
      <w:pPr>
        <w:jc w:val="center"/>
        <w:rPr>
          <w:b/>
        </w:rPr>
      </w:pPr>
      <w:r w:rsidRPr="00B02B8C">
        <w:rPr>
          <w:b/>
        </w:rPr>
        <w:t>TÍTULO SEGUNDO</w:t>
      </w:r>
    </w:p>
    <w:p w14:paraId="743A70DD" w14:textId="77777777" w:rsidR="002E4F93" w:rsidRPr="00B02B8C" w:rsidRDefault="003F3113">
      <w:pPr>
        <w:jc w:val="center"/>
        <w:rPr>
          <w:b/>
        </w:rPr>
      </w:pPr>
      <w:r w:rsidRPr="00B02B8C">
        <w:rPr>
          <w:b/>
        </w:rPr>
        <w:t xml:space="preserve">DE LOS RECURSOS FEDERALES </w:t>
      </w:r>
    </w:p>
    <w:p w14:paraId="42DEE383" w14:textId="77777777" w:rsidR="00545F07" w:rsidRDefault="00545F07">
      <w:pPr>
        <w:jc w:val="center"/>
        <w:rPr>
          <w:b/>
        </w:rPr>
      </w:pPr>
      <w:bookmarkStart w:id="71" w:name="_heading=h.htgkrhok1bm6" w:colFirst="0" w:colLast="0"/>
      <w:bookmarkEnd w:id="71"/>
    </w:p>
    <w:p w14:paraId="0108BD42" w14:textId="0555AD1D" w:rsidR="002E4F93" w:rsidRPr="00B02B8C" w:rsidRDefault="003F3113">
      <w:pPr>
        <w:jc w:val="center"/>
        <w:rPr>
          <w:b/>
        </w:rPr>
      </w:pPr>
      <w:r w:rsidRPr="00B02B8C">
        <w:rPr>
          <w:b/>
        </w:rPr>
        <w:t>CAPÍTULO I</w:t>
      </w:r>
    </w:p>
    <w:p w14:paraId="475140E7" w14:textId="77777777" w:rsidR="002E4F93" w:rsidRPr="00B02B8C" w:rsidRDefault="003F3113">
      <w:pPr>
        <w:keepNext/>
        <w:keepLines/>
        <w:jc w:val="center"/>
        <w:rPr>
          <w:b/>
        </w:rPr>
      </w:pPr>
      <w:bookmarkStart w:id="72" w:name="_heading=h.bgy7sh92wiyi" w:colFirst="0" w:colLast="0"/>
      <w:bookmarkEnd w:id="72"/>
      <w:r w:rsidRPr="00B02B8C">
        <w:rPr>
          <w:b/>
        </w:rPr>
        <w:t>DE LOS RECURSOS FEDERALES TRANSFERIDOS AL ESTADO</w:t>
      </w:r>
    </w:p>
    <w:p w14:paraId="1333B30A" w14:textId="77777777" w:rsidR="002E4F93" w:rsidRPr="00B02B8C" w:rsidRDefault="002E4F93">
      <w:pPr>
        <w:jc w:val="left"/>
      </w:pPr>
    </w:p>
    <w:p w14:paraId="42F2EEE3" w14:textId="3C99AD95" w:rsidR="002E4F93" w:rsidRPr="00B02B8C" w:rsidRDefault="003F3113">
      <w:pPr>
        <w:shd w:val="clear" w:color="auto" w:fill="FFFFFF"/>
      </w:pPr>
      <w:r w:rsidRPr="00B02B8C">
        <w:rPr>
          <w:b/>
        </w:rPr>
        <w:t xml:space="preserve">Artículo </w:t>
      </w:r>
      <w:r w:rsidR="00400CFF" w:rsidRPr="00B02B8C">
        <w:rPr>
          <w:b/>
        </w:rPr>
        <w:t>60</w:t>
      </w:r>
      <w:r w:rsidRPr="00B02B8C">
        <w:rPr>
          <w:b/>
        </w:rPr>
        <w:t xml:space="preserve">. </w:t>
      </w:r>
      <w:r w:rsidRPr="00B02B8C">
        <w:t>Las ministraciones de recursos federales transferidos a que se refiere este artículo, se realizarán de conformidad a los calendarios de gasto correspondientes.</w:t>
      </w:r>
      <w:r w:rsidR="0098690C" w:rsidRPr="00B02B8C">
        <w:t xml:space="preserve"> </w:t>
      </w:r>
      <w:r w:rsidRPr="00B02B8C">
        <w:t>Las Participaciones, Aportaciones, Incentivos Derivados de la Colaboración Fiscal, Fondos Distintos de Aportaciones, Convenios y los Subsidios Federales, se percibirán con base a las Leyes, Decretos, Acuerdos y Convenios que los establecen, así como en lo sucesivo se expidieren.</w:t>
      </w:r>
    </w:p>
    <w:p w14:paraId="50308F55" w14:textId="77777777" w:rsidR="0098690C" w:rsidRPr="00B02B8C" w:rsidRDefault="0098690C">
      <w:pPr>
        <w:shd w:val="clear" w:color="auto" w:fill="FFFFFF"/>
      </w:pPr>
    </w:p>
    <w:p w14:paraId="6C0B6A8E" w14:textId="422E1A96" w:rsidR="0098690C" w:rsidRPr="00606DAF" w:rsidRDefault="0098690C" w:rsidP="0098690C">
      <w:pPr>
        <w:shd w:val="clear" w:color="auto" w:fill="FFFFFF"/>
      </w:pPr>
      <w:r w:rsidRPr="00606DAF">
        <w:t xml:space="preserve">Es obligación de cada uno de los Entes Públicos tramitar ante la Secretaría, las cuentas productivas y específicas de la recepción de los recursos federales transferidos, las </w:t>
      </w:r>
      <w:r w:rsidRPr="00606DAF">
        <w:lastRenderedPageBreak/>
        <w:t xml:space="preserve">cuales deben ser </w:t>
      </w:r>
      <w:r w:rsidR="00416113" w:rsidRPr="00606DAF">
        <w:t>solicitadas</w:t>
      </w:r>
      <w:r w:rsidRPr="00606DAF">
        <w:t xml:space="preserve"> en un plazo no mayor a 10 (diez) días hábiles </w:t>
      </w:r>
      <w:r w:rsidR="00DD2666" w:rsidRPr="00606DAF">
        <w:t xml:space="preserve">después de </w:t>
      </w:r>
      <w:r w:rsidRPr="00606DAF">
        <w:t xml:space="preserve">la firma del Convenio respectivo. </w:t>
      </w:r>
    </w:p>
    <w:p w14:paraId="0D03B33D" w14:textId="77777777" w:rsidR="0098690C" w:rsidRPr="00606DAF" w:rsidRDefault="0098690C" w:rsidP="0098690C">
      <w:pPr>
        <w:shd w:val="clear" w:color="auto" w:fill="FFFFFF"/>
      </w:pPr>
    </w:p>
    <w:p w14:paraId="61FFE321" w14:textId="77777777" w:rsidR="0098690C" w:rsidRPr="00B02B8C" w:rsidRDefault="0098690C" w:rsidP="0098690C">
      <w:pPr>
        <w:shd w:val="clear" w:color="auto" w:fill="FFFFFF"/>
      </w:pPr>
      <w:r w:rsidRPr="00606DAF">
        <w:t>De conformidad con el artículo 17 de la Ley de Disciplina Financiera de las Entidades Federativas y los Municipios, una vez concluida la vigencia del convenio específico, los Entes Públicos deberán cancelar las cuentas productivas y específicas donde se gestionaron los recursos federales transferidos.</w:t>
      </w:r>
    </w:p>
    <w:p w14:paraId="7CC350DB" w14:textId="77777777" w:rsidR="002E4F93" w:rsidRPr="00B02B8C" w:rsidRDefault="002E4F93">
      <w:pPr>
        <w:shd w:val="clear" w:color="auto" w:fill="FFFFFF"/>
      </w:pPr>
    </w:p>
    <w:p w14:paraId="6C01CBF4" w14:textId="43C7F87F" w:rsidR="002E4F93" w:rsidRPr="00B02B8C" w:rsidRDefault="003F3113">
      <w:r w:rsidRPr="00B02B8C">
        <w:rPr>
          <w:b/>
        </w:rPr>
        <w:t xml:space="preserve">Artículo </w:t>
      </w:r>
      <w:r w:rsidR="00400CFF" w:rsidRPr="00B02B8C">
        <w:rPr>
          <w:b/>
        </w:rPr>
        <w:t>61</w:t>
      </w:r>
      <w:r w:rsidRPr="00B02B8C">
        <w:t>. La Administración Pública Centralizada, la Administración Pública Paraestatal y Órganos Autónomos del Estado, en el ejercicio de los recursos que les sean transferidos a través del Ramo 33 Aportaciones Federales para Entidades Federativas y Municipios, se sujetarán a las disposiciones aplicables en materia de información, rendición de cuentas, transparencia y evaluación establecidas en los artículos 134 de la Constitución Política de los Estados Unidos Mexicanos; 48 y 49, fracción V, de la Ley de Coordinación Fiscal, 85 y 110 de la Ley Federal de Presupuesto y Responsabilidad Hacendaria, el Acuerdo Nacional para la Modernización de la Educación Básica y Normal, y el Acuerdo Nacional para la Descentralización de los Servicios de Salud.</w:t>
      </w:r>
    </w:p>
    <w:p w14:paraId="1BFA4D26" w14:textId="77777777" w:rsidR="002E4F93" w:rsidRPr="00B02B8C" w:rsidRDefault="002E4F93"/>
    <w:p w14:paraId="6C6E67DE" w14:textId="5B41276B" w:rsidR="002E4F93" w:rsidRPr="00B02B8C" w:rsidRDefault="003F3113">
      <w:r w:rsidRPr="00B02B8C">
        <w:rPr>
          <w:b/>
        </w:rPr>
        <w:t>Artículo 6</w:t>
      </w:r>
      <w:r w:rsidR="00400CFF" w:rsidRPr="00B02B8C">
        <w:rPr>
          <w:b/>
        </w:rPr>
        <w:t>2</w:t>
      </w:r>
      <w:r w:rsidRPr="00B02B8C">
        <w:rPr>
          <w:b/>
        </w:rPr>
        <w:t xml:space="preserve">. </w:t>
      </w:r>
      <w:r w:rsidRPr="00B02B8C">
        <w:t>Las Transferencias Federales Etiquetadas que, al 31 de diciembre del Ejercicio Fiscal inmediato anterior, no hayan sido devengadas, se deberá</w:t>
      </w:r>
      <w:r w:rsidR="00F26E03">
        <w:t xml:space="preserve">n </w:t>
      </w:r>
      <w:r w:rsidRPr="00B02B8C">
        <w:t>reintegrar a la Tesorería de la Federación, a más tardar el 15 de enero de cada año, los reintegros deberán incluir los rendimientos financieros.</w:t>
      </w:r>
    </w:p>
    <w:p w14:paraId="6293B146" w14:textId="77777777" w:rsidR="002E4F93" w:rsidRPr="00B02B8C" w:rsidRDefault="002E4F93"/>
    <w:p w14:paraId="5704AD8F" w14:textId="77777777" w:rsidR="002E4F93" w:rsidRPr="00B02B8C" w:rsidRDefault="003F3113">
      <w:pPr>
        <w:rPr>
          <w:b/>
        </w:rPr>
      </w:pPr>
      <w:r w:rsidRPr="00B02B8C">
        <w:t>En el caso que se incumpla con esta disposición, y se generen intereses o cargas financieras por la extemporaneidad de no solicitar o no realizar a tiempo los reintegros a la Tesorería de la Federación a que haya lugar, en los términos del artículo 2, fracción III, con relación al artículo 23 del Reglamento de la Ley de la Tesorería de la Federación; dicho monto, en su caso, se realizará con cargo al presupuesto aprobado al Ente Público ejecutor de la Transferencia Federal Etiquetada respectiva.</w:t>
      </w:r>
    </w:p>
    <w:p w14:paraId="69832CB3" w14:textId="77777777" w:rsidR="002E4F93" w:rsidRPr="00B02B8C" w:rsidRDefault="002E4F93"/>
    <w:p w14:paraId="6856C27D" w14:textId="6F97EC9D" w:rsidR="002E4F93" w:rsidRPr="00B02B8C" w:rsidRDefault="003F3113">
      <w:r w:rsidRPr="00B02B8C">
        <w:rPr>
          <w:b/>
        </w:rPr>
        <w:t>Artículo 6</w:t>
      </w:r>
      <w:r w:rsidR="00400CFF" w:rsidRPr="00B02B8C">
        <w:rPr>
          <w:b/>
        </w:rPr>
        <w:t>3</w:t>
      </w:r>
      <w:r w:rsidRPr="00B02B8C">
        <w:t>. Los recursos provenientes del Ramo 33 Aportaciones Federales para Entidades Federativas y Municipios, según el Presupuesto de Egresos del Estado de Colima para el Ejercicio Fiscal 202</w:t>
      </w:r>
      <w:r w:rsidR="006026E5" w:rsidRPr="00B02B8C">
        <w:t>7</w:t>
      </w:r>
      <w:r w:rsidRPr="00B02B8C">
        <w:t xml:space="preserve"> que ejercerá el Gobierno Estatal se estiman en los siguientes montos:</w:t>
      </w:r>
    </w:p>
    <w:p w14:paraId="6A4DF086" w14:textId="2F935863" w:rsidR="00A24254" w:rsidRPr="00B02B8C" w:rsidRDefault="00A24254" w:rsidP="00A24254">
      <w:pPr>
        <w:pStyle w:val="Ttulo2"/>
        <w:jc w:val="center"/>
        <w:rPr>
          <w:sz w:val="20"/>
          <w:szCs w:val="20"/>
        </w:rPr>
      </w:pPr>
      <w:r w:rsidRPr="00B02B8C">
        <w:rPr>
          <w:sz w:val="20"/>
          <w:szCs w:val="20"/>
        </w:rPr>
        <w:t>Tabla 4</w:t>
      </w:r>
      <w:r w:rsidR="00B02B8C" w:rsidRPr="00B02B8C">
        <w:rPr>
          <w:sz w:val="20"/>
          <w:szCs w:val="20"/>
        </w:rPr>
        <w:t>3</w:t>
      </w:r>
      <w:r w:rsidRPr="00B02B8C">
        <w:rPr>
          <w:sz w:val="20"/>
          <w:szCs w:val="20"/>
        </w:rPr>
        <w:t>. Aportaciones Federales para Entidades Federativas y Municipios</w:t>
      </w:r>
    </w:p>
    <w:tbl>
      <w:tblPr>
        <w:tblStyle w:val="affffffff9"/>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
        <w:gridCol w:w="568"/>
        <w:gridCol w:w="5136"/>
        <w:gridCol w:w="1384"/>
        <w:gridCol w:w="1418"/>
      </w:tblGrid>
      <w:tr w:rsidR="002E4F93" w:rsidRPr="00B02B8C" w14:paraId="568C9AC0" w14:textId="77777777" w:rsidTr="00986CA0">
        <w:trPr>
          <w:trHeight w:val="227"/>
          <w:tblHeader/>
          <w:jc w:val="center"/>
        </w:trPr>
        <w:tc>
          <w:tcPr>
            <w:tcW w:w="598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A53622" w14:textId="77777777" w:rsidR="002E4F93" w:rsidRPr="00B02B8C" w:rsidRDefault="003F3113">
            <w:pPr>
              <w:spacing w:line="256" w:lineRule="auto"/>
              <w:jc w:val="center"/>
              <w:rPr>
                <w:rFonts w:ascii="Arial" w:hAnsi="Arial" w:cs="Arial"/>
                <w:b/>
                <w:sz w:val="18"/>
                <w:szCs w:val="18"/>
              </w:rPr>
            </w:pPr>
            <w:bookmarkStart w:id="73" w:name="_heading=h.lkz7chf4g6zr" w:colFirst="0" w:colLast="0"/>
            <w:bookmarkEnd w:id="73"/>
            <w:r w:rsidRPr="00B02B8C">
              <w:rPr>
                <w:rFonts w:ascii="Arial" w:hAnsi="Arial" w:cs="Arial"/>
                <w:b/>
                <w:sz w:val="18"/>
                <w:szCs w:val="18"/>
              </w:rPr>
              <w:t>Partida</w:t>
            </w:r>
          </w:p>
        </w:tc>
        <w:tc>
          <w:tcPr>
            <w:tcW w:w="28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1AB487"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2E4F93" w:rsidRPr="00B02B8C" w14:paraId="6985A317"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6B198D64" w14:textId="77777777" w:rsidR="002E4F93" w:rsidRPr="00B02B8C" w:rsidRDefault="003F3113">
            <w:pPr>
              <w:spacing w:line="256" w:lineRule="auto"/>
              <w:rPr>
                <w:rFonts w:ascii="Arial" w:hAnsi="Arial" w:cs="Arial"/>
                <w:b/>
                <w:sz w:val="18"/>
                <w:szCs w:val="18"/>
              </w:rPr>
            </w:pPr>
            <w:r w:rsidRPr="00B02B8C">
              <w:rPr>
                <w:rFonts w:ascii="Arial" w:hAnsi="Arial" w:cs="Arial"/>
                <w:b/>
                <w:sz w:val="18"/>
                <w:szCs w:val="18"/>
              </w:rPr>
              <w:t>1</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4E5226C5" w14:textId="77777777" w:rsidR="002E4F93" w:rsidRPr="00B02B8C" w:rsidRDefault="003F3113">
            <w:pPr>
              <w:spacing w:line="256" w:lineRule="auto"/>
              <w:rPr>
                <w:rFonts w:ascii="Arial" w:hAnsi="Arial" w:cs="Arial"/>
                <w:b/>
                <w:sz w:val="18"/>
                <w:szCs w:val="18"/>
              </w:rPr>
            </w:pPr>
            <w:r w:rsidRPr="00B02B8C">
              <w:rPr>
                <w:rFonts w:ascii="Arial" w:hAnsi="Arial" w:cs="Arial"/>
                <w:b/>
                <w:sz w:val="18"/>
                <w:szCs w:val="18"/>
              </w:rPr>
              <w:t>Fondo de Aportaciones para la Nómina Educativa y el Gasto Operativo.</w:t>
            </w:r>
          </w:p>
        </w:tc>
        <w:tc>
          <w:tcPr>
            <w:tcW w:w="1384" w:type="dxa"/>
            <w:tcBorders>
              <w:top w:val="single" w:sz="4" w:space="0" w:color="000000"/>
              <w:left w:val="single" w:sz="4" w:space="0" w:color="000000"/>
              <w:bottom w:val="single" w:sz="4" w:space="0" w:color="000000"/>
              <w:right w:val="single" w:sz="4" w:space="0" w:color="000000"/>
            </w:tcBorders>
            <w:vAlign w:val="center"/>
          </w:tcPr>
          <w:p w14:paraId="40A62DB5" w14:textId="77777777" w:rsidR="002E4F93" w:rsidRPr="00B02B8C" w:rsidRDefault="002E4F93">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2343FF0" w14:textId="1B610550" w:rsidR="002E4F93" w:rsidRPr="00B02B8C" w:rsidRDefault="00075656" w:rsidP="00075656">
            <w:pPr>
              <w:jc w:val="right"/>
              <w:rPr>
                <w:rFonts w:ascii="Arial" w:hAnsi="Arial" w:cs="Arial"/>
                <w:b/>
                <w:sz w:val="18"/>
                <w:szCs w:val="18"/>
              </w:rPr>
            </w:pPr>
            <w:r w:rsidRPr="00B02B8C">
              <w:rPr>
                <w:rFonts w:ascii="Arial" w:hAnsi="Arial" w:cs="Arial"/>
                <w:b/>
                <w:bCs/>
                <w:color w:val="000000"/>
                <w:sz w:val="18"/>
                <w:szCs w:val="18"/>
              </w:rPr>
              <w:t>5,188,627,018</w:t>
            </w:r>
          </w:p>
        </w:tc>
      </w:tr>
      <w:tr w:rsidR="00075656" w:rsidRPr="00B02B8C" w14:paraId="6C057DCD"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6CE9F71"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7FC79614"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1.1</w:t>
            </w:r>
          </w:p>
        </w:tc>
        <w:tc>
          <w:tcPr>
            <w:tcW w:w="5136" w:type="dxa"/>
            <w:tcBorders>
              <w:top w:val="single" w:sz="4" w:space="0" w:color="000000"/>
              <w:left w:val="single" w:sz="4" w:space="0" w:color="000000"/>
              <w:bottom w:val="single" w:sz="4" w:space="0" w:color="000000"/>
              <w:right w:val="single" w:sz="4" w:space="0" w:color="000000"/>
            </w:tcBorders>
            <w:vAlign w:val="center"/>
          </w:tcPr>
          <w:p w14:paraId="26D569EA"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Servicios Personales.</w:t>
            </w:r>
          </w:p>
        </w:tc>
        <w:tc>
          <w:tcPr>
            <w:tcW w:w="1384" w:type="dxa"/>
            <w:tcBorders>
              <w:top w:val="single" w:sz="4" w:space="0" w:color="000000"/>
              <w:left w:val="single" w:sz="4" w:space="0" w:color="000000"/>
              <w:bottom w:val="single" w:sz="4" w:space="0" w:color="000000"/>
              <w:right w:val="single" w:sz="4" w:space="0" w:color="000000"/>
            </w:tcBorders>
            <w:vAlign w:val="center"/>
          </w:tcPr>
          <w:p w14:paraId="644CF82B" w14:textId="366CB89D"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4,972,290,957</w:t>
            </w:r>
          </w:p>
        </w:tc>
        <w:tc>
          <w:tcPr>
            <w:tcW w:w="1418" w:type="dxa"/>
            <w:tcBorders>
              <w:top w:val="single" w:sz="4" w:space="0" w:color="000000"/>
              <w:left w:val="single" w:sz="4" w:space="0" w:color="000000"/>
              <w:bottom w:val="single" w:sz="4" w:space="0" w:color="000000"/>
              <w:right w:val="single" w:sz="4" w:space="0" w:color="000000"/>
            </w:tcBorders>
            <w:vAlign w:val="center"/>
          </w:tcPr>
          <w:p w14:paraId="77D9725E" w14:textId="77777777" w:rsidR="00075656" w:rsidRPr="00B02B8C" w:rsidRDefault="00075656" w:rsidP="00075656">
            <w:pPr>
              <w:spacing w:line="256" w:lineRule="auto"/>
              <w:jc w:val="right"/>
              <w:rPr>
                <w:rFonts w:ascii="Arial" w:hAnsi="Arial" w:cs="Arial"/>
                <w:b/>
                <w:sz w:val="18"/>
                <w:szCs w:val="18"/>
              </w:rPr>
            </w:pPr>
          </w:p>
        </w:tc>
      </w:tr>
      <w:tr w:rsidR="00075656" w:rsidRPr="00B02B8C" w14:paraId="0DAD4610"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29B812D7"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15B79534"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1.2</w:t>
            </w:r>
          </w:p>
        </w:tc>
        <w:tc>
          <w:tcPr>
            <w:tcW w:w="5136" w:type="dxa"/>
            <w:tcBorders>
              <w:top w:val="single" w:sz="4" w:space="0" w:color="000000"/>
              <w:left w:val="single" w:sz="4" w:space="0" w:color="000000"/>
              <w:bottom w:val="single" w:sz="4" w:space="0" w:color="000000"/>
              <w:right w:val="single" w:sz="4" w:space="0" w:color="000000"/>
            </w:tcBorders>
            <w:vAlign w:val="center"/>
          </w:tcPr>
          <w:p w14:paraId="3EE3B03A"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Gastos de Operación.</w:t>
            </w:r>
          </w:p>
        </w:tc>
        <w:tc>
          <w:tcPr>
            <w:tcW w:w="1384" w:type="dxa"/>
            <w:tcBorders>
              <w:top w:val="single" w:sz="4" w:space="0" w:color="000000"/>
              <w:left w:val="single" w:sz="4" w:space="0" w:color="000000"/>
              <w:bottom w:val="single" w:sz="4" w:space="0" w:color="000000"/>
              <w:right w:val="single" w:sz="4" w:space="0" w:color="000000"/>
            </w:tcBorders>
            <w:vAlign w:val="center"/>
          </w:tcPr>
          <w:p w14:paraId="3FEC6DB9" w14:textId="25B15159"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164,122,315</w:t>
            </w:r>
          </w:p>
        </w:tc>
        <w:tc>
          <w:tcPr>
            <w:tcW w:w="1418" w:type="dxa"/>
            <w:tcBorders>
              <w:top w:val="single" w:sz="4" w:space="0" w:color="000000"/>
              <w:left w:val="single" w:sz="4" w:space="0" w:color="000000"/>
              <w:bottom w:val="single" w:sz="4" w:space="0" w:color="000000"/>
              <w:right w:val="single" w:sz="4" w:space="0" w:color="000000"/>
            </w:tcBorders>
            <w:vAlign w:val="center"/>
          </w:tcPr>
          <w:p w14:paraId="6C3A2513" w14:textId="77777777" w:rsidR="00075656" w:rsidRPr="00B02B8C" w:rsidRDefault="00075656" w:rsidP="00075656">
            <w:pPr>
              <w:spacing w:line="256" w:lineRule="auto"/>
              <w:jc w:val="right"/>
              <w:rPr>
                <w:rFonts w:ascii="Arial" w:hAnsi="Arial" w:cs="Arial"/>
                <w:b/>
                <w:sz w:val="18"/>
                <w:szCs w:val="18"/>
              </w:rPr>
            </w:pPr>
          </w:p>
        </w:tc>
      </w:tr>
      <w:tr w:rsidR="00075656" w:rsidRPr="00B02B8C" w14:paraId="2401EF86"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B65868A"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10E734DA"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1.3</w:t>
            </w:r>
          </w:p>
        </w:tc>
        <w:tc>
          <w:tcPr>
            <w:tcW w:w="5136" w:type="dxa"/>
            <w:tcBorders>
              <w:top w:val="single" w:sz="4" w:space="0" w:color="000000"/>
              <w:left w:val="single" w:sz="4" w:space="0" w:color="000000"/>
              <w:bottom w:val="single" w:sz="4" w:space="0" w:color="000000"/>
              <w:right w:val="single" w:sz="4" w:space="0" w:color="000000"/>
            </w:tcBorders>
            <w:vAlign w:val="center"/>
          </w:tcPr>
          <w:p w14:paraId="10E34512"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Otros de Gasto Corriente.</w:t>
            </w:r>
          </w:p>
        </w:tc>
        <w:tc>
          <w:tcPr>
            <w:tcW w:w="1384" w:type="dxa"/>
            <w:tcBorders>
              <w:top w:val="single" w:sz="4" w:space="0" w:color="000000"/>
              <w:left w:val="single" w:sz="4" w:space="0" w:color="000000"/>
              <w:bottom w:val="single" w:sz="4" w:space="0" w:color="000000"/>
              <w:right w:val="single" w:sz="4" w:space="0" w:color="000000"/>
            </w:tcBorders>
            <w:vAlign w:val="center"/>
          </w:tcPr>
          <w:p w14:paraId="79DD8E04" w14:textId="4657D72F"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52,213,746</w:t>
            </w:r>
          </w:p>
        </w:tc>
        <w:tc>
          <w:tcPr>
            <w:tcW w:w="1418" w:type="dxa"/>
            <w:tcBorders>
              <w:top w:val="single" w:sz="4" w:space="0" w:color="000000"/>
              <w:left w:val="single" w:sz="4" w:space="0" w:color="000000"/>
              <w:bottom w:val="single" w:sz="4" w:space="0" w:color="000000"/>
              <w:right w:val="single" w:sz="4" w:space="0" w:color="000000"/>
            </w:tcBorders>
            <w:vAlign w:val="center"/>
          </w:tcPr>
          <w:p w14:paraId="439E1E6C" w14:textId="77777777" w:rsidR="00075656" w:rsidRPr="00B02B8C" w:rsidRDefault="00075656" w:rsidP="00075656">
            <w:pPr>
              <w:spacing w:line="256" w:lineRule="auto"/>
              <w:jc w:val="right"/>
              <w:rPr>
                <w:rFonts w:ascii="Arial" w:hAnsi="Arial" w:cs="Arial"/>
                <w:b/>
                <w:sz w:val="18"/>
                <w:szCs w:val="18"/>
              </w:rPr>
            </w:pPr>
          </w:p>
        </w:tc>
      </w:tr>
      <w:tr w:rsidR="00075656" w:rsidRPr="00B02B8C" w14:paraId="114E38ED"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794EBCCC"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2</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5CADC522"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para los Servicios de Salud.</w:t>
            </w:r>
          </w:p>
        </w:tc>
        <w:tc>
          <w:tcPr>
            <w:tcW w:w="1384" w:type="dxa"/>
            <w:tcBorders>
              <w:top w:val="single" w:sz="4" w:space="0" w:color="000000"/>
              <w:left w:val="single" w:sz="4" w:space="0" w:color="000000"/>
              <w:bottom w:val="single" w:sz="4" w:space="0" w:color="000000"/>
              <w:right w:val="single" w:sz="4" w:space="0" w:color="000000"/>
            </w:tcBorders>
            <w:vAlign w:val="center"/>
          </w:tcPr>
          <w:p w14:paraId="1170A044"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8C10E4C" w14:textId="3E7A91CC" w:rsidR="00075656" w:rsidRPr="00B02B8C" w:rsidRDefault="00075656" w:rsidP="00075656">
            <w:pPr>
              <w:spacing w:line="256" w:lineRule="auto"/>
              <w:jc w:val="right"/>
              <w:rPr>
                <w:rFonts w:ascii="Arial" w:hAnsi="Arial" w:cs="Arial"/>
                <w:b/>
                <w:sz w:val="18"/>
                <w:szCs w:val="18"/>
              </w:rPr>
            </w:pPr>
            <w:r w:rsidRPr="00B02B8C">
              <w:rPr>
                <w:rFonts w:ascii="Arial" w:hAnsi="Arial" w:cs="Arial"/>
                <w:b/>
                <w:bCs/>
                <w:color w:val="000000"/>
                <w:sz w:val="18"/>
                <w:szCs w:val="18"/>
              </w:rPr>
              <w:t>551,358,309</w:t>
            </w:r>
          </w:p>
        </w:tc>
      </w:tr>
      <w:tr w:rsidR="00075656" w:rsidRPr="00B02B8C" w14:paraId="37A0F1F4"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00EAA23C"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3</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445E8BDF"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para la Infraestructura Social.</w:t>
            </w:r>
          </w:p>
        </w:tc>
        <w:tc>
          <w:tcPr>
            <w:tcW w:w="1384" w:type="dxa"/>
            <w:tcBorders>
              <w:top w:val="single" w:sz="4" w:space="0" w:color="000000"/>
              <w:left w:val="single" w:sz="4" w:space="0" w:color="000000"/>
              <w:bottom w:val="single" w:sz="4" w:space="0" w:color="000000"/>
              <w:right w:val="single" w:sz="4" w:space="0" w:color="000000"/>
            </w:tcBorders>
            <w:vAlign w:val="center"/>
          </w:tcPr>
          <w:p w14:paraId="7A28CD11"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A4FEF6D" w14:textId="7F380EAE" w:rsidR="00075656" w:rsidRPr="00B02B8C" w:rsidRDefault="00075656" w:rsidP="00075656">
            <w:pPr>
              <w:spacing w:line="256" w:lineRule="auto"/>
              <w:jc w:val="right"/>
              <w:rPr>
                <w:rFonts w:ascii="Arial" w:hAnsi="Arial" w:cs="Arial"/>
                <w:b/>
                <w:sz w:val="18"/>
                <w:szCs w:val="18"/>
              </w:rPr>
            </w:pPr>
            <w:r w:rsidRPr="00B02B8C">
              <w:rPr>
                <w:rFonts w:ascii="Arial" w:hAnsi="Arial" w:cs="Arial"/>
                <w:b/>
                <w:bCs/>
                <w:color w:val="000000"/>
                <w:sz w:val="18"/>
                <w:szCs w:val="18"/>
              </w:rPr>
              <w:t>642,629,644</w:t>
            </w:r>
          </w:p>
        </w:tc>
      </w:tr>
      <w:tr w:rsidR="00075656" w:rsidRPr="00B02B8C" w14:paraId="2AE22334" w14:textId="77777777" w:rsidTr="00D63FF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346EF0D0"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1F1926DE"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3.1</w:t>
            </w:r>
          </w:p>
        </w:tc>
        <w:tc>
          <w:tcPr>
            <w:tcW w:w="5136" w:type="dxa"/>
            <w:tcBorders>
              <w:top w:val="single" w:sz="4" w:space="0" w:color="000000"/>
              <w:left w:val="single" w:sz="4" w:space="0" w:color="000000"/>
              <w:bottom w:val="single" w:sz="4" w:space="0" w:color="000000"/>
              <w:right w:val="single" w:sz="4" w:space="0" w:color="000000"/>
            </w:tcBorders>
            <w:vAlign w:val="center"/>
          </w:tcPr>
          <w:p w14:paraId="22F4DB2E"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Fondo de Aportaciones para la Infraestructura Social Estatal.</w:t>
            </w:r>
          </w:p>
        </w:tc>
        <w:tc>
          <w:tcPr>
            <w:tcW w:w="1384" w:type="dxa"/>
            <w:tcBorders>
              <w:top w:val="single" w:sz="4" w:space="0" w:color="000000"/>
              <w:left w:val="single" w:sz="4" w:space="0" w:color="000000"/>
              <w:bottom w:val="single" w:sz="4" w:space="0" w:color="000000"/>
              <w:right w:val="single" w:sz="4" w:space="0" w:color="000000"/>
            </w:tcBorders>
            <w:vAlign w:val="center"/>
          </w:tcPr>
          <w:p w14:paraId="268946F5" w14:textId="00AB01B6"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59,998,233</w:t>
            </w:r>
          </w:p>
        </w:tc>
        <w:tc>
          <w:tcPr>
            <w:tcW w:w="1418" w:type="dxa"/>
            <w:tcBorders>
              <w:top w:val="single" w:sz="4" w:space="0" w:color="000000"/>
              <w:left w:val="single" w:sz="4" w:space="0" w:color="000000"/>
              <w:bottom w:val="single" w:sz="4" w:space="0" w:color="000000"/>
              <w:right w:val="single" w:sz="4" w:space="0" w:color="000000"/>
            </w:tcBorders>
            <w:vAlign w:val="center"/>
          </w:tcPr>
          <w:p w14:paraId="7B73F746" w14:textId="77777777" w:rsidR="00075656" w:rsidRPr="00B02B8C" w:rsidRDefault="00075656" w:rsidP="00075656">
            <w:pPr>
              <w:spacing w:line="256" w:lineRule="auto"/>
              <w:jc w:val="right"/>
              <w:rPr>
                <w:rFonts w:ascii="Arial" w:hAnsi="Arial" w:cs="Arial"/>
                <w:b/>
                <w:sz w:val="18"/>
                <w:szCs w:val="18"/>
              </w:rPr>
            </w:pPr>
          </w:p>
        </w:tc>
      </w:tr>
      <w:tr w:rsidR="00075656" w:rsidRPr="00B02B8C" w14:paraId="75558689" w14:textId="77777777" w:rsidTr="00D63FF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06D5596"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3D793136"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3.2</w:t>
            </w:r>
          </w:p>
        </w:tc>
        <w:tc>
          <w:tcPr>
            <w:tcW w:w="5136" w:type="dxa"/>
            <w:tcBorders>
              <w:top w:val="single" w:sz="4" w:space="0" w:color="000000"/>
              <w:left w:val="single" w:sz="4" w:space="0" w:color="000000"/>
              <w:bottom w:val="single" w:sz="4" w:space="0" w:color="000000"/>
              <w:right w:val="single" w:sz="4" w:space="0" w:color="000000"/>
            </w:tcBorders>
            <w:vAlign w:val="center"/>
          </w:tcPr>
          <w:p w14:paraId="6D61B6A9"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Fondo de Aportaciones para la Infraestructura Social Municipal.</w:t>
            </w:r>
          </w:p>
        </w:tc>
        <w:tc>
          <w:tcPr>
            <w:tcW w:w="1384" w:type="dxa"/>
            <w:tcBorders>
              <w:top w:val="single" w:sz="4" w:space="0" w:color="000000"/>
              <w:left w:val="single" w:sz="4" w:space="0" w:color="000000"/>
              <w:bottom w:val="single" w:sz="4" w:space="0" w:color="000000"/>
              <w:right w:val="single" w:sz="4" w:space="0" w:color="000000"/>
            </w:tcBorders>
            <w:vAlign w:val="center"/>
          </w:tcPr>
          <w:p w14:paraId="58A96DA0" w14:textId="6BF63E85"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564,733,602</w:t>
            </w:r>
          </w:p>
        </w:tc>
        <w:tc>
          <w:tcPr>
            <w:tcW w:w="1418" w:type="dxa"/>
            <w:tcBorders>
              <w:top w:val="single" w:sz="4" w:space="0" w:color="000000"/>
              <w:left w:val="single" w:sz="4" w:space="0" w:color="000000"/>
              <w:bottom w:val="single" w:sz="4" w:space="0" w:color="000000"/>
              <w:right w:val="single" w:sz="4" w:space="0" w:color="000000"/>
            </w:tcBorders>
            <w:vAlign w:val="center"/>
          </w:tcPr>
          <w:p w14:paraId="76DF7341" w14:textId="77777777" w:rsidR="00075656" w:rsidRPr="00B02B8C" w:rsidRDefault="00075656" w:rsidP="00075656">
            <w:pPr>
              <w:spacing w:line="256" w:lineRule="auto"/>
              <w:jc w:val="right"/>
              <w:rPr>
                <w:rFonts w:ascii="Arial" w:hAnsi="Arial" w:cs="Arial"/>
                <w:b/>
                <w:sz w:val="18"/>
                <w:szCs w:val="18"/>
              </w:rPr>
            </w:pPr>
          </w:p>
        </w:tc>
      </w:tr>
      <w:tr w:rsidR="00075656" w:rsidRPr="00B02B8C" w14:paraId="5342C1AB" w14:textId="77777777" w:rsidTr="00D63FF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6D1734C5"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2E506546"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3.3</w:t>
            </w:r>
          </w:p>
        </w:tc>
        <w:tc>
          <w:tcPr>
            <w:tcW w:w="5136" w:type="dxa"/>
            <w:tcBorders>
              <w:top w:val="single" w:sz="4" w:space="0" w:color="000000"/>
              <w:left w:val="single" w:sz="4" w:space="0" w:color="000000"/>
              <w:bottom w:val="single" w:sz="4" w:space="0" w:color="000000"/>
              <w:right w:val="single" w:sz="4" w:space="0" w:color="000000"/>
            </w:tcBorders>
            <w:vAlign w:val="center"/>
          </w:tcPr>
          <w:p w14:paraId="5D4A0412" w14:textId="0D3972EF"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Fondo de Aportaciones para la Infraestructura Social FISE-FI</w:t>
            </w:r>
            <w:r w:rsidR="00722E53">
              <w:rPr>
                <w:rFonts w:ascii="Arial" w:hAnsi="Arial" w:cs="Arial"/>
                <w:sz w:val="18"/>
                <w:szCs w:val="18"/>
              </w:rPr>
              <w:t>D</w:t>
            </w:r>
            <w:r w:rsidRPr="00B02B8C">
              <w:rPr>
                <w:rFonts w:ascii="Arial" w:hAnsi="Arial" w:cs="Arial"/>
                <w:sz w:val="18"/>
                <w:szCs w:val="18"/>
              </w:rPr>
              <w:t>E</w:t>
            </w:r>
            <w:r w:rsidR="00722E53">
              <w:rPr>
                <w:rFonts w:ascii="Arial" w:hAnsi="Arial" w:cs="Arial"/>
                <w:sz w:val="18"/>
                <w:szCs w:val="18"/>
              </w:rPr>
              <w:t>I</w:t>
            </w:r>
            <w:r w:rsidRPr="00B02B8C">
              <w:rPr>
                <w:rFonts w:ascii="Arial" w:hAnsi="Arial" w:cs="Arial"/>
                <w:sz w:val="18"/>
                <w:szCs w:val="18"/>
              </w:rPr>
              <w:t>COMISO</w:t>
            </w:r>
          </w:p>
        </w:tc>
        <w:tc>
          <w:tcPr>
            <w:tcW w:w="1384" w:type="dxa"/>
            <w:tcBorders>
              <w:top w:val="single" w:sz="4" w:space="0" w:color="000000"/>
              <w:left w:val="single" w:sz="4" w:space="0" w:color="000000"/>
              <w:bottom w:val="single" w:sz="4" w:space="0" w:color="000000"/>
              <w:right w:val="single" w:sz="4" w:space="0" w:color="000000"/>
            </w:tcBorders>
            <w:vAlign w:val="center"/>
          </w:tcPr>
          <w:p w14:paraId="7B8B17FA" w14:textId="295FFCE5"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17,897,809</w:t>
            </w:r>
          </w:p>
        </w:tc>
        <w:tc>
          <w:tcPr>
            <w:tcW w:w="1418" w:type="dxa"/>
            <w:tcBorders>
              <w:top w:val="single" w:sz="4" w:space="0" w:color="000000"/>
              <w:left w:val="single" w:sz="4" w:space="0" w:color="000000"/>
              <w:bottom w:val="single" w:sz="4" w:space="0" w:color="000000"/>
              <w:right w:val="single" w:sz="4" w:space="0" w:color="000000"/>
            </w:tcBorders>
            <w:vAlign w:val="center"/>
          </w:tcPr>
          <w:p w14:paraId="2223D22D" w14:textId="77777777" w:rsidR="00075656" w:rsidRPr="00B02B8C" w:rsidRDefault="00075656" w:rsidP="00075656">
            <w:pPr>
              <w:spacing w:line="256" w:lineRule="auto"/>
              <w:jc w:val="right"/>
              <w:rPr>
                <w:rFonts w:ascii="Arial" w:hAnsi="Arial" w:cs="Arial"/>
                <w:b/>
                <w:sz w:val="18"/>
                <w:szCs w:val="18"/>
              </w:rPr>
            </w:pPr>
          </w:p>
        </w:tc>
      </w:tr>
      <w:tr w:rsidR="00075656" w:rsidRPr="00B02B8C" w14:paraId="3FA52E0C"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30C953D"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4</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54C61003"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para el Fortalecimiento de los Municipios y de las Demarcaciones Territoriales del Distrito Federal.</w:t>
            </w:r>
          </w:p>
        </w:tc>
        <w:tc>
          <w:tcPr>
            <w:tcW w:w="1384" w:type="dxa"/>
            <w:tcBorders>
              <w:top w:val="single" w:sz="4" w:space="0" w:color="000000"/>
              <w:left w:val="single" w:sz="4" w:space="0" w:color="000000"/>
              <w:bottom w:val="single" w:sz="4" w:space="0" w:color="000000"/>
              <w:right w:val="single" w:sz="4" w:space="0" w:color="000000"/>
            </w:tcBorders>
            <w:vAlign w:val="center"/>
          </w:tcPr>
          <w:p w14:paraId="4D612E89" w14:textId="77777777" w:rsidR="00075656" w:rsidRPr="00B02B8C" w:rsidRDefault="00075656" w:rsidP="00075656">
            <w:pPr>
              <w:spacing w:line="256" w:lineRule="auto"/>
              <w:jc w:val="right"/>
              <w:rPr>
                <w:rFonts w:ascii="Arial" w:hAnsi="Arial" w:cs="Arial"/>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44329BE" w14:textId="2473EBF1" w:rsidR="00075656" w:rsidRPr="00B02B8C" w:rsidRDefault="00075656" w:rsidP="00075656">
            <w:pPr>
              <w:spacing w:line="256" w:lineRule="auto"/>
              <w:jc w:val="right"/>
              <w:rPr>
                <w:rFonts w:ascii="Arial" w:hAnsi="Arial" w:cs="Arial"/>
                <w:b/>
                <w:sz w:val="18"/>
                <w:szCs w:val="18"/>
              </w:rPr>
            </w:pPr>
            <w:r w:rsidRPr="00B02B8C">
              <w:rPr>
                <w:rFonts w:ascii="Arial" w:hAnsi="Arial" w:cs="Arial"/>
                <w:b/>
                <w:bCs/>
                <w:color w:val="000000"/>
                <w:sz w:val="18"/>
                <w:szCs w:val="18"/>
              </w:rPr>
              <w:t>849,603,051</w:t>
            </w:r>
          </w:p>
        </w:tc>
      </w:tr>
      <w:tr w:rsidR="00075656" w:rsidRPr="00B02B8C" w14:paraId="2738BBDC"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3EE45BE6"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5</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59A662B7"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Múltiples.</w:t>
            </w:r>
          </w:p>
        </w:tc>
        <w:tc>
          <w:tcPr>
            <w:tcW w:w="1384" w:type="dxa"/>
            <w:tcBorders>
              <w:top w:val="single" w:sz="4" w:space="0" w:color="000000"/>
              <w:left w:val="single" w:sz="4" w:space="0" w:color="000000"/>
              <w:bottom w:val="single" w:sz="4" w:space="0" w:color="000000"/>
              <w:right w:val="single" w:sz="4" w:space="0" w:color="000000"/>
            </w:tcBorders>
            <w:vAlign w:val="center"/>
          </w:tcPr>
          <w:p w14:paraId="5F25F05A"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D829FC9" w14:textId="0E2F3294" w:rsidR="00075656" w:rsidRPr="00B02B8C" w:rsidRDefault="00075656" w:rsidP="00075656">
            <w:pPr>
              <w:spacing w:line="256" w:lineRule="auto"/>
              <w:jc w:val="right"/>
              <w:rPr>
                <w:rFonts w:ascii="Arial" w:hAnsi="Arial" w:cs="Arial"/>
                <w:b/>
                <w:sz w:val="18"/>
                <w:szCs w:val="18"/>
              </w:rPr>
            </w:pPr>
            <w:r w:rsidRPr="00B02B8C">
              <w:rPr>
                <w:rFonts w:ascii="Arial" w:hAnsi="Arial" w:cs="Arial"/>
                <w:b/>
                <w:bCs/>
                <w:color w:val="000000"/>
                <w:sz w:val="18"/>
                <w:szCs w:val="18"/>
              </w:rPr>
              <w:t>534,794,214</w:t>
            </w:r>
          </w:p>
        </w:tc>
      </w:tr>
      <w:tr w:rsidR="00075656" w:rsidRPr="00B02B8C" w14:paraId="024C20BD"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68BB898"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7935789B"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5.1</w:t>
            </w:r>
          </w:p>
        </w:tc>
        <w:tc>
          <w:tcPr>
            <w:tcW w:w="5136" w:type="dxa"/>
            <w:tcBorders>
              <w:top w:val="single" w:sz="4" w:space="0" w:color="000000"/>
              <w:left w:val="single" w:sz="4" w:space="0" w:color="000000"/>
              <w:bottom w:val="single" w:sz="4" w:space="0" w:color="000000"/>
              <w:right w:val="single" w:sz="4" w:space="0" w:color="000000"/>
            </w:tcBorders>
            <w:vAlign w:val="center"/>
          </w:tcPr>
          <w:p w14:paraId="1360C6E6"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Asistencia Social.</w:t>
            </w:r>
          </w:p>
        </w:tc>
        <w:tc>
          <w:tcPr>
            <w:tcW w:w="1384" w:type="dxa"/>
            <w:tcBorders>
              <w:top w:val="single" w:sz="4" w:space="0" w:color="000000"/>
              <w:left w:val="single" w:sz="4" w:space="0" w:color="000000"/>
              <w:bottom w:val="single" w:sz="4" w:space="0" w:color="000000"/>
              <w:right w:val="single" w:sz="4" w:space="0" w:color="000000"/>
            </w:tcBorders>
            <w:vAlign w:val="center"/>
          </w:tcPr>
          <w:p w14:paraId="02BB3150" w14:textId="67145CA8"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178,936,985</w:t>
            </w:r>
          </w:p>
        </w:tc>
        <w:tc>
          <w:tcPr>
            <w:tcW w:w="1418" w:type="dxa"/>
            <w:tcBorders>
              <w:top w:val="single" w:sz="4" w:space="0" w:color="000000"/>
              <w:left w:val="single" w:sz="4" w:space="0" w:color="000000"/>
              <w:bottom w:val="single" w:sz="4" w:space="0" w:color="000000"/>
              <w:right w:val="single" w:sz="4" w:space="0" w:color="000000"/>
            </w:tcBorders>
            <w:vAlign w:val="center"/>
          </w:tcPr>
          <w:p w14:paraId="625F6FAD" w14:textId="77777777" w:rsidR="00075656" w:rsidRPr="00B02B8C" w:rsidRDefault="00075656" w:rsidP="00075656">
            <w:pPr>
              <w:spacing w:line="256" w:lineRule="auto"/>
              <w:jc w:val="right"/>
              <w:rPr>
                <w:rFonts w:ascii="Arial" w:hAnsi="Arial" w:cs="Arial"/>
                <w:sz w:val="18"/>
                <w:szCs w:val="18"/>
              </w:rPr>
            </w:pPr>
          </w:p>
        </w:tc>
      </w:tr>
      <w:tr w:rsidR="00075656" w:rsidRPr="00B02B8C" w14:paraId="4B55837A"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3D909175"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6E290215"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5.2</w:t>
            </w:r>
          </w:p>
        </w:tc>
        <w:tc>
          <w:tcPr>
            <w:tcW w:w="5136" w:type="dxa"/>
            <w:tcBorders>
              <w:top w:val="single" w:sz="4" w:space="0" w:color="000000"/>
              <w:left w:val="single" w:sz="4" w:space="0" w:color="000000"/>
              <w:bottom w:val="single" w:sz="4" w:space="0" w:color="000000"/>
              <w:right w:val="single" w:sz="4" w:space="0" w:color="000000"/>
            </w:tcBorders>
            <w:vAlign w:val="center"/>
          </w:tcPr>
          <w:p w14:paraId="3641C289"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 xml:space="preserve">Infraestructura Educativa </w:t>
            </w:r>
            <w:proofErr w:type="gramStart"/>
            <w:r w:rsidRPr="00B02B8C">
              <w:rPr>
                <w:rFonts w:ascii="Arial" w:hAnsi="Arial" w:cs="Arial"/>
                <w:sz w:val="18"/>
                <w:szCs w:val="18"/>
              </w:rPr>
              <w:t>Básica.*</w:t>
            </w:r>
            <w:proofErr w:type="gramEnd"/>
          </w:p>
        </w:tc>
        <w:tc>
          <w:tcPr>
            <w:tcW w:w="1384" w:type="dxa"/>
            <w:tcBorders>
              <w:top w:val="single" w:sz="4" w:space="0" w:color="000000"/>
              <w:left w:val="single" w:sz="4" w:space="0" w:color="000000"/>
              <w:bottom w:val="single" w:sz="4" w:space="0" w:color="000000"/>
              <w:right w:val="single" w:sz="4" w:space="0" w:color="000000"/>
            </w:tcBorders>
            <w:vAlign w:val="center"/>
          </w:tcPr>
          <w:p w14:paraId="13D0D29F" w14:textId="38C4BB6F"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138,191,887</w:t>
            </w:r>
          </w:p>
        </w:tc>
        <w:tc>
          <w:tcPr>
            <w:tcW w:w="1418" w:type="dxa"/>
            <w:tcBorders>
              <w:top w:val="single" w:sz="4" w:space="0" w:color="000000"/>
              <w:left w:val="single" w:sz="4" w:space="0" w:color="000000"/>
              <w:bottom w:val="single" w:sz="4" w:space="0" w:color="000000"/>
              <w:right w:val="single" w:sz="4" w:space="0" w:color="000000"/>
            </w:tcBorders>
            <w:vAlign w:val="center"/>
          </w:tcPr>
          <w:p w14:paraId="4D2CD0DD" w14:textId="77777777" w:rsidR="00075656" w:rsidRPr="00B02B8C" w:rsidRDefault="00075656" w:rsidP="00075656">
            <w:pPr>
              <w:spacing w:line="256" w:lineRule="auto"/>
              <w:jc w:val="right"/>
              <w:rPr>
                <w:rFonts w:ascii="Arial" w:hAnsi="Arial" w:cs="Arial"/>
                <w:sz w:val="18"/>
                <w:szCs w:val="18"/>
              </w:rPr>
            </w:pPr>
          </w:p>
        </w:tc>
      </w:tr>
      <w:tr w:rsidR="00075656" w:rsidRPr="00B02B8C" w14:paraId="6F60C9CB"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2AA1CD51"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1C4E68C8"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5.3</w:t>
            </w:r>
          </w:p>
        </w:tc>
        <w:tc>
          <w:tcPr>
            <w:tcW w:w="5136" w:type="dxa"/>
            <w:tcBorders>
              <w:top w:val="single" w:sz="4" w:space="0" w:color="000000"/>
              <w:left w:val="single" w:sz="4" w:space="0" w:color="000000"/>
              <w:bottom w:val="single" w:sz="4" w:space="0" w:color="000000"/>
              <w:right w:val="single" w:sz="4" w:space="0" w:color="000000"/>
            </w:tcBorders>
            <w:vAlign w:val="center"/>
          </w:tcPr>
          <w:p w14:paraId="071677A8"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 xml:space="preserve">Infraestructura Media </w:t>
            </w:r>
            <w:proofErr w:type="gramStart"/>
            <w:r w:rsidRPr="00B02B8C">
              <w:rPr>
                <w:rFonts w:ascii="Arial" w:hAnsi="Arial" w:cs="Arial"/>
                <w:sz w:val="18"/>
                <w:szCs w:val="18"/>
              </w:rPr>
              <w:t>Superior.*</w:t>
            </w:r>
            <w:proofErr w:type="gramEnd"/>
          </w:p>
        </w:tc>
        <w:tc>
          <w:tcPr>
            <w:tcW w:w="1384" w:type="dxa"/>
            <w:tcBorders>
              <w:top w:val="single" w:sz="4" w:space="0" w:color="000000"/>
              <w:left w:val="single" w:sz="4" w:space="0" w:color="000000"/>
              <w:bottom w:val="single" w:sz="4" w:space="0" w:color="000000"/>
              <w:right w:val="single" w:sz="4" w:space="0" w:color="000000"/>
            </w:tcBorders>
            <w:vAlign w:val="center"/>
          </w:tcPr>
          <w:p w14:paraId="03F927F3" w14:textId="28A8F399"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5,002,509</w:t>
            </w:r>
          </w:p>
        </w:tc>
        <w:tc>
          <w:tcPr>
            <w:tcW w:w="1418" w:type="dxa"/>
            <w:tcBorders>
              <w:top w:val="single" w:sz="4" w:space="0" w:color="000000"/>
              <w:left w:val="single" w:sz="4" w:space="0" w:color="000000"/>
              <w:bottom w:val="single" w:sz="4" w:space="0" w:color="000000"/>
              <w:right w:val="single" w:sz="4" w:space="0" w:color="000000"/>
            </w:tcBorders>
            <w:vAlign w:val="center"/>
          </w:tcPr>
          <w:p w14:paraId="087E466F" w14:textId="77777777" w:rsidR="00075656" w:rsidRPr="00B02B8C" w:rsidRDefault="00075656" w:rsidP="00075656">
            <w:pPr>
              <w:spacing w:line="256" w:lineRule="auto"/>
              <w:jc w:val="right"/>
              <w:rPr>
                <w:rFonts w:ascii="Arial" w:hAnsi="Arial" w:cs="Arial"/>
                <w:sz w:val="18"/>
                <w:szCs w:val="18"/>
              </w:rPr>
            </w:pPr>
          </w:p>
        </w:tc>
      </w:tr>
      <w:tr w:rsidR="00075656" w:rsidRPr="00B02B8C" w14:paraId="47E7C290"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6F2A56CC"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4650B93C"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5.4</w:t>
            </w:r>
          </w:p>
        </w:tc>
        <w:tc>
          <w:tcPr>
            <w:tcW w:w="5136" w:type="dxa"/>
            <w:tcBorders>
              <w:top w:val="single" w:sz="4" w:space="0" w:color="000000"/>
              <w:left w:val="single" w:sz="4" w:space="0" w:color="000000"/>
              <w:bottom w:val="single" w:sz="4" w:space="0" w:color="000000"/>
              <w:right w:val="single" w:sz="4" w:space="0" w:color="000000"/>
            </w:tcBorders>
            <w:vAlign w:val="center"/>
          </w:tcPr>
          <w:p w14:paraId="21DF06A5"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 xml:space="preserve">Infraestructura </w:t>
            </w:r>
            <w:proofErr w:type="gramStart"/>
            <w:r w:rsidRPr="00B02B8C">
              <w:rPr>
                <w:rFonts w:ascii="Arial" w:hAnsi="Arial" w:cs="Arial"/>
                <w:sz w:val="18"/>
                <w:szCs w:val="18"/>
              </w:rPr>
              <w:t>Superior.*</w:t>
            </w:r>
            <w:proofErr w:type="gramEnd"/>
          </w:p>
        </w:tc>
        <w:tc>
          <w:tcPr>
            <w:tcW w:w="1384" w:type="dxa"/>
            <w:tcBorders>
              <w:top w:val="single" w:sz="4" w:space="0" w:color="000000"/>
              <w:left w:val="single" w:sz="4" w:space="0" w:color="000000"/>
              <w:bottom w:val="single" w:sz="4" w:space="0" w:color="000000"/>
              <w:right w:val="single" w:sz="4" w:space="0" w:color="000000"/>
            </w:tcBorders>
            <w:vAlign w:val="center"/>
          </w:tcPr>
          <w:p w14:paraId="040EA53D" w14:textId="39AEAE30"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80,701,595</w:t>
            </w:r>
          </w:p>
        </w:tc>
        <w:tc>
          <w:tcPr>
            <w:tcW w:w="1418" w:type="dxa"/>
            <w:tcBorders>
              <w:top w:val="single" w:sz="4" w:space="0" w:color="000000"/>
              <w:left w:val="single" w:sz="4" w:space="0" w:color="000000"/>
              <w:bottom w:val="single" w:sz="4" w:space="0" w:color="000000"/>
              <w:right w:val="single" w:sz="4" w:space="0" w:color="000000"/>
            </w:tcBorders>
            <w:vAlign w:val="center"/>
          </w:tcPr>
          <w:p w14:paraId="40E5B89A" w14:textId="77777777" w:rsidR="00075656" w:rsidRPr="00B02B8C" w:rsidRDefault="00075656" w:rsidP="00075656">
            <w:pPr>
              <w:spacing w:line="256" w:lineRule="auto"/>
              <w:rPr>
                <w:rFonts w:ascii="Arial" w:hAnsi="Arial" w:cs="Arial"/>
                <w:sz w:val="18"/>
                <w:szCs w:val="18"/>
              </w:rPr>
            </w:pPr>
          </w:p>
        </w:tc>
      </w:tr>
      <w:tr w:rsidR="00075656" w:rsidRPr="00B02B8C" w14:paraId="4319624F"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211FE741"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5FF77364"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5.5</w:t>
            </w:r>
          </w:p>
        </w:tc>
        <w:tc>
          <w:tcPr>
            <w:tcW w:w="5136" w:type="dxa"/>
            <w:tcBorders>
              <w:top w:val="single" w:sz="4" w:space="0" w:color="000000"/>
              <w:left w:val="single" w:sz="4" w:space="0" w:color="000000"/>
              <w:bottom w:val="single" w:sz="4" w:space="0" w:color="000000"/>
              <w:right w:val="single" w:sz="4" w:space="0" w:color="000000"/>
            </w:tcBorders>
            <w:vAlign w:val="center"/>
          </w:tcPr>
          <w:p w14:paraId="3312A7CF"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FAM – Fideicomiso.</w:t>
            </w:r>
          </w:p>
        </w:tc>
        <w:tc>
          <w:tcPr>
            <w:tcW w:w="1384" w:type="dxa"/>
            <w:tcBorders>
              <w:top w:val="single" w:sz="4" w:space="0" w:color="000000"/>
              <w:left w:val="single" w:sz="4" w:space="0" w:color="000000"/>
              <w:bottom w:val="single" w:sz="4" w:space="0" w:color="000000"/>
              <w:right w:val="single" w:sz="4" w:space="0" w:color="000000"/>
            </w:tcBorders>
            <w:vAlign w:val="center"/>
          </w:tcPr>
          <w:p w14:paraId="6DBC79ED" w14:textId="79C13EF3"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131,961,238</w:t>
            </w:r>
          </w:p>
        </w:tc>
        <w:tc>
          <w:tcPr>
            <w:tcW w:w="1418" w:type="dxa"/>
            <w:tcBorders>
              <w:top w:val="single" w:sz="4" w:space="0" w:color="000000"/>
              <w:left w:val="single" w:sz="4" w:space="0" w:color="000000"/>
              <w:bottom w:val="single" w:sz="4" w:space="0" w:color="000000"/>
              <w:right w:val="single" w:sz="4" w:space="0" w:color="000000"/>
            </w:tcBorders>
            <w:vAlign w:val="center"/>
          </w:tcPr>
          <w:p w14:paraId="729E6F1B" w14:textId="77777777" w:rsidR="00075656" w:rsidRPr="00B02B8C" w:rsidRDefault="00075656" w:rsidP="00075656">
            <w:pPr>
              <w:spacing w:line="256" w:lineRule="auto"/>
              <w:jc w:val="right"/>
              <w:rPr>
                <w:rFonts w:ascii="Arial" w:hAnsi="Arial" w:cs="Arial"/>
                <w:sz w:val="18"/>
                <w:szCs w:val="18"/>
              </w:rPr>
            </w:pPr>
          </w:p>
        </w:tc>
      </w:tr>
      <w:tr w:rsidR="00075656" w:rsidRPr="00B02B8C" w14:paraId="6CDD7608"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3FDD4226"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6</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263F704B"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para la Educación Tecnológica y de Adultos.</w:t>
            </w:r>
          </w:p>
        </w:tc>
        <w:tc>
          <w:tcPr>
            <w:tcW w:w="1384" w:type="dxa"/>
            <w:tcBorders>
              <w:top w:val="single" w:sz="4" w:space="0" w:color="000000"/>
              <w:left w:val="single" w:sz="4" w:space="0" w:color="000000"/>
              <w:bottom w:val="single" w:sz="4" w:space="0" w:color="000000"/>
              <w:right w:val="single" w:sz="4" w:space="0" w:color="000000"/>
            </w:tcBorders>
            <w:vAlign w:val="center"/>
          </w:tcPr>
          <w:p w14:paraId="6AC3A178"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E166995" w14:textId="0EC0BEB9" w:rsidR="00075656" w:rsidRPr="00B02B8C" w:rsidRDefault="00075656" w:rsidP="00075656">
            <w:pPr>
              <w:jc w:val="right"/>
              <w:rPr>
                <w:rFonts w:ascii="Arial" w:hAnsi="Arial" w:cs="Arial"/>
                <w:b/>
                <w:sz w:val="18"/>
                <w:szCs w:val="18"/>
              </w:rPr>
            </w:pPr>
            <w:r w:rsidRPr="00B02B8C">
              <w:rPr>
                <w:rFonts w:ascii="Arial" w:hAnsi="Arial" w:cs="Arial"/>
                <w:b/>
                <w:bCs/>
                <w:color w:val="000000"/>
                <w:sz w:val="18"/>
                <w:szCs w:val="18"/>
              </w:rPr>
              <w:t>127,307,247</w:t>
            </w:r>
          </w:p>
        </w:tc>
      </w:tr>
      <w:tr w:rsidR="00075656" w:rsidRPr="00B02B8C" w14:paraId="2CA80507"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07060952"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0DA03E5F"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6.1</w:t>
            </w:r>
          </w:p>
        </w:tc>
        <w:tc>
          <w:tcPr>
            <w:tcW w:w="5136" w:type="dxa"/>
            <w:tcBorders>
              <w:top w:val="single" w:sz="4" w:space="0" w:color="000000"/>
              <w:left w:val="single" w:sz="4" w:space="0" w:color="000000"/>
              <w:bottom w:val="single" w:sz="4" w:space="0" w:color="000000"/>
              <w:right w:val="single" w:sz="4" w:space="0" w:color="000000"/>
            </w:tcBorders>
            <w:vAlign w:val="center"/>
          </w:tcPr>
          <w:p w14:paraId="57858319"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Educación Tecnológica.</w:t>
            </w:r>
          </w:p>
        </w:tc>
        <w:tc>
          <w:tcPr>
            <w:tcW w:w="1384" w:type="dxa"/>
            <w:tcBorders>
              <w:top w:val="single" w:sz="4" w:space="0" w:color="000000"/>
              <w:left w:val="single" w:sz="4" w:space="0" w:color="000000"/>
              <w:bottom w:val="single" w:sz="4" w:space="0" w:color="000000"/>
              <w:right w:val="single" w:sz="4" w:space="0" w:color="000000"/>
            </w:tcBorders>
            <w:vAlign w:val="center"/>
          </w:tcPr>
          <w:p w14:paraId="380345F3" w14:textId="46BC7D5A"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67,566,135</w:t>
            </w:r>
          </w:p>
        </w:tc>
        <w:tc>
          <w:tcPr>
            <w:tcW w:w="1418" w:type="dxa"/>
            <w:tcBorders>
              <w:top w:val="single" w:sz="4" w:space="0" w:color="000000"/>
              <w:left w:val="single" w:sz="4" w:space="0" w:color="000000"/>
              <w:bottom w:val="single" w:sz="4" w:space="0" w:color="000000"/>
              <w:right w:val="single" w:sz="4" w:space="0" w:color="000000"/>
            </w:tcBorders>
            <w:vAlign w:val="center"/>
          </w:tcPr>
          <w:p w14:paraId="709F5C62" w14:textId="77777777" w:rsidR="00075656" w:rsidRPr="00B02B8C" w:rsidRDefault="00075656" w:rsidP="00075656">
            <w:pPr>
              <w:spacing w:line="256" w:lineRule="auto"/>
              <w:jc w:val="right"/>
              <w:rPr>
                <w:rFonts w:ascii="Arial" w:hAnsi="Arial" w:cs="Arial"/>
                <w:sz w:val="18"/>
                <w:szCs w:val="18"/>
              </w:rPr>
            </w:pPr>
          </w:p>
        </w:tc>
      </w:tr>
      <w:tr w:rsidR="00075656" w:rsidRPr="00B02B8C" w14:paraId="589D3350" w14:textId="77777777" w:rsidTr="00E41BB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44D5A6E6" w14:textId="77777777" w:rsidR="00075656" w:rsidRPr="00B02B8C" w:rsidRDefault="00075656" w:rsidP="00075656">
            <w:pPr>
              <w:spacing w:line="256" w:lineRule="auto"/>
              <w:rPr>
                <w:rFonts w:ascii="Arial" w:hAnsi="Arial" w:cs="Arial"/>
                <w:sz w:val="18"/>
                <w:szCs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537098B9"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6.2</w:t>
            </w:r>
          </w:p>
        </w:tc>
        <w:tc>
          <w:tcPr>
            <w:tcW w:w="5136" w:type="dxa"/>
            <w:tcBorders>
              <w:top w:val="single" w:sz="4" w:space="0" w:color="000000"/>
              <w:left w:val="single" w:sz="4" w:space="0" w:color="000000"/>
              <w:bottom w:val="single" w:sz="4" w:space="0" w:color="000000"/>
              <w:right w:val="single" w:sz="4" w:space="0" w:color="000000"/>
            </w:tcBorders>
            <w:vAlign w:val="center"/>
          </w:tcPr>
          <w:p w14:paraId="219FE2E0" w14:textId="77777777" w:rsidR="00075656" w:rsidRPr="00B02B8C" w:rsidRDefault="00075656" w:rsidP="00075656">
            <w:pPr>
              <w:spacing w:line="256" w:lineRule="auto"/>
              <w:rPr>
                <w:rFonts w:ascii="Arial" w:hAnsi="Arial" w:cs="Arial"/>
                <w:sz w:val="18"/>
                <w:szCs w:val="18"/>
              </w:rPr>
            </w:pPr>
            <w:r w:rsidRPr="00B02B8C">
              <w:rPr>
                <w:rFonts w:ascii="Arial" w:hAnsi="Arial" w:cs="Arial"/>
                <w:sz w:val="18"/>
                <w:szCs w:val="18"/>
              </w:rPr>
              <w:t>Educación para Adultos.</w:t>
            </w:r>
          </w:p>
        </w:tc>
        <w:tc>
          <w:tcPr>
            <w:tcW w:w="1384" w:type="dxa"/>
            <w:tcBorders>
              <w:top w:val="single" w:sz="4" w:space="0" w:color="000000"/>
              <w:left w:val="single" w:sz="4" w:space="0" w:color="000000"/>
              <w:bottom w:val="single" w:sz="4" w:space="0" w:color="000000"/>
              <w:right w:val="single" w:sz="4" w:space="0" w:color="000000"/>
            </w:tcBorders>
            <w:vAlign w:val="center"/>
          </w:tcPr>
          <w:p w14:paraId="0DCF73E9" w14:textId="525BD554" w:rsidR="00075656" w:rsidRPr="00B02B8C" w:rsidRDefault="00075656" w:rsidP="00075656">
            <w:pPr>
              <w:spacing w:line="256" w:lineRule="auto"/>
              <w:jc w:val="right"/>
              <w:rPr>
                <w:rFonts w:ascii="Arial" w:hAnsi="Arial" w:cs="Arial"/>
                <w:sz w:val="18"/>
                <w:szCs w:val="18"/>
              </w:rPr>
            </w:pPr>
            <w:r w:rsidRPr="00B02B8C">
              <w:rPr>
                <w:rFonts w:ascii="Arial" w:hAnsi="Arial" w:cs="Arial"/>
                <w:color w:val="000000"/>
                <w:sz w:val="18"/>
                <w:szCs w:val="18"/>
              </w:rPr>
              <w:t>59,741,112</w:t>
            </w:r>
          </w:p>
        </w:tc>
        <w:tc>
          <w:tcPr>
            <w:tcW w:w="1418" w:type="dxa"/>
            <w:tcBorders>
              <w:top w:val="single" w:sz="4" w:space="0" w:color="000000"/>
              <w:left w:val="single" w:sz="4" w:space="0" w:color="000000"/>
              <w:bottom w:val="single" w:sz="4" w:space="0" w:color="000000"/>
              <w:right w:val="single" w:sz="4" w:space="0" w:color="000000"/>
            </w:tcBorders>
            <w:vAlign w:val="center"/>
          </w:tcPr>
          <w:p w14:paraId="6A9E5E86" w14:textId="77777777" w:rsidR="00075656" w:rsidRPr="00B02B8C" w:rsidRDefault="00075656" w:rsidP="00075656">
            <w:pPr>
              <w:spacing w:line="256" w:lineRule="auto"/>
              <w:jc w:val="right"/>
              <w:rPr>
                <w:rFonts w:ascii="Arial" w:hAnsi="Arial" w:cs="Arial"/>
                <w:sz w:val="18"/>
                <w:szCs w:val="18"/>
              </w:rPr>
            </w:pPr>
          </w:p>
        </w:tc>
      </w:tr>
      <w:tr w:rsidR="00075656" w:rsidRPr="00B02B8C" w14:paraId="356D0AAF"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21C66ED6"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7</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5496DB5C"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 xml:space="preserve">Fondo de Aportaciones para la Seguridad Pública de los Estados y del Distrito </w:t>
            </w:r>
            <w:proofErr w:type="gramStart"/>
            <w:r w:rsidRPr="00B02B8C">
              <w:rPr>
                <w:rFonts w:ascii="Arial" w:hAnsi="Arial" w:cs="Arial"/>
                <w:b/>
                <w:sz w:val="18"/>
                <w:szCs w:val="18"/>
              </w:rPr>
              <w:t>Federal.*</w:t>
            </w:r>
            <w:proofErr w:type="gramEnd"/>
          </w:p>
        </w:tc>
        <w:tc>
          <w:tcPr>
            <w:tcW w:w="1384" w:type="dxa"/>
            <w:tcBorders>
              <w:top w:val="single" w:sz="4" w:space="0" w:color="000000"/>
              <w:left w:val="single" w:sz="4" w:space="0" w:color="000000"/>
              <w:bottom w:val="single" w:sz="4" w:space="0" w:color="000000"/>
              <w:right w:val="single" w:sz="4" w:space="0" w:color="000000"/>
            </w:tcBorders>
            <w:vAlign w:val="center"/>
          </w:tcPr>
          <w:p w14:paraId="3A6A4D89"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B2D56F1" w14:textId="7DF806F4" w:rsidR="00075656" w:rsidRPr="00B02B8C" w:rsidRDefault="00075656" w:rsidP="00075656">
            <w:pPr>
              <w:spacing w:line="256" w:lineRule="auto"/>
              <w:jc w:val="right"/>
              <w:rPr>
                <w:rFonts w:ascii="Arial" w:hAnsi="Arial" w:cs="Arial"/>
                <w:b/>
                <w:sz w:val="18"/>
                <w:szCs w:val="18"/>
              </w:rPr>
            </w:pPr>
            <w:r w:rsidRPr="00B02B8C">
              <w:rPr>
                <w:rFonts w:ascii="Arial" w:hAnsi="Arial" w:cs="Arial"/>
                <w:b/>
                <w:bCs/>
                <w:color w:val="000000"/>
                <w:sz w:val="18"/>
                <w:szCs w:val="18"/>
              </w:rPr>
              <w:t>278,781,090</w:t>
            </w:r>
          </w:p>
        </w:tc>
      </w:tr>
      <w:tr w:rsidR="00075656" w:rsidRPr="00B02B8C" w14:paraId="00F2D9EA" w14:textId="77777777" w:rsidTr="00A24254">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14:paraId="333F98B8"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8</w:t>
            </w:r>
          </w:p>
        </w:tc>
        <w:tc>
          <w:tcPr>
            <w:tcW w:w="5704" w:type="dxa"/>
            <w:gridSpan w:val="2"/>
            <w:tcBorders>
              <w:top w:val="single" w:sz="4" w:space="0" w:color="000000"/>
              <w:left w:val="single" w:sz="4" w:space="0" w:color="000000"/>
              <w:bottom w:val="single" w:sz="4" w:space="0" w:color="000000"/>
              <w:right w:val="single" w:sz="4" w:space="0" w:color="000000"/>
            </w:tcBorders>
            <w:vAlign w:val="center"/>
          </w:tcPr>
          <w:p w14:paraId="29D286B7" w14:textId="77777777" w:rsidR="00075656" w:rsidRPr="00B02B8C" w:rsidRDefault="00075656" w:rsidP="00075656">
            <w:pPr>
              <w:spacing w:line="256" w:lineRule="auto"/>
              <w:rPr>
                <w:rFonts w:ascii="Arial" w:hAnsi="Arial" w:cs="Arial"/>
                <w:b/>
                <w:sz w:val="18"/>
                <w:szCs w:val="18"/>
              </w:rPr>
            </w:pPr>
            <w:r w:rsidRPr="00B02B8C">
              <w:rPr>
                <w:rFonts w:ascii="Arial" w:hAnsi="Arial" w:cs="Arial"/>
                <w:b/>
                <w:sz w:val="18"/>
                <w:szCs w:val="18"/>
              </w:rPr>
              <w:t>Fondo de Aportaciones para el Fortalecimiento de las Entidades Federativas.</w:t>
            </w:r>
          </w:p>
        </w:tc>
        <w:tc>
          <w:tcPr>
            <w:tcW w:w="1384" w:type="dxa"/>
            <w:tcBorders>
              <w:top w:val="single" w:sz="4" w:space="0" w:color="000000"/>
              <w:left w:val="single" w:sz="4" w:space="0" w:color="000000"/>
              <w:bottom w:val="single" w:sz="4" w:space="0" w:color="000000"/>
              <w:right w:val="single" w:sz="4" w:space="0" w:color="000000"/>
            </w:tcBorders>
            <w:vAlign w:val="center"/>
          </w:tcPr>
          <w:p w14:paraId="0C86D2FB" w14:textId="77777777" w:rsidR="00075656" w:rsidRPr="00B02B8C" w:rsidRDefault="00075656" w:rsidP="00075656">
            <w:pPr>
              <w:spacing w:line="256" w:lineRule="auto"/>
              <w:jc w:val="right"/>
              <w:rPr>
                <w:rFonts w:ascii="Arial" w:hAnsi="Arial" w:cs="Arial"/>
                <w:b/>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B589903" w14:textId="7338691D" w:rsidR="00075656" w:rsidRPr="00B02B8C" w:rsidRDefault="00B6066D" w:rsidP="00075656">
            <w:pPr>
              <w:spacing w:line="256" w:lineRule="auto"/>
              <w:jc w:val="right"/>
              <w:rPr>
                <w:rFonts w:ascii="Arial" w:hAnsi="Arial" w:cs="Arial"/>
                <w:b/>
                <w:sz w:val="18"/>
                <w:szCs w:val="18"/>
              </w:rPr>
            </w:pPr>
            <w:r w:rsidRPr="00B02B8C">
              <w:rPr>
                <w:rFonts w:ascii="Arial" w:hAnsi="Arial" w:cs="Arial"/>
                <w:b/>
                <w:bCs/>
                <w:color w:val="000000"/>
                <w:sz w:val="18"/>
                <w:szCs w:val="18"/>
              </w:rPr>
              <w:t>414,106,775</w:t>
            </w:r>
          </w:p>
        </w:tc>
      </w:tr>
      <w:tr w:rsidR="002E4F93" w:rsidRPr="00B02B8C" w14:paraId="19B21B18" w14:textId="77777777" w:rsidTr="00A24254">
        <w:trPr>
          <w:trHeight w:val="227"/>
          <w:jc w:val="center"/>
        </w:trPr>
        <w:tc>
          <w:tcPr>
            <w:tcW w:w="7372" w:type="dxa"/>
            <w:gridSpan w:val="4"/>
            <w:tcBorders>
              <w:top w:val="single" w:sz="4" w:space="0" w:color="000000"/>
              <w:left w:val="single" w:sz="4" w:space="0" w:color="000000"/>
              <w:bottom w:val="single" w:sz="4" w:space="0" w:color="000000"/>
              <w:right w:val="single" w:sz="4" w:space="0" w:color="000000"/>
            </w:tcBorders>
            <w:vAlign w:val="center"/>
          </w:tcPr>
          <w:p w14:paraId="7F9EA6F8"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Total</w:t>
            </w:r>
          </w:p>
        </w:tc>
        <w:tc>
          <w:tcPr>
            <w:tcW w:w="1418" w:type="dxa"/>
            <w:tcBorders>
              <w:top w:val="single" w:sz="4" w:space="0" w:color="000000"/>
              <w:left w:val="single" w:sz="4" w:space="0" w:color="000000"/>
              <w:bottom w:val="single" w:sz="4" w:space="0" w:color="000000"/>
              <w:right w:val="single" w:sz="4" w:space="0" w:color="000000"/>
            </w:tcBorders>
            <w:vAlign w:val="center"/>
          </w:tcPr>
          <w:p w14:paraId="04786472" w14:textId="71FB799C" w:rsidR="002E4F93" w:rsidRPr="00B02B8C" w:rsidRDefault="00B6066D" w:rsidP="00075656">
            <w:pPr>
              <w:jc w:val="right"/>
              <w:rPr>
                <w:rFonts w:ascii="Arial" w:hAnsi="Arial" w:cs="Arial"/>
                <w:b/>
                <w:sz w:val="18"/>
                <w:szCs w:val="18"/>
              </w:rPr>
            </w:pPr>
            <w:r w:rsidRPr="00B02B8C">
              <w:rPr>
                <w:rFonts w:ascii="Arial" w:hAnsi="Arial" w:cs="Arial"/>
                <w:b/>
                <w:bCs/>
                <w:color w:val="000000"/>
                <w:sz w:val="18"/>
                <w:szCs w:val="18"/>
              </w:rPr>
              <w:t>8,587,207,348</w:t>
            </w:r>
          </w:p>
        </w:tc>
      </w:tr>
    </w:tbl>
    <w:p w14:paraId="60C62B9A" w14:textId="77777777" w:rsidR="002E4F93" w:rsidRPr="00B02B8C" w:rsidRDefault="003F3113">
      <w:pPr>
        <w:ind w:left="284"/>
        <w:rPr>
          <w:sz w:val="18"/>
          <w:szCs w:val="18"/>
        </w:rPr>
      </w:pPr>
      <w:r w:rsidRPr="00B02B8C">
        <w:rPr>
          <w:sz w:val="18"/>
          <w:szCs w:val="18"/>
        </w:rPr>
        <w:t>*Cifras estimadas</w:t>
      </w:r>
    </w:p>
    <w:p w14:paraId="2D83A284" w14:textId="77777777" w:rsidR="002E4F93" w:rsidRPr="00B02B8C" w:rsidRDefault="002E4F93">
      <w:pPr>
        <w:spacing w:after="160" w:line="259" w:lineRule="auto"/>
        <w:jc w:val="left"/>
        <w:rPr>
          <w:b/>
          <w:sz w:val="18"/>
          <w:szCs w:val="18"/>
        </w:rPr>
      </w:pPr>
    </w:p>
    <w:p w14:paraId="2DFE6730" w14:textId="3D81FD26" w:rsidR="002E4F93" w:rsidRPr="00B02B8C" w:rsidRDefault="003F3113">
      <w:r w:rsidRPr="00B02B8C">
        <w:rPr>
          <w:b/>
        </w:rPr>
        <w:t>Artículo 6</w:t>
      </w:r>
      <w:r w:rsidR="00400CFF" w:rsidRPr="00B02B8C">
        <w:rPr>
          <w:b/>
        </w:rPr>
        <w:t>4</w:t>
      </w:r>
      <w:r w:rsidRPr="00B02B8C">
        <w:t>. La aplicación, destino y distribución estimada de los recursos provenientes del Ramo 33 Aportaciones Federales para Entidades Federativas y Municipios en el Ejercicio Fiscal 202</w:t>
      </w:r>
      <w:r w:rsidR="006026E5" w:rsidRPr="00B02B8C">
        <w:t>7</w:t>
      </w:r>
      <w:r w:rsidRPr="00B02B8C">
        <w:t xml:space="preserve"> se desglosan de la siguiente manera.</w:t>
      </w:r>
    </w:p>
    <w:p w14:paraId="13C96FFC" w14:textId="77777777" w:rsidR="002E4F93" w:rsidRPr="00B02B8C" w:rsidRDefault="002E4F93"/>
    <w:p w14:paraId="668AD906" w14:textId="56DA29AD" w:rsidR="00A24254" w:rsidRPr="00B02B8C" w:rsidRDefault="00A24254" w:rsidP="00A24254">
      <w:pPr>
        <w:pStyle w:val="Ttulo2"/>
        <w:jc w:val="center"/>
        <w:rPr>
          <w:sz w:val="20"/>
          <w:szCs w:val="20"/>
        </w:rPr>
      </w:pPr>
      <w:r w:rsidRPr="00B02B8C">
        <w:rPr>
          <w:sz w:val="20"/>
          <w:szCs w:val="20"/>
        </w:rPr>
        <w:t>Tabla 4</w:t>
      </w:r>
      <w:r w:rsidR="00B02B8C" w:rsidRPr="00B02B8C">
        <w:rPr>
          <w:sz w:val="20"/>
          <w:szCs w:val="20"/>
        </w:rPr>
        <w:t>4</w:t>
      </w:r>
      <w:r w:rsidRPr="00B02B8C">
        <w:rPr>
          <w:sz w:val="20"/>
          <w:szCs w:val="20"/>
        </w:rPr>
        <w:t>. Aplicación Estimada de las Aportaciones del Ramo 33</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3"/>
        <w:gridCol w:w="6255"/>
        <w:gridCol w:w="1320"/>
      </w:tblGrid>
      <w:tr w:rsidR="00075656" w:rsidRPr="00B02B8C" w14:paraId="2DA4FEE5" w14:textId="77777777" w:rsidTr="00986CA0">
        <w:trPr>
          <w:trHeight w:val="20"/>
          <w:tblHeader/>
        </w:trPr>
        <w:tc>
          <w:tcPr>
            <w:tcW w:w="1253" w:type="dxa"/>
            <w:shd w:val="clear" w:color="auto" w:fill="F2F2F2" w:themeFill="background1" w:themeFillShade="F2"/>
            <w:noWrap/>
            <w:vAlign w:val="center"/>
            <w:hideMark/>
          </w:tcPr>
          <w:p w14:paraId="7A6137C4" w14:textId="7777777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Clave</w:t>
            </w:r>
          </w:p>
        </w:tc>
        <w:tc>
          <w:tcPr>
            <w:tcW w:w="6255" w:type="dxa"/>
            <w:shd w:val="clear" w:color="auto" w:fill="F2F2F2" w:themeFill="background1" w:themeFillShade="F2"/>
            <w:noWrap/>
            <w:vAlign w:val="center"/>
            <w:hideMark/>
          </w:tcPr>
          <w:p w14:paraId="7EA55A07" w14:textId="7777777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Fondo/Proyecto</w:t>
            </w:r>
          </w:p>
        </w:tc>
        <w:tc>
          <w:tcPr>
            <w:tcW w:w="1320" w:type="dxa"/>
            <w:shd w:val="clear" w:color="auto" w:fill="F2F2F2" w:themeFill="background1" w:themeFillShade="F2"/>
            <w:vAlign w:val="center"/>
            <w:hideMark/>
          </w:tcPr>
          <w:p w14:paraId="287BBA40" w14:textId="7777777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Asignación Presupuestal</w:t>
            </w:r>
          </w:p>
        </w:tc>
      </w:tr>
      <w:tr w:rsidR="00075656" w:rsidRPr="00B02B8C" w14:paraId="6B7AF8CF" w14:textId="77777777" w:rsidTr="00075656">
        <w:trPr>
          <w:trHeight w:val="20"/>
        </w:trPr>
        <w:tc>
          <w:tcPr>
            <w:tcW w:w="1253" w:type="dxa"/>
            <w:noWrap/>
            <w:vAlign w:val="center"/>
            <w:hideMark/>
          </w:tcPr>
          <w:p w14:paraId="2DD36245" w14:textId="7777777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02 05 2027 001</w:t>
            </w:r>
          </w:p>
        </w:tc>
        <w:tc>
          <w:tcPr>
            <w:tcW w:w="6255" w:type="dxa"/>
            <w:noWrap/>
            <w:vAlign w:val="center"/>
            <w:hideMark/>
          </w:tcPr>
          <w:p w14:paraId="216DCB0F"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Nómina Educativa y el Gasto Operativo – Servicios Personales.</w:t>
            </w:r>
          </w:p>
        </w:tc>
        <w:tc>
          <w:tcPr>
            <w:tcW w:w="1320" w:type="dxa"/>
            <w:noWrap/>
            <w:vAlign w:val="center"/>
            <w:hideMark/>
          </w:tcPr>
          <w:p w14:paraId="0C13B7B3"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4,972,290,957 </w:t>
            </w:r>
          </w:p>
        </w:tc>
      </w:tr>
      <w:tr w:rsidR="00075656" w:rsidRPr="00B02B8C" w14:paraId="41A6ACFE" w14:textId="77777777" w:rsidTr="00075656">
        <w:trPr>
          <w:trHeight w:val="20"/>
        </w:trPr>
        <w:tc>
          <w:tcPr>
            <w:tcW w:w="1253" w:type="dxa"/>
            <w:noWrap/>
            <w:vAlign w:val="center"/>
            <w:hideMark/>
          </w:tcPr>
          <w:p w14:paraId="67A8128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06301C001A05</w:t>
            </w:r>
          </w:p>
        </w:tc>
        <w:tc>
          <w:tcPr>
            <w:tcW w:w="6255" w:type="dxa"/>
            <w:noWrap/>
            <w:vAlign w:val="center"/>
            <w:hideMark/>
          </w:tcPr>
          <w:p w14:paraId="35DBFCF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de niñas y niños con los servicios de educación inicial, con apoyo voluntario, en los centros de desarrollo infantil (CENDIS) en proceso de regularización.</w:t>
            </w:r>
          </w:p>
        </w:tc>
        <w:tc>
          <w:tcPr>
            <w:tcW w:w="1320" w:type="dxa"/>
            <w:noWrap/>
            <w:vAlign w:val="center"/>
            <w:hideMark/>
          </w:tcPr>
          <w:p w14:paraId="5385735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58,077,840 </w:t>
            </w:r>
          </w:p>
        </w:tc>
      </w:tr>
      <w:tr w:rsidR="00075656" w:rsidRPr="00B02B8C" w14:paraId="6095EE76" w14:textId="77777777" w:rsidTr="00075656">
        <w:trPr>
          <w:trHeight w:val="20"/>
        </w:trPr>
        <w:tc>
          <w:tcPr>
            <w:tcW w:w="1253" w:type="dxa"/>
            <w:noWrap/>
            <w:vAlign w:val="center"/>
            <w:hideMark/>
          </w:tcPr>
          <w:p w14:paraId="324764B1"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06301C003A01</w:t>
            </w:r>
          </w:p>
        </w:tc>
        <w:tc>
          <w:tcPr>
            <w:tcW w:w="6255" w:type="dxa"/>
            <w:noWrap/>
            <w:vAlign w:val="center"/>
            <w:hideMark/>
          </w:tcPr>
          <w:p w14:paraId="77EE9AA9"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Realización de talleres de formación para jóvenes y adultos.</w:t>
            </w:r>
          </w:p>
        </w:tc>
        <w:tc>
          <w:tcPr>
            <w:tcW w:w="1320" w:type="dxa"/>
            <w:noWrap/>
            <w:vAlign w:val="center"/>
            <w:hideMark/>
          </w:tcPr>
          <w:p w14:paraId="17B046B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16,115,388 </w:t>
            </w:r>
          </w:p>
        </w:tc>
      </w:tr>
      <w:tr w:rsidR="00075656" w:rsidRPr="00B02B8C" w14:paraId="30E939DB" w14:textId="77777777" w:rsidTr="00075656">
        <w:trPr>
          <w:trHeight w:val="20"/>
        </w:trPr>
        <w:tc>
          <w:tcPr>
            <w:tcW w:w="1253" w:type="dxa"/>
            <w:noWrap/>
            <w:vAlign w:val="center"/>
            <w:hideMark/>
          </w:tcPr>
          <w:p w14:paraId="72EA1B1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06301C003A02</w:t>
            </w:r>
          </w:p>
        </w:tc>
        <w:tc>
          <w:tcPr>
            <w:tcW w:w="6255" w:type="dxa"/>
            <w:noWrap/>
            <w:vAlign w:val="center"/>
            <w:hideMark/>
          </w:tcPr>
          <w:p w14:paraId="1A1EA66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Certificación en educación básica a jóvenes y adultos que atiende misiones culturales.</w:t>
            </w:r>
          </w:p>
        </w:tc>
        <w:tc>
          <w:tcPr>
            <w:tcW w:w="1320" w:type="dxa"/>
            <w:noWrap/>
            <w:vAlign w:val="center"/>
            <w:hideMark/>
          </w:tcPr>
          <w:p w14:paraId="24E2EEA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16,115,388 </w:t>
            </w:r>
          </w:p>
        </w:tc>
      </w:tr>
      <w:tr w:rsidR="00075656" w:rsidRPr="00B02B8C" w14:paraId="3CDCF1C2" w14:textId="77777777" w:rsidTr="00075656">
        <w:trPr>
          <w:trHeight w:val="20"/>
        </w:trPr>
        <w:tc>
          <w:tcPr>
            <w:tcW w:w="1253" w:type="dxa"/>
            <w:noWrap/>
            <w:vAlign w:val="center"/>
            <w:hideMark/>
          </w:tcPr>
          <w:p w14:paraId="7E5D563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06301C004A01</w:t>
            </w:r>
          </w:p>
        </w:tc>
        <w:tc>
          <w:tcPr>
            <w:tcW w:w="6255" w:type="dxa"/>
            <w:noWrap/>
            <w:vAlign w:val="center"/>
            <w:hideMark/>
          </w:tcPr>
          <w:p w14:paraId="5DC10C5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Certificación en educación básica a jóvenes y adultos que atienden los Centros de Educación Extraescolar.</w:t>
            </w:r>
          </w:p>
        </w:tc>
        <w:tc>
          <w:tcPr>
            <w:tcW w:w="1320" w:type="dxa"/>
            <w:noWrap/>
            <w:vAlign w:val="center"/>
            <w:hideMark/>
          </w:tcPr>
          <w:p w14:paraId="520249F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27,468,468 </w:t>
            </w:r>
          </w:p>
        </w:tc>
      </w:tr>
      <w:tr w:rsidR="00075656" w:rsidRPr="00B02B8C" w14:paraId="41D14F0C" w14:textId="77777777" w:rsidTr="00075656">
        <w:trPr>
          <w:trHeight w:val="20"/>
        </w:trPr>
        <w:tc>
          <w:tcPr>
            <w:tcW w:w="1253" w:type="dxa"/>
            <w:noWrap/>
            <w:vAlign w:val="center"/>
            <w:hideMark/>
          </w:tcPr>
          <w:p w14:paraId="03337593"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06301C005A03</w:t>
            </w:r>
          </w:p>
        </w:tc>
        <w:tc>
          <w:tcPr>
            <w:tcW w:w="6255" w:type="dxa"/>
            <w:noWrap/>
            <w:vAlign w:val="center"/>
            <w:hideMark/>
          </w:tcPr>
          <w:p w14:paraId="68323090" w14:textId="34166656" w:rsidR="00075656" w:rsidRPr="00B02B8C" w:rsidRDefault="00075656" w:rsidP="00D35076">
            <w:pPr>
              <w:rPr>
                <w:rFonts w:eastAsia="Times New Roman"/>
                <w:color w:val="000000"/>
                <w:sz w:val="16"/>
                <w:szCs w:val="16"/>
              </w:rPr>
            </w:pPr>
            <w:r w:rsidRPr="00B02B8C">
              <w:rPr>
                <w:rFonts w:eastAsia="Times New Roman"/>
                <w:color w:val="000000"/>
                <w:sz w:val="16"/>
                <w:szCs w:val="16"/>
              </w:rPr>
              <w:t xml:space="preserve">Impartición de capacitaciones a los docentes de escuelas multigrado beneficiadas con el programa arraigo del maestro en el medio rural </w:t>
            </w:r>
            <w:r w:rsidR="00D35076" w:rsidRPr="00B02B8C">
              <w:rPr>
                <w:rFonts w:eastAsia="Times New Roman"/>
                <w:color w:val="000000"/>
                <w:sz w:val="16"/>
                <w:szCs w:val="16"/>
              </w:rPr>
              <w:t>E</w:t>
            </w:r>
            <w:r w:rsidRPr="00B02B8C">
              <w:rPr>
                <w:rFonts w:eastAsia="Times New Roman"/>
                <w:color w:val="000000"/>
                <w:sz w:val="16"/>
                <w:szCs w:val="16"/>
              </w:rPr>
              <w:t>3.</w:t>
            </w:r>
          </w:p>
        </w:tc>
        <w:tc>
          <w:tcPr>
            <w:tcW w:w="1320" w:type="dxa"/>
            <w:noWrap/>
            <w:vAlign w:val="center"/>
            <w:hideMark/>
          </w:tcPr>
          <w:p w14:paraId="687DEBF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4,728,609 </w:t>
            </w:r>
          </w:p>
        </w:tc>
      </w:tr>
      <w:tr w:rsidR="00075656" w:rsidRPr="00B02B8C" w14:paraId="6AEBA02D" w14:textId="77777777" w:rsidTr="00075656">
        <w:trPr>
          <w:trHeight w:val="20"/>
        </w:trPr>
        <w:tc>
          <w:tcPr>
            <w:tcW w:w="1253" w:type="dxa"/>
            <w:noWrap/>
            <w:vAlign w:val="center"/>
            <w:hideMark/>
          </w:tcPr>
          <w:p w14:paraId="15D258A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06401C001A01</w:t>
            </w:r>
          </w:p>
        </w:tc>
        <w:tc>
          <w:tcPr>
            <w:tcW w:w="6255" w:type="dxa"/>
            <w:noWrap/>
            <w:vAlign w:val="center"/>
            <w:hideMark/>
          </w:tcPr>
          <w:p w14:paraId="41A0AC1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Identificación de las necesidades de formación de las figuras educativas a través de una encuesta en línea.</w:t>
            </w:r>
          </w:p>
        </w:tc>
        <w:tc>
          <w:tcPr>
            <w:tcW w:w="1320" w:type="dxa"/>
            <w:noWrap/>
            <w:vAlign w:val="center"/>
            <w:hideMark/>
          </w:tcPr>
          <w:p w14:paraId="4BF757AF"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18,757,200 </w:t>
            </w:r>
          </w:p>
        </w:tc>
      </w:tr>
      <w:tr w:rsidR="00075656" w:rsidRPr="00B02B8C" w14:paraId="44CD6100" w14:textId="77777777" w:rsidTr="00075656">
        <w:trPr>
          <w:trHeight w:val="20"/>
        </w:trPr>
        <w:tc>
          <w:tcPr>
            <w:tcW w:w="1253" w:type="dxa"/>
            <w:noWrap/>
            <w:vAlign w:val="center"/>
            <w:hideMark/>
          </w:tcPr>
          <w:p w14:paraId="6C6CC2C0"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06401C001A02</w:t>
            </w:r>
          </w:p>
        </w:tc>
        <w:tc>
          <w:tcPr>
            <w:tcW w:w="6255" w:type="dxa"/>
            <w:noWrap/>
            <w:vAlign w:val="center"/>
            <w:hideMark/>
          </w:tcPr>
          <w:p w14:paraId="237828E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Elaboración de las Fichas Técnicas de la oferta educativa.</w:t>
            </w:r>
          </w:p>
        </w:tc>
        <w:tc>
          <w:tcPr>
            <w:tcW w:w="1320" w:type="dxa"/>
            <w:noWrap/>
            <w:vAlign w:val="center"/>
            <w:hideMark/>
          </w:tcPr>
          <w:p w14:paraId="53C4ED38"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559,799,328 </w:t>
            </w:r>
          </w:p>
        </w:tc>
      </w:tr>
      <w:tr w:rsidR="00075656" w:rsidRPr="00B02B8C" w14:paraId="33BA9A69" w14:textId="77777777" w:rsidTr="00075656">
        <w:trPr>
          <w:trHeight w:val="20"/>
        </w:trPr>
        <w:tc>
          <w:tcPr>
            <w:tcW w:w="1253" w:type="dxa"/>
            <w:noWrap/>
            <w:vAlign w:val="center"/>
            <w:hideMark/>
          </w:tcPr>
          <w:p w14:paraId="160F06C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06401C001A03</w:t>
            </w:r>
          </w:p>
        </w:tc>
        <w:tc>
          <w:tcPr>
            <w:tcW w:w="6255" w:type="dxa"/>
            <w:noWrap/>
            <w:vAlign w:val="center"/>
            <w:hideMark/>
          </w:tcPr>
          <w:p w14:paraId="5984E37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recursos presupuestarios destinados a la formación de docentes de educación básica.</w:t>
            </w:r>
          </w:p>
        </w:tc>
        <w:tc>
          <w:tcPr>
            <w:tcW w:w="1320" w:type="dxa"/>
            <w:noWrap/>
            <w:vAlign w:val="center"/>
            <w:hideMark/>
          </w:tcPr>
          <w:p w14:paraId="5A16B21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602,847,120 </w:t>
            </w:r>
          </w:p>
        </w:tc>
      </w:tr>
      <w:tr w:rsidR="00075656" w:rsidRPr="00B02B8C" w14:paraId="6C9ED892" w14:textId="77777777" w:rsidTr="00075656">
        <w:trPr>
          <w:trHeight w:val="20"/>
        </w:trPr>
        <w:tc>
          <w:tcPr>
            <w:tcW w:w="1253" w:type="dxa"/>
            <w:noWrap/>
            <w:vAlign w:val="center"/>
            <w:hideMark/>
          </w:tcPr>
          <w:p w14:paraId="18C26C43"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lastRenderedPageBreak/>
              <w:t>06401C003A01</w:t>
            </w:r>
          </w:p>
        </w:tc>
        <w:tc>
          <w:tcPr>
            <w:tcW w:w="6255" w:type="dxa"/>
            <w:noWrap/>
            <w:vAlign w:val="center"/>
            <w:hideMark/>
          </w:tcPr>
          <w:p w14:paraId="75C01011"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 xml:space="preserve">Impartición de capacitaciones a los </w:t>
            </w:r>
            <w:proofErr w:type="gramStart"/>
            <w:r w:rsidRPr="00B02B8C">
              <w:rPr>
                <w:rFonts w:eastAsia="Times New Roman"/>
                <w:color w:val="000000"/>
                <w:sz w:val="16"/>
                <w:szCs w:val="16"/>
              </w:rPr>
              <w:t>Jefes</w:t>
            </w:r>
            <w:proofErr w:type="gramEnd"/>
            <w:r w:rsidRPr="00B02B8C">
              <w:rPr>
                <w:rFonts w:eastAsia="Times New Roman"/>
                <w:color w:val="000000"/>
                <w:sz w:val="16"/>
                <w:szCs w:val="16"/>
              </w:rPr>
              <w:t xml:space="preserve"> de Sector, Supervisoras y Asesores Técnicos Pedagógicos.</w:t>
            </w:r>
          </w:p>
        </w:tc>
        <w:tc>
          <w:tcPr>
            <w:tcW w:w="1320" w:type="dxa"/>
            <w:noWrap/>
            <w:vAlign w:val="center"/>
            <w:hideMark/>
          </w:tcPr>
          <w:p w14:paraId="6435523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326,129,136 </w:t>
            </w:r>
          </w:p>
        </w:tc>
      </w:tr>
      <w:tr w:rsidR="00075656" w:rsidRPr="00B02B8C" w14:paraId="2A61D6AE" w14:textId="77777777" w:rsidTr="00075656">
        <w:trPr>
          <w:trHeight w:val="20"/>
        </w:trPr>
        <w:tc>
          <w:tcPr>
            <w:tcW w:w="1253" w:type="dxa"/>
            <w:noWrap/>
            <w:vAlign w:val="center"/>
            <w:hideMark/>
          </w:tcPr>
          <w:p w14:paraId="24E750C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06401C003A02</w:t>
            </w:r>
          </w:p>
        </w:tc>
        <w:tc>
          <w:tcPr>
            <w:tcW w:w="6255" w:type="dxa"/>
            <w:noWrap/>
            <w:vAlign w:val="center"/>
            <w:hideMark/>
          </w:tcPr>
          <w:p w14:paraId="59129FF5"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Difusión de campañas para la inscripción de niños(as) al nivel de educación preescolar.</w:t>
            </w:r>
          </w:p>
        </w:tc>
        <w:tc>
          <w:tcPr>
            <w:tcW w:w="1320" w:type="dxa"/>
            <w:noWrap/>
            <w:vAlign w:val="center"/>
            <w:hideMark/>
          </w:tcPr>
          <w:p w14:paraId="3A8F66A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160,889,880 </w:t>
            </w:r>
          </w:p>
        </w:tc>
      </w:tr>
      <w:tr w:rsidR="00075656" w:rsidRPr="00B02B8C" w14:paraId="26B2CDA4" w14:textId="77777777" w:rsidTr="00075656">
        <w:trPr>
          <w:trHeight w:val="20"/>
        </w:trPr>
        <w:tc>
          <w:tcPr>
            <w:tcW w:w="1253" w:type="dxa"/>
            <w:noWrap/>
            <w:vAlign w:val="center"/>
            <w:hideMark/>
          </w:tcPr>
          <w:p w14:paraId="0675AC0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06401C004A02</w:t>
            </w:r>
          </w:p>
        </w:tc>
        <w:tc>
          <w:tcPr>
            <w:tcW w:w="6255" w:type="dxa"/>
            <w:noWrap/>
            <w:vAlign w:val="center"/>
            <w:hideMark/>
          </w:tcPr>
          <w:p w14:paraId="6B5541B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Asignación de plazas a docentes de nuevo ingreso del nivel de primaria con sostenimiento federal transferido y estatal.</w:t>
            </w:r>
          </w:p>
        </w:tc>
        <w:tc>
          <w:tcPr>
            <w:tcW w:w="1320" w:type="dxa"/>
            <w:noWrap/>
            <w:vAlign w:val="center"/>
            <w:hideMark/>
          </w:tcPr>
          <w:p w14:paraId="40C6D3A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1,571,466,852 </w:t>
            </w:r>
          </w:p>
        </w:tc>
      </w:tr>
      <w:tr w:rsidR="00075656" w:rsidRPr="00B02B8C" w14:paraId="29EDAF36" w14:textId="77777777" w:rsidTr="00075656">
        <w:trPr>
          <w:trHeight w:val="20"/>
        </w:trPr>
        <w:tc>
          <w:tcPr>
            <w:tcW w:w="1253" w:type="dxa"/>
            <w:noWrap/>
            <w:vAlign w:val="center"/>
            <w:hideMark/>
          </w:tcPr>
          <w:p w14:paraId="3487DED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06401C005A01</w:t>
            </w:r>
          </w:p>
        </w:tc>
        <w:tc>
          <w:tcPr>
            <w:tcW w:w="6255" w:type="dxa"/>
            <w:noWrap/>
            <w:vAlign w:val="center"/>
            <w:hideMark/>
          </w:tcPr>
          <w:p w14:paraId="5B7D159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Supervisores.</w:t>
            </w:r>
          </w:p>
        </w:tc>
        <w:tc>
          <w:tcPr>
            <w:tcW w:w="1320" w:type="dxa"/>
            <w:noWrap/>
            <w:vAlign w:val="center"/>
            <w:hideMark/>
          </w:tcPr>
          <w:p w14:paraId="68B2AEE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352,522,128 </w:t>
            </w:r>
          </w:p>
        </w:tc>
      </w:tr>
      <w:tr w:rsidR="00075656" w:rsidRPr="00B02B8C" w14:paraId="5481DFF3" w14:textId="77777777" w:rsidTr="00075656">
        <w:trPr>
          <w:trHeight w:val="20"/>
        </w:trPr>
        <w:tc>
          <w:tcPr>
            <w:tcW w:w="1253" w:type="dxa"/>
            <w:noWrap/>
            <w:vAlign w:val="center"/>
            <w:hideMark/>
          </w:tcPr>
          <w:p w14:paraId="1E6780C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06401C006A01</w:t>
            </w:r>
          </w:p>
        </w:tc>
        <w:tc>
          <w:tcPr>
            <w:tcW w:w="6255" w:type="dxa"/>
            <w:noWrap/>
            <w:vAlign w:val="center"/>
            <w:hideMark/>
          </w:tcPr>
          <w:p w14:paraId="03C4748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Supervisores.</w:t>
            </w:r>
          </w:p>
        </w:tc>
        <w:tc>
          <w:tcPr>
            <w:tcW w:w="1320" w:type="dxa"/>
            <w:noWrap/>
            <w:vAlign w:val="center"/>
            <w:hideMark/>
          </w:tcPr>
          <w:p w14:paraId="22B6A91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200,625,408 </w:t>
            </w:r>
          </w:p>
        </w:tc>
      </w:tr>
      <w:tr w:rsidR="00075656" w:rsidRPr="00B02B8C" w14:paraId="63CE0CC5" w14:textId="77777777" w:rsidTr="00075656">
        <w:trPr>
          <w:trHeight w:val="20"/>
        </w:trPr>
        <w:tc>
          <w:tcPr>
            <w:tcW w:w="1253" w:type="dxa"/>
            <w:noWrap/>
            <w:vAlign w:val="center"/>
            <w:hideMark/>
          </w:tcPr>
          <w:p w14:paraId="15794C2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06401C007A01</w:t>
            </w:r>
          </w:p>
        </w:tc>
        <w:tc>
          <w:tcPr>
            <w:tcW w:w="6255" w:type="dxa"/>
            <w:noWrap/>
            <w:vAlign w:val="center"/>
            <w:hideMark/>
          </w:tcPr>
          <w:p w14:paraId="696AB2E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Capacitación a equipos de supervisión, para orientar sobre los procesos pedagógicos y administrativos del nivel de Telesecundaria con sostenimiento federal transferido.</w:t>
            </w:r>
          </w:p>
        </w:tc>
        <w:tc>
          <w:tcPr>
            <w:tcW w:w="1320" w:type="dxa"/>
            <w:noWrap/>
            <w:vAlign w:val="center"/>
            <w:hideMark/>
          </w:tcPr>
          <w:p w14:paraId="3D5E401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509,408,712 </w:t>
            </w:r>
          </w:p>
        </w:tc>
      </w:tr>
      <w:tr w:rsidR="00075656" w:rsidRPr="00B02B8C" w14:paraId="0BF26697" w14:textId="77777777" w:rsidTr="00075656">
        <w:trPr>
          <w:trHeight w:val="20"/>
        </w:trPr>
        <w:tc>
          <w:tcPr>
            <w:tcW w:w="1253" w:type="dxa"/>
            <w:noWrap/>
            <w:vAlign w:val="center"/>
            <w:hideMark/>
          </w:tcPr>
          <w:p w14:paraId="72CCCDE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06401C014A01</w:t>
            </w:r>
          </w:p>
        </w:tc>
        <w:tc>
          <w:tcPr>
            <w:tcW w:w="6255" w:type="dxa"/>
            <w:noWrap/>
            <w:vAlign w:val="center"/>
            <w:hideMark/>
          </w:tcPr>
          <w:p w14:paraId="36045683"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recursos presupuestarios del Fondo de Aportaciones para la Nómina Educativa y el Gasto Operativo (FONE) para servicios personales.</w:t>
            </w:r>
          </w:p>
        </w:tc>
        <w:tc>
          <w:tcPr>
            <w:tcW w:w="1320" w:type="dxa"/>
            <w:noWrap/>
            <w:vAlign w:val="center"/>
            <w:hideMark/>
          </w:tcPr>
          <w:p w14:paraId="5F77A49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509,408,712 </w:t>
            </w:r>
          </w:p>
        </w:tc>
      </w:tr>
      <w:tr w:rsidR="00075656" w:rsidRPr="00B02B8C" w14:paraId="031C7F98" w14:textId="77777777" w:rsidTr="00075656">
        <w:trPr>
          <w:trHeight w:val="20"/>
        </w:trPr>
        <w:tc>
          <w:tcPr>
            <w:tcW w:w="1253" w:type="dxa"/>
            <w:noWrap/>
            <w:vAlign w:val="center"/>
            <w:hideMark/>
          </w:tcPr>
          <w:p w14:paraId="6D565CA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06601C001A01</w:t>
            </w:r>
          </w:p>
        </w:tc>
        <w:tc>
          <w:tcPr>
            <w:tcW w:w="6255" w:type="dxa"/>
            <w:noWrap/>
            <w:vAlign w:val="center"/>
            <w:hideMark/>
          </w:tcPr>
          <w:p w14:paraId="252CB26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Emisión de la convocatoria para el ingreso a la Universidad Pedagógica Nacional del estado de Colima (UPN).</w:t>
            </w:r>
          </w:p>
        </w:tc>
        <w:tc>
          <w:tcPr>
            <w:tcW w:w="1320" w:type="dxa"/>
            <w:noWrap/>
            <w:vAlign w:val="center"/>
            <w:hideMark/>
          </w:tcPr>
          <w:p w14:paraId="3EC41312"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37,930,788 </w:t>
            </w:r>
          </w:p>
        </w:tc>
      </w:tr>
      <w:tr w:rsidR="00075656" w:rsidRPr="00B02B8C" w14:paraId="0D790148" w14:textId="77777777" w:rsidTr="00075656">
        <w:trPr>
          <w:trHeight w:val="20"/>
        </w:trPr>
        <w:tc>
          <w:tcPr>
            <w:tcW w:w="1253" w:type="dxa"/>
            <w:noWrap/>
            <w:vAlign w:val="center"/>
            <w:hideMark/>
          </w:tcPr>
          <w:p w14:paraId="7757ACD4" w14:textId="2D71CDC6"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002</w:t>
            </w:r>
          </w:p>
        </w:tc>
        <w:tc>
          <w:tcPr>
            <w:tcW w:w="6255" w:type="dxa"/>
            <w:noWrap/>
            <w:vAlign w:val="center"/>
            <w:hideMark/>
          </w:tcPr>
          <w:p w14:paraId="798E2D36"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los Servicios de Salud.</w:t>
            </w:r>
          </w:p>
        </w:tc>
        <w:tc>
          <w:tcPr>
            <w:tcW w:w="1320" w:type="dxa"/>
            <w:noWrap/>
            <w:vAlign w:val="center"/>
            <w:hideMark/>
          </w:tcPr>
          <w:p w14:paraId="5E696C9F"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551,358,309 </w:t>
            </w:r>
          </w:p>
        </w:tc>
      </w:tr>
      <w:tr w:rsidR="00075656" w:rsidRPr="00B02B8C" w14:paraId="64D4B3E5" w14:textId="77777777" w:rsidTr="00075656">
        <w:trPr>
          <w:trHeight w:val="20"/>
        </w:trPr>
        <w:tc>
          <w:tcPr>
            <w:tcW w:w="1253" w:type="dxa"/>
            <w:noWrap/>
            <w:vAlign w:val="center"/>
            <w:hideMark/>
          </w:tcPr>
          <w:p w14:paraId="7632E1B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00201C001A01</w:t>
            </w:r>
          </w:p>
        </w:tc>
        <w:tc>
          <w:tcPr>
            <w:tcW w:w="6255" w:type="dxa"/>
            <w:noWrap/>
            <w:vAlign w:val="center"/>
            <w:hideMark/>
          </w:tcPr>
          <w:p w14:paraId="190B5E3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Realizar la interrupción legal del embarazo.</w:t>
            </w:r>
          </w:p>
        </w:tc>
        <w:tc>
          <w:tcPr>
            <w:tcW w:w="1320" w:type="dxa"/>
            <w:noWrap/>
            <w:vAlign w:val="center"/>
            <w:hideMark/>
          </w:tcPr>
          <w:p w14:paraId="642B1BC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30,501,890 </w:t>
            </w:r>
          </w:p>
        </w:tc>
      </w:tr>
      <w:tr w:rsidR="00075656" w:rsidRPr="00B02B8C" w14:paraId="23CB894C" w14:textId="77777777" w:rsidTr="00075656">
        <w:trPr>
          <w:trHeight w:val="20"/>
        </w:trPr>
        <w:tc>
          <w:tcPr>
            <w:tcW w:w="1253" w:type="dxa"/>
            <w:noWrap/>
            <w:vAlign w:val="center"/>
            <w:hideMark/>
          </w:tcPr>
          <w:p w14:paraId="4F0650E6"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00201C001A02</w:t>
            </w:r>
          </w:p>
        </w:tc>
        <w:tc>
          <w:tcPr>
            <w:tcW w:w="6255" w:type="dxa"/>
            <w:noWrap/>
            <w:vAlign w:val="center"/>
            <w:hideMark/>
          </w:tcPr>
          <w:p w14:paraId="405A794C"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Brindar atención a la salud sexual de la infancia y la adolescencia.</w:t>
            </w:r>
          </w:p>
        </w:tc>
        <w:tc>
          <w:tcPr>
            <w:tcW w:w="1320" w:type="dxa"/>
            <w:noWrap/>
            <w:vAlign w:val="center"/>
            <w:hideMark/>
          </w:tcPr>
          <w:p w14:paraId="69EC281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50,329,859 </w:t>
            </w:r>
          </w:p>
        </w:tc>
      </w:tr>
      <w:tr w:rsidR="00075656" w:rsidRPr="00B02B8C" w14:paraId="581D0C61" w14:textId="77777777" w:rsidTr="00075656">
        <w:trPr>
          <w:trHeight w:val="20"/>
        </w:trPr>
        <w:tc>
          <w:tcPr>
            <w:tcW w:w="1253" w:type="dxa"/>
            <w:noWrap/>
            <w:vAlign w:val="center"/>
            <w:hideMark/>
          </w:tcPr>
          <w:p w14:paraId="525EFB41"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00201C001A03</w:t>
            </w:r>
          </w:p>
        </w:tc>
        <w:tc>
          <w:tcPr>
            <w:tcW w:w="6255" w:type="dxa"/>
            <w:noWrap/>
            <w:vAlign w:val="center"/>
            <w:hideMark/>
          </w:tcPr>
          <w:p w14:paraId="20D9D3D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Brindar atención preventiva de salud pública.</w:t>
            </w:r>
          </w:p>
        </w:tc>
        <w:tc>
          <w:tcPr>
            <w:tcW w:w="1320" w:type="dxa"/>
            <w:noWrap/>
            <w:vAlign w:val="center"/>
            <w:hideMark/>
          </w:tcPr>
          <w:p w14:paraId="5FA1AAA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33,127,536 </w:t>
            </w:r>
          </w:p>
        </w:tc>
      </w:tr>
      <w:tr w:rsidR="00075656" w:rsidRPr="00B02B8C" w14:paraId="6C21C4F6" w14:textId="77777777" w:rsidTr="00075656">
        <w:trPr>
          <w:trHeight w:val="20"/>
        </w:trPr>
        <w:tc>
          <w:tcPr>
            <w:tcW w:w="1253" w:type="dxa"/>
            <w:noWrap/>
            <w:vAlign w:val="center"/>
            <w:hideMark/>
          </w:tcPr>
          <w:p w14:paraId="6D70D02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00201C001A04</w:t>
            </w:r>
          </w:p>
        </w:tc>
        <w:tc>
          <w:tcPr>
            <w:tcW w:w="6255" w:type="dxa"/>
            <w:noWrap/>
            <w:vAlign w:val="center"/>
            <w:hideMark/>
          </w:tcPr>
          <w:p w14:paraId="1BEE967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Brindar atención a la salud materna y perinatal.</w:t>
            </w:r>
          </w:p>
        </w:tc>
        <w:tc>
          <w:tcPr>
            <w:tcW w:w="1320" w:type="dxa"/>
            <w:noWrap/>
            <w:vAlign w:val="center"/>
            <w:hideMark/>
          </w:tcPr>
          <w:p w14:paraId="2B0EA6C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33,234,087 </w:t>
            </w:r>
          </w:p>
        </w:tc>
      </w:tr>
      <w:tr w:rsidR="00075656" w:rsidRPr="00B02B8C" w14:paraId="362FF838" w14:textId="77777777" w:rsidTr="00075656">
        <w:trPr>
          <w:trHeight w:val="20"/>
        </w:trPr>
        <w:tc>
          <w:tcPr>
            <w:tcW w:w="1253" w:type="dxa"/>
            <w:noWrap/>
            <w:vAlign w:val="center"/>
            <w:hideMark/>
          </w:tcPr>
          <w:p w14:paraId="668DFDF0"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00201C002A01</w:t>
            </w:r>
          </w:p>
        </w:tc>
        <w:tc>
          <w:tcPr>
            <w:tcW w:w="6255" w:type="dxa"/>
            <w:noWrap/>
            <w:vAlign w:val="center"/>
            <w:hideMark/>
          </w:tcPr>
          <w:p w14:paraId="7053C1A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Realizar la consolidación de la vacunación universal.</w:t>
            </w:r>
          </w:p>
        </w:tc>
        <w:tc>
          <w:tcPr>
            <w:tcW w:w="1320" w:type="dxa"/>
            <w:noWrap/>
            <w:vAlign w:val="center"/>
            <w:hideMark/>
          </w:tcPr>
          <w:p w14:paraId="5839A30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31,049,620 </w:t>
            </w:r>
          </w:p>
        </w:tc>
      </w:tr>
      <w:tr w:rsidR="00075656" w:rsidRPr="00B02B8C" w14:paraId="6F0D72AE" w14:textId="77777777" w:rsidTr="00075656">
        <w:trPr>
          <w:trHeight w:val="20"/>
        </w:trPr>
        <w:tc>
          <w:tcPr>
            <w:tcW w:w="1253" w:type="dxa"/>
            <w:noWrap/>
            <w:vAlign w:val="center"/>
            <w:hideMark/>
          </w:tcPr>
          <w:p w14:paraId="69524A6B"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00201C002A02</w:t>
            </w:r>
          </w:p>
        </w:tc>
        <w:tc>
          <w:tcPr>
            <w:tcW w:w="6255" w:type="dxa"/>
            <w:noWrap/>
            <w:vAlign w:val="center"/>
            <w:hideMark/>
          </w:tcPr>
          <w:p w14:paraId="14FDCF0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Realizar la detección oportuna de enfermedades no transmisibles.</w:t>
            </w:r>
          </w:p>
        </w:tc>
        <w:tc>
          <w:tcPr>
            <w:tcW w:w="1320" w:type="dxa"/>
            <w:noWrap/>
            <w:vAlign w:val="center"/>
            <w:hideMark/>
          </w:tcPr>
          <w:p w14:paraId="67FCF9F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31,597,351 </w:t>
            </w:r>
          </w:p>
        </w:tc>
      </w:tr>
      <w:tr w:rsidR="00075656" w:rsidRPr="00B02B8C" w14:paraId="58BC670F" w14:textId="77777777" w:rsidTr="00075656">
        <w:trPr>
          <w:trHeight w:val="20"/>
        </w:trPr>
        <w:tc>
          <w:tcPr>
            <w:tcW w:w="1253" w:type="dxa"/>
            <w:noWrap/>
            <w:vAlign w:val="center"/>
            <w:hideMark/>
          </w:tcPr>
          <w:p w14:paraId="71F57F2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00201C003A01</w:t>
            </w:r>
          </w:p>
        </w:tc>
        <w:tc>
          <w:tcPr>
            <w:tcW w:w="6255" w:type="dxa"/>
            <w:noWrap/>
            <w:vAlign w:val="center"/>
            <w:hideMark/>
          </w:tcPr>
          <w:p w14:paraId="721B3A5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Realizar la protección de riesgos sanitarios.</w:t>
            </w:r>
          </w:p>
        </w:tc>
        <w:tc>
          <w:tcPr>
            <w:tcW w:w="1320" w:type="dxa"/>
            <w:noWrap/>
            <w:vAlign w:val="center"/>
            <w:hideMark/>
          </w:tcPr>
          <w:p w14:paraId="199A8A68"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32,692,813 </w:t>
            </w:r>
          </w:p>
        </w:tc>
      </w:tr>
      <w:tr w:rsidR="00075656" w:rsidRPr="00B02B8C" w14:paraId="276050EB" w14:textId="77777777" w:rsidTr="00075656">
        <w:trPr>
          <w:trHeight w:val="20"/>
        </w:trPr>
        <w:tc>
          <w:tcPr>
            <w:tcW w:w="1253" w:type="dxa"/>
            <w:noWrap/>
            <w:vAlign w:val="center"/>
            <w:hideMark/>
          </w:tcPr>
          <w:p w14:paraId="4ECA9BE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00201C003A02</w:t>
            </w:r>
          </w:p>
        </w:tc>
        <w:tc>
          <w:tcPr>
            <w:tcW w:w="6255" w:type="dxa"/>
            <w:noWrap/>
            <w:vAlign w:val="center"/>
            <w:hideMark/>
          </w:tcPr>
          <w:p w14:paraId="4DCB53D1"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Regulación y fomento sanitario.</w:t>
            </w:r>
          </w:p>
        </w:tc>
        <w:tc>
          <w:tcPr>
            <w:tcW w:w="1320" w:type="dxa"/>
            <w:noWrap/>
            <w:vAlign w:val="center"/>
            <w:hideMark/>
          </w:tcPr>
          <w:p w14:paraId="0C5B588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31,652,124 </w:t>
            </w:r>
          </w:p>
        </w:tc>
      </w:tr>
      <w:tr w:rsidR="00075656" w:rsidRPr="00B02B8C" w14:paraId="2AA9A441" w14:textId="77777777" w:rsidTr="00075656">
        <w:trPr>
          <w:trHeight w:val="20"/>
        </w:trPr>
        <w:tc>
          <w:tcPr>
            <w:tcW w:w="1253" w:type="dxa"/>
            <w:noWrap/>
            <w:vAlign w:val="center"/>
            <w:hideMark/>
          </w:tcPr>
          <w:p w14:paraId="350D165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00201C004A01</w:t>
            </w:r>
          </w:p>
        </w:tc>
        <w:tc>
          <w:tcPr>
            <w:tcW w:w="6255" w:type="dxa"/>
            <w:noWrap/>
            <w:vAlign w:val="center"/>
            <w:hideMark/>
          </w:tcPr>
          <w:p w14:paraId="521F190A" w14:textId="6FFB017B" w:rsidR="00075656" w:rsidRPr="00B02B8C" w:rsidRDefault="00075656" w:rsidP="00075656">
            <w:pPr>
              <w:rPr>
                <w:rFonts w:eastAsia="Times New Roman"/>
                <w:color w:val="000000"/>
                <w:sz w:val="16"/>
                <w:szCs w:val="16"/>
              </w:rPr>
            </w:pPr>
            <w:r w:rsidRPr="00B02B8C">
              <w:rPr>
                <w:rFonts w:eastAsia="Times New Roman"/>
                <w:color w:val="000000"/>
                <w:sz w:val="16"/>
                <w:szCs w:val="16"/>
              </w:rPr>
              <w:t xml:space="preserve">Promoción de la donación altruista de sangre y </w:t>
            </w:r>
            <w:proofErr w:type="spellStart"/>
            <w:r w:rsidRPr="00B02B8C">
              <w:rPr>
                <w:rFonts w:eastAsia="Times New Roman"/>
                <w:color w:val="000000"/>
                <w:sz w:val="16"/>
                <w:szCs w:val="16"/>
              </w:rPr>
              <w:t>hemocomponentes</w:t>
            </w:r>
            <w:proofErr w:type="spellEnd"/>
            <w:r w:rsidRPr="00B02B8C">
              <w:rPr>
                <w:rFonts w:eastAsia="Times New Roman"/>
                <w:color w:val="000000"/>
                <w:sz w:val="16"/>
                <w:szCs w:val="16"/>
              </w:rPr>
              <w:t>.</w:t>
            </w:r>
          </w:p>
        </w:tc>
        <w:tc>
          <w:tcPr>
            <w:tcW w:w="1320" w:type="dxa"/>
            <w:noWrap/>
            <w:vAlign w:val="center"/>
            <w:hideMark/>
          </w:tcPr>
          <w:p w14:paraId="0E10842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31,652,124 </w:t>
            </w:r>
          </w:p>
        </w:tc>
      </w:tr>
      <w:tr w:rsidR="00075656" w:rsidRPr="00B02B8C" w14:paraId="7E629EFB" w14:textId="77777777" w:rsidTr="00075656">
        <w:trPr>
          <w:trHeight w:val="20"/>
        </w:trPr>
        <w:tc>
          <w:tcPr>
            <w:tcW w:w="1253" w:type="dxa"/>
            <w:noWrap/>
            <w:vAlign w:val="center"/>
            <w:hideMark/>
          </w:tcPr>
          <w:p w14:paraId="490F294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00201C004A02</w:t>
            </w:r>
          </w:p>
        </w:tc>
        <w:tc>
          <w:tcPr>
            <w:tcW w:w="6255" w:type="dxa"/>
            <w:noWrap/>
            <w:vAlign w:val="center"/>
            <w:hideMark/>
          </w:tcPr>
          <w:p w14:paraId="65AF769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Seguimiento a establecimientos licenciados para la transfusión sanguínea.</w:t>
            </w:r>
          </w:p>
        </w:tc>
        <w:tc>
          <w:tcPr>
            <w:tcW w:w="1320" w:type="dxa"/>
            <w:noWrap/>
            <w:vAlign w:val="center"/>
            <w:hideMark/>
          </w:tcPr>
          <w:p w14:paraId="1764502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38,717,853 </w:t>
            </w:r>
          </w:p>
        </w:tc>
      </w:tr>
      <w:tr w:rsidR="00075656" w:rsidRPr="00B02B8C" w14:paraId="305DC715" w14:textId="77777777" w:rsidTr="00075656">
        <w:trPr>
          <w:trHeight w:val="20"/>
        </w:trPr>
        <w:tc>
          <w:tcPr>
            <w:tcW w:w="1253" w:type="dxa"/>
            <w:noWrap/>
            <w:vAlign w:val="center"/>
            <w:hideMark/>
          </w:tcPr>
          <w:p w14:paraId="287A0EB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00201C005A01</w:t>
            </w:r>
          </w:p>
        </w:tc>
        <w:tc>
          <w:tcPr>
            <w:tcW w:w="6255" w:type="dxa"/>
            <w:noWrap/>
            <w:vAlign w:val="center"/>
            <w:hideMark/>
          </w:tcPr>
          <w:p w14:paraId="6D92CB4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Promoción de la salud mental.</w:t>
            </w:r>
          </w:p>
        </w:tc>
        <w:tc>
          <w:tcPr>
            <w:tcW w:w="1320" w:type="dxa"/>
            <w:noWrap/>
            <w:vAlign w:val="center"/>
            <w:hideMark/>
          </w:tcPr>
          <w:p w14:paraId="338C81D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44,195,163 </w:t>
            </w:r>
          </w:p>
        </w:tc>
      </w:tr>
      <w:tr w:rsidR="00075656" w:rsidRPr="00B02B8C" w14:paraId="29282FF7" w14:textId="77777777" w:rsidTr="00075656">
        <w:trPr>
          <w:trHeight w:val="20"/>
        </w:trPr>
        <w:tc>
          <w:tcPr>
            <w:tcW w:w="1253" w:type="dxa"/>
            <w:noWrap/>
            <w:vAlign w:val="center"/>
            <w:hideMark/>
          </w:tcPr>
          <w:p w14:paraId="18AB506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00201C005A02</w:t>
            </w:r>
          </w:p>
        </w:tc>
        <w:tc>
          <w:tcPr>
            <w:tcW w:w="6255" w:type="dxa"/>
            <w:noWrap/>
            <w:vAlign w:val="center"/>
            <w:hideMark/>
          </w:tcPr>
          <w:p w14:paraId="7F37C50C"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Prevención y atención de las adicciones.</w:t>
            </w:r>
          </w:p>
        </w:tc>
        <w:tc>
          <w:tcPr>
            <w:tcW w:w="1320" w:type="dxa"/>
            <w:noWrap/>
            <w:vAlign w:val="center"/>
            <w:hideMark/>
          </w:tcPr>
          <w:p w14:paraId="198F4A75"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44,195,163 </w:t>
            </w:r>
          </w:p>
        </w:tc>
      </w:tr>
      <w:tr w:rsidR="00075656" w:rsidRPr="00B02B8C" w14:paraId="59CEAE2C" w14:textId="77777777" w:rsidTr="00075656">
        <w:trPr>
          <w:trHeight w:val="20"/>
        </w:trPr>
        <w:tc>
          <w:tcPr>
            <w:tcW w:w="1253" w:type="dxa"/>
            <w:noWrap/>
            <w:vAlign w:val="center"/>
            <w:hideMark/>
          </w:tcPr>
          <w:p w14:paraId="05C4D8D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00201C005A03</w:t>
            </w:r>
          </w:p>
        </w:tc>
        <w:tc>
          <w:tcPr>
            <w:tcW w:w="6255" w:type="dxa"/>
            <w:noWrap/>
            <w:vAlign w:val="center"/>
            <w:hideMark/>
          </w:tcPr>
          <w:p w14:paraId="6BBEABB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Prevención de riesgos psicosociales en la infancia y adolescencia.</w:t>
            </w:r>
          </w:p>
        </w:tc>
        <w:tc>
          <w:tcPr>
            <w:tcW w:w="1320" w:type="dxa"/>
            <w:noWrap/>
            <w:vAlign w:val="center"/>
            <w:hideMark/>
          </w:tcPr>
          <w:p w14:paraId="0CCE1A2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28,037,100 </w:t>
            </w:r>
          </w:p>
        </w:tc>
      </w:tr>
      <w:tr w:rsidR="00075656" w:rsidRPr="00B02B8C" w14:paraId="51EBD6C2" w14:textId="77777777" w:rsidTr="00075656">
        <w:trPr>
          <w:trHeight w:val="20"/>
        </w:trPr>
        <w:tc>
          <w:tcPr>
            <w:tcW w:w="1253" w:type="dxa"/>
            <w:noWrap/>
            <w:vAlign w:val="center"/>
            <w:hideMark/>
          </w:tcPr>
          <w:p w14:paraId="68FCC3EB"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00201C006A01</w:t>
            </w:r>
          </w:p>
        </w:tc>
        <w:tc>
          <w:tcPr>
            <w:tcW w:w="6255" w:type="dxa"/>
            <w:noWrap/>
            <w:vAlign w:val="center"/>
            <w:hideMark/>
          </w:tcPr>
          <w:p w14:paraId="43F50AD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a urgencias médicas.</w:t>
            </w:r>
          </w:p>
        </w:tc>
        <w:tc>
          <w:tcPr>
            <w:tcW w:w="1320" w:type="dxa"/>
            <w:noWrap/>
            <w:vAlign w:val="center"/>
            <w:hideMark/>
          </w:tcPr>
          <w:p w14:paraId="2AAD358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29,406,428 </w:t>
            </w:r>
          </w:p>
        </w:tc>
      </w:tr>
      <w:tr w:rsidR="00075656" w:rsidRPr="00B02B8C" w14:paraId="16EA5CE2" w14:textId="77777777" w:rsidTr="00075656">
        <w:trPr>
          <w:trHeight w:val="20"/>
        </w:trPr>
        <w:tc>
          <w:tcPr>
            <w:tcW w:w="1253" w:type="dxa"/>
            <w:noWrap/>
            <w:vAlign w:val="center"/>
            <w:hideMark/>
          </w:tcPr>
          <w:p w14:paraId="5F9AB25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00201C007A01</w:t>
            </w:r>
          </w:p>
        </w:tc>
        <w:tc>
          <w:tcPr>
            <w:tcW w:w="6255" w:type="dxa"/>
            <w:noWrap/>
            <w:vAlign w:val="center"/>
            <w:hideMark/>
          </w:tcPr>
          <w:p w14:paraId="4CB8494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Evaluación de programas presupuestarios.</w:t>
            </w:r>
          </w:p>
        </w:tc>
        <w:tc>
          <w:tcPr>
            <w:tcW w:w="1320" w:type="dxa"/>
            <w:noWrap/>
            <w:vAlign w:val="center"/>
            <w:hideMark/>
          </w:tcPr>
          <w:p w14:paraId="54DF55C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29,406,428 </w:t>
            </w:r>
          </w:p>
        </w:tc>
      </w:tr>
      <w:tr w:rsidR="00075656" w:rsidRPr="00B02B8C" w14:paraId="6D3C6BD2" w14:textId="77777777" w:rsidTr="00075656">
        <w:trPr>
          <w:trHeight w:val="20"/>
        </w:trPr>
        <w:tc>
          <w:tcPr>
            <w:tcW w:w="1253" w:type="dxa"/>
            <w:noWrap/>
            <w:vAlign w:val="center"/>
            <w:hideMark/>
          </w:tcPr>
          <w:p w14:paraId="37F9F64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00201C007A02</w:t>
            </w:r>
          </w:p>
        </w:tc>
        <w:tc>
          <w:tcPr>
            <w:tcW w:w="6255" w:type="dxa"/>
            <w:noWrap/>
            <w:vAlign w:val="center"/>
            <w:hideMark/>
          </w:tcPr>
          <w:p w14:paraId="0B6B14FC"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Promoción y difusión de campañas de salud.</w:t>
            </w:r>
          </w:p>
        </w:tc>
        <w:tc>
          <w:tcPr>
            <w:tcW w:w="1320" w:type="dxa"/>
            <w:noWrap/>
            <w:vAlign w:val="center"/>
            <w:hideMark/>
          </w:tcPr>
          <w:p w14:paraId="2610CAAF"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30,467,308 </w:t>
            </w:r>
          </w:p>
        </w:tc>
      </w:tr>
      <w:tr w:rsidR="00075656" w:rsidRPr="00B02B8C" w14:paraId="004EF4CA" w14:textId="77777777" w:rsidTr="00075656">
        <w:trPr>
          <w:trHeight w:val="20"/>
        </w:trPr>
        <w:tc>
          <w:tcPr>
            <w:tcW w:w="1253" w:type="dxa"/>
            <w:noWrap/>
            <w:vAlign w:val="center"/>
            <w:hideMark/>
          </w:tcPr>
          <w:p w14:paraId="420145B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00201C007A03</w:t>
            </w:r>
          </w:p>
        </w:tc>
        <w:tc>
          <w:tcPr>
            <w:tcW w:w="6255" w:type="dxa"/>
            <w:noWrap/>
            <w:vAlign w:val="center"/>
            <w:hideMark/>
          </w:tcPr>
          <w:p w14:paraId="45DD0D3F"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Eficacia de campañas de salud.</w:t>
            </w:r>
          </w:p>
        </w:tc>
        <w:tc>
          <w:tcPr>
            <w:tcW w:w="1320" w:type="dxa"/>
            <w:noWrap/>
            <w:vAlign w:val="center"/>
            <w:hideMark/>
          </w:tcPr>
          <w:p w14:paraId="4C51FC75"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1,095,462 </w:t>
            </w:r>
          </w:p>
        </w:tc>
      </w:tr>
      <w:tr w:rsidR="00075656" w:rsidRPr="00B02B8C" w14:paraId="15DD6D65" w14:textId="77777777" w:rsidTr="00075656">
        <w:trPr>
          <w:trHeight w:val="20"/>
        </w:trPr>
        <w:tc>
          <w:tcPr>
            <w:tcW w:w="1253" w:type="dxa"/>
            <w:noWrap/>
            <w:vAlign w:val="center"/>
            <w:hideMark/>
          </w:tcPr>
          <w:p w14:paraId="7011AC84" w14:textId="6B9E04CF"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003</w:t>
            </w:r>
          </w:p>
        </w:tc>
        <w:tc>
          <w:tcPr>
            <w:tcW w:w="6255" w:type="dxa"/>
            <w:noWrap/>
            <w:vAlign w:val="center"/>
            <w:hideMark/>
          </w:tcPr>
          <w:p w14:paraId="71143A90"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Educación Tecnológica y de Adultos.</w:t>
            </w:r>
          </w:p>
        </w:tc>
        <w:tc>
          <w:tcPr>
            <w:tcW w:w="1320" w:type="dxa"/>
            <w:noWrap/>
            <w:vAlign w:val="center"/>
            <w:hideMark/>
          </w:tcPr>
          <w:p w14:paraId="3017A338"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67,566,135 </w:t>
            </w:r>
          </w:p>
        </w:tc>
      </w:tr>
      <w:tr w:rsidR="00075656" w:rsidRPr="00B02B8C" w14:paraId="084F64B2" w14:textId="77777777" w:rsidTr="00075656">
        <w:trPr>
          <w:trHeight w:val="20"/>
        </w:trPr>
        <w:tc>
          <w:tcPr>
            <w:tcW w:w="1253" w:type="dxa"/>
            <w:noWrap/>
            <w:vAlign w:val="center"/>
            <w:hideMark/>
          </w:tcPr>
          <w:p w14:paraId="6ABA6B3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08401C001A01</w:t>
            </w:r>
          </w:p>
        </w:tc>
        <w:tc>
          <w:tcPr>
            <w:tcW w:w="6255" w:type="dxa"/>
            <w:noWrap/>
            <w:vAlign w:val="center"/>
            <w:hideMark/>
          </w:tcPr>
          <w:p w14:paraId="0CAF3D2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Inscripción y reinscripción de estudiantes.</w:t>
            </w:r>
          </w:p>
        </w:tc>
        <w:tc>
          <w:tcPr>
            <w:tcW w:w="1320" w:type="dxa"/>
            <w:noWrap/>
            <w:vAlign w:val="center"/>
            <w:hideMark/>
          </w:tcPr>
          <w:p w14:paraId="39C9A86E"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67,566,135 </w:t>
            </w:r>
          </w:p>
        </w:tc>
      </w:tr>
      <w:tr w:rsidR="00075656" w:rsidRPr="00B02B8C" w14:paraId="11CAC403" w14:textId="77777777" w:rsidTr="00075656">
        <w:trPr>
          <w:trHeight w:val="20"/>
        </w:trPr>
        <w:tc>
          <w:tcPr>
            <w:tcW w:w="1253" w:type="dxa"/>
            <w:noWrap/>
            <w:vAlign w:val="center"/>
            <w:hideMark/>
          </w:tcPr>
          <w:p w14:paraId="68D6C73F" w14:textId="260E5668"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004</w:t>
            </w:r>
          </w:p>
        </w:tc>
        <w:tc>
          <w:tcPr>
            <w:tcW w:w="6255" w:type="dxa"/>
            <w:noWrap/>
            <w:vAlign w:val="center"/>
            <w:hideMark/>
          </w:tcPr>
          <w:p w14:paraId="12A699C6"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Múltiples – Asistencia Social.</w:t>
            </w:r>
          </w:p>
        </w:tc>
        <w:tc>
          <w:tcPr>
            <w:tcW w:w="1320" w:type="dxa"/>
            <w:noWrap/>
            <w:vAlign w:val="center"/>
            <w:hideMark/>
          </w:tcPr>
          <w:p w14:paraId="1C660B43"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178,936,985 </w:t>
            </w:r>
          </w:p>
        </w:tc>
      </w:tr>
      <w:tr w:rsidR="00075656" w:rsidRPr="00B02B8C" w14:paraId="4FC14FC0" w14:textId="77777777" w:rsidTr="00075656">
        <w:trPr>
          <w:trHeight w:val="20"/>
        </w:trPr>
        <w:tc>
          <w:tcPr>
            <w:tcW w:w="1253" w:type="dxa"/>
            <w:noWrap/>
            <w:vAlign w:val="center"/>
            <w:hideMark/>
          </w:tcPr>
          <w:p w14:paraId="2ACE632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01801C001A01</w:t>
            </w:r>
          </w:p>
        </w:tc>
        <w:tc>
          <w:tcPr>
            <w:tcW w:w="6255" w:type="dxa"/>
            <w:noWrap/>
            <w:vAlign w:val="center"/>
            <w:hideMark/>
          </w:tcPr>
          <w:p w14:paraId="4ABFCF7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apoyos alimentarios en escuelas de nivel básico.</w:t>
            </w:r>
          </w:p>
        </w:tc>
        <w:tc>
          <w:tcPr>
            <w:tcW w:w="1320" w:type="dxa"/>
            <w:noWrap/>
            <w:vAlign w:val="center"/>
            <w:hideMark/>
          </w:tcPr>
          <w:p w14:paraId="3B87472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98,365,116 </w:t>
            </w:r>
          </w:p>
        </w:tc>
      </w:tr>
      <w:tr w:rsidR="00075656" w:rsidRPr="00B02B8C" w14:paraId="445B0875" w14:textId="77777777" w:rsidTr="00075656">
        <w:trPr>
          <w:trHeight w:val="20"/>
        </w:trPr>
        <w:tc>
          <w:tcPr>
            <w:tcW w:w="1253" w:type="dxa"/>
            <w:noWrap/>
            <w:vAlign w:val="center"/>
            <w:hideMark/>
          </w:tcPr>
          <w:p w14:paraId="461D5583"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01801C001A02</w:t>
            </w:r>
          </w:p>
        </w:tc>
        <w:tc>
          <w:tcPr>
            <w:tcW w:w="6255" w:type="dxa"/>
            <w:noWrap/>
            <w:vAlign w:val="center"/>
            <w:hideMark/>
          </w:tcPr>
          <w:p w14:paraId="6E66577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apoyos alimentarios para mujeres embarazadas o en período de lactancia y primera infancia.</w:t>
            </w:r>
          </w:p>
        </w:tc>
        <w:tc>
          <w:tcPr>
            <w:tcW w:w="1320" w:type="dxa"/>
            <w:noWrap/>
            <w:vAlign w:val="center"/>
            <w:hideMark/>
          </w:tcPr>
          <w:p w14:paraId="6737022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20,505,852 </w:t>
            </w:r>
          </w:p>
        </w:tc>
      </w:tr>
      <w:tr w:rsidR="00075656" w:rsidRPr="00B02B8C" w14:paraId="10BAC4AB" w14:textId="77777777" w:rsidTr="00075656">
        <w:trPr>
          <w:trHeight w:val="20"/>
        </w:trPr>
        <w:tc>
          <w:tcPr>
            <w:tcW w:w="1253" w:type="dxa"/>
            <w:noWrap/>
            <w:vAlign w:val="center"/>
            <w:hideMark/>
          </w:tcPr>
          <w:p w14:paraId="73604C5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01801C001A03</w:t>
            </w:r>
          </w:p>
        </w:tc>
        <w:tc>
          <w:tcPr>
            <w:tcW w:w="6255" w:type="dxa"/>
            <w:noWrap/>
            <w:vAlign w:val="center"/>
            <w:hideMark/>
          </w:tcPr>
          <w:p w14:paraId="505E802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apoyos alimentarios para familias víctimas en desastres naturales o antropogénicos</w:t>
            </w:r>
          </w:p>
        </w:tc>
        <w:tc>
          <w:tcPr>
            <w:tcW w:w="1320" w:type="dxa"/>
            <w:noWrap/>
            <w:vAlign w:val="center"/>
            <w:hideMark/>
          </w:tcPr>
          <w:p w14:paraId="54670F1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437,184 </w:t>
            </w:r>
          </w:p>
        </w:tc>
      </w:tr>
      <w:tr w:rsidR="00075656" w:rsidRPr="00B02B8C" w14:paraId="7ED4EE74" w14:textId="77777777" w:rsidTr="00075656">
        <w:trPr>
          <w:trHeight w:val="20"/>
        </w:trPr>
        <w:tc>
          <w:tcPr>
            <w:tcW w:w="1253" w:type="dxa"/>
            <w:noWrap/>
            <w:vAlign w:val="center"/>
            <w:hideMark/>
          </w:tcPr>
          <w:p w14:paraId="6817896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01801C001A04</w:t>
            </w:r>
          </w:p>
        </w:tc>
        <w:tc>
          <w:tcPr>
            <w:tcW w:w="6255" w:type="dxa"/>
            <w:noWrap/>
            <w:vAlign w:val="center"/>
            <w:hideMark/>
          </w:tcPr>
          <w:p w14:paraId="69FEC72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apoyos alimentarios a la población en situación de vulnerabilidad.</w:t>
            </w:r>
          </w:p>
        </w:tc>
        <w:tc>
          <w:tcPr>
            <w:tcW w:w="1320" w:type="dxa"/>
            <w:noWrap/>
            <w:vAlign w:val="center"/>
            <w:hideMark/>
          </w:tcPr>
          <w:p w14:paraId="6E2AE66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12,568,752 </w:t>
            </w:r>
          </w:p>
        </w:tc>
      </w:tr>
      <w:tr w:rsidR="00075656" w:rsidRPr="00B02B8C" w14:paraId="6BF52400" w14:textId="77777777" w:rsidTr="00075656">
        <w:trPr>
          <w:trHeight w:val="20"/>
        </w:trPr>
        <w:tc>
          <w:tcPr>
            <w:tcW w:w="1253" w:type="dxa"/>
            <w:noWrap/>
            <w:vAlign w:val="center"/>
            <w:hideMark/>
          </w:tcPr>
          <w:p w14:paraId="49CCC27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01801C001A05</w:t>
            </w:r>
          </w:p>
        </w:tc>
        <w:tc>
          <w:tcPr>
            <w:tcW w:w="6255" w:type="dxa"/>
            <w:noWrap/>
            <w:vAlign w:val="center"/>
            <w:hideMark/>
          </w:tcPr>
          <w:p w14:paraId="4F4D1F7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apoyos alimentarios en espacios alimentarios</w:t>
            </w:r>
          </w:p>
        </w:tc>
        <w:tc>
          <w:tcPr>
            <w:tcW w:w="1320" w:type="dxa"/>
            <w:noWrap/>
            <w:vAlign w:val="center"/>
            <w:hideMark/>
          </w:tcPr>
          <w:p w14:paraId="5CBD79C3"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20,219,628 </w:t>
            </w:r>
          </w:p>
        </w:tc>
      </w:tr>
      <w:tr w:rsidR="00075656" w:rsidRPr="00B02B8C" w14:paraId="3FB49762" w14:textId="77777777" w:rsidTr="00075656">
        <w:trPr>
          <w:trHeight w:val="20"/>
        </w:trPr>
        <w:tc>
          <w:tcPr>
            <w:tcW w:w="1253" w:type="dxa"/>
            <w:noWrap/>
            <w:vAlign w:val="center"/>
            <w:hideMark/>
          </w:tcPr>
          <w:p w14:paraId="3672FF00"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01801C002A07</w:t>
            </w:r>
          </w:p>
        </w:tc>
        <w:tc>
          <w:tcPr>
            <w:tcW w:w="6255" w:type="dxa"/>
            <w:noWrap/>
            <w:vAlign w:val="center"/>
            <w:hideMark/>
          </w:tcPr>
          <w:p w14:paraId="74AD6529"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Ejecución de apoyos y/o servicios para las personas en estado de vulnerabilidad.</w:t>
            </w:r>
          </w:p>
        </w:tc>
        <w:tc>
          <w:tcPr>
            <w:tcW w:w="1320" w:type="dxa"/>
            <w:noWrap/>
            <w:vAlign w:val="center"/>
            <w:hideMark/>
          </w:tcPr>
          <w:p w14:paraId="3B0EBEA5"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8,970,797 </w:t>
            </w:r>
          </w:p>
        </w:tc>
      </w:tr>
      <w:tr w:rsidR="00075656" w:rsidRPr="00B02B8C" w14:paraId="558A672C" w14:textId="77777777" w:rsidTr="00075656">
        <w:trPr>
          <w:trHeight w:val="20"/>
        </w:trPr>
        <w:tc>
          <w:tcPr>
            <w:tcW w:w="1253" w:type="dxa"/>
            <w:noWrap/>
            <w:vAlign w:val="center"/>
            <w:hideMark/>
          </w:tcPr>
          <w:p w14:paraId="0E206378"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01801C003A03</w:t>
            </w:r>
          </w:p>
        </w:tc>
        <w:tc>
          <w:tcPr>
            <w:tcW w:w="6255" w:type="dxa"/>
            <w:noWrap/>
            <w:vAlign w:val="center"/>
            <w:hideMark/>
          </w:tcPr>
          <w:p w14:paraId="0B94B668"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Contribución a mejorar las condiciones sociales de vida en las localidades con marginación a través de programas comunitarios con participación social.</w:t>
            </w:r>
          </w:p>
        </w:tc>
        <w:tc>
          <w:tcPr>
            <w:tcW w:w="1320" w:type="dxa"/>
            <w:noWrap/>
            <w:vAlign w:val="center"/>
            <w:hideMark/>
          </w:tcPr>
          <w:p w14:paraId="6326760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13,497,876 </w:t>
            </w:r>
          </w:p>
        </w:tc>
      </w:tr>
      <w:tr w:rsidR="00075656" w:rsidRPr="00B02B8C" w14:paraId="034B81AE" w14:textId="77777777" w:rsidTr="00075656">
        <w:trPr>
          <w:trHeight w:val="20"/>
        </w:trPr>
        <w:tc>
          <w:tcPr>
            <w:tcW w:w="1253" w:type="dxa"/>
            <w:noWrap/>
            <w:vAlign w:val="center"/>
            <w:hideMark/>
          </w:tcPr>
          <w:p w14:paraId="39A4D628"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01801C005A03</w:t>
            </w:r>
          </w:p>
        </w:tc>
        <w:tc>
          <w:tcPr>
            <w:tcW w:w="6255" w:type="dxa"/>
            <w:noWrap/>
            <w:vAlign w:val="center"/>
            <w:hideMark/>
          </w:tcPr>
          <w:p w14:paraId="03B887D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 xml:space="preserve">Fortalecimiento de la gestión operativa de los programas de </w:t>
            </w:r>
            <w:proofErr w:type="spellStart"/>
            <w:r w:rsidRPr="00B02B8C">
              <w:rPr>
                <w:rFonts w:eastAsia="Times New Roman"/>
                <w:color w:val="000000"/>
                <w:sz w:val="16"/>
                <w:szCs w:val="16"/>
              </w:rPr>
              <w:t>fam</w:t>
            </w:r>
            <w:proofErr w:type="spellEnd"/>
            <w:r w:rsidRPr="00B02B8C">
              <w:rPr>
                <w:rFonts w:eastAsia="Times New Roman"/>
                <w:color w:val="000000"/>
                <w:sz w:val="16"/>
                <w:szCs w:val="16"/>
              </w:rPr>
              <w:t>- asistencia social.</w:t>
            </w:r>
          </w:p>
        </w:tc>
        <w:tc>
          <w:tcPr>
            <w:tcW w:w="1320" w:type="dxa"/>
            <w:noWrap/>
            <w:vAlign w:val="center"/>
            <w:hideMark/>
          </w:tcPr>
          <w:p w14:paraId="593FE54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4,371,780 </w:t>
            </w:r>
          </w:p>
        </w:tc>
      </w:tr>
      <w:tr w:rsidR="00075656" w:rsidRPr="00B02B8C" w14:paraId="141A93DA" w14:textId="77777777" w:rsidTr="00075656">
        <w:trPr>
          <w:trHeight w:val="20"/>
        </w:trPr>
        <w:tc>
          <w:tcPr>
            <w:tcW w:w="1253" w:type="dxa"/>
            <w:noWrap/>
            <w:vAlign w:val="center"/>
            <w:hideMark/>
          </w:tcPr>
          <w:p w14:paraId="02BA9C1F" w14:textId="4ABE8072"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005</w:t>
            </w:r>
          </w:p>
        </w:tc>
        <w:tc>
          <w:tcPr>
            <w:tcW w:w="6255" w:type="dxa"/>
            <w:noWrap/>
            <w:vAlign w:val="center"/>
            <w:hideMark/>
          </w:tcPr>
          <w:p w14:paraId="4C0415AC"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el Fortalecimiento de las Entidades Federativas.</w:t>
            </w:r>
          </w:p>
        </w:tc>
        <w:tc>
          <w:tcPr>
            <w:tcW w:w="1320" w:type="dxa"/>
            <w:noWrap/>
            <w:vAlign w:val="center"/>
            <w:hideMark/>
          </w:tcPr>
          <w:p w14:paraId="53C0521A" w14:textId="29F4A9CF" w:rsidR="00075656" w:rsidRPr="00B02B8C" w:rsidRDefault="00B6066D" w:rsidP="00B6066D">
            <w:pPr>
              <w:jc w:val="right"/>
              <w:rPr>
                <w:rFonts w:eastAsia="Times New Roman"/>
                <w:b/>
                <w:bCs/>
                <w:color w:val="000000"/>
                <w:sz w:val="16"/>
                <w:szCs w:val="16"/>
              </w:rPr>
            </w:pPr>
            <w:r w:rsidRPr="00B02B8C">
              <w:rPr>
                <w:b/>
                <w:bCs/>
                <w:color w:val="000000"/>
                <w:sz w:val="16"/>
                <w:szCs w:val="16"/>
              </w:rPr>
              <w:t>414,106,775</w:t>
            </w:r>
          </w:p>
        </w:tc>
      </w:tr>
      <w:tr w:rsidR="00075656" w:rsidRPr="00B02B8C" w14:paraId="03716154" w14:textId="77777777" w:rsidTr="00075656">
        <w:trPr>
          <w:trHeight w:val="20"/>
        </w:trPr>
        <w:tc>
          <w:tcPr>
            <w:tcW w:w="1253" w:type="dxa"/>
            <w:noWrap/>
            <w:vAlign w:val="center"/>
            <w:hideMark/>
          </w:tcPr>
          <w:p w14:paraId="5AA6D4F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01001C001A02</w:t>
            </w:r>
          </w:p>
        </w:tc>
        <w:tc>
          <w:tcPr>
            <w:tcW w:w="6255" w:type="dxa"/>
            <w:noWrap/>
            <w:vAlign w:val="center"/>
            <w:hideMark/>
          </w:tcPr>
          <w:p w14:paraId="4D448EC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Ejecución de acciones para el saneamiento financiero</w:t>
            </w:r>
          </w:p>
        </w:tc>
        <w:tc>
          <w:tcPr>
            <w:tcW w:w="1320" w:type="dxa"/>
            <w:noWrap/>
            <w:vAlign w:val="center"/>
            <w:hideMark/>
          </w:tcPr>
          <w:p w14:paraId="5A261E9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330,422,092 </w:t>
            </w:r>
          </w:p>
        </w:tc>
      </w:tr>
      <w:tr w:rsidR="00B6066D" w:rsidRPr="00B02B8C" w14:paraId="731C44E7" w14:textId="77777777" w:rsidTr="00291444">
        <w:trPr>
          <w:trHeight w:val="20"/>
        </w:trPr>
        <w:tc>
          <w:tcPr>
            <w:tcW w:w="1253" w:type="dxa"/>
            <w:noWrap/>
          </w:tcPr>
          <w:p w14:paraId="2FAF8365" w14:textId="220DAE4D" w:rsidR="00B6066D" w:rsidRPr="00B02B8C" w:rsidRDefault="00B6066D" w:rsidP="00B6066D">
            <w:pPr>
              <w:jc w:val="center"/>
              <w:rPr>
                <w:rFonts w:eastAsia="Times New Roman"/>
                <w:color w:val="000000"/>
                <w:sz w:val="16"/>
                <w:szCs w:val="16"/>
              </w:rPr>
            </w:pPr>
            <w:r w:rsidRPr="00B02B8C">
              <w:rPr>
                <w:rFonts w:eastAsia="Times New Roman"/>
                <w:color w:val="000000"/>
                <w:sz w:val="16"/>
                <w:szCs w:val="16"/>
              </w:rPr>
              <w:t>01001C001A03</w:t>
            </w:r>
          </w:p>
        </w:tc>
        <w:tc>
          <w:tcPr>
            <w:tcW w:w="6255" w:type="dxa"/>
            <w:noWrap/>
          </w:tcPr>
          <w:p w14:paraId="7B509626" w14:textId="562EBE30" w:rsidR="00B6066D" w:rsidRPr="00B02B8C" w:rsidRDefault="00B6066D" w:rsidP="00B6066D">
            <w:pPr>
              <w:rPr>
                <w:rFonts w:eastAsia="Times New Roman"/>
                <w:color w:val="000000"/>
                <w:sz w:val="16"/>
                <w:szCs w:val="16"/>
              </w:rPr>
            </w:pPr>
            <w:r w:rsidRPr="00B02B8C">
              <w:rPr>
                <w:rFonts w:eastAsia="Times New Roman"/>
                <w:color w:val="000000"/>
                <w:sz w:val="16"/>
                <w:szCs w:val="16"/>
              </w:rPr>
              <w:t>Asignación de recursos del FAFEF en el programa anual al saneamiento de pensiones.</w:t>
            </w:r>
          </w:p>
        </w:tc>
        <w:tc>
          <w:tcPr>
            <w:tcW w:w="1320" w:type="dxa"/>
            <w:noWrap/>
          </w:tcPr>
          <w:p w14:paraId="5D9D358D" w14:textId="36727A54" w:rsidR="00B6066D" w:rsidRPr="00B02B8C" w:rsidRDefault="00B6066D" w:rsidP="00B6066D">
            <w:pPr>
              <w:jc w:val="right"/>
              <w:rPr>
                <w:rFonts w:eastAsia="Times New Roman"/>
                <w:color w:val="000000"/>
                <w:sz w:val="16"/>
                <w:szCs w:val="16"/>
              </w:rPr>
            </w:pPr>
            <w:r w:rsidRPr="00B02B8C">
              <w:rPr>
                <w:rFonts w:eastAsia="Times New Roman"/>
                <w:color w:val="000000"/>
                <w:sz w:val="16"/>
                <w:szCs w:val="16"/>
              </w:rPr>
              <w:t xml:space="preserve">83,684,683 </w:t>
            </w:r>
          </w:p>
        </w:tc>
      </w:tr>
      <w:tr w:rsidR="00075656" w:rsidRPr="00B02B8C" w14:paraId="0EAF0D4E" w14:textId="77777777" w:rsidTr="00075656">
        <w:trPr>
          <w:trHeight w:val="20"/>
        </w:trPr>
        <w:tc>
          <w:tcPr>
            <w:tcW w:w="1253" w:type="dxa"/>
            <w:noWrap/>
            <w:vAlign w:val="center"/>
            <w:hideMark/>
          </w:tcPr>
          <w:p w14:paraId="1E8C343A" w14:textId="3BE47261"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006</w:t>
            </w:r>
          </w:p>
        </w:tc>
        <w:tc>
          <w:tcPr>
            <w:tcW w:w="6255" w:type="dxa"/>
            <w:noWrap/>
            <w:vAlign w:val="center"/>
            <w:hideMark/>
          </w:tcPr>
          <w:p w14:paraId="03BC548A"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Infraestructura Social Estatal.</w:t>
            </w:r>
          </w:p>
        </w:tc>
        <w:tc>
          <w:tcPr>
            <w:tcW w:w="1320" w:type="dxa"/>
            <w:noWrap/>
            <w:vAlign w:val="center"/>
            <w:hideMark/>
          </w:tcPr>
          <w:p w14:paraId="6B03DFD6"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59,998,233 </w:t>
            </w:r>
          </w:p>
        </w:tc>
      </w:tr>
      <w:tr w:rsidR="00075656" w:rsidRPr="00B02B8C" w14:paraId="352846D6" w14:textId="77777777" w:rsidTr="00075656">
        <w:trPr>
          <w:trHeight w:val="20"/>
        </w:trPr>
        <w:tc>
          <w:tcPr>
            <w:tcW w:w="1253" w:type="dxa"/>
            <w:noWrap/>
            <w:vAlign w:val="center"/>
            <w:hideMark/>
          </w:tcPr>
          <w:p w14:paraId="6C9E26D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00501C003A01</w:t>
            </w:r>
          </w:p>
        </w:tc>
        <w:tc>
          <w:tcPr>
            <w:tcW w:w="6255" w:type="dxa"/>
            <w:noWrap/>
            <w:vAlign w:val="center"/>
            <w:hideMark/>
          </w:tcPr>
          <w:p w14:paraId="0A4557E9"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Gestión y verificación de obras de infraestructura social, mejoramiento de vivienda, servicios básicos y urbanización.</w:t>
            </w:r>
          </w:p>
        </w:tc>
        <w:tc>
          <w:tcPr>
            <w:tcW w:w="1320" w:type="dxa"/>
            <w:noWrap/>
            <w:vAlign w:val="center"/>
            <w:hideMark/>
          </w:tcPr>
          <w:p w14:paraId="214A298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59,998,233 </w:t>
            </w:r>
          </w:p>
        </w:tc>
      </w:tr>
      <w:tr w:rsidR="00075656" w:rsidRPr="00B02B8C" w14:paraId="10013E2B" w14:textId="77777777" w:rsidTr="00075656">
        <w:trPr>
          <w:trHeight w:val="20"/>
        </w:trPr>
        <w:tc>
          <w:tcPr>
            <w:tcW w:w="1253" w:type="dxa"/>
            <w:noWrap/>
            <w:vAlign w:val="center"/>
            <w:hideMark/>
          </w:tcPr>
          <w:p w14:paraId="65323FF4" w14:textId="3FF1B8CF"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007</w:t>
            </w:r>
          </w:p>
        </w:tc>
        <w:tc>
          <w:tcPr>
            <w:tcW w:w="6255" w:type="dxa"/>
            <w:noWrap/>
            <w:vAlign w:val="center"/>
            <w:hideMark/>
          </w:tcPr>
          <w:p w14:paraId="53CC6708"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Infraestructura Social Municipal.</w:t>
            </w:r>
          </w:p>
        </w:tc>
        <w:tc>
          <w:tcPr>
            <w:tcW w:w="1320" w:type="dxa"/>
            <w:noWrap/>
            <w:vAlign w:val="center"/>
            <w:hideMark/>
          </w:tcPr>
          <w:p w14:paraId="63996D41"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564,733,602 </w:t>
            </w:r>
          </w:p>
        </w:tc>
      </w:tr>
      <w:tr w:rsidR="00075656" w:rsidRPr="00B02B8C" w14:paraId="11457DEE" w14:textId="77777777" w:rsidTr="00075656">
        <w:trPr>
          <w:trHeight w:val="20"/>
        </w:trPr>
        <w:tc>
          <w:tcPr>
            <w:tcW w:w="1253" w:type="dxa"/>
            <w:noWrap/>
            <w:vAlign w:val="center"/>
            <w:hideMark/>
          </w:tcPr>
          <w:p w14:paraId="1ABAAC26"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06101C004A02</w:t>
            </w:r>
          </w:p>
        </w:tc>
        <w:tc>
          <w:tcPr>
            <w:tcW w:w="6255" w:type="dxa"/>
            <w:noWrap/>
            <w:vAlign w:val="center"/>
            <w:hideMark/>
          </w:tcPr>
          <w:p w14:paraId="066AEDF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Aportaciones Federales del Ramo 33 realizadas a los Municipios</w:t>
            </w:r>
          </w:p>
        </w:tc>
        <w:tc>
          <w:tcPr>
            <w:tcW w:w="1320" w:type="dxa"/>
            <w:noWrap/>
            <w:vAlign w:val="center"/>
            <w:hideMark/>
          </w:tcPr>
          <w:p w14:paraId="4F3722F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564,733,602 </w:t>
            </w:r>
          </w:p>
        </w:tc>
      </w:tr>
      <w:tr w:rsidR="00075656" w:rsidRPr="00B02B8C" w14:paraId="4E686261" w14:textId="77777777" w:rsidTr="00075656">
        <w:trPr>
          <w:trHeight w:val="20"/>
        </w:trPr>
        <w:tc>
          <w:tcPr>
            <w:tcW w:w="1253" w:type="dxa"/>
            <w:noWrap/>
            <w:vAlign w:val="center"/>
            <w:hideMark/>
          </w:tcPr>
          <w:p w14:paraId="31FCD446" w14:textId="70B0D5AC"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lastRenderedPageBreak/>
              <w:t>02 05 202</w:t>
            </w:r>
            <w:r w:rsidR="00351D53">
              <w:rPr>
                <w:rFonts w:eastAsia="Times New Roman"/>
                <w:b/>
                <w:bCs/>
                <w:color w:val="000000"/>
                <w:sz w:val="16"/>
                <w:szCs w:val="16"/>
              </w:rPr>
              <w:t>7</w:t>
            </w:r>
            <w:r w:rsidRPr="00B02B8C">
              <w:rPr>
                <w:rFonts w:eastAsia="Times New Roman"/>
                <w:b/>
                <w:bCs/>
                <w:color w:val="000000"/>
                <w:sz w:val="16"/>
                <w:szCs w:val="16"/>
              </w:rPr>
              <w:t xml:space="preserve"> 008</w:t>
            </w:r>
          </w:p>
        </w:tc>
        <w:tc>
          <w:tcPr>
            <w:tcW w:w="6255" w:type="dxa"/>
            <w:noWrap/>
            <w:vAlign w:val="center"/>
            <w:hideMark/>
          </w:tcPr>
          <w:p w14:paraId="4B685FD7"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el Fortalecimiento de los Municipios y de las Demarcaciones Territoriales del Distrito Federal.</w:t>
            </w:r>
          </w:p>
        </w:tc>
        <w:tc>
          <w:tcPr>
            <w:tcW w:w="1320" w:type="dxa"/>
            <w:noWrap/>
            <w:vAlign w:val="center"/>
            <w:hideMark/>
          </w:tcPr>
          <w:p w14:paraId="7E318FD9"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849,603,051 </w:t>
            </w:r>
          </w:p>
        </w:tc>
      </w:tr>
      <w:tr w:rsidR="00075656" w:rsidRPr="00B02B8C" w14:paraId="148F6BD0" w14:textId="77777777" w:rsidTr="00075656">
        <w:trPr>
          <w:trHeight w:val="20"/>
        </w:trPr>
        <w:tc>
          <w:tcPr>
            <w:tcW w:w="1253" w:type="dxa"/>
            <w:noWrap/>
            <w:vAlign w:val="center"/>
            <w:hideMark/>
          </w:tcPr>
          <w:p w14:paraId="15930878"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06101C004A02</w:t>
            </w:r>
          </w:p>
        </w:tc>
        <w:tc>
          <w:tcPr>
            <w:tcW w:w="6255" w:type="dxa"/>
            <w:noWrap/>
            <w:vAlign w:val="center"/>
            <w:hideMark/>
          </w:tcPr>
          <w:p w14:paraId="44B8A648"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Aportaciones Federales del Ramo 33 realizadas a los Municipios</w:t>
            </w:r>
          </w:p>
        </w:tc>
        <w:tc>
          <w:tcPr>
            <w:tcW w:w="1320" w:type="dxa"/>
            <w:noWrap/>
            <w:vAlign w:val="center"/>
            <w:hideMark/>
          </w:tcPr>
          <w:p w14:paraId="7ACFE4F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849,603,051 </w:t>
            </w:r>
          </w:p>
        </w:tc>
      </w:tr>
      <w:tr w:rsidR="00075656" w:rsidRPr="00B02B8C" w14:paraId="4A66C85C" w14:textId="77777777" w:rsidTr="00075656">
        <w:trPr>
          <w:trHeight w:val="20"/>
        </w:trPr>
        <w:tc>
          <w:tcPr>
            <w:tcW w:w="1253" w:type="dxa"/>
            <w:noWrap/>
            <w:vAlign w:val="center"/>
            <w:hideMark/>
          </w:tcPr>
          <w:p w14:paraId="5D27D81D" w14:textId="28107248"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009</w:t>
            </w:r>
          </w:p>
        </w:tc>
        <w:tc>
          <w:tcPr>
            <w:tcW w:w="6255" w:type="dxa"/>
            <w:noWrap/>
            <w:vAlign w:val="center"/>
            <w:hideMark/>
          </w:tcPr>
          <w:p w14:paraId="5C9AAA4C"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Seguridad Pública de los Estados y del Distrito Federal.</w:t>
            </w:r>
          </w:p>
        </w:tc>
        <w:tc>
          <w:tcPr>
            <w:tcW w:w="1320" w:type="dxa"/>
            <w:noWrap/>
            <w:vAlign w:val="center"/>
            <w:hideMark/>
          </w:tcPr>
          <w:p w14:paraId="348416AD"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278,781,090 </w:t>
            </w:r>
          </w:p>
        </w:tc>
      </w:tr>
      <w:tr w:rsidR="00075656" w:rsidRPr="00B02B8C" w14:paraId="6A26EB77" w14:textId="77777777" w:rsidTr="00075656">
        <w:trPr>
          <w:trHeight w:val="20"/>
        </w:trPr>
        <w:tc>
          <w:tcPr>
            <w:tcW w:w="1253" w:type="dxa"/>
            <w:noWrap/>
            <w:vAlign w:val="center"/>
            <w:hideMark/>
          </w:tcPr>
          <w:p w14:paraId="64213F4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03201C001A01</w:t>
            </w:r>
          </w:p>
        </w:tc>
        <w:tc>
          <w:tcPr>
            <w:tcW w:w="6255" w:type="dxa"/>
            <w:noWrap/>
            <w:vAlign w:val="center"/>
            <w:hideMark/>
          </w:tcPr>
          <w:p w14:paraId="6A852FB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Ejecución de programas de formación inicial y continua conforme al programa rector.</w:t>
            </w:r>
          </w:p>
        </w:tc>
        <w:tc>
          <w:tcPr>
            <w:tcW w:w="1320" w:type="dxa"/>
            <w:noWrap/>
            <w:vAlign w:val="center"/>
            <w:hideMark/>
          </w:tcPr>
          <w:p w14:paraId="1283ECF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13,654,600 </w:t>
            </w:r>
          </w:p>
        </w:tc>
      </w:tr>
      <w:tr w:rsidR="00075656" w:rsidRPr="00B02B8C" w14:paraId="499EB305" w14:textId="77777777" w:rsidTr="00075656">
        <w:trPr>
          <w:trHeight w:val="20"/>
        </w:trPr>
        <w:tc>
          <w:tcPr>
            <w:tcW w:w="1253" w:type="dxa"/>
            <w:noWrap/>
            <w:vAlign w:val="center"/>
            <w:hideMark/>
          </w:tcPr>
          <w:p w14:paraId="72241A5B"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03201C001A02</w:t>
            </w:r>
          </w:p>
        </w:tc>
        <w:tc>
          <w:tcPr>
            <w:tcW w:w="6255" w:type="dxa"/>
            <w:noWrap/>
            <w:vAlign w:val="center"/>
            <w:hideMark/>
          </w:tcPr>
          <w:p w14:paraId="6E14050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Realización de evaluaciones de control de confianza para las y los integrantes de las instituciones de seguridad pública.</w:t>
            </w:r>
          </w:p>
        </w:tc>
        <w:tc>
          <w:tcPr>
            <w:tcW w:w="1320" w:type="dxa"/>
            <w:noWrap/>
            <w:vAlign w:val="center"/>
            <w:hideMark/>
          </w:tcPr>
          <w:p w14:paraId="1110B93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2,706,520 </w:t>
            </w:r>
          </w:p>
        </w:tc>
      </w:tr>
      <w:tr w:rsidR="00075656" w:rsidRPr="00B02B8C" w14:paraId="6FB50773" w14:textId="77777777" w:rsidTr="00075656">
        <w:trPr>
          <w:trHeight w:val="20"/>
        </w:trPr>
        <w:tc>
          <w:tcPr>
            <w:tcW w:w="1253" w:type="dxa"/>
            <w:noWrap/>
            <w:vAlign w:val="center"/>
            <w:hideMark/>
          </w:tcPr>
          <w:p w14:paraId="6846B58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03201C002A01</w:t>
            </w:r>
          </w:p>
        </w:tc>
        <w:tc>
          <w:tcPr>
            <w:tcW w:w="6255" w:type="dxa"/>
            <w:noWrap/>
            <w:vAlign w:val="center"/>
            <w:hideMark/>
          </w:tcPr>
          <w:p w14:paraId="7BB01A9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equipamiento de las instituciones policiales.</w:t>
            </w:r>
          </w:p>
        </w:tc>
        <w:tc>
          <w:tcPr>
            <w:tcW w:w="1320" w:type="dxa"/>
            <w:noWrap/>
            <w:vAlign w:val="center"/>
            <w:hideMark/>
          </w:tcPr>
          <w:p w14:paraId="2DFA204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63,398,469 </w:t>
            </w:r>
          </w:p>
        </w:tc>
      </w:tr>
      <w:tr w:rsidR="00075656" w:rsidRPr="00B02B8C" w14:paraId="19F17C84" w14:textId="77777777" w:rsidTr="00075656">
        <w:trPr>
          <w:trHeight w:val="20"/>
        </w:trPr>
        <w:tc>
          <w:tcPr>
            <w:tcW w:w="1253" w:type="dxa"/>
            <w:noWrap/>
            <w:vAlign w:val="center"/>
            <w:hideMark/>
          </w:tcPr>
          <w:p w14:paraId="0EEBC7C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03201C002A03</w:t>
            </w:r>
          </w:p>
        </w:tc>
        <w:tc>
          <w:tcPr>
            <w:tcW w:w="6255" w:type="dxa"/>
            <w:noWrap/>
            <w:vAlign w:val="center"/>
            <w:hideMark/>
          </w:tcPr>
          <w:p w14:paraId="065CFB9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al delito de extorsión o secuestros.</w:t>
            </w:r>
          </w:p>
        </w:tc>
        <w:tc>
          <w:tcPr>
            <w:tcW w:w="1320" w:type="dxa"/>
            <w:noWrap/>
            <w:vAlign w:val="center"/>
            <w:hideMark/>
          </w:tcPr>
          <w:p w14:paraId="382C637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428,608 </w:t>
            </w:r>
          </w:p>
        </w:tc>
      </w:tr>
      <w:tr w:rsidR="00075656" w:rsidRPr="00B02B8C" w14:paraId="3604E39C" w14:textId="77777777" w:rsidTr="00075656">
        <w:trPr>
          <w:trHeight w:val="20"/>
        </w:trPr>
        <w:tc>
          <w:tcPr>
            <w:tcW w:w="1253" w:type="dxa"/>
            <w:noWrap/>
            <w:vAlign w:val="center"/>
            <w:hideMark/>
          </w:tcPr>
          <w:p w14:paraId="6042A01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03201C002A04</w:t>
            </w:r>
          </w:p>
        </w:tc>
        <w:tc>
          <w:tcPr>
            <w:tcW w:w="6255" w:type="dxa"/>
            <w:noWrap/>
            <w:vAlign w:val="center"/>
            <w:hideMark/>
          </w:tcPr>
          <w:p w14:paraId="77040E15"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Búsqueda e investigación de personas desaparecidas y no localizadas.</w:t>
            </w:r>
          </w:p>
        </w:tc>
        <w:tc>
          <w:tcPr>
            <w:tcW w:w="1320" w:type="dxa"/>
            <w:noWrap/>
            <w:vAlign w:val="center"/>
            <w:hideMark/>
          </w:tcPr>
          <w:p w14:paraId="719D2E4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176,088 </w:t>
            </w:r>
          </w:p>
        </w:tc>
      </w:tr>
      <w:tr w:rsidR="00075656" w:rsidRPr="00B02B8C" w14:paraId="23E935D0" w14:textId="77777777" w:rsidTr="00075656">
        <w:trPr>
          <w:trHeight w:val="20"/>
        </w:trPr>
        <w:tc>
          <w:tcPr>
            <w:tcW w:w="1253" w:type="dxa"/>
            <w:noWrap/>
            <w:vAlign w:val="center"/>
            <w:hideMark/>
          </w:tcPr>
          <w:p w14:paraId="749CA9B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03201C002A05</w:t>
            </w:r>
          </w:p>
        </w:tc>
        <w:tc>
          <w:tcPr>
            <w:tcW w:w="6255" w:type="dxa"/>
            <w:noWrap/>
            <w:vAlign w:val="center"/>
            <w:hideMark/>
          </w:tcPr>
          <w:p w14:paraId="3927CDB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Investigación pericial y forense.</w:t>
            </w:r>
          </w:p>
        </w:tc>
        <w:tc>
          <w:tcPr>
            <w:tcW w:w="1320" w:type="dxa"/>
            <w:noWrap/>
            <w:vAlign w:val="center"/>
            <w:hideMark/>
          </w:tcPr>
          <w:p w14:paraId="470B9F4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20,579,550 </w:t>
            </w:r>
          </w:p>
        </w:tc>
      </w:tr>
      <w:tr w:rsidR="00075656" w:rsidRPr="00B02B8C" w14:paraId="1480700A" w14:textId="77777777" w:rsidTr="00075656">
        <w:trPr>
          <w:trHeight w:val="20"/>
        </w:trPr>
        <w:tc>
          <w:tcPr>
            <w:tcW w:w="1253" w:type="dxa"/>
            <w:noWrap/>
            <w:vAlign w:val="center"/>
            <w:hideMark/>
          </w:tcPr>
          <w:p w14:paraId="44C2450E"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03201C003A01</w:t>
            </w:r>
          </w:p>
        </w:tc>
        <w:tc>
          <w:tcPr>
            <w:tcW w:w="6255" w:type="dxa"/>
            <w:noWrap/>
            <w:vAlign w:val="center"/>
            <w:hideMark/>
          </w:tcPr>
          <w:p w14:paraId="6BDFF16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Sistemas tecnológicos para la atención de emergencias y denuncia anónima.</w:t>
            </w:r>
          </w:p>
        </w:tc>
        <w:tc>
          <w:tcPr>
            <w:tcW w:w="1320" w:type="dxa"/>
            <w:noWrap/>
            <w:vAlign w:val="center"/>
            <w:hideMark/>
          </w:tcPr>
          <w:p w14:paraId="093D6CB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17,406,710 </w:t>
            </w:r>
          </w:p>
        </w:tc>
      </w:tr>
      <w:tr w:rsidR="00075656" w:rsidRPr="00B02B8C" w14:paraId="63A06B9B" w14:textId="77777777" w:rsidTr="00075656">
        <w:trPr>
          <w:trHeight w:val="20"/>
        </w:trPr>
        <w:tc>
          <w:tcPr>
            <w:tcW w:w="1253" w:type="dxa"/>
            <w:noWrap/>
            <w:vAlign w:val="center"/>
            <w:hideMark/>
          </w:tcPr>
          <w:p w14:paraId="1E56F50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03201C003A02</w:t>
            </w:r>
          </w:p>
        </w:tc>
        <w:tc>
          <w:tcPr>
            <w:tcW w:w="6255" w:type="dxa"/>
            <w:noWrap/>
            <w:vAlign w:val="center"/>
            <w:hideMark/>
          </w:tcPr>
          <w:p w14:paraId="09027BF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Actualización, modernización y mantenimiento de la red nacional de radiocomunicación.</w:t>
            </w:r>
          </w:p>
        </w:tc>
        <w:tc>
          <w:tcPr>
            <w:tcW w:w="1320" w:type="dxa"/>
            <w:noWrap/>
            <w:vAlign w:val="center"/>
            <w:hideMark/>
          </w:tcPr>
          <w:p w14:paraId="3F5965B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28,005,488 </w:t>
            </w:r>
          </w:p>
        </w:tc>
      </w:tr>
      <w:tr w:rsidR="00075656" w:rsidRPr="00B02B8C" w14:paraId="44C8E353" w14:textId="77777777" w:rsidTr="00075656">
        <w:trPr>
          <w:trHeight w:val="20"/>
        </w:trPr>
        <w:tc>
          <w:tcPr>
            <w:tcW w:w="1253" w:type="dxa"/>
            <w:noWrap/>
            <w:vAlign w:val="center"/>
            <w:hideMark/>
          </w:tcPr>
          <w:p w14:paraId="1C4D0DC0"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03201C003A03</w:t>
            </w:r>
          </w:p>
        </w:tc>
        <w:tc>
          <w:tcPr>
            <w:tcW w:w="6255" w:type="dxa"/>
            <w:noWrap/>
            <w:vAlign w:val="center"/>
            <w:hideMark/>
          </w:tcPr>
          <w:p w14:paraId="53153C91"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Sistemas de identificación vehicular y videovigilancia urbana para la seguridad pública.</w:t>
            </w:r>
          </w:p>
        </w:tc>
        <w:tc>
          <w:tcPr>
            <w:tcW w:w="1320" w:type="dxa"/>
            <w:noWrap/>
            <w:vAlign w:val="center"/>
            <w:hideMark/>
          </w:tcPr>
          <w:p w14:paraId="70C15AE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128,172,219 </w:t>
            </w:r>
          </w:p>
        </w:tc>
      </w:tr>
      <w:tr w:rsidR="00075656" w:rsidRPr="00B02B8C" w14:paraId="2E51F56E" w14:textId="77777777" w:rsidTr="00075656">
        <w:trPr>
          <w:trHeight w:val="20"/>
        </w:trPr>
        <w:tc>
          <w:tcPr>
            <w:tcW w:w="1253" w:type="dxa"/>
            <w:noWrap/>
            <w:vAlign w:val="center"/>
            <w:hideMark/>
          </w:tcPr>
          <w:p w14:paraId="69C5C2C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03201C003A04</w:t>
            </w:r>
          </w:p>
        </w:tc>
        <w:tc>
          <w:tcPr>
            <w:tcW w:w="6255" w:type="dxa"/>
            <w:noWrap/>
            <w:vAlign w:val="center"/>
            <w:hideMark/>
          </w:tcPr>
          <w:p w14:paraId="62CE9ED7" w14:textId="4E137845" w:rsidR="00075656" w:rsidRPr="00B02B8C" w:rsidRDefault="00075656" w:rsidP="00B80B4A">
            <w:pPr>
              <w:rPr>
                <w:rFonts w:eastAsia="Times New Roman"/>
                <w:color w:val="000000"/>
                <w:sz w:val="16"/>
                <w:szCs w:val="16"/>
              </w:rPr>
            </w:pPr>
            <w:r w:rsidRPr="00B02B8C">
              <w:rPr>
                <w:rFonts w:eastAsia="Times New Roman"/>
                <w:color w:val="000000"/>
                <w:sz w:val="16"/>
                <w:szCs w:val="16"/>
              </w:rPr>
              <w:t>Actualización y modernización de equipo tecnológico de los módulos de inscripción vehicular (MIV).</w:t>
            </w:r>
          </w:p>
        </w:tc>
        <w:tc>
          <w:tcPr>
            <w:tcW w:w="1320" w:type="dxa"/>
            <w:noWrap/>
            <w:vAlign w:val="center"/>
            <w:hideMark/>
          </w:tcPr>
          <w:p w14:paraId="2BB087AE"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154,000 </w:t>
            </w:r>
          </w:p>
        </w:tc>
      </w:tr>
      <w:tr w:rsidR="00075656" w:rsidRPr="00B02B8C" w14:paraId="442F9A79" w14:textId="77777777" w:rsidTr="00075656">
        <w:trPr>
          <w:trHeight w:val="20"/>
        </w:trPr>
        <w:tc>
          <w:tcPr>
            <w:tcW w:w="1253" w:type="dxa"/>
            <w:noWrap/>
            <w:vAlign w:val="center"/>
            <w:hideMark/>
          </w:tcPr>
          <w:p w14:paraId="194140E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03201C004A01</w:t>
            </w:r>
          </w:p>
        </w:tc>
        <w:tc>
          <w:tcPr>
            <w:tcW w:w="6255" w:type="dxa"/>
            <w:noWrap/>
            <w:vAlign w:val="center"/>
            <w:hideMark/>
          </w:tcPr>
          <w:p w14:paraId="77646DE8"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Dotación de equipamiento de los centros penitenciarios.</w:t>
            </w:r>
          </w:p>
        </w:tc>
        <w:tc>
          <w:tcPr>
            <w:tcW w:w="1320" w:type="dxa"/>
            <w:noWrap/>
            <w:vAlign w:val="center"/>
            <w:hideMark/>
          </w:tcPr>
          <w:p w14:paraId="62D944C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3,328,838 </w:t>
            </w:r>
          </w:p>
        </w:tc>
      </w:tr>
      <w:tr w:rsidR="00075656" w:rsidRPr="00B02B8C" w14:paraId="3A5808EB" w14:textId="77777777" w:rsidTr="00075656">
        <w:trPr>
          <w:trHeight w:val="20"/>
        </w:trPr>
        <w:tc>
          <w:tcPr>
            <w:tcW w:w="1253" w:type="dxa"/>
            <w:noWrap/>
            <w:vAlign w:val="center"/>
            <w:hideMark/>
          </w:tcPr>
          <w:p w14:paraId="7145DF2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03201C005A01</w:t>
            </w:r>
          </w:p>
        </w:tc>
        <w:tc>
          <w:tcPr>
            <w:tcW w:w="6255" w:type="dxa"/>
            <w:noWrap/>
            <w:vAlign w:val="center"/>
            <w:hideMark/>
          </w:tcPr>
          <w:p w14:paraId="208FF601"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Evaluación y seguimiento de programas.</w:t>
            </w:r>
          </w:p>
        </w:tc>
        <w:tc>
          <w:tcPr>
            <w:tcW w:w="1320" w:type="dxa"/>
            <w:noWrap/>
            <w:vAlign w:val="center"/>
            <w:hideMark/>
          </w:tcPr>
          <w:p w14:paraId="4DDD357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770,000 </w:t>
            </w:r>
          </w:p>
        </w:tc>
      </w:tr>
      <w:tr w:rsidR="00075656" w:rsidRPr="00B02B8C" w14:paraId="66842E0A" w14:textId="77777777" w:rsidTr="00075656">
        <w:trPr>
          <w:trHeight w:val="20"/>
        </w:trPr>
        <w:tc>
          <w:tcPr>
            <w:tcW w:w="1253" w:type="dxa"/>
            <w:noWrap/>
            <w:vAlign w:val="center"/>
            <w:hideMark/>
          </w:tcPr>
          <w:p w14:paraId="5E5AE32E" w14:textId="19937DE4"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010</w:t>
            </w:r>
          </w:p>
        </w:tc>
        <w:tc>
          <w:tcPr>
            <w:tcW w:w="6255" w:type="dxa"/>
            <w:noWrap/>
            <w:vAlign w:val="center"/>
            <w:hideMark/>
          </w:tcPr>
          <w:p w14:paraId="5FCA444F"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 xml:space="preserve">Fondo de Aportaciones para la Nómina Educativa y el Gasto Operativo </w:t>
            </w:r>
            <w:proofErr w:type="gramStart"/>
            <w:r w:rsidRPr="00B02B8C">
              <w:rPr>
                <w:rFonts w:eastAsia="Times New Roman"/>
                <w:b/>
                <w:bCs/>
                <w:color w:val="000000"/>
                <w:sz w:val="16"/>
                <w:szCs w:val="16"/>
              </w:rPr>
              <w:t>-  Gasto</w:t>
            </w:r>
            <w:proofErr w:type="gramEnd"/>
            <w:r w:rsidRPr="00B02B8C">
              <w:rPr>
                <w:rFonts w:eastAsia="Times New Roman"/>
                <w:b/>
                <w:bCs/>
                <w:color w:val="000000"/>
                <w:sz w:val="16"/>
                <w:szCs w:val="16"/>
              </w:rPr>
              <w:t xml:space="preserve"> de Operación.</w:t>
            </w:r>
          </w:p>
        </w:tc>
        <w:tc>
          <w:tcPr>
            <w:tcW w:w="1320" w:type="dxa"/>
            <w:noWrap/>
            <w:vAlign w:val="center"/>
            <w:hideMark/>
          </w:tcPr>
          <w:p w14:paraId="6DAB7A6A"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164,122,315 </w:t>
            </w:r>
          </w:p>
        </w:tc>
      </w:tr>
      <w:tr w:rsidR="00075656" w:rsidRPr="00B02B8C" w14:paraId="3DEC11AA" w14:textId="77777777" w:rsidTr="00075656">
        <w:trPr>
          <w:trHeight w:val="20"/>
        </w:trPr>
        <w:tc>
          <w:tcPr>
            <w:tcW w:w="1253" w:type="dxa"/>
            <w:noWrap/>
            <w:vAlign w:val="center"/>
            <w:hideMark/>
          </w:tcPr>
          <w:p w14:paraId="77E7277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06301C001A05</w:t>
            </w:r>
          </w:p>
        </w:tc>
        <w:tc>
          <w:tcPr>
            <w:tcW w:w="6255" w:type="dxa"/>
            <w:noWrap/>
            <w:vAlign w:val="center"/>
            <w:hideMark/>
          </w:tcPr>
          <w:p w14:paraId="79E13D3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de niñas y niños con los servicios de educación inicial, con apoyo voluntario, en los centros de desarrollo infantil (CENDIS) en proceso de regularización.</w:t>
            </w:r>
          </w:p>
        </w:tc>
        <w:tc>
          <w:tcPr>
            <w:tcW w:w="1320" w:type="dxa"/>
            <w:noWrap/>
            <w:vAlign w:val="center"/>
            <w:hideMark/>
          </w:tcPr>
          <w:p w14:paraId="50F7650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2,395,680 </w:t>
            </w:r>
          </w:p>
        </w:tc>
      </w:tr>
      <w:tr w:rsidR="00075656" w:rsidRPr="00B02B8C" w14:paraId="06304DE9" w14:textId="77777777" w:rsidTr="00075656">
        <w:trPr>
          <w:trHeight w:val="20"/>
        </w:trPr>
        <w:tc>
          <w:tcPr>
            <w:tcW w:w="1253" w:type="dxa"/>
            <w:noWrap/>
            <w:vAlign w:val="center"/>
            <w:hideMark/>
          </w:tcPr>
          <w:p w14:paraId="246E893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06301C003A02</w:t>
            </w:r>
          </w:p>
        </w:tc>
        <w:tc>
          <w:tcPr>
            <w:tcW w:w="6255" w:type="dxa"/>
            <w:noWrap/>
            <w:vAlign w:val="center"/>
            <w:hideMark/>
          </w:tcPr>
          <w:p w14:paraId="3F92D06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Certificación en educación básica a jóvenes y adultos que atiende misiones culturales.</w:t>
            </w:r>
          </w:p>
        </w:tc>
        <w:tc>
          <w:tcPr>
            <w:tcW w:w="1320" w:type="dxa"/>
            <w:noWrap/>
            <w:vAlign w:val="center"/>
            <w:hideMark/>
          </w:tcPr>
          <w:p w14:paraId="7E510B6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183,108 </w:t>
            </w:r>
          </w:p>
        </w:tc>
      </w:tr>
      <w:tr w:rsidR="00075656" w:rsidRPr="00B02B8C" w14:paraId="7986EF50" w14:textId="77777777" w:rsidTr="00075656">
        <w:trPr>
          <w:trHeight w:val="20"/>
        </w:trPr>
        <w:tc>
          <w:tcPr>
            <w:tcW w:w="1253" w:type="dxa"/>
            <w:noWrap/>
            <w:vAlign w:val="center"/>
            <w:hideMark/>
          </w:tcPr>
          <w:p w14:paraId="06299A1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06301C005A01</w:t>
            </w:r>
          </w:p>
        </w:tc>
        <w:tc>
          <w:tcPr>
            <w:tcW w:w="6255" w:type="dxa"/>
            <w:noWrap/>
            <w:vAlign w:val="center"/>
            <w:hideMark/>
          </w:tcPr>
          <w:p w14:paraId="050A4CC4" w14:textId="4E998E06"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exámenes del concurso de la olimpiada del conocimiento infantil (OCI) - a los alumnos(as) de escuelas multigrado - beneficiadas con el programa E3 (arraigo del maestro en el medio rural).</w:t>
            </w:r>
          </w:p>
        </w:tc>
        <w:tc>
          <w:tcPr>
            <w:tcW w:w="1320" w:type="dxa"/>
            <w:noWrap/>
            <w:vAlign w:val="center"/>
            <w:hideMark/>
          </w:tcPr>
          <w:p w14:paraId="772FA2D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2,185,752 </w:t>
            </w:r>
          </w:p>
        </w:tc>
      </w:tr>
      <w:tr w:rsidR="00075656" w:rsidRPr="00B02B8C" w14:paraId="603592C4" w14:textId="77777777" w:rsidTr="00075656">
        <w:trPr>
          <w:trHeight w:val="20"/>
        </w:trPr>
        <w:tc>
          <w:tcPr>
            <w:tcW w:w="1253" w:type="dxa"/>
            <w:noWrap/>
            <w:vAlign w:val="center"/>
            <w:hideMark/>
          </w:tcPr>
          <w:p w14:paraId="4897CEC4"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06301C005A02</w:t>
            </w:r>
          </w:p>
        </w:tc>
        <w:tc>
          <w:tcPr>
            <w:tcW w:w="6255" w:type="dxa"/>
            <w:noWrap/>
            <w:vAlign w:val="center"/>
            <w:hideMark/>
          </w:tcPr>
          <w:p w14:paraId="02E4150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exámenes del concurso de la olimpiada del conocimiento infantil (OCI) -a los alumnos(as) de escuelas multigrado-beneficiadas con el programa E3 (arraigo del maestro en el medio rural).</w:t>
            </w:r>
          </w:p>
        </w:tc>
        <w:tc>
          <w:tcPr>
            <w:tcW w:w="1320" w:type="dxa"/>
            <w:noWrap/>
            <w:vAlign w:val="center"/>
            <w:hideMark/>
          </w:tcPr>
          <w:p w14:paraId="0307E053"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5,312,160 </w:t>
            </w:r>
          </w:p>
        </w:tc>
      </w:tr>
      <w:tr w:rsidR="00075656" w:rsidRPr="00B02B8C" w14:paraId="4326C910" w14:textId="77777777" w:rsidTr="00075656">
        <w:trPr>
          <w:trHeight w:val="20"/>
        </w:trPr>
        <w:tc>
          <w:tcPr>
            <w:tcW w:w="1253" w:type="dxa"/>
            <w:noWrap/>
            <w:vAlign w:val="center"/>
            <w:hideMark/>
          </w:tcPr>
          <w:p w14:paraId="024C460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06301C006A01</w:t>
            </w:r>
          </w:p>
        </w:tc>
        <w:tc>
          <w:tcPr>
            <w:tcW w:w="6255" w:type="dxa"/>
            <w:noWrap/>
            <w:vAlign w:val="center"/>
            <w:hideMark/>
          </w:tcPr>
          <w:p w14:paraId="43279B7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Seguimiento al desarrollo de los procesos de formación dirigidos a las figuras educativas que prestan sus servicios en los albergues y campamentos de jornaleros agrícolas migrantes.</w:t>
            </w:r>
          </w:p>
        </w:tc>
        <w:tc>
          <w:tcPr>
            <w:tcW w:w="1320" w:type="dxa"/>
            <w:noWrap/>
            <w:vAlign w:val="center"/>
            <w:hideMark/>
          </w:tcPr>
          <w:p w14:paraId="6184EA8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10,928,760 </w:t>
            </w:r>
          </w:p>
        </w:tc>
      </w:tr>
      <w:tr w:rsidR="00075656" w:rsidRPr="00B02B8C" w14:paraId="54F27EAD" w14:textId="77777777" w:rsidTr="00075656">
        <w:trPr>
          <w:trHeight w:val="20"/>
        </w:trPr>
        <w:tc>
          <w:tcPr>
            <w:tcW w:w="1253" w:type="dxa"/>
            <w:noWrap/>
            <w:vAlign w:val="center"/>
            <w:hideMark/>
          </w:tcPr>
          <w:p w14:paraId="41FC3A3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06301C006A02</w:t>
            </w:r>
          </w:p>
        </w:tc>
        <w:tc>
          <w:tcPr>
            <w:tcW w:w="6255" w:type="dxa"/>
            <w:noWrap/>
            <w:vAlign w:val="center"/>
            <w:hideMark/>
          </w:tcPr>
          <w:p w14:paraId="0452FE5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Reparación y mantenimiento de los espacios educativos que atienden a las niñas, niños y adolescentes hijos de jornaleros agrícolas migrantes.</w:t>
            </w:r>
          </w:p>
        </w:tc>
        <w:tc>
          <w:tcPr>
            <w:tcW w:w="1320" w:type="dxa"/>
            <w:noWrap/>
            <w:vAlign w:val="center"/>
            <w:hideMark/>
          </w:tcPr>
          <w:p w14:paraId="7EF3403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3,642,924 </w:t>
            </w:r>
          </w:p>
        </w:tc>
      </w:tr>
      <w:tr w:rsidR="00075656" w:rsidRPr="00B02B8C" w14:paraId="711AC412" w14:textId="77777777" w:rsidTr="00075656">
        <w:trPr>
          <w:trHeight w:val="20"/>
        </w:trPr>
        <w:tc>
          <w:tcPr>
            <w:tcW w:w="1253" w:type="dxa"/>
            <w:noWrap/>
            <w:vAlign w:val="center"/>
            <w:hideMark/>
          </w:tcPr>
          <w:p w14:paraId="75F29BD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06401C003A01</w:t>
            </w:r>
          </w:p>
        </w:tc>
        <w:tc>
          <w:tcPr>
            <w:tcW w:w="6255" w:type="dxa"/>
            <w:noWrap/>
            <w:vAlign w:val="center"/>
            <w:hideMark/>
          </w:tcPr>
          <w:p w14:paraId="7750B37C"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los jefes de sector, supervisoras y asesores técnicos pedagógicos.</w:t>
            </w:r>
          </w:p>
        </w:tc>
        <w:tc>
          <w:tcPr>
            <w:tcW w:w="1320" w:type="dxa"/>
            <w:noWrap/>
            <w:vAlign w:val="center"/>
            <w:hideMark/>
          </w:tcPr>
          <w:p w14:paraId="6E0280F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8,014,428 </w:t>
            </w:r>
          </w:p>
        </w:tc>
      </w:tr>
      <w:tr w:rsidR="00075656" w:rsidRPr="00B02B8C" w14:paraId="1AD20BC6" w14:textId="77777777" w:rsidTr="00075656">
        <w:trPr>
          <w:trHeight w:val="20"/>
        </w:trPr>
        <w:tc>
          <w:tcPr>
            <w:tcW w:w="1253" w:type="dxa"/>
            <w:noWrap/>
            <w:vAlign w:val="center"/>
            <w:hideMark/>
          </w:tcPr>
          <w:p w14:paraId="2AE0CAD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06401C003A02</w:t>
            </w:r>
          </w:p>
        </w:tc>
        <w:tc>
          <w:tcPr>
            <w:tcW w:w="6255" w:type="dxa"/>
            <w:noWrap/>
            <w:vAlign w:val="center"/>
            <w:hideMark/>
          </w:tcPr>
          <w:p w14:paraId="0CD388E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Difusión de campañas para la inscripción de niños(as) al nivel de educación preescolar.</w:t>
            </w:r>
          </w:p>
        </w:tc>
        <w:tc>
          <w:tcPr>
            <w:tcW w:w="1320" w:type="dxa"/>
            <w:noWrap/>
            <w:vAlign w:val="center"/>
            <w:hideMark/>
          </w:tcPr>
          <w:p w14:paraId="2A36FE9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16,028,844 </w:t>
            </w:r>
          </w:p>
        </w:tc>
      </w:tr>
      <w:tr w:rsidR="00075656" w:rsidRPr="00B02B8C" w14:paraId="7AE535C0" w14:textId="77777777" w:rsidTr="00075656">
        <w:trPr>
          <w:trHeight w:val="20"/>
        </w:trPr>
        <w:tc>
          <w:tcPr>
            <w:tcW w:w="1253" w:type="dxa"/>
            <w:noWrap/>
            <w:vAlign w:val="center"/>
            <w:hideMark/>
          </w:tcPr>
          <w:p w14:paraId="071A7CC1"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06401C005A01</w:t>
            </w:r>
          </w:p>
        </w:tc>
        <w:tc>
          <w:tcPr>
            <w:tcW w:w="6255" w:type="dxa"/>
            <w:noWrap/>
            <w:vAlign w:val="center"/>
            <w:hideMark/>
          </w:tcPr>
          <w:p w14:paraId="1E30B91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supervisores.</w:t>
            </w:r>
          </w:p>
        </w:tc>
        <w:tc>
          <w:tcPr>
            <w:tcW w:w="1320" w:type="dxa"/>
            <w:noWrap/>
            <w:vAlign w:val="center"/>
            <w:hideMark/>
          </w:tcPr>
          <w:p w14:paraId="4E38FA4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714,132 </w:t>
            </w:r>
          </w:p>
        </w:tc>
      </w:tr>
      <w:tr w:rsidR="00075656" w:rsidRPr="00B02B8C" w14:paraId="2E0895CC" w14:textId="77777777" w:rsidTr="00075656">
        <w:trPr>
          <w:trHeight w:val="20"/>
        </w:trPr>
        <w:tc>
          <w:tcPr>
            <w:tcW w:w="1253" w:type="dxa"/>
            <w:noWrap/>
            <w:vAlign w:val="center"/>
            <w:hideMark/>
          </w:tcPr>
          <w:p w14:paraId="464BF20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06401C005A02</w:t>
            </w:r>
          </w:p>
        </w:tc>
        <w:tc>
          <w:tcPr>
            <w:tcW w:w="6255" w:type="dxa"/>
            <w:noWrap/>
            <w:vAlign w:val="center"/>
            <w:hideMark/>
          </w:tcPr>
          <w:p w14:paraId="6A919464"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Realización de reuniones de consejos técnicos.</w:t>
            </w:r>
          </w:p>
        </w:tc>
        <w:tc>
          <w:tcPr>
            <w:tcW w:w="1320" w:type="dxa"/>
            <w:noWrap/>
            <w:vAlign w:val="center"/>
            <w:hideMark/>
          </w:tcPr>
          <w:p w14:paraId="6DF6BEF4"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6,686,376 </w:t>
            </w:r>
          </w:p>
        </w:tc>
      </w:tr>
      <w:tr w:rsidR="00075656" w:rsidRPr="00B02B8C" w14:paraId="5788E614" w14:textId="77777777" w:rsidTr="00075656">
        <w:trPr>
          <w:trHeight w:val="20"/>
        </w:trPr>
        <w:tc>
          <w:tcPr>
            <w:tcW w:w="1253" w:type="dxa"/>
            <w:noWrap/>
            <w:vAlign w:val="center"/>
            <w:hideMark/>
          </w:tcPr>
          <w:p w14:paraId="1A67700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06401C006A01</w:t>
            </w:r>
          </w:p>
        </w:tc>
        <w:tc>
          <w:tcPr>
            <w:tcW w:w="6255" w:type="dxa"/>
            <w:noWrap/>
            <w:vAlign w:val="center"/>
            <w:hideMark/>
          </w:tcPr>
          <w:p w14:paraId="0D4189DF"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supervisores.</w:t>
            </w:r>
          </w:p>
        </w:tc>
        <w:tc>
          <w:tcPr>
            <w:tcW w:w="1320" w:type="dxa"/>
            <w:noWrap/>
            <w:vAlign w:val="center"/>
            <w:hideMark/>
          </w:tcPr>
          <w:p w14:paraId="2652F4DF"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610,296 </w:t>
            </w:r>
          </w:p>
        </w:tc>
      </w:tr>
      <w:tr w:rsidR="00075656" w:rsidRPr="00B02B8C" w14:paraId="2FCAFE06" w14:textId="77777777" w:rsidTr="00075656">
        <w:trPr>
          <w:trHeight w:val="20"/>
        </w:trPr>
        <w:tc>
          <w:tcPr>
            <w:tcW w:w="1253" w:type="dxa"/>
            <w:noWrap/>
            <w:vAlign w:val="center"/>
            <w:hideMark/>
          </w:tcPr>
          <w:p w14:paraId="39EF69A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06401C006A02</w:t>
            </w:r>
          </w:p>
        </w:tc>
        <w:tc>
          <w:tcPr>
            <w:tcW w:w="6255" w:type="dxa"/>
            <w:noWrap/>
            <w:vAlign w:val="center"/>
            <w:hideMark/>
          </w:tcPr>
          <w:p w14:paraId="30B5041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El personal directivo, docente y de apoyo participa en las reuniones de los consejos técnicos conforme al calendario escolar establecido.</w:t>
            </w:r>
          </w:p>
        </w:tc>
        <w:tc>
          <w:tcPr>
            <w:tcW w:w="1320" w:type="dxa"/>
            <w:noWrap/>
            <w:vAlign w:val="center"/>
            <w:hideMark/>
          </w:tcPr>
          <w:p w14:paraId="2B6A805B"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5,014,788 </w:t>
            </w:r>
          </w:p>
        </w:tc>
      </w:tr>
      <w:tr w:rsidR="00075656" w:rsidRPr="00B02B8C" w14:paraId="53F9EF01" w14:textId="77777777" w:rsidTr="00075656">
        <w:trPr>
          <w:trHeight w:val="20"/>
        </w:trPr>
        <w:tc>
          <w:tcPr>
            <w:tcW w:w="1253" w:type="dxa"/>
            <w:noWrap/>
            <w:vAlign w:val="center"/>
            <w:hideMark/>
          </w:tcPr>
          <w:p w14:paraId="197FF34A"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06401C007A02</w:t>
            </w:r>
          </w:p>
        </w:tc>
        <w:tc>
          <w:tcPr>
            <w:tcW w:w="6255" w:type="dxa"/>
            <w:noWrap/>
            <w:vAlign w:val="center"/>
            <w:hideMark/>
          </w:tcPr>
          <w:p w14:paraId="5CA51FD1"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exámenes diagnóstico a los alumnos de 1º, 2º y 3º grado de secundaria, subnivel telesecundaria, de escuelas con sostenimiento federal transferido.</w:t>
            </w:r>
          </w:p>
        </w:tc>
        <w:tc>
          <w:tcPr>
            <w:tcW w:w="1320" w:type="dxa"/>
            <w:noWrap/>
            <w:vAlign w:val="center"/>
            <w:hideMark/>
          </w:tcPr>
          <w:p w14:paraId="45C28F22"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610,368 </w:t>
            </w:r>
          </w:p>
        </w:tc>
      </w:tr>
      <w:tr w:rsidR="00075656" w:rsidRPr="00B02B8C" w14:paraId="757D580A" w14:textId="77777777" w:rsidTr="00075656">
        <w:trPr>
          <w:trHeight w:val="20"/>
        </w:trPr>
        <w:tc>
          <w:tcPr>
            <w:tcW w:w="1253" w:type="dxa"/>
            <w:noWrap/>
            <w:vAlign w:val="center"/>
            <w:hideMark/>
          </w:tcPr>
          <w:p w14:paraId="3652E988"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06401C008A01</w:t>
            </w:r>
          </w:p>
        </w:tc>
        <w:tc>
          <w:tcPr>
            <w:tcW w:w="6255" w:type="dxa"/>
            <w:noWrap/>
            <w:vAlign w:val="center"/>
            <w:hideMark/>
          </w:tcPr>
          <w:p w14:paraId="25D5DD06"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Conciliación de las cifras para la obtención de paquetes de libros de texto gratuito para las y los alumnos y docentes de educación básica del estado de colima.</w:t>
            </w:r>
          </w:p>
        </w:tc>
        <w:tc>
          <w:tcPr>
            <w:tcW w:w="1320" w:type="dxa"/>
            <w:noWrap/>
            <w:vAlign w:val="center"/>
            <w:hideMark/>
          </w:tcPr>
          <w:p w14:paraId="188D081F"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70,449,415 </w:t>
            </w:r>
          </w:p>
        </w:tc>
      </w:tr>
      <w:tr w:rsidR="00075656" w:rsidRPr="00B02B8C" w14:paraId="1A6E41A6" w14:textId="77777777" w:rsidTr="00075656">
        <w:trPr>
          <w:trHeight w:val="20"/>
        </w:trPr>
        <w:tc>
          <w:tcPr>
            <w:tcW w:w="1253" w:type="dxa"/>
            <w:noWrap/>
            <w:vAlign w:val="center"/>
            <w:hideMark/>
          </w:tcPr>
          <w:p w14:paraId="64A75C1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06401C009A01</w:t>
            </w:r>
          </w:p>
        </w:tc>
        <w:tc>
          <w:tcPr>
            <w:tcW w:w="6255" w:type="dxa"/>
            <w:noWrap/>
            <w:vAlign w:val="center"/>
            <w:hideMark/>
          </w:tcPr>
          <w:p w14:paraId="03858E58"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por el equipo técnico de las solicitudes para reparaciones urgentes (civil, hidráulicas, sanitarias y eléctricas) en los planteles públicos de educación básica.</w:t>
            </w:r>
          </w:p>
        </w:tc>
        <w:tc>
          <w:tcPr>
            <w:tcW w:w="1320" w:type="dxa"/>
            <w:noWrap/>
            <w:vAlign w:val="center"/>
            <w:hideMark/>
          </w:tcPr>
          <w:p w14:paraId="35B27639"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6,152,304 </w:t>
            </w:r>
          </w:p>
        </w:tc>
      </w:tr>
      <w:tr w:rsidR="00075656" w:rsidRPr="00B02B8C" w14:paraId="7914DE90" w14:textId="77777777" w:rsidTr="00075656">
        <w:trPr>
          <w:trHeight w:val="20"/>
        </w:trPr>
        <w:tc>
          <w:tcPr>
            <w:tcW w:w="1253" w:type="dxa"/>
            <w:noWrap/>
            <w:vAlign w:val="center"/>
            <w:hideMark/>
          </w:tcPr>
          <w:p w14:paraId="12D94816"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06401C009A02</w:t>
            </w:r>
          </w:p>
        </w:tc>
        <w:tc>
          <w:tcPr>
            <w:tcW w:w="6255" w:type="dxa"/>
            <w:noWrap/>
            <w:vAlign w:val="center"/>
            <w:hideMark/>
          </w:tcPr>
          <w:p w14:paraId="34AF321C"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Gestión por orden de servicio de ampliaciones y mejoramiento de la infraestructura de los planteles públicos de educación básica.</w:t>
            </w:r>
          </w:p>
        </w:tc>
        <w:tc>
          <w:tcPr>
            <w:tcW w:w="1320" w:type="dxa"/>
            <w:noWrap/>
            <w:vAlign w:val="center"/>
            <w:hideMark/>
          </w:tcPr>
          <w:p w14:paraId="402225E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1,220,736 </w:t>
            </w:r>
          </w:p>
        </w:tc>
      </w:tr>
      <w:tr w:rsidR="00075656" w:rsidRPr="00B02B8C" w14:paraId="6466CCAD" w14:textId="77777777" w:rsidTr="00075656">
        <w:trPr>
          <w:trHeight w:val="20"/>
        </w:trPr>
        <w:tc>
          <w:tcPr>
            <w:tcW w:w="1253" w:type="dxa"/>
            <w:noWrap/>
            <w:vAlign w:val="center"/>
            <w:hideMark/>
          </w:tcPr>
          <w:p w14:paraId="30AB3DB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06401C009A03</w:t>
            </w:r>
          </w:p>
        </w:tc>
        <w:tc>
          <w:tcPr>
            <w:tcW w:w="6255" w:type="dxa"/>
            <w:noWrap/>
            <w:vAlign w:val="center"/>
            <w:hideMark/>
          </w:tcPr>
          <w:p w14:paraId="346C463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Supervisión de los programas que fomentan el crecimiento o mejoramiento de la infraestructura educativa.</w:t>
            </w:r>
          </w:p>
        </w:tc>
        <w:tc>
          <w:tcPr>
            <w:tcW w:w="1320" w:type="dxa"/>
            <w:noWrap/>
            <w:vAlign w:val="center"/>
            <w:hideMark/>
          </w:tcPr>
          <w:p w14:paraId="38CE7B8E"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1,220,736 </w:t>
            </w:r>
          </w:p>
        </w:tc>
      </w:tr>
      <w:tr w:rsidR="00075656" w:rsidRPr="00B02B8C" w14:paraId="26D6423D" w14:textId="77777777" w:rsidTr="00075656">
        <w:trPr>
          <w:trHeight w:val="20"/>
        </w:trPr>
        <w:tc>
          <w:tcPr>
            <w:tcW w:w="1253" w:type="dxa"/>
            <w:noWrap/>
            <w:vAlign w:val="center"/>
            <w:hideMark/>
          </w:tcPr>
          <w:p w14:paraId="56C6FDB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06401C010A01</w:t>
            </w:r>
          </w:p>
        </w:tc>
        <w:tc>
          <w:tcPr>
            <w:tcW w:w="6255" w:type="dxa"/>
            <w:noWrap/>
            <w:vAlign w:val="center"/>
            <w:hideMark/>
          </w:tcPr>
          <w:p w14:paraId="2B00FCE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figuras educativas.</w:t>
            </w:r>
          </w:p>
        </w:tc>
        <w:tc>
          <w:tcPr>
            <w:tcW w:w="1320" w:type="dxa"/>
            <w:noWrap/>
            <w:vAlign w:val="center"/>
            <w:hideMark/>
          </w:tcPr>
          <w:p w14:paraId="5FF3CB9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1,220,736 </w:t>
            </w:r>
          </w:p>
        </w:tc>
      </w:tr>
      <w:tr w:rsidR="00075656" w:rsidRPr="00B02B8C" w14:paraId="394FEF16" w14:textId="77777777" w:rsidTr="00075656">
        <w:trPr>
          <w:trHeight w:val="20"/>
        </w:trPr>
        <w:tc>
          <w:tcPr>
            <w:tcW w:w="1253" w:type="dxa"/>
            <w:noWrap/>
            <w:vAlign w:val="center"/>
            <w:hideMark/>
          </w:tcPr>
          <w:p w14:paraId="04B7E49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lastRenderedPageBreak/>
              <w:t>06401C011A01</w:t>
            </w:r>
          </w:p>
        </w:tc>
        <w:tc>
          <w:tcPr>
            <w:tcW w:w="6255" w:type="dxa"/>
            <w:noWrap/>
            <w:vAlign w:val="center"/>
            <w:hideMark/>
          </w:tcPr>
          <w:p w14:paraId="1DC96B2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Inscripción y reinscripción de alumnos y alumnas de educación básica del estado de colima.</w:t>
            </w:r>
          </w:p>
        </w:tc>
        <w:tc>
          <w:tcPr>
            <w:tcW w:w="1320" w:type="dxa"/>
            <w:noWrap/>
            <w:vAlign w:val="center"/>
            <w:hideMark/>
          </w:tcPr>
          <w:p w14:paraId="53212331"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11,854,656 </w:t>
            </w:r>
          </w:p>
        </w:tc>
      </w:tr>
      <w:tr w:rsidR="00075656" w:rsidRPr="00B02B8C" w14:paraId="11B39253" w14:textId="77777777" w:rsidTr="00075656">
        <w:trPr>
          <w:trHeight w:val="20"/>
        </w:trPr>
        <w:tc>
          <w:tcPr>
            <w:tcW w:w="1253" w:type="dxa"/>
            <w:noWrap/>
            <w:vAlign w:val="center"/>
            <w:hideMark/>
          </w:tcPr>
          <w:p w14:paraId="4A93E221"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06401C012A01</w:t>
            </w:r>
          </w:p>
        </w:tc>
        <w:tc>
          <w:tcPr>
            <w:tcW w:w="6255" w:type="dxa"/>
            <w:noWrap/>
            <w:vAlign w:val="center"/>
            <w:hideMark/>
          </w:tcPr>
          <w:p w14:paraId="2656DC3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Levantamiento de censos que determinan la población demandante.</w:t>
            </w:r>
          </w:p>
        </w:tc>
        <w:tc>
          <w:tcPr>
            <w:tcW w:w="1320" w:type="dxa"/>
            <w:noWrap/>
            <w:vAlign w:val="center"/>
            <w:hideMark/>
          </w:tcPr>
          <w:p w14:paraId="6D4BD83D"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1,434,360 </w:t>
            </w:r>
          </w:p>
        </w:tc>
      </w:tr>
      <w:tr w:rsidR="00075656" w:rsidRPr="00B02B8C" w14:paraId="551BF661" w14:textId="77777777" w:rsidTr="00075656">
        <w:trPr>
          <w:trHeight w:val="20"/>
        </w:trPr>
        <w:tc>
          <w:tcPr>
            <w:tcW w:w="1253" w:type="dxa"/>
            <w:noWrap/>
            <w:vAlign w:val="center"/>
            <w:hideMark/>
          </w:tcPr>
          <w:p w14:paraId="31013ED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06401C012A02</w:t>
            </w:r>
          </w:p>
        </w:tc>
        <w:tc>
          <w:tcPr>
            <w:tcW w:w="6255" w:type="dxa"/>
            <w:noWrap/>
            <w:vAlign w:val="center"/>
            <w:hideMark/>
          </w:tcPr>
          <w:p w14:paraId="17D56D6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Realización de diagnósticos para determinar necesidades de aulas didácticas por promoción natural y expansión en escuelas públicas de educación básica.</w:t>
            </w:r>
          </w:p>
        </w:tc>
        <w:tc>
          <w:tcPr>
            <w:tcW w:w="1320" w:type="dxa"/>
            <w:noWrap/>
            <w:vAlign w:val="center"/>
            <w:hideMark/>
          </w:tcPr>
          <w:p w14:paraId="71D36022"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2,441,460 </w:t>
            </w:r>
          </w:p>
        </w:tc>
      </w:tr>
      <w:tr w:rsidR="00075656" w:rsidRPr="00B02B8C" w14:paraId="4C4B9755" w14:textId="77777777" w:rsidTr="00075656">
        <w:trPr>
          <w:trHeight w:val="20"/>
        </w:trPr>
        <w:tc>
          <w:tcPr>
            <w:tcW w:w="1253" w:type="dxa"/>
            <w:noWrap/>
            <w:vAlign w:val="center"/>
            <w:hideMark/>
          </w:tcPr>
          <w:p w14:paraId="2CC7D52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06401C013A01</w:t>
            </w:r>
          </w:p>
        </w:tc>
        <w:tc>
          <w:tcPr>
            <w:tcW w:w="6255" w:type="dxa"/>
            <w:noWrap/>
            <w:vAlign w:val="center"/>
            <w:hideMark/>
          </w:tcPr>
          <w:p w14:paraId="09494B48"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Entrega de credenciales con fotografía para los alumnos de 1 y 2° de preescolar (nuevo ingreso).</w:t>
            </w:r>
          </w:p>
        </w:tc>
        <w:tc>
          <w:tcPr>
            <w:tcW w:w="1320" w:type="dxa"/>
            <w:noWrap/>
            <w:vAlign w:val="center"/>
            <w:hideMark/>
          </w:tcPr>
          <w:p w14:paraId="5BD9C44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1,703,460 </w:t>
            </w:r>
          </w:p>
        </w:tc>
      </w:tr>
      <w:tr w:rsidR="00075656" w:rsidRPr="00B02B8C" w14:paraId="7D51376F" w14:textId="77777777" w:rsidTr="00075656">
        <w:trPr>
          <w:trHeight w:val="20"/>
        </w:trPr>
        <w:tc>
          <w:tcPr>
            <w:tcW w:w="1253" w:type="dxa"/>
            <w:noWrap/>
            <w:vAlign w:val="center"/>
            <w:hideMark/>
          </w:tcPr>
          <w:p w14:paraId="0AF972E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06401C013A02</w:t>
            </w:r>
          </w:p>
        </w:tc>
        <w:tc>
          <w:tcPr>
            <w:tcW w:w="6255" w:type="dxa"/>
            <w:noWrap/>
            <w:vAlign w:val="center"/>
            <w:hideMark/>
          </w:tcPr>
          <w:p w14:paraId="1EBA6F73"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Entrega de credenciales con fotografía para los alumnos 3° de preescolar a 3° de secundaria en el estado de colima.</w:t>
            </w:r>
          </w:p>
        </w:tc>
        <w:tc>
          <w:tcPr>
            <w:tcW w:w="1320" w:type="dxa"/>
            <w:noWrap/>
            <w:vAlign w:val="center"/>
            <w:hideMark/>
          </w:tcPr>
          <w:p w14:paraId="71524C9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2,019,768 </w:t>
            </w:r>
          </w:p>
        </w:tc>
      </w:tr>
      <w:tr w:rsidR="00075656" w:rsidRPr="00B02B8C" w14:paraId="2DBF8229" w14:textId="77777777" w:rsidTr="00075656">
        <w:trPr>
          <w:trHeight w:val="20"/>
        </w:trPr>
        <w:tc>
          <w:tcPr>
            <w:tcW w:w="1253" w:type="dxa"/>
            <w:noWrap/>
            <w:vAlign w:val="center"/>
            <w:hideMark/>
          </w:tcPr>
          <w:p w14:paraId="2FC8A3D2"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06401C015A01</w:t>
            </w:r>
          </w:p>
        </w:tc>
        <w:tc>
          <w:tcPr>
            <w:tcW w:w="6255" w:type="dxa"/>
            <w:noWrap/>
            <w:vAlign w:val="center"/>
            <w:hideMark/>
          </w:tcPr>
          <w:p w14:paraId="3F418AE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exámenes del concurso de la olimpiada del conocimiento infantil (OCI) a la totalidad de los alumnos(as) de 6° grado de primaria de escuelas con sostenimiento público en todo el Estado.</w:t>
            </w:r>
          </w:p>
        </w:tc>
        <w:tc>
          <w:tcPr>
            <w:tcW w:w="1320" w:type="dxa"/>
            <w:noWrap/>
            <w:vAlign w:val="center"/>
            <w:hideMark/>
          </w:tcPr>
          <w:p w14:paraId="507B858E"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151,488 </w:t>
            </w:r>
          </w:p>
        </w:tc>
      </w:tr>
      <w:tr w:rsidR="00075656" w:rsidRPr="00B02B8C" w14:paraId="2CBB402D" w14:textId="77777777" w:rsidTr="00075656">
        <w:trPr>
          <w:trHeight w:val="20"/>
        </w:trPr>
        <w:tc>
          <w:tcPr>
            <w:tcW w:w="1253" w:type="dxa"/>
            <w:noWrap/>
            <w:vAlign w:val="center"/>
            <w:hideMark/>
          </w:tcPr>
          <w:p w14:paraId="26F1361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06401C015A02</w:t>
            </w:r>
          </w:p>
        </w:tc>
        <w:tc>
          <w:tcPr>
            <w:tcW w:w="6255" w:type="dxa"/>
            <w:noWrap/>
            <w:vAlign w:val="center"/>
            <w:hideMark/>
          </w:tcPr>
          <w:p w14:paraId="0EB5BA80"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exámenes del concurso de la olimpiada del conocimiento infantil (OCI) a la totalidad de los alumnos(as) de 6° grado de primaria de escuelas con sostenimiento público en todo el Estado.</w:t>
            </w:r>
          </w:p>
        </w:tc>
        <w:tc>
          <w:tcPr>
            <w:tcW w:w="1320" w:type="dxa"/>
            <w:noWrap/>
            <w:vAlign w:val="center"/>
            <w:hideMark/>
          </w:tcPr>
          <w:p w14:paraId="6CC06A4F"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1,504,428 </w:t>
            </w:r>
          </w:p>
        </w:tc>
      </w:tr>
      <w:tr w:rsidR="00075656" w:rsidRPr="00B02B8C" w14:paraId="366384CC" w14:textId="77777777" w:rsidTr="00075656">
        <w:trPr>
          <w:trHeight w:val="20"/>
        </w:trPr>
        <w:tc>
          <w:tcPr>
            <w:tcW w:w="1253" w:type="dxa"/>
            <w:noWrap/>
            <w:vAlign w:val="center"/>
            <w:hideMark/>
          </w:tcPr>
          <w:p w14:paraId="2699D258"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06401C017A01</w:t>
            </w:r>
          </w:p>
        </w:tc>
        <w:tc>
          <w:tcPr>
            <w:tcW w:w="6255" w:type="dxa"/>
            <w:noWrap/>
            <w:vAlign w:val="center"/>
            <w:hideMark/>
          </w:tcPr>
          <w:p w14:paraId="76274532"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Impartición de capacitaciones a las figuras que integran los consejos de participación escolar instalados en planteles de educación básica.</w:t>
            </w:r>
          </w:p>
        </w:tc>
        <w:tc>
          <w:tcPr>
            <w:tcW w:w="1320" w:type="dxa"/>
            <w:noWrap/>
            <w:vAlign w:val="center"/>
            <w:hideMark/>
          </w:tcPr>
          <w:p w14:paraId="5B967717"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421,152 </w:t>
            </w:r>
          </w:p>
        </w:tc>
      </w:tr>
      <w:tr w:rsidR="00075656" w:rsidRPr="00B02B8C" w14:paraId="6E1FE0B5" w14:textId="77777777" w:rsidTr="00075656">
        <w:trPr>
          <w:trHeight w:val="20"/>
        </w:trPr>
        <w:tc>
          <w:tcPr>
            <w:tcW w:w="1253" w:type="dxa"/>
            <w:noWrap/>
            <w:vAlign w:val="center"/>
            <w:hideMark/>
          </w:tcPr>
          <w:p w14:paraId="22EA5EFA" w14:textId="2F597CC5"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011</w:t>
            </w:r>
          </w:p>
        </w:tc>
        <w:tc>
          <w:tcPr>
            <w:tcW w:w="6255" w:type="dxa"/>
            <w:noWrap/>
            <w:vAlign w:val="center"/>
            <w:hideMark/>
          </w:tcPr>
          <w:p w14:paraId="144A60A2"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Nómina Educativa y el Gasto Operativo – Gasto Corriente.</w:t>
            </w:r>
          </w:p>
        </w:tc>
        <w:tc>
          <w:tcPr>
            <w:tcW w:w="1320" w:type="dxa"/>
            <w:noWrap/>
            <w:vAlign w:val="center"/>
            <w:hideMark/>
          </w:tcPr>
          <w:p w14:paraId="0469E918"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52,213,746 </w:t>
            </w:r>
          </w:p>
        </w:tc>
      </w:tr>
      <w:tr w:rsidR="00075656" w:rsidRPr="00B02B8C" w14:paraId="7C07151E" w14:textId="77777777" w:rsidTr="00075656">
        <w:trPr>
          <w:trHeight w:val="20"/>
        </w:trPr>
        <w:tc>
          <w:tcPr>
            <w:tcW w:w="1253" w:type="dxa"/>
            <w:noWrap/>
            <w:vAlign w:val="center"/>
            <w:hideMark/>
          </w:tcPr>
          <w:p w14:paraId="57FC794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06401C014A02</w:t>
            </w:r>
          </w:p>
        </w:tc>
        <w:tc>
          <w:tcPr>
            <w:tcW w:w="6255" w:type="dxa"/>
            <w:noWrap/>
            <w:vAlign w:val="center"/>
            <w:hideMark/>
          </w:tcPr>
          <w:p w14:paraId="0BC5D75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Aplicación de recursos presupuestarios del Fondo de Aportaciones para la Nómina Educativa y el Gasto Operativo (FONE) para otros de gastos corriente.</w:t>
            </w:r>
          </w:p>
        </w:tc>
        <w:tc>
          <w:tcPr>
            <w:tcW w:w="1320" w:type="dxa"/>
            <w:noWrap/>
            <w:vAlign w:val="center"/>
            <w:hideMark/>
          </w:tcPr>
          <w:p w14:paraId="3FE2D4B6"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52,213,746 </w:t>
            </w:r>
          </w:p>
        </w:tc>
      </w:tr>
      <w:tr w:rsidR="00075656" w:rsidRPr="00B02B8C" w14:paraId="1259A9A9" w14:textId="77777777" w:rsidTr="00075656">
        <w:trPr>
          <w:trHeight w:val="20"/>
        </w:trPr>
        <w:tc>
          <w:tcPr>
            <w:tcW w:w="1253" w:type="dxa"/>
            <w:noWrap/>
            <w:vAlign w:val="center"/>
            <w:hideMark/>
          </w:tcPr>
          <w:p w14:paraId="36C21948" w14:textId="04F36BC2"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012</w:t>
            </w:r>
          </w:p>
        </w:tc>
        <w:tc>
          <w:tcPr>
            <w:tcW w:w="6255" w:type="dxa"/>
            <w:noWrap/>
            <w:vAlign w:val="center"/>
            <w:hideMark/>
          </w:tcPr>
          <w:p w14:paraId="4F50C2E3"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Educación Tecnológica y de Adultos – Educación Adultos.</w:t>
            </w:r>
          </w:p>
        </w:tc>
        <w:tc>
          <w:tcPr>
            <w:tcW w:w="1320" w:type="dxa"/>
            <w:noWrap/>
            <w:vAlign w:val="center"/>
            <w:hideMark/>
          </w:tcPr>
          <w:p w14:paraId="68514F3C"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59,741,112 </w:t>
            </w:r>
          </w:p>
        </w:tc>
      </w:tr>
      <w:tr w:rsidR="00075656" w:rsidRPr="00B02B8C" w14:paraId="48325D89" w14:textId="77777777" w:rsidTr="00075656">
        <w:trPr>
          <w:trHeight w:val="20"/>
        </w:trPr>
        <w:tc>
          <w:tcPr>
            <w:tcW w:w="1253" w:type="dxa"/>
            <w:noWrap/>
            <w:vAlign w:val="center"/>
            <w:hideMark/>
          </w:tcPr>
          <w:p w14:paraId="14CE6B59"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08201C001A01</w:t>
            </w:r>
          </w:p>
        </w:tc>
        <w:tc>
          <w:tcPr>
            <w:tcW w:w="6255" w:type="dxa"/>
            <w:noWrap/>
            <w:vAlign w:val="center"/>
            <w:hideMark/>
          </w:tcPr>
          <w:p w14:paraId="4DF8FC97"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Atención a la población de 15 años y más en situación de rezago educativo</w:t>
            </w:r>
          </w:p>
        </w:tc>
        <w:tc>
          <w:tcPr>
            <w:tcW w:w="1320" w:type="dxa"/>
            <w:noWrap/>
            <w:vAlign w:val="center"/>
            <w:hideMark/>
          </w:tcPr>
          <w:p w14:paraId="63FEFCBA"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59,741,112 </w:t>
            </w:r>
          </w:p>
        </w:tc>
      </w:tr>
      <w:tr w:rsidR="00075656" w:rsidRPr="00B02B8C" w14:paraId="5B3B1D3C" w14:textId="77777777" w:rsidTr="00075656">
        <w:trPr>
          <w:trHeight w:val="20"/>
        </w:trPr>
        <w:tc>
          <w:tcPr>
            <w:tcW w:w="1253" w:type="dxa"/>
            <w:noWrap/>
            <w:vAlign w:val="center"/>
            <w:hideMark/>
          </w:tcPr>
          <w:p w14:paraId="4F3B352C" w14:textId="1CFBBC52"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013</w:t>
            </w:r>
          </w:p>
        </w:tc>
        <w:tc>
          <w:tcPr>
            <w:tcW w:w="6255" w:type="dxa"/>
            <w:noWrap/>
            <w:vAlign w:val="center"/>
            <w:hideMark/>
          </w:tcPr>
          <w:p w14:paraId="2D73C21C"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Múltiples Infraestructura Educación Básica.</w:t>
            </w:r>
          </w:p>
        </w:tc>
        <w:tc>
          <w:tcPr>
            <w:tcW w:w="1320" w:type="dxa"/>
            <w:noWrap/>
            <w:vAlign w:val="center"/>
            <w:hideMark/>
          </w:tcPr>
          <w:p w14:paraId="4CEA7FF1"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138,191,887 </w:t>
            </w:r>
          </w:p>
        </w:tc>
      </w:tr>
      <w:tr w:rsidR="00075656" w:rsidRPr="00B02B8C" w14:paraId="3D930E5C" w14:textId="77777777" w:rsidTr="00075656">
        <w:trPr>
          <w:trHeight w:val="20"/>
        </w:trPr>
        <w:tc>
          <w:tcPr>
            <w:tcW w:w="1253" w:type="dxa"/>
            <w:noWrap/>
            <w:vAlign w:val="center"/>
            <w:hideMark/>
          </w:tcPr>
          <w:p w14:paraId="05DD7B17"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06401C009A02</w:t>
            </w:r>
          </w:p>
        </w:tc>
        <w:tc>
          <w:tcPr>
            <w:tcW w:w="6255" w:type="dxa"/>
            <w:noWrap/>
            <w:vAlign w:val="center"/>
            <w:hideMark/>
          </w:tcPr>
          <w:p w14:paraId="1CC7D13D"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Gestión por orden de servicio de ampliaciones y mejoramiento de la infraestructura de los planteles públicos de Educación Básica.</w:t>
            </w:r>
          </w:p>
        </w:tc>
        <w:tc>
          <w:tcPr>
            <w:tcW w:w="1320" w:type="dxa"/>
            <w:noWrap/>
            <w:vAlign w:val="center"/>
            <w:hideMark/>
          </w:tcPr>
          <w:p w14:paraId="38B2C742"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138,191,887 </w:t>
            </w:r>
          </w:p>
        </w:tc>
      </w:tr>
      <w:tr w:rsidR="00075656" w:rsidRPr="00B02B8C" w14:paraId="1308D9A3" w14:textId="77777777" w:rsidTr="00075656">
        <w:trPr>
          <w:trHeight w:val="20"/>
        </w:trPr>
        <w:tc>
          <w:tcPr>
            <w:tcW w:w="1253" w:type="dxa"/>
            <w:noWrap/>
            <w:vAlign w:val="center"/>
            <w:hideMark/>
          </w:tcPr>
          <w:p w14:paraId="4D9AC207" w14:textId="0A730D20"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014</w:t>
            </w:r>
          </w:p>
        </w:tc>
        <w:tc>
          <w:tcPr>
            <w:tcW w:w="6255" w:type="dxa"/>
            <w:noWrap/>
            <w:vAlign w:val="center"/>
            <w:hideMark/>
          </w:tcPr>
          <w:p w14:paraId="451261E1"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Múltiples Educativa Media Superior.</w:t>
            </w:r>
          </w:p>
        </w:tc>
        <w:tc>
          <w:tcPr>
            <w:tcW w:w="1320" w:type="dxa"/>
            <w:noWrap/>
            <w:vAlign w:val="center"/>
            <w:hideMark/>
          </w:tcPr>
          <w:p w14:paraId="6D41DEAF"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5,002,509 </w:t>
            </w:r>
          </w:p>
        </w:tc>
      </w:tr>
      <w:tr w:rsidR="00075656" w:rsidRPr="00B02B8C" w14:paraId="24C3651C" w14:textId="77777777" w:rsidTr="00075656">
        <w:trPr>
          <w:trHeight w:val="20"/>
        </w:trPr>
        <w:tc>
          <w:tcPr>
            <w:tcW w:w="1253" w:type="dxa"/>
            <w:noWrap/>
            <w:vAlign w:val="center"/>
            <w:hideMark/>
          </w:tcPr>
          <w:p w14:paraId="5591F1A5"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00701C004A03</w:t>
            </w:r>
          </w:p>
        </w:tc>
        <w:tc>
          <w:tcPr>
            <w:tcW w:w="6255" w:type="dxa"/>
            <w:noWrap/>
            <w:vAlign w:val="center"/>
            <w:hideMark/>
          </w:tcPr>
          <w:p w14:paraId="5AF01FF4" w14:textId="39E302AE" w:rsidR="00075656" w:rsidRPr="00B02B8C" w:rsidRDefault="00075656" w:rsidP="001536B8">
            <w:pPr>
              <w:rPr>
                <w:rFonts w:eastAsia="Times New Roman"/>
                <w:color w:val="000000"/>
                <w:sz w:val="16"/>
                <w:szCs w:val="16"/>
              </w:rPr>
            </w:pPr>
            <w:r w:rsidRPr="00B02B8C">
              <w:rPr>
                <w:rFonts w:eastAsia="Times New Roman"/>
                <w:color w:val="000000"/>
                <w:sz w:val="16"/>
                <w:szCs w:val="16"/>
              </w:rPr>
              <w:t>Adecuación de la infraestructura educativa para mejorar la atención de la dema</w:t>
            </w:r>
            <w:r w:rsidR="001536B8" w:rsidRPr="00B02B8C">
              <w:rPr>
                <w:rFonts w:eastAsia="Times New Roman"/>
                <w:color w:val="000000"/>
                <w:sz w:val="16"/>
                <w:szCs w:val="16"/>
              </w:rPr>
              <w:t>nda de Educación Media Superior y</w:t>
            </w:r>
            <w:r w:rsidRPr="00B02B8C">
              <w:rPr>
                <w:rFonts w:eastAsia="Times New Roman"/>
                <w:color w:val="000000"/>
                <w:sz w:val="16"/>
                <w:szCs w:val="16"/>
              </w:rPr>
              <w:t xml:space="preserve"> para favorecer el desarrollo académico, docente, cultural, científico, deportivo y de gestión.</w:t>
            </w:r>
          </w:p>
        </w:tc>
        <w:tc>
          <w:tcPr>
            <w:tcW w:w="1320" w:type="dxa"/>
            <w:noWrap/>
            <w:vAlign w:val="center"/>
            <w:hideMark/>
          </w:tcPr>
          <w:p w14:paraId="4906CBC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2,983,629 </w:t>
            </w:r>
          </w:p>
        </w:tc>
      </w:tr>
      <w:tr w:rsidR="00075656" w:rsidRPr="00B02B8C" w14:paraId="45EC7A27" w14:textId="77777777" w:rsidTr="00075656">
        <w:trPr>
          <w:trHeight w:val="20"/>
        </w:trPr>
        <w:tc>
          <w:tcPr>
            <w:tcW w:w="1253" w:type="dxa"/>
            <w:noWrap/>
            <w:vAlign w:val="center"/>
            <w:hideMark/>
          </w:tcPr>
          <w:p w14:paraId="770AAD46"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06501C004A01</w:t>
            </w:r>
          </w:p>
        </w:tc>
        <w:tc>
          <w:tcPr>
            <w:tcW w:w="6255" w:type="dxa"/>
            <w:noWrap/>
            <w:vAlign w:val="center"/>
            <w:hideMark/>
          </w:tcPr>
          <w:p w14:paraId="6FA648EB"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Equipamiento de la infraestructura física de los planteles públicos de Educación Media Superior.</w:t>
            </w:r>
          </w:p>
        </w:tc>
        <w:tc>
          <w:tcPr>
            <w:tcW w:w="1320" w:type="dxa"/>
            <w:noWrap/>
            <w:vAlign w:val="center"/>
            <w:hideMark/>
          </w:tcPr>
          <w:p w14:paraId="59484E30"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2,018,880 </w:t>
            </w:r>
          </w:p>
        </w:tc>
      </w:tr>
      <w:tr w:rsidR="00075656" w:rsidRPr="00B02B8C" w14:paraId="5E6A992B" w14:textId="77777777" w:rsidTr="00075656">
        <w:trPr>
          <w:trHeight w:val="20"/>
        </w:trPr>
        <w:tc>
          <w:tcPr>
            <w:tcW w:w="1253" w:type="dxa"/>
            <w:noWrap/>
            <w:vAlign w:val="center"/>
            <w:hideMark/>
          </w:tcPr>
          <w:p w14:paraId="1C170788" w14:textId="623F6E9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015</w:t>
            </w:r>
          </w:p>
        </w:tc>
        <w:tc>
          <w:tcPr>
            <w:tcW w:w="6255" w:type="dxa"/>
            <w:noWrap/>
            <w:vAlign w:val="center"/>
            <w:hideMark/>
          </w:tcPr>
          <w:p w14:paraId="3A88AC52"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Múltiples Infraestructura Educativa Superior.</w:t>
            </w:r>
          </w:p>
        </w:tc>
        <w:tc>
          <w:tcPr>
            <w:tcW w:w="1320" w:type="dxa"/>
            <w:noWrap/>
            <w:vAlign w:val="center"/>
            <w:hideMark/>
          </w:tcPr>
          <w:p w14:paraId="28479D4F"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80,701,595 </w:t>
            </w:r>
          </w:p>
        </w:tc>
      </w:tr>
      <w:tr w:rsidR="00075656" w:rsidRPr="00B02B8C" w14:paraId="5CF0DEF4" w14:textId="77777777" w:rsidTr="00075656">
        <w:trPr>
          <w:trHeight w:val="20"/>
        </w:trPr>
        <w:tc>
          <w:tcPr>
            <w:tcW w:w="1253" w:type="dxa"/>
            <w:noWrap/>
            <w:vAlign w:val="center"/>
            <w:hideMark/>
          </w:tcPr>
          <w:p w14:paraId="3A82ECAD"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00701C004A04</w:t>
            </w:r>
          </w:p>
        </w:tc>
        <w:tc>
          <w:tcPr>
            <w:tcW w:w="6255" w:type="dxa"/>
            <w:noWrap/>
            <w:vAlign w:val="center"/>
            <w:hideMark/>
          </w:tcPr>
          <w:p w14:paraId="4BBE6B75"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Adecuación de la infraestructura educativa para mejorar la atención de la demanda de Educación Superior y para favorecer el desarrollo académico, docente, cultural, científico, deportivo y de gestión.</w:t>
            </w:r>
          </w:p>
        </w:tc>
        <w:tc>
          <w:tcPr>
            <w:tcW w:w="1320" w:type="dxa"/>
            <w:noWrap/>
            <w:vAlign w:val="center"/>
            <w:hideMark/>
          </w:tcPr>
          <w:p w14:paraId="632D53B3"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49,894,955 </w:t>
            </w:r>
          </w:p>
        </w:tc>
      </w:tr>
      <w:tr w:rsidR="00075656" w:rsidRPr="00B02B8C" w14:paraId="75EC1B8C" w14:textId="77777777" w:rsidTr="00075656">
        <w:trPr>
          <w:trHeight w:val="20"/>
        </w:trPr>
        <w:tc>
          <w:tcPr>
            <w:tcW w:w="1253" w:type="dxa"/>
            <w:noWrap/>
            <w:vAlign w:val="center"/>
            <w:hideMark/>
          </w:tcPr>
          <w:p w14:paraId="1FA62A2F"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06501C004A01</w:t>
            </w:r>
          </w:p>
        </w:tc>
        <w:tc>
          <w:tcPr>
            <w:tcW w:w="6255" w:type="dxa"/>
            <w:noWrap/>
            <w:vAlign w:val="center"/>
            <w:hideMark/>
          </w:tcPr>
          <w:p w14:paraId="44AD03FF"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Equipamiento de la infraestructura física de los planteles públicos de Educación Media Superior.</w:t>
            </w:r>
          </w:p>
        </w:tc>
        <w:tc>
          <w:tcPr>
            <w:tcW w:w="1320" w:type="dxa"/>
            <w:noWrap/>
            <w:vAlign w:val="center"/>
            <w:hideMark/>
          </w:tcPr>
          <w:p w14:paraId="3C7F2CF2"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30,806,640 </w:t>
            </w:r>
          </w:p>
        </w:tc>
      </w:tr>
      <w:tr w:rsidR="00075656" w:rsidRPr="00B02B8C" w14:paraId="10B5E0C6" w14:textId="77777777" w:rsidTr="00075656">
        <w:trPr>
          <w:trHeight w:val="20"/>
        </w:trPr>
        <w:tc>
          <w:tcPr>
            <w:tcW w:w="1253" w:type="dxa"/>
            <w:noWrap/>
            <w:vAlign w:val="center"/>
            <w:hideMark/>
          </w:tcPr>
          <w:p w14:paraId="7DE9CFAE" w14:textId="475D94FD"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016</w:t>
            </w:r>
          </w:p>
        </w:tc>
        <w:tc>
          <w:tcPr>
            <w:tcW w:w="6255" w:type="dxa"/>
            <w:noWrap/>
            <w:vAlign w:val="center"/>
            <w:hideMark/>
          </w:tcPr>
          <w:p w14:paraId="0DD12FF0"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Múltiples FAM FIDE</w:t>
            </w:r>
          </w:p>
        </w:tc>
        <w:tc>
          <w:tcPr>
            <w:tcW w:w="1320" w:type="dxa"/>
            <w:noWrap/>
            <w:vAlign w:val="center"/>
            <w:hideMark/>
          </w:tcPr>
          <w:p w14:paraId="2D28C90E"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131,961,238 </w:t>
            </w:r>
          </w:p>
        </w:tc>
      </w:tr>
      <w:tr w:rsidR="00075656" w:rsidRPr="00B02B8C" w14:paraId="27A01D2B" w14:textId="77777777" w:rsidTr="00075656">
        <w:trPr>
          <w:trHeight w:val="20"/>
        </w:trPr>
        <w:tc>
          <w:tcPr>
            <w:tcW w:w="1253" w:type="dxa"/>
            <w:noWrap/>
            <w:vAlign w:val="center"/>
            <w:hideMark/>
          </w:tcPr>
          <w:p w14:paraId="2C7CD8BC"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06401C009A02</w:t>
            </w:r>
          </w:p>
        </w:tc>
        <w:tc>
          <w:tcPr>
            <w:tcW w:w="6255" w:type="dxa"/>
            <w:noWrap/>
            <w:vAlign w:val="center"/>
            <w:hideMark/>
          </w:tcPr>
          <w:p w14:paraId="4C935EBE"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Gestión por orden de servicio de ampliaciones y mejoramiento de la infraestructura de los planteles públicos de Educación Básica.</w:t>
            </w:r>
          </w:p>
        </w:tc>
        <w:tc>
          <w:tcPr>
            <w:tcW w:w="1320" w:type="dxa"/>
            <w:noWrap/>
            <w:vAlign w:val="center"/>
            <w:hideMark/>
          </w:tcPr>
          <w:p w14:paraId="4CA66C93"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81,448,412 </w:t>
            </w:r>
          </w:p>
        </w:tc>
      </w:tr>
      <w:tr w:rsidR="00075656" w:rsidRPr="00B02B8C" w14:paraId="75EF48F1" w14:textId="77777777" w:rsidTr="00075656">
        <w:trPr>
          <w:trHeight w:val="20"/>
        </w:trPr>
        <w:tc>
          <w:tcPr>
            <w:tcW w:w="1253" w:type="dxa"/>
            <w:noWrap/>
            <w:vAlign w:val="center"/>
            <w:hideMark/>
          </w:tcPr>
          <w:p w14:paraId="448BC553"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06501C004A01</w:t>
            </w:r>
          </w:p>
        </w:tc>
        <w:tc>
          <w:tcPr>
            <w:tcW w:w="6255" w:type="dxa"/>
            <w:noWrap/>
            <w:vAlign w:val="center"/>
            <w:hideMark/>
          </w:tcPr>
          <w:p w14:paraId="411DDEAA"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Equipamiento de la infraestructura física de los planteles públicos de Educación Media Superior.</w:t>
            </w:r>
          </w:p>
        </w:tc>
        <w:tc>
          <w:tcPr>
            <w:tcW w:w="1320" w:type="dxa"/>
            <w:noWrap/>
            <w:vAlign w:val="center"/>
            <w:hideMark/>
          </w:tcPr>
          <w:p w14:paraId="31F3ED9C"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50,512,826 </w:t>
            </w:r>
          </w:p>
        </w:tc>
      </w:tr>
      <w:tr w:rsidR="00075656" w:rsidRPr="00B02B8C" w14:paraId="74E3DC61" w14:textId="77777777" w:rsidTr="00075656">
        <w:trPr>
          <w:trHeight w:val="20"/>
        </w:trPr>
        <w:tc>
          <w:tcPr>
            <w:tcW w:w="1253" w:type="dxa"/>
            <w:noWrap/>
            <w:vAlign w:val="center"/>
            <w:hideMark/>
          </w:tcPr>
          <w:p w14:paraId="77CE4C7E" w14:textId="0FE7E6D2"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02 05 202</w:t>
            </w:r>
            <w:r w:rsidR="00351D53">
              <w:rPr>
                <w:rFonts w:eastAsia="Times New Roman"/>
                <w:b/>
                <w:bCs/>
                <w:color w:val="000000"/>
                <w:sz w:val="16"/>
                <w:szCs w:val="16"/>
              </w:rPr>
              <w:t>7</w:t>
            </w:r>
            <w:r w:rsidRPr="00B02B8C">
              <w:rPr>
                <w:rFonts w:eastAsia="Times New Roman"/>
                <w:b/>
                <w:bCs/>
                <w:color w:val="000000"/>
                <w:sz w:val="16"/>
                <w:szCs w:val="16"/>
              </w:rPr>
              <w:t xml:space="preserve"> 110</w:t>
            </w:r>
          </w:p>
        </w:tc>
        <w:tc>
          <w:tcPr>
            <w:tcW w:w="6255" w:type="dxa"/>
            <w:noWrap/>
            <w:vAlign w:val="center"/>
            <w:hideMark/>
          </w:tcPr>
          <w:p w14:paraId="40598339" w14:textId="77777777" w:rsidR="00075656" w:rsidRPr="00B02B8C" w:rsidRDefault="00075656" w:rsidP="00075656">
            <w:pPr>
              <w:rPr>
                <w:rFonts w:eastAsia="Times New Roman"/>
                <w:b/>
                <w:bCs/>
                <w:color w:val="000000"/>
                <w:sz w:val="16"/>
                <w:szCs w:val="16"/>
              </w:rPr>
            </w:pPr>
            <w:r w:rsidRPr="00B02B8C">
              <w:rPr>
                <w:rFonts w:eastAsia="Times New Roman"/>
                <w:b/>
                <w:bCs/>
                <w:color w:val="000000"/>
                <w:sz w:val="16"/>
                <w:szCs w:val="16"/>
              </w:rPr>
              <w:t>Fondo de Aportaciones para la Infraestructura Social Entidades FISE Fideicomiso</w:t>
            </w:r>
          </w:p>
        </w:tc>
        <w:tc>
          <w:tcPr>
            <w:tcW w:w="1320" w:type="dxa"/>
            <w:noWrap/>
            <w:vAlign w:val="center"/>
            <w:hideMark/>
          </w:tcPr>
          <w:p w14:paraId="450BE884" w14:textId="77777777" w:rsidR="00075656" w:rsidRPr="00B02B8C" w:rsidRDefault="00075656" w:rsidP="00075656">
            <w:pPr>
              <w:jc w:val="right"/>
              <w:rPr>
                <w:rFonts w:eastAsia="Times New Roman"/>
                <w:b/>
                <w:bCs/>
                <w:color w:val="000000"/>
                <w:sz w:val="16"/>
                <w:szCs w:val="16"/>
              </w:rPr>
            </w:pPr>
            <w:r w:rsidRPr="00B02B8C">
              <w:rPr>
                <w:rFonts w:eastAsia="Times New Roman"/>
                <w:b/>
                <w:bCs/>
                <w:color w:val="000000"/>
                <w:sz w:val="16"/>
                <w:szCs w:val="16"/>
              </w:rPr>
              <w:t xml:space="preserve">17,897,809 </w:t>
            </w:r>
          </w:p>
        </w:tc>
      </w:tr>
      <w:tr w:rsidR="00075656" w:rsidRPr="00B02B8C" w14:paraId="3426AD45" w14:textId="77777777" w:rsidTr="00075656">
        <w:trPr>
          <w:trHeight w:val="20"/>
        </w:trPr>
        <w:tc>
          <w:tcPr>
            <w:tcW w:w="1253" w:type="dxa"/>
            <w:noWrap/>
            <w:vAlign w:val="center"/>
            <w:hideMark/>
          </w:tcPr>
          <w:p w14:paraId="648A5991" w14:textId="77777777" w:rsidR="00075656" w:rsidRPr="00B02B8C" w:rsidRDefault="00075656" w:rsidP="00075656">
            <w:pPr>
              <w:jc w:val="center"/>
              <w:rPr>
                <w:rFonts w:eastAsia="Times New Roman"/>
                <w:color w:val="000000"/>
                <w:sz w:val="16"/>
                <w:szCs w:val="16"/>
              </w:rPr>
            </w:pPr>
            <w:r w:rsidRPr="00B02B8C">
              <w:rPr>
                <w:rFonts w:eastAsia="Times New Roman"/>
                <w:color w:val="000000"/>
                <w:sz w:val="16"/>
                <w:szCs w:val="16"/>
              </w:rPr>
              <w:t>06101C006A01</w:t>
            </w:r>
          </w:p>
        </w:tc>
        <w:tc>
          <w:tcPr>
            <w:tcW w:w="6255" w:type="dxa"/>
            <w:noWrap/>
            <w:vAlign w:val="center"/>
            <w:hideMark/>
          </w:tcPr>
          <w:p w14:paraId="2A9AF1E9"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Costo Financiero y Pago de la Deuda realizados en el Ejercicio Fiscal</w:t>
            </w:r>
          </w:p>
        </w:tc>
        <w:tc>
          <w:tcPr>
            <w:tcW w:w="1320" w:type="dxa"/>
            <w:noWrap/>
            <w:vAlign w:val="center"/>
            <w:hideMark/>
          </w:tcPr>
          <w:p w14:paraId="153F3025" w14:textId="77777777" w:rsidR="00075656" w:rsidRPr="00B02B8C" w:rsidRDefault="00075656" w:rsidP="00075656">
            <w:pPr>
              <w:jc w:val="right"/>
              <w:rPr>
                <w:rFonts w:eastAsia="Times New Roman"/>
                <w:color w:val="000000"/>
                <w:sz w:val="16"/>
                <w:szCs w:val="16"/>
              </w:rPr>
            </w:pPr>
            <w:r w:rsidRPr="00B02B8C">
              <w:rPr>
                <w:rFonts w:eastAsia="Times New Roman"/>
                <w:color w:val="000000"/>
                <w:sz w:val="16"/>
                <w:szCs w:val="16"/>
              </w:rPr>
              <w:t xml:space="preserve">17,897,809 </w:t>
            </w:r>
          </w:p>
        </w:tc>
      </w:tr>
      <w:tr w:rsidR="00075656" w:rsidRPr="00B02B8C" w14:paraId="0D572797" w14:textId="77777777" w:rsidTr="00075656">
        <w:trPr>
          <w:trHeight w:val="20"/>
        </w:trPr>
        <w:tc>
          <w:tcPr>
            <w:tcW w:w="1253" w:type="dxa"/>
            <w:noWrap/>
            <w:vAlign w:val="center"/>
            <w:hideMark/>
          </w:tcPr>
          <w:p w14:paraId="4AD201E3" w14:textId="77777777" w:rsidR="00075656" w:rsidRPr="00B02B8C" w:rsidRDefault="00075656" w:rsidP="00075656">
            <w:pPr>
              <w:rPr>
                <w:rFonts w:eastAsia="Times New Roman"/>
                <w:color w:val="000000"/>
                <w:sz w:val="16"/>
                <w:szCs w:val="16"/>
              </w:rPr>
            </w:pPr>
            <w:r w:rsidRPr="00B02B8C">
              <w:rPr>
                <w:rFonts w:eastAsia="Times New Roman"/>
                <w:color w:val="000000"/>
                <w:sz w:val="16"/>
                <w:szCs w:val="16"/>
              </w:rPr>
              <w:t> </w:t>
            </w:r>
          </w:p>
        </w:tc>
        <w:tc>
          <w:tcPr>
            <w:tcW w:w="6255" w:type="dxa"/>
            <w:noWrap/>
            <w:vAlign w:val="center"/>
            <w:hideMark/>
          </w:tcPr>
          <w:p w14:paraId="759F48CA" w14:textId="77777777" w:rsidR="00075656" w:rsidRPr="00B02B8C" w:rsidRDefault="00075656" w:rsidP="00075656">
            <w:pPr>
              <w:jc w:val="center"/>
              <w:rPr>
                <w:rFonts w:eastAsia="Times New Roman"/>
                <w:b/>
                <w:bCs/>
                <w:color w:val="000000"/>
                <w:sz w:val="16"/>
                <w:szCs w:val="16"/>
              </w:rPr>
            </w:pPr>
            <w:r w:rsidRPr="00B02B8C">
              <w:rPr>
                <w:rFonts w:eastAsia="Times New Roman"/>
                <w:b/>
                <w:bCs/>
                <w:color w:val="000000"/>
                <w:sz w:val="16"/>
                <w:szCs w:val="16"/>
              </w:rPr>
              <w:t>Total</w:t>
            </w:r>
          </w:p>
        </w:tc>
        <w:tc>
          <w:tcPr>
            <w:tcW w:w="1320" w:type="dxa"/>
            <w:noWrap/>
            <w:vAlign w:val="center"/>
            <w:hideMark/>
          </w:tcPr>
          <w:p w14:paraId="7AB859BA" w14:textId="543C9E76" w:rsidR="00075656" w:rsidRPr="00B02B8C" w:rsidRDefault="00B6066D" w:rsidP="00075656">
            <w:pPr>
              <w:jc w:val="right"/>
              <w:rPr>
                <w:rFonts w:eastAsia="Times New Roman"/>
                <w:b/>
                <w:bCs/>
                <w:color w:val="000000"/>
                <w:sz w:val="16"/>
                <w:szCs w:val="16"/>
              </w:rPr>
            </w:pPr>
            <w:r w:rsidRPr="00B02B8C">
              <w:rPr>
                <w:rFonts w:eastAsia="Times New Roman"/>
                <w:b/>
                <w:bCs/>
                <w:color w:val="000000"/>
                <w:sz w:val="16"/>
                <w:szCs w:val="16"/>
              </w:rPr>
              <w:t>8,587,207,348</w:t>
            </w:r>
          </w:p>
        </w:tc>
      </w:tr>
    </w:tbl>
    <w:p w14:paraId="0B642EF1" w14:textId="77777777" w:rsidR="002E4F93" w:rsidRPr="00B02B8C" w:rsidRDefault="002E4F93"/>
    <w:p w14:paraId="1D698E99" w14:textId="3617DE3A" w:rsidR="002E4F93" w:rsidRPr="00B02B8C" w:rsidRDefault="003F3113">
      <w:r w:rsidRPr="00B02B8C">
        <w:rPr>
          <w:b/>
        </w:rPr>
        <w:t>Artículo 6</w:t>
      </w:r>
      <w:r w:rsidR="00400CFF" w:rsidRPr="00B02B8C">
        <w:rPr>
          <w:b/>
        </w:rPr>
        <w:t>5</w:t>
      </w:r>
      <w:r w:rsidRPr="00B02B8C">
        <w:t>. La Relación de Cuentas Bancarias Productivas en las cuales se depositarán los Recursos Federales transferidos en el Ejercicio Fiscal 202</w:t>
      </w:r>
      <w:r w:rsidR="006026E5" w:rsidRPr="00B02B8C">
        <w:t>7</w:t>
      </w:r>
      <w:r w:rsidRPr="00B02B8C">
        <w:t>, para los diferentes Fondos, Programas y Convenios; se les deberá dar apertura de conformidad a los términos legales correspondientes.</w:t>
      </w:r>
    </w:p>
    <w:p w14:paraId="75903C26" w14:textId="77777777" w:rsidR="002E4F93" w:rsidRPr="00B02B8C" w:rsidRDefault="002E4F93"/>
    <w:p w14:paraId="39608354" w14:textId="77777777" w:rsidR="002E4F93" w:rsidRPr="00B02B8C" w:rsidRDefault="003F3113">
      <w:bookmarkStart w:id="74" w:name="_heading=h.5do5wljqxn23" w:colFirst="0" w:colLast="0"/>
      <w:bookmarkEnd w:id="74"/>
      <w:r w:rsidRPr="00B02B8C">
        <w:t xml:space="preserve">El </w:t>
      </w:r>
      <w:r w:rsidRPr="00B02B8C">
        <w:rPr>
          <w:b/>
        </w:rPr>
        <w:t>Anexo 9</w:t>
      </w:r>
      <w:r w:rsidRPr="00B02B8C">
        <w:t xml:space="preserve"> Cuentas Bancarias Productivas del presente Decreto relaciona las cuentas bancarias productivas correspondientes al Ejercicio Fiscal vigente. </w:t>
      </w:r>
    </w:p>
    <w:p w14:paraId="194257F0" w14:textId="77777777" w:rsidR="002E4F93" w:rsidRPr="00B02B8C" w:rsidRDefault="002E4F93"/>
    <w:p w14:paraId="213451F4" w14:textId="77777777" w:rsidR="002E4F93" w:rsidRPr="00B02B8C" w:rsidRDefault="003F3113">
      <w:pPr>
        <w:jc w:val="center"/>
        <w:rPr>
          <w:b/>
        </w:rPr>
      </w:pPr>
      <w:bookmarkStart w:id="75" w:name="_heading=h.gv4qbai56f72" w:colFirst="0" w:colLast="0"/>
      <w:bookmarkEnd w:id="75"/>
      <w:r w:rsidRPr="00B02B8C">
        <w:rPr>
          <w:b/>
        </w:rPr>
        <w:t>CAPÍTULO II</w:t>
      </w:r>
    </w:p>
    <w:p w14:paraId="6F38C738" w14:textId="77777777" w:rsidR="002E4F93" w:rsidRPr="00B02B8C" w:rsidRDefault="003F3113">
      <w:pPr>
        <w:keepNext/>
        <w:keepLines/>
        <w:jc w:val="center"/>
        <w:rPr>
          <w:b/>
        </w:rPr>
      </w:pPr>
      <w:bookmarkStart w:id="76" w:name="_heading=h.ndmrbgovmakm" w:colFirst="0" w:colLast="0"/>
      <w:bookmarkEnd w:id="76"/>
      <w:r w:rsidRPr="00B02B8C">
        <w:rPr>
          <w:b/>
        </w:rPr>
        <w:t>DE LOS RECURSOS FEDERALES TRANSFERIDOS A LOS MUNICIPIOS</w:t>
      </w:r>
    </w:p>
    <w:p w14:paraId="703F976B" w14:textId="77777777" w:rsidR="002E4F93" w:rsidRPr="00B02B8C" w:rsidRDefault="002E4F93">
      <w:pPr>
        <w:shd w:val="clear" w:color="auto" w:fill="FFFFFF"/>
        <w:rPr>
          <w:b/>
        </w:rPr>
      </w:pPr>
    </w:p>
    <w:p w14:paraId="52A0C940" w14:textId="5EDD03E9" w:rsidR="002E4F93" w:rsidRPr="00B02B8C" w:rsidRDefault="003F3113">
      <w:pPr>
        <w:shd w:val="clear" w:color="auto" w:fill="FFFFFF"/>
      </w:pPr>
      <w:r w:rsidRPr="00B02B8C">
        <w:rPr>
          <w:b/>
        </w:rPr>
        <w:t>Artículo 6</w:t>
      </w:r>
      <w:r w:rsidR="00400CFF" w:rsidRPr="00B02B8C">
        <w:rPr>
          <w:b/>
        </w:rPr>
        <w:t>6</w:t>
      </w:r>
      <w:r w:rsidRPr="00B02B8C">
        <w:t>. Las Participaciones a los Municipios, los Incentivos derivados de la Colaboración Fiscal con la Federación y los recursos provenientes del Ramo 33 Aportaciones Federales para Entidades Federativas y Municipios del Ejercicio Fiscal 202</w:t>
      </w:r>
      <w:r w:rsidR="006026E5" w:rsidRPr="00B02B8C">
        <w:t>7</w:t>
      </w:r>
      <w:r w:rsidRPr="00B02B8C">
        <w:t xml:space="preserve"> tienen la siguiente estimación:</w:t>
      </w:r>
    </w:p>
    <w:p w14:paraId="61122DDE" w14:textId="14219A3D" w:rsidR="003057EA" w:rsidRPr="00B02B8C" w:rsidRDefault="003057EA" w:rsidP="003057EA">
      <w:pPr>
        <w:pStyle w:val="Ttulo2"/>
        <w:jc w:val="center"/>
        <w:rPr>
          <w:sz w:val="20"/>
          <w:szCs w:val="20"/>
        </w:rPr>
      </w:pPr>
      <w:r w:rsidRPr="00B02B8C">
        <w:rPr>
          <w:sz w:val="20"/>
          <w:szCs w:val="20"/>
        </w:rPr>
        <w:t>Tabla 4</w:t>
      </w:r>
      <w:r w:rsidR="00B02B8C" w:rsidRPr="00B02B8C">
        <w:rPr>
          <w:sz w:val="20"/>
          <w:szCs w:val="20"/>
        </w:rPr>
        <w:t>5</w:t>
      </w:r>
      <w:r w:rsidRPr="00B02B8C">
        <w:rPr>
          <w:sz w:val="20"/>
          <w:szCs w:val="20"/>
        </w:rPr>
        <w:t>. Participaciones a los Municipios</w:t>
      </w:r>
      <w:r w:rsidRPr="00B02B8C">
        <w:rPr>
          <w:sz w:val="20"/>
          <w:szCs w:val="20"/>
        </w:rPr>
        <w:br/>
        <w:t xml:space="preserve"> </w:t>
      </w:r>
      <w:r w:rsidRPr="00B02B8C">
        <w:rPr>
          <w:b w:val="0"/>
          <w:bCs/>
          <w:sz w:val="18"/>
          <w:szCs w:val="18"/>
        </w:rPr>
        <w:t>(Por Fuente)</w:t>
      </w:r>
    </w:p>
    <w:tbl>
      <w:tblPr>
        <w:tblStyle w:val="affffffffb"/>
        <w:tblpPr w:leftFromText="141" w:rightFromText="141" w:bottomFromText="160" w:vertAnchor="text" w:tblpX="379" w:tblpY="33"/>
        <w:tblW w:w="8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422"/>
      </w:tblGrid>
      <w:tr w:rsidR="002E4F93" w:rsidRPr="00B02B8C" w14:paraId="5F2DADA5" w14:textId="77777777" w:rsidTr="00986CA0">
        <w:trPr>
          <w:trHeight w:val="20"/>
        </w:trPr>
        <w:tc>
          <w:tcPr>
            <w:tcW w:w="66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565576" w14:textId="77777777" w:rsidR="002E4F93" w:rsidRPr="00B02B8C" w:rsidRDefault="003F3113">
            <w:pPr>
              <w:spacing w:line="256" w:lineRule="auto"/>
              <w:jc w:val="center"/>
              <w:rPr>
                <w:rFonts w:ascii="Arial" w:hAnsi="Arial" w:cs="Arial"/>
                <w:b/>
                <w:color w:val="000000"/>
                <w:sz w:val="18"/>
                <w:szCs w:val="18"/>
              </w:rPr>
            </w:pPr>
            <w:r w:rsidRPr="00B02B8C">
              <w:rPr>
                <w:rFonts w:ascii="Arial" w:hAnsi="Arial" w:cs="Arial"/>
                <w:b/>
                <w:color w:val="000000"/>
                <w:sz w:val="18"/>
                <w:szCs w:val="18"/>
              </w:rPr>
              <w:t>Concepto</w:t>
            </w:r>
          </w:p>
        </w:tc>
        <w:tc>
          <w:tcPr>
            <w:tcW w:w="14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1949B6" w14:textId="77777777" w:rsidR="002E4F93" w:rsidRPr="00B02B8C" w:rsidRDefault="003F3113">
            <w:pPr>
              <w:spacing w:line="256" w:lineRule="auto"/>
              <w:jc w:val="center"/>
              <w:rPr>
                <w:rFonts w:ascii="Arial" w:hAnsi="Arial" w:cs="Arial"/>
                <w:b/>
                <w:color w:val="000000"/>
                <w:sz w:val="18"/>
                <w:szCs w:val="18"/>
              </w:rPr>
            </w:pPr>
            <w:r w:rsidRPr="00B02B8C">
              <w:rPr>
                <w:rFonts w:ascii="Arial" w:hAnsi="Arial" w:cs="Arial"/>
                <w:b/>
                <w:sz w:val="18"/>
                <w:szCs w:val="18"/>
              </w:rPr>
              <w:t>Asignación Presupuestal</w:t>
            </w:r>
          </w:p>
        </w:tc>
      </w:tr>
      <w:tr w:rsidR="002E4F93" w:rsidRPr="00B02B8C" w14:paraId="4B7433FB"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766B8DAC"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Fondo General de Participaciones (</w:t>
            </w:r>
            <w:r w:rsidRPr="00B02B8C">
              <w:rPr>
                <w:rFonts w:ascii="Arial" w:hAnsi="Arial" w:cs="Arial"/>
                <w:b/>
                <w:sz w:val="18"/>
                <w:szCs w:val="18"/>
              </w:rPr>
              <w:t>FGP</w:t>
            </w:r>
            <w:r w:rsidRPr="00B02B8C">
              <w:rPr>
                <w:rFonts w:ascii="Arial" w:hAnsi="Arial" w:cs="Arial"/>
                <w:sz w:val="18"/>
                <w:szCs w:val="18"/>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1726ED8F" w14:textId="0E245FA1" w:rsidR="002E4F93" w:rsidRPr="00B02B8C" w:rsidRDefault="00E6260C">
            <w:pPr>
              <w:spacing w:line="256" w:lineRule="auto"/>
              <w:jc w:val="right"/>
              <w:rPr>
                <w:rFonts w:ascii="Arial" w:hAnsi="Arial" w:cs="Arial"/>
                <w:sz w:val="18"/>
                <w:szCs w:val="18"/>
              </w:rPr>
            </w:pPr>
            <w:r w:rsidRPr="00B02B8C">
              <w:rPr>
                <w:rFonts w:ascii="Arial" w:hAnsi="Arial" w:cs="Arial"/>
                <w:sz w:val="18"/>
                <w:szCs w:val="18"/>
              </w:rPr>
              <w:t>1,460,408,268</w:t>
            </w:r>
          </w:p>
        </w:tc>
      </w:tr>
      <w:tr w:rsidR="002E4F93" w:rsidRPr="00B02B8C" w14:paraId="454B964B"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43FB0464"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Fondo de Fomento Municipal (</w:t>
            </w:r>
            <w:r w:rsidRPr="00B02B8C">
              <w:rPr>
                <w:rFonts w:ascii="Arial" w:hAnsi="Arial" w:cs="Arial"/>
                <w:b/>
                <w:sz w:val="18"/>
                <w:szCs w:val="18"/>
              </w:rPr>
              <w:t>FFM</w:t>
            </w:r>
            <w:r w:rsidRPr="00B02B8C">
              <w:rPr>
                <w:rFonts w:ascii="Arial" w:hAnsi="Arial" w:cs="Arial"/>
                <w:sz w:val="18"/>
                <w:szCs w:val="18"/>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0FE452DD" w14:textId="052D2BC3" w:rsidR="002E4F93" w:rsidRPr="00B02B8C" w:rsidRDefault="00E6260C">
            <w:pPr>
              <w:spacing w:line="256" w:lineRule="auto"/>
              <w:jc w:val="right"/>
              <w:rPr>
                <w:rFonts w:ascii="Arial" w:hAnsi="Arial" w:cs="Arial"/>
                <w:sz w:val="18"/>
                <w:szCs w:val="18"/>
              </w:rPr>
            </w:pPr>
            <w:r w:rsidRPr="00B02B8C">
              <w:rPr>
                <w:rFonts w:ascii="Arial" w:hAnsi="Arial" w:cs="Arial"/>
                <w:sz w:val="18"/>
                <w:szCs w:val="18"/>
              </w:rPr>
              <w:t>425,374,719</w:t>
            </w:r>
          </w:p>
        </w:tc>
      </w:tr>
      <w:tr w:rsidR="002E4F93" w:rsidRPr="00B02B8C" w14:paraId="574DBF9B"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7FD182F3"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Fondo de Fiscalización y Recaudación (</w:t>
            </w:r>
            <w:r w:rsidRPr="00B02B8C">
              <w:rPr>
                <w:rFonts w:ascii="Arial" w:hAnsi="Arial" w:cs="Arial"/>
                <w:b/>
                <w:sz w:val="18"/>
                <w:szCs w:val="18"/>
              </w:rPr>
              <w:t>FOFIR</w:t>
            </w:r>
            <w:r w:rsidRPr="00B02B8C">
              <w:rPr>
                <w:rFonts w:ascii="Arial" w:hAnsi="Arial" w:cs="Arial"/>
                <w:sz w:val="18"/>
                <w:szCs w:val="18"/>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23999DF7" w14:textId="09C92045" w:rsidR="002E4F93" w:rsidRPr="00B02B8C" w:rsidRDefault="00E6260C">
            <w:pPr>
              <w:spacing w:line="256" w:lineRule="auto"/>
              <w:jc w:val="right"/>
              <w:rPr>
                <w:rFonts w:ascii="Arial" w:hAnsi="Arial" w:cs="Arial"/>
                <w:color w:val="000000"/>
                <w:sz w:val="18"/>
                <w:szCs w:val="18"/>
              </w:rPr>
            </w:pPr>
            <w:r w:rsidRPr="00B02B8C">
              <w:rPr>
                <w:rFonts w:ascii="Arial" w:hAnsi="Arial" w:cs="Arial"/>
                <w:color w:val="000000"/>
                <w:sz w:val="18"/>
                <w:szCs w:val="18"/>
              </w:rPr>
              <w:t>70,779,425</w:t>
            </w:r>
          </w:p>
        </w:tc>
      </w:tr>
      <w:tr w:rsidR="002E4F93" w:rsidRPr="00B02B8C" w14:paraId="1627E304"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5CBC83F5"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 xml:space="preserve">Participación Específica del </w:t>
            </w:r>
            <w:r w:rsidRPr="00B02B8C">
              <w:rPr>
                <w:rFonts w:ascii="Arial" w:hAnsi="Arial" w:cs="Arial"/>
                <w:b/>
                <w:sz w:val="18"/>
                <w:szCs w:val="18"/>
              </w:rPr>
              <w:t>I.E.P.S.</w:t>
            </w:r>
          </w:p>
        </w:tc>
        <w:tc>
          <w:tcPr>
            <w:tcW w:w="1422" w:type="dxa"/>
            <w:tcBorders>
              <w:top w:val="single" w:sz="4" w:space="0" w:color="000000"/>
              <w:left w:val="single" w:sz="4" w:space="0" w:color="000000"/>
              <w:bottom w:val="single" w:sz="4" w:space="0" w:color="000000"/>
              <w:right w:val="single" w:sz="4" w:space="0" w:color="000000"/>
            </w:tcBorders>
            <w:vAlign w:val="center"/>
          </w:tcPr>
          <w:p w14:paraId="471F485D" w14:textId="169BABD8" w:rsidR="002E4F93" w:rsidRPr="00B02B8C" w:rsidRDefault="00E6260C">
            <w:pPr>
              <w:spacing w:line="256" w:lineRule="auto"/>
              <w:jc w:val="right"/>
              <w:rPr>
                <w:rFonts w:ascii="Arial" w:hAnsi="Arial" w:cs="Arial"/>
                <w:color w:val="000000"/>
                <w:sz w:val="18"/>
                <w:szCs w:val="18"/>
              </w:rPr>
            </w:pPr>
            <w:r w:rsidRPr="00B02B8C">
              <w:rPr>
                <w:rFonts w:ascii="Arial" w:hAnsi="Arial" w:cs="Arial"/>
                <w:color w:val="000000"/>
                <w:sz w:val="18"/>
                <w:szCs w:val="18"/>
              </w:rPr>
              <w:t>27,756,034</w:t>
            </w:r>
          </w:p>
        </w:tc>
      </w:tr>
      <w:tr w:rsidR="002E4F93" w:rsidRPr="00B02B8C" w14:paraId="1D78DC30"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133CD205"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Fondo I.E.P.S. Venta Final de Gasolina y Diésel (</w:t>
            </w:r>
            <w:r w:rsidRPr="00B02B8C">
              <w:rPr>
                <w:rFonts w:ascii="Arial" w:hAnsi="Arial" w:cs="Arial"/>
                <w:b/>
                <w:sz w:val="18"/>
                <w:szCs w:val="18"/>
              </w:rPr>
              <w:t>IEPS G. y D.</w:t>
            </w:r>
            <w:r w:rsidRPr="00B02B8C">
              <w:rPr>
                <w:rFonts w:ascii="Arial" w:hAnsi="Arial" w:cs="Arial"/>
                <w:sz w:val="18"/>
                <w:szCs w:val="18"/>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1F51BAD2" w14:textId="42196F23" w:rsidR="002E4F93" w:rsidRPr="00B02B8C" w:rsidRDefault="00AE06F7">
            <w:pPr>
              <w:spacing w:line="256" w:lineRule="auto"/>
              <w:jc w:val="right"/>
              <w:rPr>
                <w:rFonts w:ascii="Arial" w:hAnsi="Arial" w:cs="Arial"/>
                <w:color w:val="000000"/>
                <w:sz w:val="18"/>
                <w:szCs w:val="18"/>
              </w:rPr>
            </w:pPr>
            <w:r w:rsidRPr="00B02B8C">
              <w:rPr>
                <w:rFonts w:ascii="Arial" w:hAnsi="Arial" w:cs="Arial"/>
                <w:color w:val="000000"/>
                <w:sz w:val="18"/>
                <w:szCs w:val="18"/>
              </w:rPr>
              <w:t>87,034,996</w:t>
            </w:r>
          </w:p>
        </w:tc>
      </w:tr>
      <w:tr w:rsidR="002E4F93" w:rsidRPr="00B02B8C" w14:paraId="115D42C1"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40A3E55E" w14:textId="77777777" w:rsidR="002E4F93" w:rsidRPr="00B02B8C" w:rsidRDefault="003F3113">
            <w:pPr>
              <w:spacing w:line="256" w:lineRule="auto"/>
              <w:rPr>
                <w:rFonts w:ascii="Arial" w:hAnsi="Arial" w:cs="Arial"/>
                <w:color w:val="000000"/>
                <w:sz w:val="18"/>
                <w:szCs w:val="18"/>
              </w:rPr>
            </w:pPr>
            <w:r w:rsidRPr="00B02B8C">
              <w:rPr>
                <w:rFonts w:ascii="Arial" w:hAnsi="Arial" w:cs="Arial"/>
                <w:sz w:val="18"/>
                <w:szCs w:val="18"/>
              </w:rPr>
              <w:t>Fondo de I.S.R. Participable Municipal (</w:t>
            </w:r>
            <w:r w:rsidRPr="00B02B8C">
              <w:rPr>
                <w:rFonts w:ascii="Arial" w:hAnsi="Arial" w:cs="Arial"/>
                <w:b/>
                <w:sz w:val="18"/>
                <w:szCs w:val="18"/>
              </w:rPr>
              <w:t>Fondo ISR</w:t>
            </w:r>
            <w:r w:rsidRPr="00B02B8C">
              <w:rPr>
                <w:rFonts w:ascii="Arial" w:hAnsi="Arial" w:cs="Arial"/>
                <w:sz w:val="18"/>
                <w:szCs w:val="18"/>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6AA32F5F" w14:textId="615EC99A" w:rsidR="002E4F93" w:rsidRPr="00B02B8C" w:rsidRDefault="00E6260C">
            <w:pPr>
              <w:spacing w:line="256" w:lineRule="auto"/>
              <w:jc w:val="right"/>
              <w:rPr>
                <w:rFonts w:ascii="Arial" w:hAnsi="Arial" w:cs="Arial"/>
                <w:color w:val="000000"/>
                <w:sz w:val="18"/>
                <w:szCs w:val="18"/>
              </w:rPr>
            </w:pPr>
            <w:r w:rsidRPr="00B02B8C">
              <w:rPr>
                <w:rFonts w:ascii="Arial" w:hAnsi="Arial" w:cs="Arial"/>
                <w:color w:val="000000"/>
                <w:sz w:val="18"/>
                <w:szCs w:val="18"/>
              </w:rPr>
              <w:t>193,314,378</w:t>
            </w:r>
          </w:p>
        </w:tc>
      </w:tr>
      <w:tr w:rsidR="002E4F93" w:rsidRPr="00B02B8C" w14:paraId="20898F19"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41D6A787" w14:textId="77777777" w:rsidR="002E4F93" w:rsidRPr="00B02B8C" w:rsidRDefault="003F3113">
            <w:pPr>
              <w:spacing w:line="256" w:lineRule="auto"/>
              <w:rPr>
                <w:rFonts w:ascii="Arial" w:hAnsi="Arial" w:cs="Arial"/>
                <w:color w:val="000000"/>
                <w:sz w:val="18"/>
                <w:szCs w:val="18"/>
              </w:rPr>
            </w:pPr>
            <w:r w:rsidRPr="00B02B8C">
              <w:rPr>
                <w:rFonts w:ascii="Arial" w:hAnsi="Arial" w:cs="Arial"/>
                <w:color w:val="000000"/>
                <w:sz w:val="18"/>
                <w:szCs w:val="18"/>
              </w:rPr>
              <w:t>0.136% de la Recaudación Federal Participable.</w:t>
            </w:r>
          </w:p>
        </w:tc>
        <w:tc>
          <w:tcPr>
            <w:tcW w:w="1422" w:type="dxa"/>
            <w:tcBorders>
              <w:top w:val="single" w:sz="4" w:space="0" w:color="000000"/>
              <w:left w:val="single" w:sz="4" w:space="0" w:color="000000"/>
              <w:bottom w:val="single" w:sz="4" w:space="0" w:color="000000"/>
              <w:right w:val="single" w:sz="4" w:space="0" w:color="000000"/>
            </w:tcBorders>
            <w:vAlign w:val="center"/>
          </w:tcPr>
          <w:p w14:paraId="62E5AF79" w14:textId="369742EA" w:rsidR="002E4F93" w:rsidRPr="00B02B8C" w:rsidRDefault="00E6260C">
            <w:pPr>
              <w:spacing w:line="256" w:lineRule="auto"/>
              <w:jc w:val="right"/>
              <w:rPr>
                <w:rFonts w:ascii="Arial" w:hAnsi="Arial" w:cs="Arial"/>
                <w:color w:val="000000"/>
                <w:sz w:val="18"/>
                <w:szCs w:val="18"/>
              </w:rPr>
            </w:pPr>
            <w:r w:rsidRPr="00B02B8C">
              <w:rPr>
                <w:rFonts w:ascii="Arial" w:hAnsi="Arial" w:cs="Arial"/>
                <w:color w:val="000000"/>
                <w:sz w:val="18"/>
                <w:szCs w:val="18"/>
              </w:rPr>
              <w:t>241,349,999</w:t>
            </w:r>
          </w:p>
        </w:tc>
      </w:tr>
      <w:tr w:rsidR="002E4F93" w:rsidRPr="00B02B8C" w14:paraId="3FC1A665" w14:textId="77777777" w:rsidTr="003057EA">
        <w:trPr>
          <w:trHeight w:val="20"/>
        </w:trPr>
        <w:tc>
          <w:tcPr>
            <w:tcW w:w="6658" w:type="dxa"/>
            <w:tcBorders>
              <w:top w:val="single" w:sz="4" w:space="0" w:color="000000"/>
              <w:left w:val="single" w:sz="4" w:space="0" w:color="000000"/>
              <w:bottom w:val="single" w:sz="4" w:space="0" w:color="000000"/>
              <w:right w:val="single" w:sz="4" w:space="0" w:color="000000"/>
            </w:tcBorders>
            <w:vAlign w:val="center"/>
          </w:tcPr>
          <w:p w14:paraId="58437943" w14:textId="77777777" w:rsidR="002E4F93" w:rsidRPr="00B02B8C" w:rsidRDefault="003F3113">
            <w:pPr>
              <w:jc w:val="center"/>
              <w:rPr>
                <w:rFonts w:ascii="Arial" w:hAnsi="Arial" w:cs="Arial"/>
                <w:b/>
                <w:color w:val="000000"/>
                <w:sz w:val="18"/>
                <w:szCs w:val="18"/>
              </w:rPr>
            </w:pPr>
            <w:r w:rsidRPr="00B02B8C">
              <w:rPr>
                <w:rFonts w:ascii="Arial" w:hAnsi="Arial" w:cs="Arial"/>
                <w:b/>
                <w:color w:val="000000"/>
                <w:sz w:val="18"/>
                <w:szCs w:val="18"/>
              </w:rPr>
              <w:t>Total</w:t>
            </w:r>
          </w:p>
        </w:tc>
        <w:tc>
          <w:tcPr>
            <w:tcW w:w="1422" w:type="dxa"/>
            <w:tcBorders>
              <w:top w:val="single" w:sz="4" w:space="0" w:color="000000"/>
              <w:left w:val="single" w:sz="4" w:space="0" w:color="000000"/>
              <w:bottom w:val="single" w:sz="4" w:space="0" w:color="000000"/>
              <w:right w:val="single" w:sz="4" w:space="0" w:color="000000"/>
            </w:tcBorders>
            <w:vAlign w:val="center"/>
          </w:tcPr>
          <w:p w14:paraId="2F8FEE9C" w14:textId="232CFBB6" w:rsidR="002E4F93" w:rsidRPr="00B02B8C" w:rsidRDefault="00F64B0C">
            <w:pPr>
              <w:spacing w:line="256" w:lineRule="auto"/>
              <w:jc w:val="right"/>
              <w:rPr>
                <w:rFonts w:ascii="Arial" w:hAnsi="Arial" w:cs="Arial"/>
                <w:b/>
                <w:color w:val="000000"/>
                <w:sz w:val="18"/>
                <w:szCs w:val="18"/>
              </w:rPr>
            </w:pPr>
            <w:r w:rsidRPr="00B02B8C">
              <w:rPr>
                <w:rFonts w:ascii="Arial" w:hAnsi="Arial" w:cs="Arial"/>
                <w:b/>
                <w:color w:val="000000"/>
                <w:sz w:val="18"/>
                <w:szCs w:val="18"/>
              </w:rPr>
              <w:t>2,506,017,819</w:t>
            </w:r>
          </w:p>
        </w:tc>
      </w:tr>
      <w:tr w:rsidR="002E4F93" w:rsidRPr="00B02B8C" w14:paraId="7DD4037C" w14:textId="77777777" w:rsidTr="003057EA">
        <w:trPr>
          <w:trHeight w:val="20"/>
        </w:trPr>
        <w:tc>
          <w:tcPr>
            <w:tcW w:w="8080" w:type="dxa"/>
            <w:gridSpan w:val="2"/>
            <w:tcBorders>
              <w:top w:val="single" w:sz="4" w:space="0" w:color="000000"/>
              <w:left w:val="nil"/>
              <w:bottom w:val="nil"/>
              <w:right w:val="nil"/>
            </w:tcBorders>
            <w:vAlign w:val="center"/>
          </w:tcPr>
          <w:p w14:paraId="031954BA" w14:textId="77777777" w:rsidR="002E4F93" w:rsidRPr="00B02B8C" w:rsidRDefault="003F3113">
            <w:pPr>
              <w:spacing w:line="256" w:lineRule="auto"/>
              <w:jc w:val="left"/>
              <w:rPr>
                <w:rFonts w:ascii="Arial" w:hAnsi="Arial" w:cs="Arial"/>
                <w:b/>
                <w:color w:val="000000"/>
                <w:sz w:val="16"/>
                <w:szCs w:val="16"/>
              </w:rPr>
            </w:pPr>
            <w:r w:rsidRPr="00B02B8C">
              <w:rPr>
                <w:rFonts w:ascii="Arial" w:hAnsi="Arial" w:cs="Arial"/>
                <w:b/>
                <w:sz w:val="16"/>
                <w:szCs w:val="16"/>
              </w:rPr>
              <w:t>Nota</w:t>
            </w:r>
            <w:r w:rsidRPr="00B02B8C">
              <w:rPr>
                <w:rFonts w:ascii="Arial" w:hAnsi="Arial" w:cs="Arial"/>
                <w:sz w:val="16"/>
                <w:szCs w:val="16"/>
              </w:rPr>
              <w:t>: La suma total podría no coincidir debido al redondeo</w:t>
            </w:r>
          </w:p>
        </w:tc>
      </w:tr>
    </w:tbl>
    <w:p w14:paraId="3688A2D6" w14:textId="56B4A43C" w:rsidR="002E4F93" w:rsidRPr="00B02B8C" w:rsidRDefault="003F3113">
      <w:pPr>
        <w:shd w:val="clear" w:color="auto" w:fill="FFFFFF"/>
        <w:ind w:left="426" w:hanging="426"/>
      </w:pPr>
      <w:r w:rsidRPr="00B02B8C">
        <w:t>I.</w:t>
      </w:r>
      <w:r w:rsidRPr="00B02B8C">
        <w:tab/>
        <w:t xml:space="preserve">Las Participaciones a los Municipios, de acuerdo </w:t>
      </w:r>
      <w:r w:rsidR="00E95284">
        <w:t>con</w:t>
      </w:r>
      <w:r w:rsidRPr="00B02B8C">
        <w:t xml:space="preserve"> cada uno de los conceptos previstos en la Ley de Coordinación Fiscal del Estado de Colima, se estiman en los siguientes montos:</w:t>
      </w:r>
    </w:p>
    <w:p w14:paraId="255C40A9" w14:textId="3565491E" w:rsidR="003057EA" w:rsidRPr="00B02B8C" w:rsidRDefault="003057EA" w:rsidP="003057EA">
      <w:pPr>
        <w:pStyle w:val="Ttulo2"/>
        <w:jc w:val="center"/>
        <w:rPr>
          <w:sz w:val="20"/>
          <w:szCs w:val="20"/>
        </w:rPr>
      </w:pPr>
      <w:r w:rsidRPr="00B02B8C">
        <w:rPr>
          <w:sz w:val="18"/>
          <w:szCs w:val="18"/>
        </w:rPr>
        <w:t>Tabla 4</w:t>
      </w:r>
      <w:r w:rsidR="00B02B8C" w:rsidRPr="00B02B8C">
        <w:rPr>
          <w:sz w:val="18"/>
          <w:szCs w:val="18"/>
        </w:rPr>
        <w:t>6</w:t>
      </w:r>
      <w:r w:rsidRPr="00B02B8C">
        <w:rPr>
          <w:sz w:val="18"/>
          <w:szCs w:val="18"/>
        </w:rPr>
        <w:t xml:space="preserve">. Participaciones a los Municipios </w:t>
      </w:r>
      <w:r w:rsidRPr="00B02B8C">
        <w:rPr>
          <w:sz w:val="18"/>
          <w:szCs w:val="18"/>
        </w:rPr>
        <w:br/>
      </w:r>
      <w:r w:rsidRPr="00B02B8C">
        <w:rPr>
          <w:b w:val="0"/>
          <w:bCs/>
          <w:sz w:val="16"/>
          <w:szCs w:val="16"/>
        </w:rPr>
        <w:t>(Desagregado Municipio)</w:t>
      </w:r>
    </w:p>
    <w:tbl>
      <w:tblPr>
        <w:tblStyle w:val="affffffffc"/>
        <w:tblW w:w="0" w:type="auto"/>
        <w:jc w:val="center"/>
        <w:tblInd w:w="0" w:type="dxa"/>
        <w:tblLayout w:type="fixed"/>
        <w:tblCellMar>
          <w:left w:w="28" w:type="dxa"/>
          <w:right w:w="28" w:type="dxa"/>
        </w:tblCellMar>
        <w:tblLook w:val="0400" w:firstRow="0" w:lastRow="0" w:firstColumn="0" w:lastColumn="0" w:noHBand="0" w:noVBand="1"/>
      </w:tblPr>
      <w:tblGrid>
        <w:gridCol w:w="1133"/>
        <w:gridCol w:w="989"/>
        <w:gridCol w:w="850"/>
        <w:gridCol w:w="864"/>
        <w:gridCol w:w="864"/>
        <w:gridCol w:w="864"/>
        <w:gridCol w:w="944"/>
        <w:gridCol w:w="858"/>
        <w:gridCol w:w="993"/>
      </w:tblGrid>
      <w:tr w:rsidR="002E4F93" w:rsidRPr="00B02B8C" w14:paraId="36733B3E" w14:textId="77777777" w:rsidTr="00986CA0">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396663" w14:textId="77777777" w:rsidR="002E4F93" w:rsidRPr="00B02B8C" w:rsidRDefault="003F3113">
            <w:pPr>
              <w:spacing w:line="256" w:lineRule="auto"/>
              <w:jc w:val="center"/>
              <w:rPr>
                <w:rFonts w:ascii="Arial" w:hAnsi="Arial" w:cs="Arial"/>
                <w:b/>
                <w:color w:val="000000"/>
                <w:sz w:val="14"/>
                <w:szCs w:val="14"/>
              </w:rPr>
            </w:pPr>
            <w:bookmarkStart w:id="77" w:name="_heading=h.5l9z917fa9tz" w:colFirst="0" w:colLast="0"/>
            <w:bookmarkEnd w:id="77"/>
            <w:r w:rsidRPr="00B02B8C">
              <w:rPr>
                <w:rFonts w:ascii="Arial" w:hAnsi="Arial" w:cs="Arial"/>
                <w:b/>
                <w:color w:val="000000"/>
                <w:sz w:val="14"/>
                <w:szCs w:val="14"/>
              </w:rPr>
              <w:t>Municipio</w:t>
            </w:r>
          </w:p>
        </w:tc>
        <w:tc>
          <w:tcPr>
            <w:tcW w:w="98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19B4D0"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F.G.P.</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3A6907"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F.F.M.</w:t>
            </w:r>
          </w:p>
        </w:tc>
        <w:tc>
          <w:tcPr>
            <w:tcW w:w="8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DC06BC"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FOFIR</w:t>
            </w:r>
          </w:p>
        </w:tc>
        <w:tc>
          <w:tcPr>
            <w:tcW w:w="8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FB484A"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I.E.P.S.</w:t>
            </w:r>
          </w:p>
        </w:tc>
        <w:tc>
          <w:tcPr>
            <w:tcW w:w="8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113199"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FDO. IEPS GASOL. Y DIESEL</w:t>
            </w:r>
          </w:p>
        </w:tc>
        <w:tc>
          <w:tcPr>
            <w:tcW w:w="9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A897F1"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FONDO DE ISR¹</w:t>
            </w:r>
          </w:p>
        </w:tc>
        <w:tc>
          <w:tcPr>
            <w:tcW w:w="8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D9DED4"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0.136% DE LA RFP</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464289" w14:textId="77777777" w:rsidR="002E4F93" w:rsidRPr="00B02B8C" w:rsidRDefault="003F3113">
            <w:pPr>
              <w:spacing w:line="256" w:lineRule="auto"/>
              <w:jc w:val="center"/>
              <w:rPr>
                <w:rFonts w:ascii="Arial" w:hAnsi="Arial" w:cs="Arial"/>
                <w:b/>
                <w:color w:val="000000"/>
                <w:sz w:val="14"/>
                <w:szCs w:val="14"/>
              </w:rPr>
            </w:pPr>
            <w:r w:rsidRPr="00B02B8C">
              <w:rPr>
                <w:rFonts w:ascii="Arial" w:hAnsi="Arial" w:cs="Arial"/>
                <w:b/>
                <w:color w:val="000000"/>
                <w:sz w:val="14"/>
                <w:szCs w:val="14"/>
              </w:rPr>
              <w:t>Sumas Totales</w:t>
            </w:r>
          </w:p>
        </w:tc>
      </w:tr>
      <w:tr w:rsidR="00F64B0C" w:rsidRPr="00B02B8C" w14:paraId="2D38D5FC"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47936"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Armería</w:t>
            </w:r>
          </w:p>
        </w:tc>
        <w:tc>
          <w:tcPr>
            <w:tcW w:w="989" w:type="dxa"/>
            <w:tcBorders>
              <w:top w:val="single" w:sz="4" w:space="0" w:color="000000"/>
              <w:left w:val="single" w:sz="4" w:space="0" w:color="000000"/>
              <w:bottom w:val="single" w:sz="4" w:space="0" w:color="000000"/>
              <w:right w:val="single" w:sz="4" w:space="0" w:color="000000"/>
            </w:tcBorders>
          </w:tcPr>
          <w:p w14:paraId="0F9AF598" w14:textId="1DED4D77"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93,241,190</w:t>
            </w:r>
          </w:p>
        </w:tc>
        <w:tc>
          <w:tcPr>
            <w:tcW w:w="850" w:type="dxa"/>
            <w:tcBorders>
              <w:top w:val="single" w:sz="4" w:space="0" w:color="000000"/>
              <w:left w:val="single" w:sz="4" w:space="0" w:color="000000"/>
              <w:bottom w:val="single" w:sz="4" w:space="0" w:color="000000"/>
              <w:right w:val="single" w:sz="4" w:space="0" w:color="000000"/>
            </w:tcBorders>
          </w:tcPr>
          <w:p w14:paraId="46CC8E20" w14:textId="737F8B1F"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24,355,506</w:t>
            </w:r>
          </w:p>
        </w:tc>
        <w:tc>
          <w:tcPr>
            <w:tcW w:w="864" w:type="dxa"/>
            <w:tcBorders>
              <w:top w:val="single" w:sz="4" w:space="0" w:color="000000"/>
              <w:left w:val="single" w:sz="4" w:space="0" w:color="000000"/>
              <w:bottom w:val="single" w:sz="4" w:space="0" w:color="000000"/>
              <w:right w:val="single" w:sz="4" w:space="0" w:color="000000"/>
            </w:tcBorders>
          </w:tcPr>
          <w:p w14:paraId="30754D86" w14:textId="229A5AD6"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4,319,138</w:t>
            </w:r>
          </w:p>
        </w:tc>
        <w:tc>
          <w:tcPr>
            <w:tcW w:w="864" w:type="dxa"/>
            <w:tcBorders>
              <w:top w:val="single" w:sz="4" w:space="0" w:color="000000"/>
              <w:left w:val="single" w:sz="4" w:space="0" w:color="000000"/>
              <w:bottom w:val="single" w:sz="4" w:space="0" w:color="000000"/>
              <w:right w:val="single" w:sz="4" w:space="0" w:color="000000"/>
            </w:tcBorders>
          </w:tcPr>
          <w:p w14:paraId="1F2BD6BD" w14:textId="0D643B9F"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1,816,557</w:t>
            </w:r>
          </w:p>
        </w:tc>
        <w:tc>
          <w:tcPr>
            <w:tcW w:w="864" w:type="dxa"/>
            <w:tcBorders>
              <w:top w:val="single" w:sz="4" w:space="0" w:color="000000"/>
              <w:left w:val="single" w:sz="4" w:space="0" w:color="000000"/>
              <w:bottom w:val="single" w:sz="4" w:space="0" w:color="000000"/>
              <w:right w:val="single" w:sz="4" w:space="0" w:color="000000"/>
            </w:tcBorders>
          </w:tcPr>
          <w:p w14:paraId="6FD9C7F4" w14:textId="485B445E"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5,305,167</w:t>
            </w:r>
          </w:p>
        </w:tc>
        <w:tc>
          <w:tcPr>
            <w:tcW w:w="944" w:type="dxa"/>
            <w:tcBorders>
              <w:top w:val="single" w:sz="4" w:space="0" w:color="000000"/>
              <w:left w:val="single" w:sz="4" w:space="0" w:color="000000"/>
              <w:bottom w:val="single" w:sz="4" w:space="0" w:color="000000"/>
              <w:right w:val="single" w:sz="4" w:space="0" w:color="000000"/>
            </w:tcBorders>
          </w:tcPr>
          <w:p w14:paraId="10D8DDCB" w14:textId="7E15D31A"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7,677,172</w:t>
            </w:r>
          </w:p>
        </w:tc>
        <w:tc>
          <w:tcPr>
            <w:tcW w:w="858" w:type="dxa"/>
            <w:tcBorders>
              <w:top w:val="single" w:sz="4" w:space="0" w:color="000000"/>
              <w:left w:val="single" w:sz="4" w:space="0" w:color="000000"/>
              <w:bottom w:val="single" w:sz="4" w:space="0" w:color="000000"/>
              <w:right w:val="single" w:sz="4" w:space="0" w:color="000000"/>
            </w:tcBorders>
          </w:tcPr>
          <w:p w14:paraId="6AC17BDA" w14:textId="4B32BFE3"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1BB9427F" w14:textId="518FC26A"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136,714,730</w:t>
            </w:r>
          </w:p>
        </w:tc>
      </w:tr>
      <w:tr w:rsidR="00F64B0C" w:rsidRPr="00B02B8C" w14:paraId="3F37AECF"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5E1D6"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Colima</w:t>
            </w:r>
          </w:p>
        </w:tc>
        <w:tc>
          <w:tcPr>
            <w:tcW w:w="989" w:type="dxa"/>
            <w:tcBorders>
              <w:top w:val="single" w:sz="4" w:space="0" w:color="000000"/>
              <w:left w:val="single" w:sz="4" w:space="0" w:color="000000"/>
              <w:bottom w:val="single" w:sz="4" w:space="0" w:color="000000"/>
              <w:right w:val="single" w:sz="4" w:space="0" w:color="000000"/>
            </w:tcBorders>
          </w:tcPr>
          <w:p w14:paraId="5D65BEE9" w14:textId="33C18082"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258,003,761</w:t>
            </w:r>
          </w:p>
        </w:tc>
        <w:tc>
          <w:tcPr>
            <w:tcW w:w="850" w:type="dxa"/>
            <w:tcBorders>
              <w:top w:val="single" w:sz="4" w:space="0" w:color="000000"/>
              <w:left w:val="single" w:sz="4" w:space="0" w:color="000000"/>
              <w:bottom w:val="single" w:sz="4" w:space="0" w:color="000000"/>
              <w:right w:val="single" w:sz="4" w:space="0" w:color="000000"/>
            </w:tcBorders>
          </w:tcPr>
          <w:p w14:paraId="2359C757" w14:textId="7F090F55"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83,433,129</w:t>
            </w:r>
          </w:p>
        </w:tc>
        <w:tc>
          <w:tcPr>
            <w:tcW w:w="864" w:type="dxa"/>
            <w:tcBorders>
              <w:top w:val="single" w:sz="4" w:space="0" w:color="000000"/>
              <w:left w:val="single" w:sz="4" w:space="0" w:color="000000"/>
              <w:bottom w:val="single" w:sz="4" w:space="0" w:color="000000"/>
              <w:right w:val="single" w:sz="4" w:space="0" w:color="000000"/>
            </w:tcBorders>
          </w:tcPr>
          <w:p w14:paraId="46410E26" w14:textId="169B93C5"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12,101,841</w:t>
            </w:r>
          </w:p>
        </w:tc>
        <w:tc>
          <w:tcPr>
            <w:tcW w:w="864" w:type="dxa"/>
            <w:tcBorders>
              <w:top w:val="single" w:sz="4" w:space="0" w:color="000000"/>
              <w:left w:val="single" w:sz="4" w:space="0" w:color="000000"/>
              <w:bottom w:val="single" w:sz="4" w:space="0" w:color="000000"/>
              <w:right w:val="single" w:sz="4" w:space="0" w:color="000000"/>
            </w:tcBorders>
          </w:tcPr>
          <w:p w14:paraId="48C8B4D3" w14:textId="594FFE5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4,046,674</w:t>
            </w:r>
          </w:p>
        </w:tc>
        <w:tc>
          <w:tcPr>
            <w:tcW w:w="864" w:type="dxa"/>
            <w:tcBorders>
              <w:top w:val="single" w:sz="4" w:space="0" w:color="000000"/>
              <w:left w:val="single" w:sz="4" w:space="0" w:color="000000"/>
              <w:bottom w:val="single" w:sz="4" w:space="0" w:color="000000"/>
              <w:right w:val="single" w:sz="4" w:space="0" w:color="000000"/>
            </w:tcBorders>
          </w:tcPr>
          <w:p w14:paraId="56CDE781" w14:textId="705AA988"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16,323,608</w:t>
            </w:r>
          </w:p>
        </w:tc>
        <w:tc>
          <w:tcPr>
            <w:tcW w:w="944" w:type="dxa"/>
            <w:tcBorders>
              <w:top w:val="single" w:sz="4" w:space="0" w:color="000000"/>
              <w:left w:val="single" w:sz="4" w:space="0" w:color="000000"/>
              <w:bottom w:val="single" w:sz="4" w:space="0" w:color="000000"/>
              <w:right w:val="single" w:sz="4" w:space="0" w:color="000000"/>
            </w:tcBorders>
          </w:tcPr>
          <w:p w14:paraId="34372C6F" w14:textId="26507C0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34,575,922</w:t>
            </w:r>
          </w:p>
        </w:tc>
        <w:tc>
          <w:tcPr>
            <w:tcW w:w="858" w:type="dxa"/>
            <w:tcBorders>
              <w:top w:val="single" w:sz="4" w:space="0" w:color="000000"/>
              <w:left w:val="single" w:sz="4" w:space="0" w:color="000000"/>
              <w:bottom w:val="single" w:sz="4" w:space="0" w:color="000000"/>
              <w:right w:val="single" w:sz="4" w:space="0" w:color="000000"/>
            </w:tcBorders>
          </w:tcPr>
          <w:p w14:paraId="43B07FBB" w14:textId="74F83B28"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652107DE" w14:textId="132244BC"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408,484,935</w:t>
            </w:r>
          </w:p>
        </w:tc>
      </w:tr>
      <w:tr w:rsidR="00F64B0C" w:rsidRPr="00B02B8C" w14:paraId="7CCF259D"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A08E6"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Comala</w:t>
            </w:r>
          </w:p>
        </w:tc>
        <w:tc>
          <w:tcPr>
            <w:tcW w:w="989" w:type="dxa"/>
            <w:tcBorders>
              <w:top w:val="single" w:sz="4" w:space="0" w:color="000000"/>
              <w:left w:val="single" w:sz="4" w:space="0" w:color="000000"/>
              <w:bottom w:val="single" w:sz="4" w:space="0" w:color="000000"/>
              <w:right w:val="single" w:sz="4" w:space="0" w:color="000000"/>
            </w:tcBorders>
          </w:tcPr>
          <w:p w14:paraId="0B744742" w14:textId="216BD07F"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82,748,085</w:t>
            </w:r>
          </w:p>
        </w:tc>
        <w:tc>
          <w:tcPr>
            <w:tcW w:w="850" w:type="dxa"/>
            <w:tcBorders>
              <w:top w:val="single" w:sz="4" w:space="0" w:color="000000"/>
              <w:left w:val="single" w:sz="4" w:space="0" w:color="000000"/>
              <w:bottom w:val="single" w:sz="4" w:space="0" w:color="000000"/>
              <w:right w:val="single" w:sz="4" w:space="0" w:color="000000"/>
            </w:tcBorders>
          </w:tcPr>
          <w:p w14:paraId="06DE7171" w14:textId="199E1F73"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21,102,993</w:t>
            </w:r>
          </w:p>
        </w:tc>
        <w:tc>
          <w:tcPr>
            <w:tcW w:w="864" w:type="dxa"/>
            <w:tcBorders>
              <w:top w:val="single" w:sz="4" w:space="0" w:color="000000"/>
              <w:left w:val="single" w:sz="4" w:space="0" w:color="000000"/>
              <w:bottom w:val="single" w:sz="4" w:space="0" w:color="000000"/>
              <w:right w:val="single" w:sz="4" w:space="0" w:color="000000"/>
            </w:tcBorders>
          </w:tcPr>
          <w:p w14:paraId="1EB2B3F3" w14:textId="69809FBD"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4,615,550</w:t>
            </w:r>
          </w:p>
        </w:tc>
        <w:tc>
          <w:tcPr>
            <w:tcW w:w="864" w:type="dxa"/>
            <w:tcBorders>
              <w:top w:val="single" w:sz="4" w:space="0" w:color="000000"/>
              <w:left w:val="single" w:sz="4" w:space="0" w:color="000000"/>
              <w:bottom w:val="single" w:sz="4" w:space="0" w:color="000000"/>
              <w:right w:val="single" w:sz="4" w:space="0" w:color="000000"/>
            </w:tcBorders>
          </w:tcPr>
          <w:p w14:paraId="48AE3816" w14:textId="6CDCC5DD"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1,812,610</w:t>
            </w:r>
          </w:p>
        </w:tc>
        <w:tc>
          <w:tcPr>
            <w:tcW w:w="864" w:type="dxa"/>
            <w:tcBorders>
              <w:top w:val="single" w:sz="4" w:space="0" w:color="000000"/>
              <w:left w:val="single" w:sz="4" w:space="0" w:color="000000"/>
              <w:bottom w:val="single" w:sz="4" w:space="0" w:color="000000"/>
              <w:right w:val="single" w:sz="4" w:space="0" w:color="000000"/>
            </w:tcBorders>
          </w:tcPr>
          <w:p w14:paraId="5EAA706B" w14:textId="6126A903"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3,568,622</w:t>
            </w:r>
          </w:p>
        </w:tc>
        <w:tc>
          <w:tcPr>
            <w:tcW w:w="944" w:type="dxa"/>
            <w:tcBorders>
              <w:top w:val="single" w:sz="4" w:space="0" w:color="000000"/>
              <w:left w:val="single" w:sz="4" w:space="0" w:color="000000"/>
              <w:bottom w:val="single" w:sz="4" w:space="0" w:color="000000"/>
              <w:right w:val="single" w:sz="4" w:space="0" w:color="000000"/>
            </w:tcBorders>
          </w:tcPr>
          <w:p w14:paraId="4BA79D33" w14:textId="78B26AC2"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6,937,689</w:t>
            </w:r>
          </w:p>
        </w:tc>
        <w:tc>
          <w:tcPr>
            <w:tcW w:w="858" w:type="dxa"/>
            <w:tcBorders>
              <w:top w:val="single" w:sz="4" w:space="0" w:color="000000"/>
              <w:left w:val="single" w:sz="4" w:space="0" w:color="000000"/>
              <w:bottom w:val="single" w:sz="4" w:space="0" w:color="000000"/>
              <w:right w:val="single" w:sz="4" w:space="0" w:color="000000"/>
            </w:tcBorders>
          </w:tcPr>
          <w:p w14:paraId="78468FAE" w14:textId="7202699C"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46030477" w14:textId="24B3AD2D"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120,785,549</w:t>
            </w:r>
          </w:p>
        </w:tc>
      </w:tr>
      <w:tr w:rsidR="00F64B0C" w:rsidRPr="00B02B8C" w14:paraId="0790F59D"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2F6D1"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Coquimatlán</w:t>
            </w:r>
          </w:p>
        </w:tc>
        <w:tc>
          <w:tcPr>
            <w:tcW w:w="989" w:type="dxa"/>
            <w:tcBorders>
              <w:top w:val="single" w:sz="4" w:space="0" w:color="000000"/>
              <w:left w:val="single" w:sz="4" w:space="0" w:color="000000"/>
              <w:bottom w:val="single" w:sz="4" w:space="0" w:color="000000"/>
              <w:right w:val="single" w:sz="4" w:space="0" w:color="000000"/>
            </w:tcBorders>
          </w:tcPr>
          <w:p w14:paraId="6B237049" w14:textId="402A66BD"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73,725,564</w:t>
            </w:r>
          </w:p>
        </w:tc>
        <w:tc>
          <w:tcPr>
            <w:tcW w:w="850" w:type="dxa"/>
            <w:tcBorders>
              <w:top w:val="single" w:sz="4" w:space="0" w:color="000000"/>
              <w:left w:val="single" w:sz="4" w:space="0" w:color="000000"/>
              <w:bottom w:val="single" w:sz="4" w:space="0" w:color="000000"/>
              <w:right w:val="single" w:sz="4" w:space="0" w:color="000000"/>
            </w:tcBorders>
          </w:tcPr>
          <w:p w14:paraId="4997A1D8" w14:textId="62294416"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20,642,533</w:t>
            </w:r>
          </w:p>
        </w:tc>
        <w:tc>
          <w:tcPr>
            <w:tcW w:w="864" w:type="dxa"/>
            <w:tcBorders>
              <w:top w:val="single" w:sz="4" w:space="0" w:color="000000"/>
              <w:left w:val="single" w:sz="4" w:space="0" w:color="000000"/>
              <w:bottom w:val="single" w:sz="4" w:space="0" w:color="000000"/>
              <w:right w:val="single" w:sz="4" w:space="0" w:color="000000"/>
            </w:tcBorders>
          </w:tcPr>
          <w:p w14:paraId="5928C916" w14:textId="067D1830"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3,712,089</w:t>
            </w:r>
          </w:p>
        </w:tc>
        <w:tc>
          <w:tcPr>
            <w:tcW w:w="864" w:type="dxa"/>
            <w:tcBorders>
              <w:top w:val="single" w:sz="4" w:space="0" w:color="000000"/>
              <w:left w:val="single" w:sz="4" w:space="0" w:color="000000"/>
              <w:bottom w:val="single" w:sz="4" w:space="0" w:color="000000"/>
              <w:right w:val="single" w:sz="4" w:space="0" w:color="000000"/>
            </w:tcBorders>
          </w:tcPr>
          <w:p w14:paraId="0CB7473C" w14:textId="6C9F97F5"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1,601,011</w:t>
            </w:r>
          </w:p>
        </w:tc>
        <w:tc>
          <w:tcPr>
            <w:tcW w:w="864" w:type="dxa"/>
            <w:tcBorders>
              <w:top w:val="single" w:sz="4" w:space="0" w:color="000000"/>
              <w:left w:val="single" w:sz="4" w:space="0" w:color="000000"/>
              <w:bottom w:val="single" w:sz="4" w:space="0" w:color="000000"/>
              <w:right w:val="single" w:sz="4" w:space="0" w:color="000000"/>
            </w:tcBorders>
          </w:tcPr>
          <w:p w14:paraId="6E346E09" w14:textId="232EB36E"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4,082,082</w:t>
            </w:r>
          </w:p>
        </w:tc>
        <w:tc>
          <w:tcPr>
            <w:tcW w:w="944" w:type="dxa"/>
            <w:tcBorders>
              <w:top w:val="single" w:sz="4" w:space="0" w:color="000000"/>
              <w:left w:val="single" w:sz="4" w:space="0" w:color="000000"/>
              <w:bottom w:val="single" w:sz="4" w:space="0" w:color="000000"/>
              <w:right w:val="single" w:sz="4" w:space="0" w:color="000000"/>
            </w:tcBorders>
          </w:tcPr>
          <w:p w14:paraId="6C6E33AC" w14:textId="6FB6955A"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3,521,199</w:t>
            </w:r>
          </w:p>
        </w:tc>
        <w:tc>
          <w:tcPr>
            <w:tcW w:w="858" w:type="dxa"/>
            <w:tcBorders>
              <w:top w:val="single" w:sz="4" w:space="0" w:color="000000"/>
              <w:left w:val="single" w:sz="4" w:space="0" w:color="000000"/>
              <w:bottom w:val="single" w:sz="4" w:space="0" w:color="000000"/>
              <w:right w:val="single" w:sz="4" w:space="0" w:color="000000"/>
            </w:tcBorders>
          </w:tcPr>
          <w:p w14:paraId="5AC1369C" w14:textId="619A7E1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4158D284" w14:textId="1C0758C3"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107,284,478</w:t>
            </w:r>
          </w:p>
        </w:tc>
      </w:tr>
      <w:tr w:rsidR="00F64B0C" w:rsidRPr="00B02B8C" w14:paraId="33B454E8"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B2B7A"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Cuauhtémoc</w:t>
            </w:r>
          </w:p>
        </w:tc>
        <w:tc>
          <w:tcPr>
            <w:tcW w:w="989" w:type="dxa"/>
            <w:tcBorders>
              <w:top w:val="single" w:sz="4" w:space="0" w:color="000000"/>
              <w:left w:val="single" w:sz="4" w:space="0" w:color="000000"/>
              <w:bottom w:val="single" w:sz="4" w:space="0" w:color="000000"/>
              <w:right w:val="single" w:sz="4" w:space="0" w:color="000000"/>
            </w:tcBorders>
          </w:tcPr>
          <w:p w14:paraId="162FBDF1" w14:textId="35B428E4"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87,970,984</w:t>
            </w:r>
          </w:p>
        </w:tc>
        <w:tc>
          <w:tcPr>
            <w:tcW w:w="850" w:type="dxa"/>
            <w:tcBorders>
              <w:top w:val="single" w:sz="4" w:space="0" w:color="000000"/>
              <w:left w:val="single" w:sz="4" w:space="0" w:color="000000"/>
              <w:bottom w:val="single" w:sz="4" w:space="0" w:color="000000"/>
              <w:right w:val="single" w:sz="4" w:space="0" w:color="000000"/>
            </w:tcBorders>
          </w:tcPr>
          <w:p w14:paraId="40967921" w14:textId="6425DA81"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23,429,814</w:t>
            </w:r>
          </w:p>
        </w:tc>
        <w:tc>
          <w:tcPr>
            <w:tcW w:w="864" w:type="dxa"/>
            <w:tcBorders>
              <w:top w:val="single" w:sz="4" w:space="0" w:color="000000"/>
              <w:left w:val="single" w:sz="4" w:space="0" w:color="000000"/>
              <w:bottom w:val="single" w:sz="4" w:space="0" w:color="000000"/>
              <w:right w:val="single" w:sz="4" w:space="0" w:color="000000"/>
            </w:tcBorders>
          </w:tcPr>
          <w:p w14:paraId="67B1B1C4" w14:textId="0815ACF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4,171,362</w:t>
            </w:r>
          </w:p>
        </w:tc>
        <w:tc>
          <w:tcPr>
            <w:tcW w:w="864" w:type="dxa"/>
            <w:tcBorders>
              <w:top w:val="single" w:sz="4" w:space="0" w:color="000000"/>
              <w:left w:val="single" w:sz="4" w:space="0" w:color="000000"/>
              <w:bottom w:val="single" w:sz="4" w:space="0" w:color="000000"/>
              <w:right w:val="single" w:sz="4" w:space="0" w:color="000000"/>
            </w:tcBorders>
          </w:tcPr>
          <w:p w14:paraId="26FD90AF" w14:textId="419588C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1,984,889</w:t>
            </w:r>
          </w:p>
        </w:tc>
        <w:tc>
          <w:tcPr>
            <w:tcW w:w="864" w:type="dxa"/>
            <w:tcBorders>
              <w:top w:val="single" w:sz="4" w:space="0" w:color="000000"/>
              <w:left w:val="single" w:sz="4" w:space="0" w:color="000000"/>
              <w:bottom w:val="single" w:sz="4" w:space="0" w:color="000000"/>
              <w:right w:val="single" w:sz="4" w:space="0" w:color="000000"/>
            </w:tcBorders>
          </w:tcPr>
          <w:p w14:paraId="68A4534D" w14:textId="51A6468C"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6,522,105</w:t>
            </w:r>
          </w:p>
        </w:tc>
        <w:tc>
          <w:tcPr>
            <w:tcW w:w="944" w:type="dxa"/>
            <w:tcBorders>
              <w:top w:val="single" w:sz="4" w:space="0" w:color="000000"/>
              <w:left w:val="single" w:sz="4" w:space="0" w:color="000000"/>
              <w:bottom w:val="single" w:sz="4" w:space="0" w:color="000000"/>
              <w:right w:val="single" w:sz="4" w:space="0" w:color="000000"/>
            </w:tcBorders>
          </w:tcPr>
          <w:p w14:paraId="031CA6FD" w14:textId="4A8C87B8"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8,075,400</w:t>
            </w:r>
          </w:p>
        </w:tc>
        <w:tc>
          <w:tcPr>
            <w:tcW w:w="858" w:type="dxa"/>
            <w:tcBorders>
              <w:top w:val="single" w:sz="4" w:space="0" w:color="000000"/>
              <w:left w:val="single" w:sz="4" w:space="0" w:color="000000"/>
              <w:bottom w:val="single" w:sz="4" w:space="0" w:color="000000"/>
              <w:right w:val="single" w:sz="4" w:space="0" w:color="000000"/>
            </w:tcBorders>
          </w:tcPr>
          <w:p w14:paraId="7D3EEE9B" w14:textId="7EE3C191"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7254A113" w14:textId="60E4FA45"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132,154,554</w:t>
            </w:r>
          </w:p>
        </w:tc>
      </w:tr>
      <w:tr w:rsidR="00F64B0C" w:rsidRPr="00B02B8C" w14:paraId="581C1950"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A1DA0"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Ixtlahuacán</w:t>
            </w:r>
          </w:p>
        </w:tc>
        <w:tc>
          <w:tcPr>
            <w:tcW w:w="989" w:type="dxa"/>
            <w:tcBorders>
              <w:top w:val="single" w:sz="4" w:space="0" w:color="000000"/>
              <w:left w:val="single" w:sz="4" w:space="0" w:color="000000"/>
              <w:bottom w:val="single" w:sz="4" w:space="0" w:color="000000"/>
              <w:right w:val="single" w:sz="4" w:space="0" w:color="000000"/>
            </w:tcBorders>
          </w:tcPr>
          <w:p w14:paraId="72BF58B1" w14:textId="5B919090"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98,211,579</w:t>
            </w:r>
          </w:p>
        </w:tc>
        <w:tc>
          <w:tcPr>
            <w:tcW w:w="850" w:type="dxa"/>
            <w:tcBorders>
              <w:top w:val="single" w:sz="4" w:space="0" w:color="000000"/>
              <w:left w:val="single" w:sz="4" w:space="0" w:color="000000"/>
              <w:bottom w:val="single" w:sz="4" w:space="0" w:color="000000"/>
              <w:right w:val="single" w:sz="4" w:space="0" w:color="000000"/>
            </w:tcBorders>
          </w:tcPr>
          <w:p w14:paraId="31BA68C6" w14:textId="1B3C70E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26,162,319</w:t>
            </w:r>
          </w:p>
        </w:tc>
        <w:tc>
          <w:tcPr>
            <w:tcW w:w="864" w:type="dxa"/>
            <w:tcBorders>
              <w:top w:val="single" w:sz="4" w:space="0" w:color="000000"/>
              <w:left w:val="single" w:sz="4" w:space="0" w:color="000000"/>
              <w:bottom w:val="single" w:sz="4" w:space="0" w:color="000000"/>
              <w:right w:val="single" w:sz="4" w:space="0" w:color="000000"/>
            </w:tcBorders>
          </w:tcPr>
          <w:p w14:paraId="5752521D" w14:textId="4298B301"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5,122,266</w:t>
            </w:r>
          </w:p>
        </w:tc>
        <w:tc>
          <w:tcPr>
            <w:tcW w:w="864" w:type="dxa"/>
            <w:tcBorders>
              <w:top w:val="single" w:sz="4" w:space="0" w:color="000000"/>
              <w:left w:val="single" w:sz="4" w:space="0" w:color="000000"/>
              <w:bottom w:val="single" w:sz="4" w:space="0" w:color="000000"/>
              <w:right w:val="single" w:sz="4" w:space="0" w:color="000000"/>
            </w:tcBorders>
          </w:tcPr>
          <w:p w14:paraId="0C2508BE" w14:textId="20AC9D4C"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2,274,402</w:t>
            </w:r>
          </w:p>
        </w:tc>
        <w:tc>
          <w:tcPr>
            <w:tcW w:w="864" w:type="dxa"/>
            <w:tcBorders>
              <w:top w:val="single" w:sz="4" w:space="0" w:color="000000"/>
              <w:left w:val="single" w:sz="4" w:space="0" w:color="000000"/>
              <w:bottom w:val="single" w:sz="4" w:space="0" w:color="000000"/>
              <w:right w:val="single" w:sz="4" w:space="0" w:color="000000"/>
            </w:tcBorders>
          </w:tcPr>
          <w:p w14:paraId="03CD0B36" w14:textId="72ED3C8D"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780,555</w:t>
            </w:r>
          </w:p>
        </w:tc>
        <w:tc>
          <w:tcPr>
            <w:tcW w:w="944" w:type="dxa"/>
            <w:tcBorders>
              <w:top w:val="single" w:sz="4" w:space="0" w:color="000000"/>
              <w:left w:val="single" w:sz="4" w:space="0" w:color="000000"/>
              <w:bottom w:val="single" w:sz="4" w:space="0" w:color="000000"/>
              <w:right w:val="single" w:sz="4" w:space="0" w:color="000000"/>
            </w:tcBorders>
          </w:tcPr>
          <w:p w14:paraId="6C33D435" w14:textId="0C3F7896"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5,669,000</w:t>
            </w:r>
          </w:p>
        </w:tc>
        <w:tc>
          <w:tcPr>
            <w:tcW w:w="858" w:type="dxa"/>
            <w:tcBorders>
              <w:top w:val="single" w:sz="4" w:space="0" w:color="000000"/>
              <w:left w:val="single" w:sz="4" w:space="0" w:color="000000"/>
              <w:bottom w:val="single" w:sz="4" w:space="0" w:color="000000"/>
              <w:right w:val="single" w:sz="4" w:space="0" w:color="000000"/>
            </w:tcBorders>
          </w:tcPr>
          <w:p w14:paraId="1B60DAEF" w14:textId="0285E4FF"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6DBBC908" w14:textId="4B620334"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138,220,121</w:t>
            </w:r>
          </w:p>
        </w:tc>
      </w:tr>
      <w:tr w:rsidR="00F64B0C" w:rsidRPr="00B02B8C" w14:paraId="3549D42B"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3F0FF"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Manzanillo</w:t>
            </w:r>
          </w:p>
        </w:tc>
        <w:tc>
          <w:tcPr>
            <w:tcW w:w="989" w:type="dxa"/>
            <w:tcBorders>
              <w:top w:val="single" w:sz="4" w:space="0" w:color="000000"/>
              <w:left w:val="single" w:sz="4" w:space="0" w:color="000000"/>
              <w:bottom w:val="single" w:sz="4" w:space="0" w:color="000000"/>
              <w:right w:val="single" w:sz="4" w:space="0" w:color="000000"/>
            </w:tcBorders>
          </w:tcPr>
          <w:p w14:paraId="374145CC" w14:textId="7A63C711"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284,723,043</w:t>
            </w:r>
          </w:p>
        </w:tc>
        <w:tc>
          <w:tcPr>
            <w:tcW w:w="850" w:type="dxa"/>
            <w:tcBorders>
              <w:top w:val="single" w:sz="4" w:space="0" w:color="000000"/>
              <w:left w:val="single" w:sz="4" w:space="0" w:color="000000"/>
              <w:bottom w:val="single" w:sz="4" w:space="0" w:color="000000"/>
              <w:right w:val="single" w:sz="4" w:space="0" w:color="000000"/>
            </w:tcBorders>
          </w:tcPr>
          <w:p w14:paraId="5E1F70CF" w14:textId="78C38F20"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91,482,563</w:t>
            </w:r>
          </w:p>
        </w:tc>
        <w:tc>
          <w:tcPr>
            <w:tcW w:w="864" w:type="dxa"/>
            <w:tcBorders>
              <w:top w:val="single" w:sz="4" w:space="0" w:color="000000"/>
              <w:left w:val="single" w:sz="4" w:space="0" w:color="000000"/>
              <w:bottom w:val="single" w:sz="4" w:space="0" w:color="000000"/>
              <w:right w:val="single" w:sz="4" w:space="0" w:color="000000"/>
            </w:tcBorders>
          </w:tcPr>
          <w:p w14:paraId="77379CE6" w14:textId="77180733"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13,198,089</w:t>
            </w:r>
          </w:p>
        </w:tc>
        <w:tc>
          <w:tcPr>
            <w:tcW w:w="864" w:type="dxa"/>
            <w:tcBorders>
              <w:top w:val="single" w:sz="4" w:space="0" w:color="000000"/>
              <w:left w:val="single" w:sz="4" w:space="0" w:color="000000"/>
              <w:bottom w:val="single" w:sz="4" w:space="0" w:color="000000"/>
              <w:right w:val="single" w:sz="4" w:space="0" w:color="000000"/>
            </w:tcBorders>
          </w:tcPr>
          <w:p w14:paraId="2B8B0C62" w14:textId="191B3B23"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4,395,116</w:t>
            </w:r>
          </w:p>
        </w:tc>
        <w:tc>
          <w:tcPr>
            <w:tcW w:w="864" w:type="dxa"/>
            <w:tcBorders>
              <w:top w:val="single" w:sz="4" w:space="0" w:color="000000"/>
              <w:left w:val="single" w:sz="4" w:space="0" w:color="000000"/>
              <w:bottom w:val="single" w:sz="4" w:space="0" w:color="000000"/>
              <w:right w:val="single" w:sz="4" w:space="0" w:color="000000"/>
            </w:tcBorders>
          </w:tcPr>
          <w:p w14:paraId="1066C394" w14:textId="1238E94F"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18,044,031</w:t>
            </w:r>
          </w:p>
        </w:tc>
        <w:tc>
          <w:tcPr>
            <w:tcW w:w="944" w:type="dxa"/>
            <w:tcBorders>
              <w:top w:val="single" w:sz="4" w:space="0" w:color="000000"/>
              <w:left w:val="single" w:sz="4" w:space="0" w:color="000000"/>
              <w:bottom w:val="single" w:sz="4" w:space="0" w:color="000000"/>
              <w:right w:val="single" w:sz="4" w:space="0" w:color="000000"/>
            </w:tcBorders>
          </w:tcPr>
          <w:p w14:paraId="5169AC2D" w14:textId="7A01C4B1"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76,139,204</w:t>
            </w:r>
          </w:p>
        </w:tc>
        <w:tc>
          <w:tcPr>
            <w:tcW w:w="858" w:type="dxa"/>
            <w:tcBorders>
              <w:top w:val="single" w:sz="4" w:space="0" w:color="000000"/>
              <w:left w:val="single" w:sz="4" w:space="0" w:color="000000"/>
              <w:bottom w:val="single" w:sz="4" w:space="0" w:color="000000"/>
              <w:right w:val="single" w:sz="4" w:space="0" w:color="000000"/>
            </w:tcBorders>
          </w:tcPr>
          <w:p w14:paraId="5DFF2904" w14:textId="65AEADED"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241,349,999</w:t>
            </w:r>
          </w:p>
        </w:tc>
        <w:tc>
          <w:tcPr>
            <w:tcW w:w="993" w:type="dxa"/>
            <w:tcBorders>
              <w:top w:val="single" w:sz="4" w:space="0" w:color="000000"/>
              <w:left w:val="single" w:sz="4" w:space="0" w:color="000000"/>
              <w:bottom w:val="single" w:sz="4" w:space="0" w:color="000000"/>
              <w:right w:val="single" w:sz="4" w:space="0" w:color="000000"/>
            </w:tcBorders>
          </w:tcPr>
          <w:p w14:paraId="20D56329" w14:textId="0A21CF70"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729,332,045</w:t>
            </w:r>
          </w:p>
        </w:tc>
      </w:tr>
      <w:tr w:rsidR="00F64B0C" w:rsidRPr="00B02B8C" w14:paraId="08EDD2FE"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D38E8"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Minatitlán</w:t>
            </w:r>
          </w:p>
        </w:tc>
        <w:tc>
          <w:tcPr>
            <w:tcW w:w="989" w:type="dxa"/>
            <w:tcBorders>
              <w:top w:val="single" w:sz="4" w:space="0" w:color="000000"/>
              <w:left w:val="single" w:sz="4" w:space="0" w:color="000000"/>
              <w:bottom w:val="single" w:sz="4" w:space="0" w:color="000000"/>
              <w:right w:val="single" w:sz="4" w:space="0" w:color="000000"/>
            </w:tcBorders>
          </w:tcPr>
          <w:p w14:paraId="4F5CFA77" w14:textId="60D8C073"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91,497,135</w:t>
            </w:r>
          </w:p>
        </w:tc>
        <w:tc>
          <w:tcPr>
            <w:tcW w:w="850" w:type="dxa"/>
            <w:tcBorders>
              <w:top w:val="single" w:sz="4" w:space="0" w:color="000000"/>
              <w:left w:val="single" w:sz="4" w:space="0" w:color="000000"/>
              <w:bottom w:val="single" w:sz="4" w:space="0" w:color="000000"/>
              <w:right w:val="single" w:sz="4" w:space="0" w:color="000000"/>
            </w:tcBorders>
          </w:tcPr>
          <w:p w14:paraId="3D018D82" w14:textId="0156B697"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20,571,462</w:t>
            </w:r>
          </w:p>
        </w:tc>
        <w:tc>
          <w:tcPr>
            <w:tcW w:w="864" w:type="dxa"/>
            <w:tcBorders>
              <w:top w:val="single" w:sz="4" w:space="0" w:color="000000"/>
              <w:left w:val="single" w:sz="4" w:space="0" w:color="000000"/>
              <w:bottom w:val="single" w:sz="4" w:space="0" w:color="000000"/>
              <w:right w:val="single" w:sz="4" w:space="0" w:color="000000"/>
            </w:tcBorders>
          </w:tcPr>
          <w:p w14:paraId="7F9E8BBD" w14:textId="6FD9278F"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5,063,970</w:t>
            </w:r>
          </w:p>
        </w:tc>
        <w:tc>
          <w:tcPr>
            <w:tcW w:w="864" w:type="dxa"/>
            <w:tcBorders>
              <w:top w:val="single" w:sz="4" w:space="0" w:color="000000"/>
              <w:left w:val="single" w:sz="4" w:space="0" w:color="000000"/>
              <w:bottom w:val="single" w:sz="4" w:space="0" w:color="000000"/>
              <w:right w:val="single" w:sz="4" w:space="0" w:color="000000"/>
            </w:tcBorders>
          </w:tcPr>
          <w:p w14:paraId="0063D7DC" w14:textId="44B86EFA"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2,488,603</w:t>
            </w:r>
          </w:p>
        </w:tc>
        <w:tc>
          <w:tcPr>
            <w:tcW w:w="864" w:type="dxa"/>
            <w:tcBorders>
              <w:top w:val="single" w:sz="4" w:space="0" w:color="000000"/>
              <w:left w:val="single" w:sz="4" w:space="0" w:color="000000"/>
              <w:bottom w:val="single" w:sz="4" w:space="0" w:color="000000"/>
              <w:right w:val="single" w:sz="4" w:space="0" w:color="000000"/>
            </w:tcBorders>
          </w:tcPr>
          <w:p w14:paraId="115CD2B0" w14:textId="2C5B2762"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4,508,598</w:t>
            </w:r>
          </w:p>
        </w:tc>
        <w:tc>
          <w:tcPr>
            <w:tcW w:w="944" w:type="dxa"/>
            <w:tcBorders>
              <w:top w:val="single" w:sz="4" w:space="0" w:color="000000"/>
              <w:left w:val="single" w:sz="4" w:space="0" w:color="000000"/>
              <w:bottom w:val="single" w:sz="4" w:space="0" w:color="000000"/>
              <w:right w:val="single" w:sz="4" w:space="0" w:color="000000"/>
            </w:tcBorders>
          </w:tcPr>
          <w:p w14:paraId="310B7385" w14:textId="30E3AEF7"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5,718,792</w:t>
            </w:r>
          </w:p>
        </w:tc>
        <w:tc>
          <w:tcPr>
            <w:tcW w:w="858" w:type="dxa"/>
            <w:tcBorders>
              <w:top w:val="single" w:sz="4" w:space="0" w:color="000000"/>
              <w:left w:val="single" w:sz="4" w:space="0" w:color="000000"/>
              <w:bottom w:val="single" w:sz="4" w:space="0" w:color="000000"/>
              <w:right w:val="single" w:sz="4" w:space="0" w:color="000000"/>
            </w:tcBorders>
          </w:tcPr>
          <w:p w14:paraId="1F5B8566" w14:textId="79534C2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15195C12" w14:textId="4E1FC498"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129,848,560</w:t>
            </w:r>
          </w:p>
        </w:tc>
      </w:tr>
      <w:tr w:rsidR="00F64B0C" w:rsidRPr="00B02B8C" w14:paraId="5083BFA2"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41372"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Tecomán</w:t>
            </w:r>
          </w:p>
        </w:tc>
        <w:tc>
          <w:tcPr>
            <w:tcW w:w="989" w:type="dxa"/>
            <w:tcBorders>
              <w:top w:val="single" w:sz="4" w:space="0" w:color="000000"/>
              <w:left w:val="single" w:sz="4" w:space="0" w:color="000000"/>
              <w:bottom w:val="single" w:sz="4" w:space="0" w:color="000000"/>
              <w:right w:val="single" w:sz="4" w:space="0" w:color="000000"/>
            </w:tcBorders>
          </w:tcPr>
          <w:p w14:paraId="4B2AC698" w14:textId="765BDD8E"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193,016,317</w:t>
            </w:r>
          </w:p>
        </w:tc>
        <w:tc>
          <w:tcPr>
            <w:tcW w:w="850" w:type="dxa"/>
            <w:tcBorders>
              <w:top w:val="single" w:sz="4" w:space="0" w:color="000000"/>
              <w:left w:val="single" w:sz="4" w:space="0" w:color="000000"/>
              <w:bottom w:val="single" w:sz="4" w:space="0" w:color="000000"/>
              <w:right w:val="single" w:sz="4" w:space="0" w:color="000000"/>
            </w:tcBorders>
          </w:tcPr>
          <w:p w14:paraId="43118850" w14:textId="76A76AFC"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58,185,430</w:t>
            </w:r>
          </w:p>
        </w:tc>
        <w:tc>
          <w:tcPr>
            <w:tcW w:w="864" w:type="dxa"/>
            <w:tcBorders>
              <w:top w:val="single" w:sz="4" w:space="0" w:color="000000"/>
              <w:left w:val="single" w:sz="4" w:space="0" w:color="000000"/>
              <w:bottom w:val="single" w:sz="4" w:space="0" w:color="000000"/>
              <w:right w:val="single" w:sz="4" w:space="0" w:color="000000"/>
            </w:tcBorders>
          </w:tcPr>
          <w:p w14:paraId="12A74FC3" w14:textId="78CF98D9"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8,600,583</w:t>
            </w:r>
          </w:p>
        </w:tc>
        <w:tc>
          <w:tcPr>
            <w:tcW w:w="864" w:type="dxa"/>
            <w:tcBorders>
              <w:top w:val="single" w:sz="4" w:space="0" w:color="000000"/>
              <w:left w:val="single" w:sz="4" w:space="0" w:color="000000"/>
              <w:bottom w:val="single" w:sz="4" w:space="0" w:color="000000"/>
              <w:right w:val="single" w:sz="4" w:space="0" w:color="000000"/>
            </w:tcBorders>
          </w:tcPr>
          <w:p w14:paraId="37ABB87E" w14:textId="72864EAD"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3,383,678</w:t>
            </w:r>
          </w:p>
        </w:tc>
        <w:tc>
          <w:tcPr>
            <w:tcW w:w="864" w:type="dxa"/>
            <w:tcBorders>
              <w:top w:val="single" w:sz="4" w:space="0" w:color="000000"/>
              <w:left w:val="single" w:sz="4" w:space="0" w:color="000000"/>
              <w:bottom w:val="single" w:sz="4" w:space="0" w:color="000000"/>
              <w:right w:val="single" w:sz="4" w:space="0" w:color="000000"/>
            </w:tcBorders>
          </w:tcPr>
          <w:p w14:paraId="51D18CA5" w14:textId="4002B078"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12,022,036</w:t>
            </w:r>
          </w:p>
        </w:tc>
        <w:tc>
          <w:tcPr>
            <w:tcW w:w="944" w:type="dxa"/>
            <w:tcBorders>
              <w:top w:val="single" w:sz="4" w:space="0" w:color="000000"/>
              <w:left w:val="single" w:sz="4" w:space="0" w:color="000000"/>
              <w:bottom w:val="single" w:sz="4" w:space="0" w:color="000000"/>
              <w:right w:val="single" w:sz="4" w:space="0" w:color="000000"/>
            </w:tcBorders>
          </w:tcPr>
          <w:p w14:paraId="6F0D6BBB" w14:textId="29BC0C87"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23,400,000</w:t>
            </w:r>
          </w:p>
        </w:tc>
        <w:tc>
          <w:tcPr>
            <w:tcW w:w="858" w:type="dxa"/>
            <w:tcBorders>
              <w:top w:val="single" w:sz="4" w:space="0" w:color="000000"/>
              <w:left w:val="single" w:sz="4" w:space="0" w:color="000000"/>
              <w:bottom w:val="single" w:sz="4" w:space="0" w:color="000000"/>
              <w:right w:val="single" w:sz="4" w:space="0" w:color="000000"/>
            </w:tcBorders>
          </w:tcPr>
          <w:p w14:paraId="70EAE44F" w14:textId="0B9CF94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7E45A2CE" w14:textId="33C5CAF2"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298,608,044</w:t>
            </w:r>
          </w:p>
        </w:tc>
      </w:tr>
      <w:tr w:rsidR="00F64B0C" w:rsidRPr="00B02B8C" w14:paraId="07D5D31D"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B7AFF" w14:textId="77777777" w:rsidR="00F64B0C" w:rsidRPr="00B02B8C" w:rsidRDefault="00F64B0C" w:rsidP="00F64B0C">
            <w:pPr>
              <w:spacing w:line="256" w:lineRule="auto"/>
              <w:jc w:val="left"/>
              <w:rPr>
                <w:rFonts w:ascii="Arial" w:hAnsi="Arial" w:cs="Arial"/>
                <w:color w:val="000000"/>
                <w:sz w:val="14"/>
                <w:szCs w:val="14"/>
              </w:rPr>
            </w:pPr>
            <w:r w:rsidRPr="00B02B8C">
              <w:rPr>
                <w:rFonts w:ascii="Arial" w:hAnsi="Arial" w:cs="Arial"/>
                <w:color w:val="000000"/>
                <w:sz w:val="14"/>
                <w:szCs w:val="14"/>
              </w:rPr>
              <w:t>Villa de Álvarez</w:t>
            </w:r>
          </w:p>
        </w:tc>
        <w:tc>
          <w:tcPr>
            <w:tcW w:w="989" w:type="dxa"/>
            <w:tcBorders>
              <w:top w:val="single" w:sz="4" w:space="0" w:color="000000"/>
              <w:left w:val="single" w:sz="4" w:space="0" w:color="000000"/>
              <w:bottom w:val="single" w:sz="4" w:space="0" w:color="000000"/>
              <w:right w:val="single" w:sz="4" w:space="0" w:color="000000"/>
            </w:tcBorders>
          </w:tcPr>
          <w:p w14:paraId="758A7DF9" w14:textId="3D4F925D" w:rsidR="00F64B0C" w:rsidRPr="00B02B8C" w:rsidRDefault="00F64B0C" w:rsidP="00F64B0C">
            <w:pPr>
              <w:spacing w:line="256" w:lineRule="auto"/>
              <w:jc w:val="right"/>
              <w:rPr>
                <w:rFonts w:ascii="Arial" w:hAnsi="Arial" w:cs="Arial"/>
                <w:color w:val="000000"/>
                <w:sz w:val="14"/>
                <w:szCs w:val="14"/>
              </w:rPr>
            </w:pPr>
            <w:r w:rsidRPr="00B02B8C">
              <w:rPr>
                <w:rFonts w:ascii="Arial" w:hAnsi="Arial" w:cs="Arial"/>
                <w:sz w:val="14"/>
                <w:szCs w:val="14"/>
              </w:rPr>
              <w:t>197,270,610</w:t>
            </w:r>
          </w:p>
        </w:tc>
        <w:tc>
          <w:tcPr>
            <w:tcW w:w="850" w:type="dxa"/>
            <w:tcBorders>
              <w:top w:val="single" w:sz="4" w:space="0" w:color="000000"/>
              <w:left w:val="single" w:sz="4" w:space="0" w:color="000000"/>
              <w:bottom w:val="single" w:sz="4" w:space="0" w:color="000000"/>
              <w:right w:val="single" w:sz="4" w:space="0" w:color="000000"/>
            </w:tcBorders>
          </w:tcPr>
          <w:p w14:paraId="5D0FA487" w14:textId="0FC0453B"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56,008,970</w:t>
            </w:r>
          </w:p>
        </w:tc>
        <w:tc>
          <w:tcPr>
            <w:tcW w:w="864" w:type="dxa"/>
            <w:tcBorders>
              <w:top w:val="single" w:sz="4" w:space="0" w:color="000000"/>
              <w:left w:val="single" w:sz="4" w:space="0" w:color="000000"/>
              <w:bottom w:val="single" w:sz="4" w:space="0" w:color="000000"/>
              <w:right w:val="single" w:sz="4" w:space="0" w:color="000000"/>
            </w:tcBorders>
          </w:tcPr>
          <w:p w14:paraId="3C27BE9D" w14:textId="4F27BF6E"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9,874,537</w:t>
            </w:r>
          </w:p>
        </w:tc>
        <w:tc>
          <w:tcPr>
            <w:tcW w:w="864" w:type="dxa"/>
            <w:tcBorders>
              <w:top w:val="single" w:sz="4" w:space="0" w:color="000000"/>
              <w:left w:val="single" w:sz="4" w:space="0" w:color="000000"/>
              <w:bottom w:val="single" w:sz="4" w:space="0" w:color="000000"/>
              <w:right w:val="single" w:sz="4" w:space="0" w:color="000000"/>
            </w:tcBorders>
          </w:tcPr>
          <w:p w14:paraId="5BC85244" w14:textId="2585253B"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3,952,494</w:t>
            </w:r>
          </w:p>
        </w:tc>
        <w:tc>
          <w:tcPr>
            <w:tcW w:w="864" w:type="dxa"/>
            <w:tcBorders>
              <w:top w:val="single" w:sz="4" w:space="0" w:color="000000"/>
              <w:left w:val="single" w:sz="4" w:space="0" w:color="000000"/>
              <w:bottom w:val="single" w:sz="4" w:space="0" w:color="000000"/>
              <w:right w:val="single" w:sz="4" w:space="0" w:color="000000"/>
            </w:tcBorders>
          </w:tcPr>
          <w:p w14:paraId="2F08F49D" w14:textId="4238CB94"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15,878,192</w:t>
            </w:r>
          </w:p>
        </w:tc>
        <w:tc>
          <w:tcPr>
            <w:tcW w:w="944" w:type="dxa"/>
            <w:tcBorders>
              <w:top w:val="single" w:sz="4" w:space="0" w:color="000000"/>
              <w:left w:val="single" w:sz="4" w:space="0" w:color="000000"/>
              <w:bottom w:val="single" w:sz="4" w:space="0" w:color="000000"/>
              <w:right w:val="single" w:sz="4" w:space="0" w:color="000000"/>
            </w:tcBorders>
          </w:tcPr>
          <w:p w14:paraId="059CF2D2" w14:textId="2E3965DE"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21,600,000</w:t>
            </w:r>
          </w:p>
        </w:tc>
        <w:tc>
          <w:tcPr>
            <w:tcW w:w="858" w:type="dxa"/>
            <w:tcBorders>
              <w:top w:val="single" w:sz="4" w:space="0" w:color="000000"/>
              <w:left w:val="single" w:sz="4" w:space="0" w:color="000000"/>
              <w:bottom w:val="single" w:sz="4" w:space="0" w:color="000000"/>
              <w:right w:val="single" w:sz="4" w:space="0" w:color="000000"/>
            </w:tcBorders>
          </w:tcPr>
          <w:p w14:paraId="711C1636" w14:textId="201366AB" w:rsidR="00F64B0C" w:rsidRPr="00B02B8C" w:rsidRDefault="00F64B0C" w:rsidP="00F64B0C">
            <w:pPr>
              <w:spacing w:line="256" w:lineRule="auto"/>
              <w:jc w:val="right"/>
              <w:rPr>
                <w:rFonts w:ascii="Arial" w:hAnsi="Arial" w:cs="Arial"/>
                <w:sz w:val="14"/>
                <w:szCs w:val="14"/>
              </w:rPr>
            </w:pPr>
            <w:r w:rsidRPr="00B02B8C">
              <w:rPr>
                <w:rFonts w:ascii="Arial" w:hAnsi="Arial" w:cs="Arial"/>
                <w:sz w:val="14"/>
                <w:szCs w:val="14"/>
              </w:rPr>
              <w:t>0</w:t>
            </w:r>
          </w:p>
        </w:tc>
        <w:tc>
          <w:tcPr>
            <w:tcW w:w="993" w:type="dxa"/>
            <w:tcBorders>
              <w:top w:val="single" w:sz="4" w:space="0" w:color="000000"/>
              <w:left w:val="single" w:sz="4" w:space="0" w:color="000000"/>
              <w:bottom w:val="single" w:sz="4" w:space="0" w:color="000000"/>
              <w:right w:val="single" w:sz="4" w:space="0" w:color="000000"/>
            </w:tcBorders>
          </w:tcPr>
          <w:p w14:paraId="5D8D1119" w14:textId="46076394"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304,584,803</w:t>
            </w:r>
          </w:p>
        </w:tc>
      </w:tr>
      <w:tr w:rsidR="00F64B0C" w:rsidRPr="00B02B8C" w14:paraId="7203F09E" w14:textId="77777777" w:rsidTr="00F64B0C">
        <w:trPr>
          <w:trHeight w:val="20"/>
          <w:jc w:val="center"/>
        </w:trPr>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0A9A5" w14:textId="77777777" w:rsidR="00F64B0C" w:rsidRPr="00B02B8C" w:rsidRDefault="00F64B0C" w:rsidP="00F64B0C">
            <w:pPr>
              <w:spacing w:line="256" w:lineRule="auto"/>
              <w:jc w:val="left"/>
              <w:rPr>
                <w:rFonts w:ascii="Arial" w:hAnsi="Arial" w:cs="Arial"/>
                <w:b/>
                <w:color w:val="000000"/>
                <w:sz w:val="14"/>
                <w:szCs w:val="14"/>
              </w:rPr>
            </w:pPr>
            <w:r w:rsidRPr="00B02B8C">
              <w:rPr>
                <w:rFonts w:ascii="Arial" w:hAnsi="Arial" w:cs="Arial"/>
                <w:b/>
                <w:color w:val="000000"/>
                <w:sz w:val="14"/>
                <w:szCs w:val="14"/>
              </w:rPr>
              <w:t>Sumas Totales</w:t>
            </w:r>
          </w:p>
        </w:tc>
        <w:tc>
          <w:tcPr>
            <w:tcW w:w="989" w:type="dxa"/>
            <w:tcBorders>
              <w:top w:val="single" w:sz="4" w:space="0" w:color="000000"/>
              <w:left w:val="single" w:sz="4" w:space="0" w:color="000000"/>
              <w:bottom w:val="single" w:sz="4" w:space="0" w:color="000000"/>
              <w:right w:val="single" w:sz="4" w:space="0" w:color="000000"/>
            </w:tcBorders>
          </w:tcPr>
          <w:p w14:paraId="6748FBED" w14:textId="30AEC457"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1,460,408,268</w:t>
            </w:r>
          </w:p>
        </w:tc>
        <w:tc>
          <w:tcPr>
            <w:tcW w:w="850" w:type="dxa"/>
            <w:tcBorders>
              <w:top w:val="single" w:sz="4" w:space="0" w:color="000000"/>
              <w:left w:val="single" w:sz="4" w:space="0" w:color="000000"/>
              <w:bottom w:val="single" w:sz="4" w:space="0" w:color="000000"/>
              <w:right w:val="single" w:sz="4" w:space="0" w:color="000000"/>
            </w:tcBorders>
          </w:tcPr>
          <w:p w14:paraId="75F59CE5" w14:textId="5E2C94DD"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425,374,719</w:t>
            </w:r>
          </w:p>
        </w:tc>
        <w:tc>
          <w:tcPr>
            <w:tcW w:w="864" w:type="dxa"/>
            <w:tcBorders>
              <w:top w:val="single" w:sz="4" w:space="0" w:color="000000"/>
              <w:left w:val="single" w:sz="4" w:space="0" w:color="000000"/>
              <w:bottom w:val="single" w:sz="4" w:space="0" w:color="000000"/>
              <w:right w:val="single" w:sz="4" w:space="0" w:color="000000"/>
            </w:tcBorders>
          </w:tcPr>
          <w:p w14:paraId="6A90E950" w14:textId="42E7CFE1"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70,779,425</w:t>
            </w:r>
          </w:p>
        </w:tc>
        <w:tc>
          <w:tcPr>
            <w:tcW w:w="864" w:type="dxa"/>
            <w:tcBorders>
              <w:top w:val="single" w:sz="4" w:space="0" w:color="000000"/>
              <w:left w:val="single" w:sz="4" w:space="0" w:color="000000"/>
              <w:bottom w:val="single" w:sz="4" w:space="0" w:color="000000"/>
              <w:right w:val="single" w:sz="4" w:space="0" w:color="000000"/>
            </w:tcBorders>
          </w:tcPr>
          <w:p w14:paraId="54538019" w14:textId="7FF20EF0"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27,756,034</w:t>
            </w:r>
          </w:p>
        </w:tc>
        <w:tc>
          <w:tcPr>
            <w:tcW w:w="864" w:type="dxa"/>
            <w:tcBorders>
              <w:top w:val="single" w:sz="4" w:space="0" w:color="000000"/>
              <w:left w:val="single" w:sz="4" w:space="0" w:color="000000"/>
              <w:bottom w:val="single" w:sz="4" w:space="0" w:color="000000"/>
              <w:right w:val="single" w:sz="4" w:space="0" w:color="000000"/>
            </w:tcBorders>
          </w:tcPr>
          <w:p w14:paraId="2266175A" w14:textId="17E6BA65"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87,034,996</w:t>
            </w:r>
          </w:p>
        </w:tc>
        <w:tc>
          <w:tcPr>
            <w:tcW w:w="944" w:type="dxa"/>
            <w:tcBorders>
              <w:top w:val="single" w:sz="4" w:space="0" w:color="000000"/>
              <w:left w:val="single" w:sz="4" w:space="0" w:color="000000"/>
              <w:bottom w:val="single" w:sz="4" w:space="0" w:color="000000"/>
              <w:right w:val="single" w:sz="4" w:space="0" w:color="000000"/>
            </w:tcBorders>
          </w:tcPr>
          <w:p w14:paraId="419A8A1F" w14:textId="6B05D2C8"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193,314,378</w:t>
            </w:r>
          </w:p>
        </w:tc>
        <w:tc>
          <w:tcPr>
            <w:tcW w:w="858" w:type="dxa"/>
            <w:tcBorders>
              <w:top w:val="single" w:sz="4" w:space="0" w:color="000000"/>
              <w:left w:val="single" w:sz="4" w:space="0" w:color="000000"/>
              <w:bottom w:val="single" w:sz="4" w:space="0" w:color="000000"/>
              <w:right w:val="single" w:sz="4" w:space="0" w:color="000000"/>
            </w:tcBorders>
          </w:tcPr>
          <w:p w14:paraId="60B1AA77" w14:textId="2356741B"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241,349,999</w:t>
            </w:r>
          </w:p>
        </w:tc>
        <w:tc>
          <w:tcPr>
            <w:tcW w:w="993" w:type="dxa"/>
            <w:tcBorders>
              <w:top w:val="single" w:sz="4" w:space="0" w:color="000000"/>
              <w:left w:val="single" w:sz="4" w:space="0" w:color="000000"/>
              <w:bottom w:val="single" w:sz="4" w:space="0" w:color="000000"/>
              <w:right w:val="single" w:sz="4" w:space="0" w:color="000000"/>
            </w:tcBorders>
          </w:tcPr>
          <w:p w14:paraId="1AE583F4" w14:textId="2484116A" w:rsidR="00F64B0C" w:rsidRPr="00B02B8C" w:rsidRDefault="00F64B0C" w:rsidP="00F64B0C">
            <w:pPr>
              <w:spacing w:line="256" w:lineRule="auto"/>
              <w:jc w:val="right"/>
              <w:rPr>
                <w:rFonts w:ascii="Arial" w:hAnsi="Arial" w:cs="Arial"/>
                <w:b/>
                <w:bCs/>
                <w:sz w:val="14"/>
                <w:szCs w:val="14"/>
              </w:rPr>
            </w:pPr>
            <w:r w:rsidRPr="00B02B8C">
              <w:rPr>
                <w:rFonts w:ascii="Arial" w:hAnsi="Arial" w:cs="Arial"/>
                <w:b/>
                <w:bCs/>
                <w:sz w:val="14"/>
                <w:szCs w:val="14"/>
              </w:rPr>
              <w:t>2,506,017,819</w:t>
            </w:r>
          </w:p>
        </w:tc>
      </w:tr>
    </w:tbl>
    <w:p w14:paraId="1C32DA75" w14:textId="77777777" w:rsidR="002E4F93" w:rsidRPr="00B02B8C" w:rsidRDefault="003F3113">
      <w:pPr>
        <w:shd w:val="clear" w:color="auto" w:fill="FFFFFF"/>
        <w:ind w:left="142"/>
        <w:rPr>
          <w:sz w:val="16"/>
          <w:szCs w:val="16"/>
        </w:rPr>
      </w:pPr>
      <w:r w:rsidRPr="00B02B8C">
        <w:rPr>
          <w:b/>
          <w:sz w:val="16"/>
          <w:szCs w:val="16"/>
        </w:rPr>
        <w:t>Nota</w:t>
      </w:r>
      <w:r w:rsidRPr="00B02B8C">
        <w:rPr>
          <w:sz w:val="16"/>
          <w:szCs w:val="16"/>
        </w:rPr>
        <w:t>: La suma total podría no coincidir debido al redondeo</w:t>
      </w:r>
    </w:p>
    <w:p w14:paraId="495C7BFC" w14:textId="77777777" w:rsidR="006026E5" w:rsidRPr="00B02B8C" w:rsidRDefault="006026E5">
      <w:pPr>
        <w:shd w:val="clear" w:color="auto" w:fill="FFFFFF"/>
        <w:ind w:left="426" w:hanging="426"/>
      </w:pPr>
    </w:p>
    <w:p w14:paraId="47BABD40" w14:textId="357CBF53" w:rsidR="002E4F93" w:rsidRPr="00B02B8C" w:rsidRDefault="003F3113">
      <w:pPr>
        <w:shd w:val="clear" w:color="auto" w:fill="FFFFFF"/>
        <w:ind w:left="426" w:hanging="426"/>
      </w:pPr>
      <w:r w:rsidRPr="00B02B8C">
        <w:t>II.</w:t>
      </w:r>
      <w:r w:rsidRPr="00B02B8C">
        <w:tab/>
        <w:t xml:space="preserve">Los recursos federales por concepto </w:t>
      </w:r>
      <w:r w:rsidR="00715071">
        <w:t xml:space="preserve">de </w:t>
      </w:r>
      <w:r w:rsidRPr="00B02B8C">
        <w:t>Incentivos derivados de la Colaboración Fiscal con la Federación, presentan la siguiente estimación:</w:t>
      </w:r>
    </w:p>
    <w:p w14:paraId="36BA1555" w14:textId="2C845DC2" w:rsidR="003057EA" w:rsidRPr="00B02B8C" w:rsidRDefault="003057EA" w:rsidP="003057EA">
      <w:pPr>
        <w:pStyle w:val="Ttulo2"/>
        <w:jc w:val="center"/>
        <w:rPr>
          <w:sz w:val="14"/>
          <w:szCs w:val="14"/>
        </w:rPr>
      </w:pPr>
      <w:r w:rsidRPr="00B02B8C">
        <w:rPr>
          <w:sz w:val="20"/>
          <w:szCs w:val="20"/>
        </w:rPr>
        <w:lastRenderedPageBreak/>
        <w:t>Tabla 4</w:t>
      </w:r>
      <w:r w:rsidR="00B02B8C" w:rsidRPr="00B02B8C">
        <w:rPr>
          <w:sz w:val="20"/>
          <w:szCs w:val="20"/>
        </w:rPr>
        <w:t>7</w:t>
      </w:r>
      <w:r w:rsidRPr="00B02B8C">
        <w:rPr>
          <w:sz w:val="20"/>
          <w:szCs w:val="20"/>
        </w:rPr>
        <w:t>. Incentivos Derivados de la Colaboración Fiscal con la Federación</w:t>
      </w:r>
    </w:p>
    <w:tbl>
      <w:tblPr>
        <w:tblStyle w:val="affffffffd"/>
        <w:tblW w:w="86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1"/>
        <w:gridCol w:w="1276"/>
      </w:tblGrid>
      <w:tr w:rsidR="002E4F93" w:rsidRPr="00B02B8C" w14:paraId="7FA47594" w14:textId="77777777" w:rsidTr="00986CA0">
        <w:trPr>
          <w:trHeight w:val="20"/>
          <w:tblHeader/>
          <w:jc w:val="center"/>
        </w:trPr>
        <w:tc>
          <w:tcPr>
            <w:tcW w:w="737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D888C8" w14:textId="77777777" w:rsidR="002E4F93" w:rsidRPr="00B02B8C" w:rsidRDefault="003F3113">
            <w:pPr>
              <w:spacing w:line="256" w:lineRule="auto"/>
              <w:jc w:val="center"/>
              <w:rPr>
                <w:rFonts w:ascii="Arial" w:hAnsi="Arial" w:cs="Arial"/>
                <w:b/>
                <w:sz w:val="18"/>
                <w:szCs w:val="18"/>
              </w:rPr>
            </w:pPr>
            <w:bookmarkStart w:id="78" w:name="_heading=h.bx2y5brledsz" w:colFirst="0" w:colLast="0"/>
            <w:bookmarkEnd w:id="78"/>
            <w:r w:rsidRPr="00B02B8C">
              <w:rPr>
                <w:rFonts w:ascii="Arial" w:hAnsi="Arial" w:cs="Arial"/>
                <w:b/>
                <w:sz w:val="18"/>
                <w:szCs w:val="18"/>
              </w:rPr>
              <w:t>Concepto</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04224A"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2E4F93" w:rsidRPr="00B02B8C" w14:paraId="3E0AB6F5" w14:textId="77777777" w:rsidTr="003057EA">
        <w:trPr>
          <w:trHeight w:val="20"/>
          <w:jc w:val="center"/>
        </w:trPr>
        <w:tc>
          <w:tcPr>
            <w:tcW w:w="7371" w:type="dxa"/>
            <w:tcBorders>
              <w:top w:val="single" w:sz="4" w:space="0" w:color="000000"/>
              <w:left w:val="single" w:sz="4" w:space="0" w:color="000000"/>
              <w:bottom w:val="single" w:sz="4" w:space="0" w:color="000000"/>
              <w:right w:val="single" w:sz="4" w:space="0" w:color="000000"/>
            </w:tcBorders>
            <w:vAlign w:val="center"/>
          </w:tcPr>
          <w:p w14:paraId="633FA2FA" w14:textId="77777777" w:rsidR="002E4F93" w:rsidRPr="00B02B8C" w:rsidRDefault="003F3113">
            <w:pPr>
              <w:spacing w:line="256" w:lineRule="auto"/>
              <w:rPr>
                <w:rFonts w:ascii="Arial" w:hAnsi="Arial" w:cs="Arial"/>
                <w:sz w:val="18"/>
                <w:szCs w:val="18"/>
              </w:rPr>
            </w:pPr>
            <w:r w:rsidRPr="00B02B8C">
              <w:rPr>
                <w:rFonts w:ascii="Arial" w:hAnsi="Arial" w:cs="Arial"/>
                <w:sz w:val="18"/>
                <w:szCs w:val="18"/>
              </w:rPr>
              <w:t>Fondo de Compensación del Impuesto Sobre Automóviles Nuevos (</w:t>
            </w:r>
            <w:r w:rsidRPr="00B02B8C">
              <w:rPr>
                <w:rFonts w:ascii="Arial" w:hAnsi="Arial" w:cs="Arial"/>
                <w:b/>
                <w:sz w:val="18"/>
                <w:szCs w:val="18"/>
              </w:rPr>
              <w:t>FDO. COMP. ISAN</w:t>
            </w:r>
            <w:r w:rsidRPr="00B02B8C">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14:paraId="1B5C4689" w14:textId="183B1D14" w:rsidR="002E4F93" w:rsidRPr="00B02B8C" w:rsidRDefault="00AE06F7">
            <w:pPr>
              <w:spacing w:line="256" w:lineRule="auto"/>
              <w:jc w:val="right"/>
              <w:rPr>
                <w:rFonts w:ascii="Arial" w:hAnsi="Arial" w:cs="Arial"/>
                <w:sz w:val="18"/>
                <w:szCs w:val="18"/>
              </w:rPr>
            </w:pPr>
            <w:r w:rsidRPr="00B02B8C">
              <w:rPr>
                <w:rFonts w:ascii="Arial" w:hAnsi="Arial" w:cs="Arial"/>
                <w:sz w:val="18"/>
                <w:szCs w:val="18"/>
              </w:rPr>
              <w:t>4,545,055</w:t>
            </w:r>
          </w:p>
        </w:tc>
      </w:tr>
      <w:tr w:rsidR="002E4F93" w:rsidRPr="00B02B8C" w14:paraId="2F1616F0" w14:textId="77777777" w:rsidTr="003057EA">
        <w:trPr>
          <w:trHeight w:val="20"/>
          <w:jc w:val="center"/>
        </w:trPr>
        <w:tc>
          <w:tcPr>
            <w:tcW w:w="7371" w:type="dxa"/>
            <w:tcBorders>
              <w:top w:val="single" w:sz="4" w:space="0" w:color="000000"/>
              <w:left w:val="single" w:sz="4" w:space="0" w:color="000000"/>
              <w:bottom w:val="single" w:sz="4" w:space="0" w:color="000000"/>
              <w:right w:val="single" w:sz="4" w:space="0" w:color="000000"/>
            </w:tcBorders>
            <w:vAlign w:val="center"/>
          </w:tcPr>
          <w:p w14:paraId="3C19AFE4" w14:textId="77777777" w:rsidR="002E4F93" w:rsidRPr="00B02B8C" w:rsidRDefault="003F3113">
            <w:pPr>
              <w:spacing w:line="256" w:lineRule="auto"/>
              <w:rPr>
                <w:rFonts w:ascii="Arial" w:hAnsi="Arial" w:cs="Arial"/>
                <w:sz w:val="18"/>
                <w:szCs w:val="18"/>
              </w:rPr>
            </w:pPr>
            <w:r w:rsidRPr="00B02B8C">
              <w:rPr>
                <w:rFonts w:ascii="Arial" w:hAnsi="Arial" w:cs="Arial"/>
                <w:sz w:val="18"/>
                <w:szCs w:val="18"/>
              </w:rPr>
              <w:t>Impuesto Sobre Automóviles Nuevos (</w:t>
            </w:r>
            <w:r w:rsidRPr="00B02B8C">
              <w:rPr>
                <w:rFonts w:ascii="Arial" w:hAnsi="Arial" w:cs="Arial"/>
                <w:b/>
                <w:sz w:val="18"/>
                <w:szCs w:val="18"/>
              </w:rPr>
              <w:t>Incentivo ISAN</w:t>
            </w:r>
            <w:r w:rsidRPr="00B02B8C">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14:paraId="407DA455" w14:textId="28A0C99E" w:rsidR="002E4F93" w:rsidRPr="00B02B8C" w:rsidRDefault="00AE06F7">
            <w:pPr>
              <w:spacing w:line="256" w:lineRule="auto"/>
              <w:jc w:val="right"/>
              <w:rPr>
                <w:rFonts w:ascii="Arial" w:hAnsi="Arial" w:cs="Arial"/>
                <w:sz w:val="18"/>
                <w:szCs w:val="18"/>
              </w:rPr>
            </w:pPr>
            <w:r w:rsidRPr="00B02B8C">
              <w:rPr>
                <w:rFonts w:ascii="Arial" w:hAnsi="Arial" w:cs="Arial"/>
                <w:sz w:val="18"/>
                <w:szCs w:val="18"/>
              </w:rPr>
              <w:t>21,196,183</w:t>
            </w:r>
          </w:p>
        </w:tc>
      </w:tr>
      <w:tr w:rsidR="002E4F93" w:rsidRPr="00B02B8C" w14:paraId="01F11BBE" w14:textId="77777777" w:rsidTr="003057EA">
        <w:trPr>
          <w:trHeight w:val="20"/>
          <w:jc w:val="center"/>
        </w:trPr>
        <w:tc>
          <w:tcPr>
            <w:tcW w:w="7371" w:type="dxa"/>
            <w:tcBorders>
              <w:top w:val="single" w:sz="4" w:space="0" w:color="000000"/>
              <w:left w:val="single" w:sz="4" w:space="0" w:color="000000"/>
              <w:bottom w:val="single" w:sz="4" w:space="0" w:color="000000"/>
              <w:right w:val="single" w:sz="4" w:space="0" w:color="000000"/>
            </w:tcBorders>
            <w:vAlign w:val="center"/>
          </w:tcPr>
          <w:p w14:paraId="7D7AC8A7" w14:textId="77777777" w:rsidR="002E4F93" w:rsidRPr="00B02B8C" w:rsidRDefault="003F3113">
            <w:pPr>
              <w:spacing w:line="256" w:lineRule="auto"/>
              <w:rPr>
                <w:rFonts w:ascii="Arial" w:hAnsi="Arial" w:cs="Arial"/>
                <w:sz w:val="18"/>
                <w:szCs w:val="18"/>
              </w:rPr>
            </w:pPr>
            <w:r w:rsidRPr="00B02B8C">
              <w:rPr>
                <w:rFonts w:ascii="Arial" w:hAnsi="Arial" w:cs="Arial"/>
                <w:sz w:val="18"/>
                <w:szCs w:val="18"/>
              </w:rPr>
              <w:t>ISR Enajenación de Bienes Inmuebles (</w:t>
            </w:r>
            <w:r w:rsidRPr="00B02B8C">
              <w:rPr>
                <w:rFonts w:ascii="Arial" w:hAnsi="Arial" w:cs="Arial"/>
                <w:b/>
                <w:sz w:val="18"/>
                <w:szCs w:val="18"/>
              </w:rPr>
              <w:t>ISR. E.B.I.</w:t>
            </w:r>
            <w:r w:rsidRPr="00B02B8C">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14:paraId="6A70BC35" w14:textId="35736E1F" w:rsidR="002E4F93" w:rsidRPr="00B02B8C" w:rsidRDefault="00AE06F7">
            <w:pPr>
              <w:spacing w:line="256" w:lineRule="auto"/>
              <w:jc w:val="right"/>
              <w:rPr>
                <w:rFonts w:ascii="Arial" w:hAnsi="Arial" w:cs="Arial"/>
                <w:sz w:val="18"/>
                <w:szCs w:val="18"/>
              </w:rPr>
            </w:pPr>
            <w:r w:rsidRPr="00B02B8C">
              <w:rPr>
                <w:rFonts w:ascii="Arial" w:hAnsi="Arial" w:cs="Arial"/>
                <w:sz w:val="18"/>
                <w:szCs w:val="18"/>
              </w:rPr>
              <w:t>5,546,234</w:t>
            </w:r>
          </w:p>
        </w:tc>
      </w:tr>
      <w:tr w:rsidR="00F056B9" w:rsidRPr="00B02B8C" w14:paraId="2F30F2A5" w14:textId="77777777" w:rsidTr="00E41BBD">
        <w:trPr>
          <w:trHeight w:val="20"/>
          <w:jc w:val="center"/>
        </w:trPr>
        <w:tc>
          <w:tcPr>
            <w:tcW w:w="7371" w:type="dxa"/>
            <w:tcBorders>
              <w:top w:val="single" w:sz="4" w:space="0" w:color="000000"/>
              <w:left w:val="single" w:sz="4" w:space="0" w:color="000000"/>
              <w:bottom w:val="single" w:sz="4" w:space="0" w:color="000000"/>
              <w:right w:val="single" w:sz="4" w:space="0" w:color="000000"/>
            </w:tcBorders>
            <w:vAlign w:val="center"/>
          </w:tcPr>
          <w:p w14:paraId="19C1FD60" w14:textId="3C907D0F" w:rsidR="00F056B9" w:rsidRPr="00B02B8C" w:rsidRDefault="00F056B9" w:rsidP="00F056B9">
            <w:pPr>
              <w:spacing w:line="256" w:lineRule="auto"/>
              <w:rPr>
                <w:rFonts w:ascii="Arial" w:hAnsi="Arial" w:cs="Arial"/>
                <w:sz w:val="18"/>
                <w:szCs w:val="18"/>
              </w:rPr>
            </w:pPr>
            <w:r w:rsidRPr="00B02B8C">
              <w:rPr>
                <w:rFonts w:ascii="Arial" w:hAnsi="Arial" w:cs="Arial"/>
                <w:sz w:val="18"/>
                <w:szCs w:val="18"/>
              </w:rPr>
              <w:t xml:space="preserve">Zona </w:t>
            </w:r>
            <w:r w:rsidR="00D35076" w:rsidRPr="00B02B8C">
              <w:rPr>
                <w:rFonts w:ascii="Arial" w:hAnsi="Arial" w:cs="Arial"/>
                <w:sz w:val="18"/>
                <w:szCs w:val="18"/>
              </w:rPr>
              <w:t>Marítimo</w:t>
            </w:r>
            <w:r w:rsidRPr="00B02B8C">
              <w:rPr>
                <w:rFonts w:ascii="Arial" w:hAnsi="Arial" w:cs="Arial"/>
                <w:sz w:val="18"/>
                <w:szCs w:val="18"/>
              </w:rPr>
              <w:t xml:space="preserve"> Terrestre.</w:t>
            </w:r>
          </w:p>
        </w:tc>
        <w:tc>
          <w:tcPr>
            <w:tcW w:w="1276" w:type="dxa"/>
            <w:tcBorders>
              <w:top w:val="single" w:sz="4" w:space="0" w:color="000000"/>
              <w:left w:val="single" w:sz="4" w:space="0" w:color="000000"/>
              <w:bottom w:val="single" w:sz="4" w:space="0" w:color="000000"/>
              <w:right w:val="single" w:sz="4" w:space="0" w:color="000000"/>
            </w:tcBorders>
            <w:vAlign w:val="center"/>
          </w:tcPr>
          <w:p w14:paraId="42220BF1" w14:textId="3E6993CA" w:rsidR="00F056B9" w:rsidRPr="00B02B8C" w:rsidRDefault="00F056B9" w:rsidP="00F056B9">
            <w:pPr>
              <w:spacing w:line="256" w:lineRule="auto"/>
              <w:jc w:val="right"/>
              <w:rPr>
                <w:rFonts w:ascii="Arial" w:hAnsi="Arial" w:cs="Arial"/>
                <w:sz w:val="18"/>
                <w:szCs w:val="18"/>
              </w:rPr>
            </w:pPr>
            <w:r w:rsidRPr="00B02B8C">
              <w:rPr>
                <w:rFonts w:ascii="Arial" w:hAnsi="Arial" w:cs="Arial"/>
                <w:color w:val="000000"/>
                <w:sz w:val="18"/>
                <w:szCs w:val="18"/>
              </w:rPr>
              <w:t>9,373,074</w:t>
            </w:r>
          </w:p>
        </w:tc>
      </w:tr>
      <w:tr w:rsidR="00F056B9" w:rsidRPr="00B02B8C" w14:paraId="2224816B" w14:textId="77777777" w:rsidTr="00E41BBD">
        <w:trPr>
          <w:trHeight w:val="20"/>
          <w:jc w:val="center"/>
        </w:trPr>
        <w:tc>
          <w:tcPr>
            <w:tcW w:w="7371" w:type="dxa"/>
            <w:tcBorders>
              <w:top w:val="single" w:sz="4" w:space="0" w:color="000000"/>
              <w:left w:val="single" w:sz="4" w:space="0" w:color="000000"/>
              <w:bottom w:val="single" w:sz="4" w:space="0" w:color="000000"/>
              <w:right w:val="single" w:sz="4" w:space="0" w:color="000000"/>
            </w:tcBorders>
            <w:vAlign w:val="center"/>
          </w:tcPr>
          <w:p w14:paraId="03D97278" w14:textId="77777777" w:rsidR="00F056B9" w:rsidRPr="00B02B8C" w:rsidRDefault="00F056B9" w:rsidP="00F056B9">
            <w:pPr>
              <w:spacing w:line="256" w:lineRule="auto"/>
              <w:jc w:val="center"/>
              <w:rPr>
                <w:rFonts w:ascii="Arial" w:hAnsi="Arial" w:cs="Arial"/>
                <w:b/>
                <w:sz w:val="18"/>
                <w:szCs w:val="18"/>
              </w:rPr>
            </w:pPr>
            <w:r w:rsidRPr="00B02B8C">
              <w:rPr>
                <w:rFonts w:ascii="Arial" w:hAnsi="Arial" w:cs="Arial"/>
                <w:b/>
                <w:sz w:val="18"/>
                <w:szCs w:val="18"/>
              </w:rPr>
              <w:t>Total</w:t>
            </w:r>
          </w:p>
        </w:tc>
        <w:tc>
          <w:tcPr>
            <w:tcW w:w="1276" w:type="dxa"/>
            <w:tcBorders>
              <w:top w:val="single" w:sz="4" w:space="0" w:color="000000"/>
              <w:left w:val="single" w:sz="4" w:space="0" w:color="000000"/>
              <w:bottom w:val="single" w:sz="4" w:space="0" w:color="000000"/>
              <w:right w:val="single" w:sz="4" w:space="0" w:color="000000"/>
            </w:tcBorders>
            <w:vAlign w:val="center"/>
          </w:tcPr>
          <w:p w14:paraId="480926DB" w14:textId="7357864B" w:rsidR="00F056B9" w:rsidRPr="00B02B8C" w:rsidRDefault="00F056B9" w:rsidP="00F056B9">
            <w:pPr>
              <w:spacing w:line="256" w:lineRule="auto"/>
              <w:jc w:val="right"/>
              <w:rPr>
                <w:rFonts w:ascii="Arial" w:hAnsi="Arial" w:cs="Arial"/>
                <w:b/>
                <w:sz w:val="18"/>
                <w:szCs w:val="18"/>
              </w:rPr>
            </w:pPr>
            <w:r w:rsidRPr="00B02B8C">
              <w:rPr>
                <w:rFonts w:ascii="Arial" w:hAnsi="Arial" w:cs="Arial"/>
                <w:b/>
                <w:bCs/>
                <w:color w:val="000000"/>
                <w:sz w:val="18"/>
                <w:szCs w:val="18"/>
              </w:rPr>
              <w:t>40,660,546</w:t>
            </w:r>
          </w:p>
        </w:tc>
      </w:tr>
    </w:tbl>
    <w:p w14:paraId="6D85A1E3" w14:textId="77777777" w:rsidR="002E4F93" w:rsidRPr="00B02B8C" w:rsidRDefault="003F3113">
      <w:pPr>
        <w:shd w:val="clear" w:color="auto" w:fill="FFFFFF"/>
        <w:ind w:left="142"/>
        <w:rPr>
          <w:sz w:val="16"/>
          <w:szCs w:val="16"/>
        </w:rPr>
      </w:pPr>
      <w:r w:rsidRPr="00B02B8C">
        <w:rPr>
          <w:b/>
          <w:sz w:val="16"/>
          <w:szCs w:val="16"/>
        </w:rPr>
        <w:t>Nota</w:t>
      </w:r>
      <w:r w:rsidRPr="00B02B8C">
        <w:rPr>
          <w:sz w:val="16"/>
          <w:szCs w:val="16"/>
        </w:rPr>
        <w:t>: La suma total podría no coincidir debido al redondeo</w:t>
      </w:r>
    </w:p>
    <w:p w14:paraId="3AA06E43" w14:textId="77777777" w:rsidR="002E4F93" w:rsidRPr="00B02B8C" w:rsidRDefault="002E4F93">
      <w:pPr>
        <w:rPr>
          <w:sz w:val="18"/>
          <w:szCs w:val="18"/>
        </w:rPr>
      </w:pPr>
    </w:p>
    <w:p w14:paraId="1F8436A2" w14:textId="3FD26E8A" w:rsidR="003057EA" w:rsidRPr="00B02B8C" w:rsidRDefault="003057EA" w:rsidP="003057EA">
      <w:pPr>
        <w:pStyle w:val="Ttulo2"/>
        <w:jc w:val="center"/>
        <w:rPr>
          <w:sz w:val="20"/>
          <w:szCs w:val="20"/>
        </w:rPr>
      </w:pPr>
      <w:r w:rsidRPr="00B02B8C">
        <w:rPr>
          <w:sz w:val="20"/>
          <w:szCs w:val="20"/>
        </w:rPr>
        <w:t>Tabla 4</w:t>
      </w:r>
      <w:r w:rsidR="00B02B8C" w:rsidRPr="00B02B8C">
        <w:rPr>
          <w:sz w:val="20"/>
          <w:szCs w:val="20"/>
        </w:rPr>
        <w:t>8</w:t>
      </w:r>
      <w:r w:rsidRPr="00B02B8C">
        <w:rPr>
          <w:sz w:val="20"/>
          <w:szCs w:val="20"/>
        </w:rPr>
        <w:t>. Incentivos Derivados de la Colaboración Fiscal con la Federación</w:t>
      </w:r>
      <w:r w:rsidRPr="00B02B8C">
        <w:rPr>
          <w:sz w:val="20"/>
          <w:szCs w:val="20"/>
        </w:rPr>
        <w:br/>
      </w:r>
      <w:r w:rsidRPr="00B02B8C">
        <w:rPr>
          <w:b w:val="0"/>
          <w:bCs/>
          <w:sz w:val="18"/>
          <w:szCs w:val="18"/>
        </w:rPr>
        <w:t>(Desagregado Municipio)</w:t>
      </w:r>
    </w:p>
    <w:tbl>
      <w:tblPr>
        <w:tblStyle w:val="affffffffe"/>
        <w:tblW w:w="72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7"/>
        <w:gridCol w:w="1134"/>
        <w:gridCol w:w="1141"/>
        <w:gridCol w:w="1266"/>
        <w:gridCol w:w="1141"/>
        <w:gridCol w:w="1151"/>
      </w:tblGrid>
      <w:tr w:rsidR="002E4F93" w:rsidRPr="00B02B8C" w14:paraId="5BC6759F" w14:textId="77777777" w:rsidTr="00986CA0">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B013BB" w14:textId="77777777" w:rsidR="002E4F93" w:rsidRPr="00B02B8C" w:rsidRDefault="003F3113">
            <w:pPr>
              <w:spacing w:line="256" w:lineRule="auto"/>
              <w:jc w:val="center"/>
              <w:rPr>
                <w:rFonts w:ascii="Arial" w:hAnsi="Arial" w:cs="Arial"/>
                <w:b/>
                <w:sz w:val="16"/>
                <w:szCs w:val="16"/>
              </w:rPr>
            </w:pPr>
            <w:bookmarkStart w:id="79" w:name="_heading=h.y4cy4bzfhg1i" w:colFirst="0" w:colLast="0"/>
            <w:bookmarkEnd w:id="79"/>
            <w:r w:rsidRPr="00B02B8C">
              <w:rPr>
                <w:rFonts w:ascii="Arial" w:hAnsi="Arial" w:cs="Arial"/>
                <w:b/>
                <w:sz w:val="16"/>
                <w:szCs w:val="16"/>
              </w:rPr>
              <w:t>Municipio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F1E38B"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FDO. COMP. ISAN</w:t>
            </w:r>
          </w:p>
        </w:tc>
        <w:tc>
          <w:tcPr>
            <w:tcW w:w="11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B33A03"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Incentivo ISAN</w:t>
            </w:r>
          </w:p>
        </w:tc>
        <w:tc>
          <w:tcPr>
            <w:tcW w:w="12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C58238"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 xml:space="preserve">ISR. E.B.I. </w:t>
            </w:r>
          </w:p>
        </w:tc>
        <w:tc>
          <w:tcPr>
            <w:tcW w:w="11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218538"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ZOFEMAT</w:t>
            </w:r>
          </w:p>
        </w:tc>
        <w:tc>
          <w:tcPr>
            <w:tcW w:w="11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009E52"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Sumas Totales</w:t>
            </w:r>
          </w:p>
        </w:tc>
      </w:tr>
      <w:tr w:rsidR="00942290" w:rsidRPr="00B02B8C" w14:paraId="75D8CC24"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B39B0"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Armería</w:t>
            </w:r>
          </w:p>
        </w:tc>
        <w:tc>
          <w:tcPr>
            <w:tcW w:w="1134" w:type="dxa"/>
            <w:tcBorders>
              <w:top w:val="single" w:sz="4" w:space="0" w:color="000000"/>
              <w:left w:val="single" w:sz="4" w:space="0" w:color="000000"/>
              <w:bottom w:val="single" w:sz="4" w:space="0" w:color="000000"/>
              <w:right w:val="single" w:sz="4" w:space="0" w:color="000000"/>
            </w:tcBorders>
          </w:tcPr>
          <w:p w14:paraId="4901087A" w14:textId="369CF75E"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277,279</w:t>
            </w:r>
          </w:p>
        </w:tc>
        <w:tc>
          <w:tcPr>
            <w:tcW w:w="1141" w:type="dxa"/>
            <w:tcBorders>
              <w:top w:val="single" w:sz="4" w:space="0" w:color="000000"/>
              <w:left w:val="single" w:sz="4" w:space="0" w:color="000000"/>
              <w:bottom w:val="single" w:sz="4" w:space="0" w:color="000000"/>
              <w:right w:val="single" w:sz="4" w:space="0" w:color="000000"/>
            </w:tcBorders>
          </w:tcPr>
          <w:p w14:paraId="47AF0D9B" w14:textId="7FFE1085"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1,339,060</w:t>
            </w:r>
          </w:p>
        </w:tc>
        <w:tc>
          <w:tcPr>
            <w:tcW w:w="1266" w:type="dxa"/>
            <w:tcBorders>
              <w:top w:val="single" w:sz="4" w:space="0" w:color="000000"/>
              <w:left w:val="single" w:sz="4" w:space="0" w:color="000000"/>
              <w:bottom w:val="single" w:sz="4" w:space="0" w:color="000000"/>
              <w:right w:val="single" w:sz="4" w:space="0" w:color="000000"/>
            </w:tcBorders>
          </w:tcPr>
          <w:p w14:paraId="21A9D29F" w14:textId="5B7C80ED"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77,359</w:t>
            </w:r>
          </w:p>
        </w:tc>
        <w:tc>
          <w:tcPr>
            <w:tcW w:w="1141" w:type="dxa"/>
            <w:tcBorders>
              <w:top w:val="single" w:sz="4" w:space="0" w:color="000000"/>
              <w:left w:val="single" w:sz="4" w:space="0" w:color="000000"/>
              <w:bottom w:val="single" w:sz="4" w:space="0" w:color="000000"/>
              <w:right w:val="single" w:sz="4" w:space="0" w:color="000000"/>
            </w:tcBorders>
            <w:vAlign w:val="bottom"/>
          </w:tcPr>
          <w:p w14:paraId="0B01D30A" w14:textId="11C433DC"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144,149</w:t>
            </w:r>
          </w:p>
        </w:tc>
        <w:tc>
          <w:tcPr>
            <w:tcW w:w="1151" w:type="dxa"/>
            <w:tcBorders>
              <w:top w:val="single" w:sz="4" w:space="0" w:color="000000"/>
              <w:left w:val="single" w:sz="4" w:space="0" w:color="000000"/>
              <w:bottom w:val="single" w:sz="4" w:space="0" w:color="000000"/>
              <w:right w:val="single" w:sz="4" w:space="0" w:color="000000"/>
            </w:tcBorders>
          </w:tcPr>
          <w:p w14:paraId="6009DFBA" w14:textId="44F25D0B"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1,837,847</w:t>
            </w:r>
          </w:p>
        </w:tc>
      </w:tr>
      <w:tr w:rsidR="00942290" w:rsidRPr="00B02B8C" w14:paraId="05D08348"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C7EA9"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Colima</w:t>
            </w:r>
          </w:p>
        </w:tc>
        <w:tc>
          <w:tcPr>
            <w:tcW w:w="1134" w:type="dxa"/>
            <w:tcBorders>
              <w:top w:val="single" w:sz="4" w:space="0" w:color="000000"/>
              <w:left w:val="single" w:sz="4" w:space="0" w:color="000000"/>
              <w:bottom w:val="single" w:sz="4" w:space="0" w:color="000000"/>
              <w:right w:val="single" w:sz="4" w:space="0" w:color="000000"/>
            </w:tcBorders>
          </w:tcPr>
          <w:p w14:paraId="7533DD5A" w14:textId="3ECAAC1D"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700,948</w:t>
            </w:r>
          </w:p>
        </w:tc>
        <w:tc>
          <w:tcPr>
            <w:tcW w:w="1141" w:type="dxa"/>
            <w:tcBorders>
              <w:top w:val="single" w:sz="4" w:space="0" w:color="000000"/>
              <w:left w:val="single" w:sz="4" w:space="0" w:color="000000"/>
              <w:bottom w:val="single" w:sz="4" w:space="0" w:color="000000"/>
              <w:right w:val="single" w:sz="4" w:space="0" w:color="000000"/>
            </w:tcBorders>
          </w:tcPr>
          <w:p w14:paraId="61BFBC3B" w14:textId="50CCCC28"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3,266,230</w:t>
            </w:r>
          </w:p>
        </w:tc>
        <w:tc>
          <w:tcPr>
            <w:tcW w:w="1266" w:type="dxa"/>
            <w:tcBorders>
              <w:top w:val="single" w:sz="4" w:space="0" w:color="000000"/>
              <w:left w:val="single" w:sz="4" w:space="0" w:color="000000"/>
              <w:bottom w:val="single" w:sz="4" w:space="0" w:color="000000"/>
              <w:right w:val="single" w:sz="4" w:space="0" w:color="000000"/>
            </w:tcBorders>
          </w:tcPr>
          <w:p w14:paraId="13A50B10" w14:textId="526AED99"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1,370,149</w:t>
            </w:r>
          </w:p>
        </w:tc>
        <w:tc>
          <w:tcPr>
            <w:tcW w:w="1141" w:type="dxa"/>
            <w:tcBorders>
              <w:top w:val="single" w:sz="4" w:space="0" w:color="000000"/>
              <w:left w:val="single" w:sz="4" w:space="0" w:color="000000"/>
              <w:bottom w:val="single" w:sz="4" w:space="0" w:color="000000"/>
              <w:right w:val="single" w:sz="4" w:space="0" w:color="000000"/>
            </w:tcBorders>
            <w:vAlign w:val="bottom"/>
          </w:tcPr>
          <w:p w14:paraId="3DA6204E" w14:textId="29491BFF"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293232B8" w14:textId="20E837E7"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5,337,327</w:t>
            </w:r>
          </w:p>
        </w:tc>
      </w:tr>
      <w:tr w:rsidR="00942290" w:rsidRPr="00B02B8C" w14:paraId="203097AE"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90ABE"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Comala</w:t>
            </w:r>
          </w:p>
        </w:tc>
        <w:tc>
          <w:tcPr>
            <w:tcW w:w="1134" w:type="dxa"/>
            <w:tcBorders>
              <w:top w:val="single" w:sz="4" w:space="0" w:color="000000"/>
              <w:left w:val="single" w:sz="4" w:space="0" w:color="000000"/>
              <w:bottom w:val="single" w:sz="4" w:space="0" w:color="000000"/>
              <w:right w:val="single" w:sz="4" w:space="0" w:color="000000"/>
            </w:tcBorders>
          </w:tcPr>
          <w:p w14:paraId="2C2DED99" w14:textId="00399BA5"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259,089</w:t>
            </w:r>
          </w:p>
        </w:tc>
        <w:tc>
          <w:tcPr>
            <w:tcW w:w="1141" w:type="dxa"/>
            <w:tcBorders>
              <w:top w:val="single" w:sz="4" w:space="0" w:color="000000"/>
              <w:left w:val="single" w:sz="4" w:space="0" w:color="000000"/>
              <w:bottom w:val="single" w:sz="4" w:space="0" w:color="000000"/>
              <w:right w:val="single" w:sz="4" w:space="0" w:color="000000"/>
            </w:tcBorders>
          </w:tcPr>
          <w:p w14:paraId="7900C080" w14:textId="5BC0EE86"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1,199,371</w:t>
            </w:r>
          </w:p>
        </w:tc>
        <w:tc>
          <w:tcPr>
            <w:tcW w:w="1266" w:type="dxa"/>
            <w:tcBorders>
              <w:top w:val="single" w:sz="4" w:space="0" w:color="000000"/>
              <w:left w:val="single" w:sz="4" w:space="0" w:color="000000"/>
              <w:bottom w:val="single" w:sz="4" w:space="0" w:color="000000"/>
              <w:right w:val="single" w:sz="4" w:space="0" w:color="000000"/>
            </w:tcBorders>
          </w:tcPr>
          <w:p w14:paraId="2CE5D800" w14:textId="6B29D6D4"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140,170</w:t>
            </w:r>
          </w:p>
        </w:tc>
        <w:tc>
          <w:tcPr>
            <w:tcW w:w="1141" w:type="dxa"/>
            <w:tcBorders>
              <w:top w:val="single" w:sz="4" w:space="0" w:color="000000"/>
              <w:left w:val="single" w:sz="4" w:space="0" w:color="000000"/>
              <w:bottom w:val="single" w:sz="4" w:space="0" w:color="000000"/>
              <w:right w:val="single" w:sz="4" w:space="0" w:color="000000"/>
            </w:tcBorders>
            <w:vAlign w:val="bottom"/>
          </w:tcPr>
          <w:p w14:paraId="089C4840" w14:textId="74C3BE8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6E8C8754" w14:textId="07B568A5"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1,598,630</w:t>
            </w:r>
          </w:p>
        </w:tc>
      </w:tr>
      <w:tr w:rsidR="00942290" w:rsidRPr="00B02B8C" w14:paraId="369A575B"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7B2ED"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Coquimatlán</w:t>
            </w:r>
          </w:p>
        </w:tc>
        <w:tc>
          <w:tcPr>
            <w:tcW w:w="1134" w:type="dxa"/>
            <w:tcBorders>
              <w:top w:val="single" w:sz="4" w:space="0" w:color="000000"/>
              <w:left w:val="single" w:sz="4" w:space="0" w:color="000000"/>
              <w:bottom w:val="single" w:sz="4" w:space="0" w:color="000000"/>
              <w:right w:val="single" w:sz="4" w:space="0" w:color="000000"/>
            </w:tcBorders>
          </w:tcPr>
          <w:p w14:paraId="0AD7D0DE" w14:textId="3D14CAE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235,136</w:t>
            </w:r>
          </w:p>
        </w:tc>
        <w:tc>
          <w:tcPr>
            <w:tcW w:w="1141" w:type="dxa"/>
            <w:tcBorders>
              <w:top w:val="single" w:sz="4" w:space="0" w:color="000000"/>
              <w:left w:val="single" w:sz="4" w:space="0" w:color="000000"/>
              <w:bottom w:val="single" w:sz="4" w:space="0" w:color="000000"/>
              <w:right w:val="single" w:sz="4" w:space="0" w:color="000000"/>
            </w:tcBorders>
          </w:tcPr>
          <w:p w14:paraId="147492EB" w14:textId="138B7C46"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1,131,898</w:t>
            </w:r>
          </w:p>
        </w:tc>
        <w:tc>
          <w:tcPr>
            <w:tcW w:w="1266" w:type="dxa"/>
            <w:tcBorders>
              <w:top w:val="single" w:sz="4" w:space="0" w:color="000000"/>
              <w:left w:val="single" w:sz="4" w:space="0" w:color="000000"/>
              <w:bottom w:val="single" w:sz="4" w:space="0" w:color="000000"/>
              <w:right w:val="single" w:sz="4" w:space="0" w:color="000000"/>
            </w:tcBorders>
          </w:tcPr>
          <w:p w14:paraId="573509AB" w14:textId="3F237176"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40,345</w:t>
            </w:r>
          </w:p>
        </w:tc>
        <w:tc>
          <w:tcPr>
            <w:tcW w:w="1141" w:type="dxa"/>
            <w:tcBorders>
              <w:top w:val="single" w:sz="4" w:space="0" w:color="000000"/>
              <w:left w:val="single" w:sz="4" w:space="0" w:color="000000"/>
              <w:bottom w:val="single" w:sz="4" w:space="0" w:color="000000"/>
              <w:right w:val="single" w:sz="4" w:space="0" w:color="000000"/>
            </w:tcBorders>
            <w:vAlign w:val="bottom"/>
          </w:tcPr>
          <w:p w14:paraId="28C0BA94" w14:textId="147055E6"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04C28CA5" w14:textId="557C3F9B"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1,407,379</w:t>
            </w:r>
          </w:p>
        </w:tc>
      </w:tr>
      <w:tr w:rsidR="00942290" w:rsidRPr="00B02B8C" w14:paraId="5323DBE1"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6077D"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Cuauhtémoc</w:t>
            </w:r>
          </w:p>
        </w:tc>
        <w:tc>
          <w:tcPr>
            <w:tcW w:w="1134" w:type="dxa"/>
            <w:tcBorders>
              <w:top w:val="single" w:sz="4" w:space="0" w:color="000000"/>
              <w:left w:val="single" w:sz="4" w:space="0" w:color="000000"/>
              <w:bottom w:val="single" w:sz="4" w:space="0" w:color="000000"/>
              <w:right w:val="single" w:sz="4" w:space="0" w:color="000000"/>
            </w:tcBorders>
          </w:tcPr>
          <w:p w14:paraId="1A2A208D" w14:textId="61B7ED95"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275,683</w:t>
            </w:r>
          </w:p>
        </w:tc>
        <w:tc>
          <w:tcPr>
            <w:tcW w:w="1141" w:type="dxa"/>
            <w:tcBorders>
              <w:top w:val="single" w:sz="4" w:space="0" w:color="000000"/>
              <w:left w:val="single" w:sz="4" w:space="0" w:color="000000"/>
              <w:bottom w:val="single" w:sz="4" w:space="0" w:color="000000"/>
              <w:right w:val="single" w:sz="4" w:space="0" w:color="000000"/>
            </w:tcBorders>
          </w:tcPr>
          <w:p w14:paraId="5D2F8867" w14:textId="692B4AFD"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1,385,638</w:t>
            </w:r>
          </w:p>
        </w:tc>
        <w:tc>
          <w:tcPr>
            <w:tcW w:w="1266" w:type="dxa"/>
            <w:tcBorders>
              <w:top w:val="single" w:sz="4" w:space="0" w:color="000000"/>
              <w:left w:val="single" w:sz="4" w:space="0" w:color="000000"/>
              <w:bottom w:val="single" w:sz="4" w:space="0" w:color="000000"/>
              <w:right w:val="single" w:sz="4" w:space="0" w:color="000000"/>
            </w:tcBorders>
          </w:tcPr>
          <w:p w14:paraId="0390C6B1" w14:textId="4DC48BD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245,564</w:t>
            </w:r>
          </w:p>
        </w:tc>
        <w:tc>
          <w:tcPr>
            <w:tcW w:w="1141" w:type="dxa"/>
            <w:tcBorders>
              <w:top w:val="single" w:sz="4" w:space="0" w:color="000000"/>
              <w:left w:val="single" w:sz="4" w:space="0" w:color="000000"/>
              <w:bottom w:val="single" w:sz="4" w:space="0" w:color="000000"/>
              <w:right w:val="single" w:sz="4" w:space="0" w:color="000000"/>
            </w:tcBorders>
            <w:vAlign w:val="bottom"/>
          </w:tcPr>
          <w:p w14:paraId="64231DA9" w14:textId="349C15EC"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3235C06D" w14:textId="1AA109F5"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1,906,885</w:t>
            </w:r>
          </w:p>
        </w:tc>
      </w:tr>
      <w:tr w:rsidR="00942290" w:rsidRPr="00B02B8C" w14:paraId="63CB14A9"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72F1E"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Ixtlahuacán</w:t>
            </w:r>
          </w:p>
        </w:tc>
        <w:tc>
          <w:tcPr>
            <w:tcW w:w="1134" w:type="dxa"/>
            <w:tcBorders>
              <w:top w:val="single" w:sz="4" w:space="0" w:color="000000"/>
              <w:left w:val="single" w:sz="4" w:space="0" w:color="000000"/>
              <w:bottom w:val="single" w:sz="4" w:space="0" w:color="000000"/>
              <w:right w:val="single" w:sz="4" w:space="0" w:color="000000"/>
            </w:tcBorders>
          </w:tcPr>
          <w:p w14:paraId="0B97465A" w14:textId="68225F2B"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425,477</w:t>
            </w:r>
          </w:p>
        </w:tc>
        <w:tc>
          <w:tcPr>
            <w:tcW w:w="1141" w:type="dxa"/>
            <w:tcBorders>
              <w:top w:val="single" w:sz="4" w:space="0" w:color="000000"/>
              <w:left w:val="single" w:sz="4" w:space="0" w:color="000000"/>
              <w:bottom w:val="single" w:sz="4" w:space="0" w:color="000000"/>
              <w:right w:val="single" w:sz="4" w:space="0" w:color="000000"/>
            </w:tcBorders>
          </w:tcPr>
          <w:p w14:paraId="4572A3DE" w14:textId="3CE8C9A4"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1,845,802</w:t>
            </w:r>
          </w:p>
        </w:tc>
        <w:tc>
          <w:tcPr>
            <w:tcW w:w="1266" w:type="dxa"/>
            <w:tcBorders>
              <w:top w:val="single" w:sz="4" w:space="0" w:color="000000"/>
              <w:left w:val="single" w:sz="4" w:space="0" w:color="000000"/>
              <w:bottom w:val="single" w:sz="4" w:space="0" w:color="000000"/>
              <w:right w:val="single" w:sz="4" w:space="0" w:color="000000"/>
            </w:tcBorders>
          </w:tcPr>
          <w:p w14:paraId="5A0545D4" w14:textId="0834A380"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3,978</w:t>
            </w:r>
          </w:p>
        </w:tc>
        <w:tc>
          <w:tcPr>
            <w:tcW w:w="1141" w:type="dxa"/>
            <w:tcBorders>
              <w:top w:val="single" w:sz="4" w:space="0" w:color="000000"/>
              <w:left w:val="single" w:sz="4" w:space="0" w:color="000000"/>
              <w:bottom w:val="single" w:sz="4" w:space="0" w:color="000000"/>
              <w:right w:val="single" w:sz="4" w:space="0" w:color="000000"/>
            </w:tcBorders>
            <w:vAlign w:val="bottom"/>
          </w:tcPr>
          <w:p w14:paraId="1754A91D" w14:textId="6301CF8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25E881DF" w14:textId="2F07BE04"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2,275,257</w:t>
            </w:r>
          </w:p>
        </w:tc>
      </w:tr>
      <w:tr w:rsidR="00942290" w:rsidRPr="00B02B8C" w14:paraId="6DE146D8"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490A2"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Manzanillo</w:t>
            </w:r>
          </w:p>
        </w:tc>
        <w:tc>
          <w:tcPr>
            <w:tcW w:w="1134" w:type="dxa"/>
            <w:tcBorders>
              <w:top w:val="single" w:sz="4" w:space="0" w:color="000000"/>
              <w:left w:val="single" w:sz="4" w:space="0" w:color="000000"/>
              <w:bottom w:val="single" w:sz="4" w:space="0" w:color="000000"/>
              <w:right w:val="single" w:sz="4" w:space="0" w:color="000000"/>
            </w:tcBorders>
          </w:tcPr>
          <w:p w14:paraId="5B8D4648" w14:textId="09A9DFFF"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801,197</w:t>
            </w:r>
          </w:p>
        </w:tc>
        <w:tc>
          <w:tcPr>
            <w:tcW w:w="1141" w:type="dxa"/>
            <w:tcBorders>
              <w:top w:val="single" w:sz="4" w:space="0" w:color="000000"/>
              <w:left w:val="single" w:sz="4" w:space="0" w:color="000000"/>
              <w:bottom w:val="single" w:sz="4" w:space="0" w:color="000000"/>
              <w:right w:val="single" w:sz="4" w:space="0" w:color="000000"/>
            </w:tcBorders>
          </w:tcPr>
          <w:p w14:paraId="55CE112C" w14:textId="498C6A79"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3,674,096</w:t>
            </w:r>
          </w:p>
        </w:tc>
        <w:tc>
          <w:tcPr>
            <w:tcW w:w="1266" w:type="dxa"/>
            <w:tcBorders>
              <w:top w:val="single" w:sz="4" w:space="0" w:color="000000"/>
              <w:left w:val="single" w:sz="4" w:space="0" w:color="000000"/>
              <w:bottom w:val="single" w:sz="4" w:space="0" w:color="000000"/>
              <w:right w:val="single" w:sz="4" w:space="0" w:color="000000"/>
            </w:tcBorders>
          </w:tcPr>
          <w:p w14:paraId="5D75A232" w14:textId="66711F6B"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2,118,385</w:t>
            </w:r>
          </w:p>
        </w:tc>
        <w:tc>
          <w:tcPr>
            <w:tcW w:w="1141" w:type="dxa"/>
            <w:tcBorders>
              <w:top w:val="single" w:sz="4" w:space="0" w:color="000000"/>
              <w:left w:val="single" w:sz="4" w:space="0" w:color="000000"/>
              <w:bottom w:val="single" w:sz="4" w:space="0" w:color="000000"/>
              <w:right w:val="single" w:sz="4" w:space="0" w:color="000000"/>
            </w:tcBorders>
            <w:vAlign w:val="bottom"/>
          </w:tcPr>
          <w:p w14:paraId="04DC3082" w14:textId="17BF779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8,886,192</w:t>
            </w:r>
          </w:p>
        </w:tc>
        <w:tc>
          <w:tcPr>
            <w:tcW w:w="1151" w:type="dxa"/>
            <w:tcBorders>
              <w:top w:val="single" w:sz="4" w:space="0" w:color="000000"/>
              <w:left w:val="single" w:sz="4" w:space="0" w:color="000000"/>
              <w:bottom w:val="single" w:sz="4" w:space="0" w:color="000000"/>
              <w:right w:val="single" w:sz="4" w:space="0" w:color="000000"/>
            </w:tcBorders>
          </w:tcPr>
          <w:p w14:paraId="0E3DA4A0" w14:textId="57117A44"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15,479,870</w:t>
            </w:r>
          </w:p>
        </w:tc>
      </w:tr>
      <w:tr w:rsidR="00942290" w:rsidRPr="00B02B8C" w14:paraId="64933506"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7B990"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Minatitlán</w:t>
            </w:r>
          </w:p>
        </w:tc>
        <w:tc>
          <w:tcPr>
            <w:tcW w:w="1134" w:type="dxa"/>
            <w:tcBorders>
              <w:top w:val="single" w:sz="4" w:space="0" w:color="000000"/>
              <w:left w:val="single" w:sz="4" w:space="0" w:color="000000"/>
              <w:bottom w:val="single" w:sz="4" w:space="0" w:color="000000"/>
              <w:right w:val="single" w:sz="4" w:space="0" w:color="000000"/>
            </w:tcBorders>
          </w:tcPr>
          <w:p w14:paraId="0446B523" w14:textId="5502F847"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382,877</w:t>
            </w:r>
          </w:p>
        </w:tc>
        <w:tc>
          <w:tcPr>
            <w:tcW w:w="1141" w:type="dxa"/>
            <w:tcBorders>
              <w:top w:val="single" w:sz="4" w:space="0" w:color="000000"/>
              <w:left w:val="single" w:sz="4" w:space="0" w:color="000000"/>
              <w:bottom w:val="single" w:sz="4" w:space="0" w:color="000000"/>
              <w:right w:val="single" w:sz="4" w:space="0" w:color="000000"/>
            </w:tcBorders>
          </w:tcPr>
          <w:p w14:paraId="279FC1E1" w14:textId="2ADD9241"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1,807,148</w:t>
            </w:r>
          </w:p>
        </w:tc>
        <w:tc>
          <w:tcPr>
            <w:tcW w:w="1266" w:type="dxa"/>
            <w:tcBorders>
              <w:top w:val="single" w:sz="4" w:space="0" w:color="000000"/>
              <w:left w:val="single" w:sz="4" w:space="0" w:color="000000"/>
              <w:bottom w:val="single" w:sz="4" w:space="0" w:color="000000"/>
              <w:right w:val="single" w:sz="4" w:space="0" w:color="000000"/>
            </w:tcBorders>
          </w:tcPr>
          <w:p w14:paraId="36DD9720" w14:textId="1CCF355F"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10,106</w:t>
            </w:r>
          </w:p>
        </w:tc>
        <w:tc>
          <w:tcPr>
            <w:tcW w:w="1141" w:type="dxa"/>
            <w:tcBorders>
              <w:top w:val="single" w:sz="4" w:space="0" w:color="000000"/>
              <w:left w:val="single" w:sz="4" w:space="0" w:color="000000"/>
              <w:bottom w:val="single" w:sz="4" w:space="0" w:color="000000"/>
              <w:right w:val="single" w:sz="4" w:space="0" w:color="000000"/>
            </w:tcBorders>
            <w:vAlign w:val="bottom"/>
          </w:tcPr>
          <w:p w14:paraId="6DFB7DEA" w14:textId="578280B9"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641A6B4C" w14:textId="548C623C"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2,200,131</w:t>
            </w:r>
          </w:p>
        </w:tc>
      </w:tr>
      <w:tr w:rsidR="00942290" w:rsidRPr="00B02B8C" w14:paraId="570245DB"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60F07"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Tecomán</w:t>
            </w:r>
          </w:p>
        </w:tc>
        <w:tc>
          <w:tcPr>
            <w:tcW w:w="1134" w:type="dxa"/>
            <w:tcBorders>
              <w:top w:val="single" w:sz="4" w:space="0" w:color="000000"/>
              <w:left w:val="single" w:sz="4" w:space="0" w:color="000000"/>
              <w:bottom w:val="single" w:sz="4" w:space="0" w:color="000000"/>
              <w:right w:val="single" w:sz="4" w:space="0" w:color="000000"/>
            </w:tcBorders>
          </w:tcPr>
          <w:p w14:paraId="2C5B764E" w14:textId="6DFB8FEF"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550,530</w:t>
            </w:r>
          </w:p>
        </w:tc>
        <w:tc>
          <w:tcPr>
            <w:tcW w:w="1141" w:type="dxa"/>
            <w:tcBorders>
              <w:top w:val="single" w:sz="4" w:space="0" w:color="000000"/>
              <w:left w:val="single" w:sz="4" w:space="0" w:color="000000"/>
              <w:bottom w:val="single" w:sz="4" w:space="0" w:color="000000"/>
              <w:right w:val="single" w:sz="4" w:space="0" w:color="000000"/>
            </w:tcBorders>
          </w:tcPr>
          <w:p w14:paraId="4BD6646E" w14:textId="1140897A"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2,545,608</w:t>
            </w:r>
          </w:p>
        </w:tc>
        <w:tc>
          <w:tcPr>
            <w:tcW w:w="1266" w:type="dxa"/>
            <w:tcBorders>
              <w:top w:val="single" w:sz="4" w:space="0" w:color="000000"/>
              <w:left w:val="single" w:sz="4" w:space="0" w:color="000000"/>
              <w:bottom w:val="single" w:sz="4" w:space="0" w:color="000000"/>
              <w:right w:val="single" w:sz="4" w:space="0" w:color="000000"/>
            </w:tcBorders>
          </w:tcPr>
          <w:p w14:paraId="7AD79E7C" w14:textId="543F4DC2"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390,447</w:t>
            </w:r>
          </w:p>
        </w:tc>
        <w:tc>
          <w:tcPr>
            <w:tcW w:w="1141" w:type="dxa"/>
            <w:tcBorders>
              <w:top w:val="single" w:sz="4" w:space="0" w:color="000000"/>
              <w:left w:val="single" w:sz="4" w:space="0" w:color="000000"/>
              <w:bottom w:val="single" w:sz="4" w:space="0" w:color="000000"/>
              <w:right w:val="single" w:sz="4" w:space="0" w:color="000000"/>
            </w:tcBorders>
            <w:vAlign w:val="bottom"/>
          </w:tcPr>
          <w:p w14:paraId="3CE7E2AC" w14:textId="605DAE6A"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342,733</w:t>
            </w:r>
          </w:p>
        </w:tc>
        <w:tc>
          <w:tcPr>
            <w:tcW w:w="1151" w:type="dxa"/>
            <w:tcBorders>
              <w:top w:val="single" w:sz="4" w:space="0" w:color="000000"/>
              <w:left w:val="single" w:sz="4" w:space="0" w:color="000000"/>
              <w:bottom w:val="single" w:sz="4" w:space="0" w:color="000000"/>
              <w:right w:val="single" w:sz="4" w:space="0" w:color="000000"/>
            </w:tcBorders>
          </w:tcPr>
          <w:p w14:paraId="26EFC26B" w14:textId="28A18857"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3,829,318</w:t>
            </w:r>
          </w:p>
        </w:tc>
      </w:tr>
      <w:tr w:rsidR="00942290" w:rsidRPr="00B02B8C" w14:paraId="4B10ECCA"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ECB3D" w14:textId="77777777" w:rsidR="00942290" w:rsidRPr="00B02B8C" w:rsidRDefault="00942290" w:rsidP="00942290">
            <w:pPr>
              <w:spacing w:line="256" w:lineRule="auto"/>
              <w:jc w:val="left"/>
              <w:rPr>
                <w:rFonts w:ascii="Arial" w:hAnsi="Arial" w:cs="Arial"/>
                <w:sz w:val="16"/>
                <w:szCs w:val="16"/>
              </w:rPr>
            </w:pPr>
            <w:r w:rsidRPr="00B02B8C">
              <w:rPr>
                <w:rFonts w:ascii="Arial" w:hAnsi="Arial" w:cs="Arial"/>
                <w:sz w:val="16"/>
                <w:szCs w:val="16"/>
              </w:rPr>
              <w:t>Villa de Álvarez</w:t>
            </w:r>
          </w:p>
        </w:tc>
        <w:tc>
          <w:tcPr>
            <w:tcW w:w="1134" w:type="dxa"/>
            <w:tcBorders>
              <w:top w:val="single" w:sz="4" w:space="0" w:color="000000"/>
              <w:left w:val="single" w:sz="4" w:space="0" w:color="000000"/>
              <w:bottom w:val="single" w:sz="4" w:space="0" w:color="000000"/>
              <w:right w:val="single" w:sz="4" w:space="0" w:color="000000"/>
            </w:tcBorders>
          </w:tcPr>
          <w:p w14:paraId="3D078D1F" w14:textId="66CDC35A"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636,839</w:t>
            </w:r>
          </w:p>
        </w:tc>
        <w:tc>
          <w:tcPr>
            <w:tcW w:w="1141" w:type="dxa"/>
            <w:tcBorders>
              <w:top w:val="single" w:sz="4" w:space="0" w:color="000000"/>
              <w:left w:val="single" w:sz="4" w:space="0" w:color="000000"/>
              <w:bottom w:val="single" w:sz="4" w:space="0" w:color="000000"/>
              <w:right w:val="single" w:sz="4" w:space="0" w:color="000000"/>
            </w:tcBorders>
          </w:tcPr>
          <w:p w14:paraId="65BDAD4F" w14:textId="73E6DA32"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3,001,332</w:t>
            </w:r>
          </w:p>
        </w:tc>
        <w:tc>
          <w:tcPr>
            <w:tcW w:w="1266" w:type="dxa"/>
            <w:tcBorders>
              <w:top w:val="single" w:sz="4" w:space="0" w:color="000000"/>
              <w:left w:val="single" w:sz="4" w:space="0" w:color="000000"/>
              <w:bottom w:val="single" w:sz="4" w:space="0" w:color="000000"/>
              <w:right w:val="single" w:sz="4" w:space="0" w:color="000000"/>
            </w:tcBorders>
          </w:tcPr>
          <w:p w14:paraId="38AEA1BE" w14:textId="1B96F9EC"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1,149,731</w:t>
            </w:r>
          </w:p>
        </w:tc>
        <w:tc>
          <w:tcPr>
            <w:tcW w:w="1141" w:type="dxa"/>
            <w:tcBorders>
              <w:top w:val="single" w:sz="4" w:space="0" w:color="000000"/>
              <w:left w:val="single" w:sz="4" w:space="0" w:color="000000"/>
              <w:bottom w:val="single" w:sz="4" w:space="0" w:color="000000"/>
              <w:right w:val="single" w:sz="4" w:space="0" w:color="000000"/>
            </w:tcBorders>
            <w:vAlign w:val="bottom"/>
          </w:tcPr>
          <w:p w14:paraId="1E7FBB09" w14:textId="44911286" w:rsidR="00942290" w:rsidRPr="00B02B8C" w:rsidRDefault="00942290" w:rsidP="00942290">
            <w:pPr>
              <w:spacing w:line="256" w:lineRule="auto"/>
              <w:jc w:val="right"/>
              <w:rPr>
                <w:rFonts w:ascii="Arial" w:hAnsi="Arial" w:cs="Arial"/>
                <w:sz w:val="16"/>
                <w:szCs w:val="16"/>
              </w:rPr>
            </w:pPr>
            <w:r w:rsidRPr="00B02B8C">
              <w:rPr>
                <w:rFonts w:ascii="Arial" w:hAnsi="Arial" w:cs="Arial"/>
                <w:sz w:val="16"/>
                <w:szCs w:val="16"/>
              </w:rPr>
              <w:t>0</w:t>
            </w:r>
          </w:p>
        </w:tc>
        <w:tc>
          <w:tcPr>
            <w:tcW w:w="1151" w:type="dxa"/>
            <w:tcBorders>
              <w:top w:val="single" w:sz="4" w:space="0" w:color="000000"/>
              <w:left w:val="single" w:sz="4" w:space="0" w:color="000000"/>
              <w:bottom w:val="single" w:sz="4" w:space="0" w:color="000000"/>
              <w:right w:val="single" w:sz="4" w:space="0" w:color="000000"/>
            </w:tcBorders>
          </w:tcPr>
          <w:p w14:paraId="253706E9" w14:textId="57F844B3"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4,787,902</w:t>
            </w:r>
          </w:p>
        </w:tc>
      </w:tr>
      <w:tr w:rsidR="00942290" w:rsidRPr="00B02B8C" w14:paraId="0E86BF2B" w14:textId="77777777" w:rsidTr="00E41BBD">
        <w:trPr>
          <w:trHeight w:val="20"/>
          <w:jc w:val="center"/>
        </w:trPr>
        <w:tc>
          <w:tcPr>
            <w:tcW w:w="1427" w:type="dxa"/>
            <w:tcBorders>
              <w:top w:val="single" w:sz="4" w:space="0" w:color="000000"/>
              <w:left w:val="single" w:sz="4" w:space="0" w:color="000000"/>
              <w:bottom w:val="single" w:sz="4" w:space="0" w:color="000000"/>
              <w:right w:val="single" w:sz="4" w:space="0" w:color="000000"/>
            </w:tcBorders>
            <w:vAlign w:val="center"/>
          </w:tcPr>
          <w:p w14:paraId="6358DA8C" w14:textId="77777777" w:rsidR="00942290" w:rsidRPr="00B02B8C" w:rsidRDefault="00942290" w:rsidP="00942290">
            <w:pPr>
              <w:spacing w:line="256" w:lineRule="auto"/>
              <w:jc w:val="center"/>
              <w:rPr>
                <w:rFonts w:ascii="Arial" w:hAnsi="Arial" w:cs="Arial"/>
                <w:b/>
                <w:sz w:val="16"/>
                <w:szCs w:val="16"/>
              </w:rPr>
            </w:pPr>
            <w:r w:rsidRPr="00B02B8C">
              <w:rPr>
                <w:rFonts w:ascii="Arial" w:hAnsi="Arial" w:cs="Arial"/>
                <w:b/>
                <w:sz w:val="16"/>
                <w:szCs w:val="16"/>
              </w:rPr>
              <w:t>Totales</w:t>
            </w:r>
          </w:p>
        </w:tc>
        <w:tc>
          <w:tcPr>
            <w:tcW w:w="1134" w:type="dxa"/>
            <w:tcBorders>
              <w:top w:val="single" w:sz="4" w:space="0" w:color="000000"/>
              <w:left w:val="single" w:sz="4" w:space="0" w:color="000000"/>
              <w:bottom w:val="single" w:sz="4" w:space="0" w:color="000000"/>
              <w:right w:val="single" w:sz="4" w:space="0" w:color="000000"/>
            </w:tcBorders>
          </w:tcPr>
          <w:p w14:paraId="62C50C8A" w14:textId="7ECC3386"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4,545,055</w:t>
            </w:r>
          </w:p>
        </w:tc>
        <w:tc>
          <w:tcPr>
            <w:tcW w:w="1141" w:type="dxa"/>
            <w:tcBorders>
              <w:top w:val="single" w:sz="4" w:space="0" w:color="000000"/>
              <w:left w:val="single" w:sz="4" w:space="0" w:color="000000"/>
              <w:bottom w:val="single" w:sz="4" w:space="0" w:color="000000"/>
              <w:right w:val="single" w:sz="4" w:space="0" w:color="000000"/>
            </w:tcBorders>
          </w:tcPr>
          <w:p w14:paraId="3C7F089D" w14:textId="7A4D97F0"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21,196,183</w:t>
            </w:r>
          </w:p>
        </w:tc>
        <w:tc>
          <w:tcPr>
            <w:tcW w:w="1266" w:type="dxa"/>
            <w:tcBorders>
              <w:top w:val="single" w:sz="4" w:space="0" w:color="000000"/>
              <w:left w:val="single" w:sz="4" w:space="0" w:color="000000"/>
              <w:bottom w:val="single" w:sz="4" w:space="0" w:color="000000"/>
              <w:right w:val="single" w:sz="4" w:space="0" w:color="000000"/>
            </w:tcBorders>
          </w:tcPr>
          <w:p w14:paraId="707A39E3" w14:textId="09FEA289"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5,546,234</w:t>
            </w:r>
          </w:p>
        </w:tc>
        <w:tc>
          <w:tcPr>
            <w:tcW w:w="1141" w:type="dxa"/>
            <w:tcBorders>
              <w:top w:val="single" w:sz="4" w:space="0" w:color="000000"/>
              <w:left w:val="single" w:sz="4" w:space="0" w:color="000000"/>
              <w:bottom w:val="single" w:sz="4" w:space="0" w:color="000000"/>
              <w:right w:val="single" w:sz="4" w:space="0" w:color="000000"/>
            </w:tcBorders>
            <w:vAlign w:val="bottom"/>
          </w:tcPr>
          <w:p w14:paraId="1C0BA4EA" w14:textId="589FC51F"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9,373,074</w:t>
            </w:r>
          </w:p>
        </w:tc>
        <w:tc>
          <w:tcPr>
            <w:tcW w:w="1151" w:type="dxa"/>
            <w:tcBorders>
              <w:top w:val="single" w:sz="4" w:space="0" w:color="000000"/>
              <w:left w:val="single" w:sz="4" w:space="0" w:color="000000"/>
              <w:bottom w:val="single" w:sz="4" w:space="0" w:color="000000"/>
              <w:right w:val="single" w:sz="4" w:space="0" w:color="000000"/>
            </w:tcBorders>
          </w:tcPr>
          <w:p w14:paraId="05C26AC5" w14:textId="6A7071B9" w:rsidR="00942290" w:rsidRPr="00B02B8C" w:rsidRDefault="00942290" w:rsidP="00942290">
            <w:pPr>
              <w:spacing w:line="256" w:lineRule="auto"/>
              <w:jc w:val="right"/>
              <w:rPr>
                <w:rFonts w:ascii="Arial" w:hAnsi="Arial" w:cs="Arial"/>
                <w:b/>
                <w:bCs/>
                <w:sz w:val="16"/>
                <w:szCs w:val="16"/>
              </w:rPr>
            </w:pPr>
            <w:r w:rsidRPr="00B02B8C">
              <w:rPr>
                <w:rFonts w:ascii="Arial" w:hAnsi="Arial" w:cs="Arial"/>
                <w:b/>
                <w:bCs/>
                <w:sz w:val="16"/>
                <w:szCs w:val="16"/>
              </w:rPr>
              <w:t>40,660,546</w:t>
            </w:r>
          </w:p>
        </w:tc>
      </w:tr>
    </w:tbl>
    <w:p w14:paraId="62607F8E" w14:textId="77777777" w:rsidR="002E4F93" w:rsidRPr="00B02B8C" w:rsidRDefault="003F3113">
      <w:pPr>
        <w:ind w:left="851"/>
        <w:rPr>
          <w:sz w:val="16"/>
          <w:szCs w:val="16"/>
        </w:rPr>
      </w:pPr>
      <w:r w:rsidRPr="00B02B8C">
        <w:rPr>
          <w:b/>
          <w:sz w:val="16"/>
          <w:szCs w:val="16"/>
        </w:rPr>
        <w:t>Nota</w:t>
      </w:r>
      <w:r w:rsidRPr="00B02B8C">
        <w:rPr>
          <w:sz w:val="16"/>
          <w:szCs w:val="16"/>
        </w:rPr>
        <w:t>: La suma de los parciales puede no coincidir con el total debido al redondeo de cifras</w:t>
      </w:r>
    </w:p>
    <w:p w14:paraId="2B0A4780" w14:textId="77777777" w:rsidR="002E4F93" w:rsidRPr="00B02B8C" w:rsidRDefault="002E4F93"/>
    <w:p w14:paraId="4465B5F8" w14:textId="6ADD8F13" w:rsidR="002E4F93" w:rsidRPr="00B02B8C" w:rsidRDefault="003F3113">
      <w:pPr>
        <w:shd w:val="clear" w:color="auto" w:fill="FFFFFF"/>
        <w:ind w:left="426" w:hanging="426"/>
      </w:pPr>
      <w:r w:rsidRPr="00B02B8C">
        <w:t>III.</w:t>
      </w:r>
      <w:r w:rsidRPr="00B02B8C">
        <w:tab/>
        <w:t xml:space="preserve">Los recursos provenientes del Ramo 33 Aportaciones Federales para Entidades Federativas y Municipios, que ejercerán los municipios del Estado, tendrán la siguiente distribución de acuerdo </w:t>
      </w:r>
      <w:r w:rsidR="00E95284">
        <w:t>con</w:t>
      </w:r>
      <w:r w:rsidRPr="00B02B8C">
        <w:t xml:space="preserve"> los conceptos previstos en la Ley de Coordinación Fiscal:</w:t>
      </w:r>
    </w:p>
    <w:p w14:paraId="0D02B4FA" w14:textId="77777777" w:rsidR="002E4F93" w:rsidRPr="00B02B8C" w:rsidRDefault="002E4F93">
      <w:pPr>
        <w:keepNext/>
        <w:keepLines/>
        <w:jc w:val="center"/>
        <w:rPr>
          <w:b/>
          <w:sz w:val="18"/>
          <w:szCs w:val="18"/>
        </w:rPr>
      </w:pPr>
    </w:p>
    <w:p w14:paraId="245F43C1" w14:textId="7B87B7BA" w:rsidR="003057EA" w:rsidRPr="00B02B8C" w:rsidRDefault="003057EA" w:rsidP="003057EA">
      <w:pPr>
        <w:pStyle w:val="Ttulo2"/>
        <w:jc w:val="center"/>
        <w:rPr>
          <w:b w:val="0"/>
          <w:bCs/>
          <w:sz w:val="18"/>
          <w:szCs w:val="18"/>
        </w:rPr>
      </w:pPr>
      <w:r w:rsidRPr="00B02B8C">
        <w:rPr>
          <w:sz w:val="20"/>
          <w:szCs w:val="20"/>
        </w:rPr>
        <w:t>Tabla 4</w:t>
      </w:r>
      <w:r w:rsidR="00B02B8C" w:rsidRPr="00B02B8C">
        <w:rPr>
          <w:sz w:val="20"/>
          <w:szCs w:val="20"/>
        </w:rPr>
        <w:t>9</w:t>
      </w:r>
      <w:r w:rsidRPr="00B02B8C">
        <w:rPr>
          <w:sz w:val="20"/>
          <w:szCs w:val="20"/>
        </w:rPr>
        <w:t xml:space="preserve">. Aportaciones Federales (Ramo 33) a los Municipios </w:t>
      </w:r>
      <w:bookmarkStart w:id="80" w:name="_heading=h.3u73ua51bvxb" w:colFirst="0" w:colLast="0"/>
      <w:bookmarkEnd w:id="80"/>
      <w:r w:rsidRPr="00B02B8C">
        <w:rPr>
          <w:sz w:val="20"/>
          <w:szCs w:val="20"/>
        </w:rPr>
        <w:br/>
      </w:r>
      <w:r w:rsidRPr="00B02B8C">
        <w:rPr>
          <w:b w:val="0"/>
          <w:bCs/>
          <w:sz w:val="18"/>
          <w:szCs w:val="18"/>
        </w:rPr>
        <w:t>(Agregado)</w:t>
      </w:r>
    </w:p>
    <w:tbl>
      <w:tblPr>
        <w:tblStyle w:val="afffffffff"/>
        <w:tblW w:w="83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6"/>
        <w:gridCol w:w="1418"/>
      </w:tblGrid>
      <w:tr w:rsidR="002E4F93" w:rsidRPr="00B02B8C" w14:paraId="3DEAFF11" w14:textId="77777777" w:rsidTr="00986CA0">
        <w:trPr>
          <w:trHeight w:val="227"/>
          <w:tblHeader/>
          <w:jc w:val="center"/>
        </w:trPr>
        <w:tc>
          <w:tcPr>
            <w:tcW w:w="694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941115" w14:textId="77777777" w:rsidR="002E4F93" w:rsidRPr="00B02B8C" w:rsidRDefault="003F3113">
            <w:pPr>
              <w:shd w:val="clear" w:color="auto" w:fill="FFFFFF"/>
              <w:spacing w:line="256" w:lineRule="auto"/>
              <w:jc w:val="center"/>
              <w:rPr>
                <w:rFonts w:ascii="Arial" w:hAnsi="Arial" w:cs="Arial"/>
                <w:b/>
                <w:sz w:val="18"/>
                <w:szCs w:val="18"/>
              </w:rPr>
            </w:pPr>
            <w:r w:rsidRPr="00B02B8C">
              <w:rPr>
                <w:rFonts w:ascii="Arial" w:hAnsi="Arial" w:cs="Arial"/>
                <w:b/>
                <w:sz w:val="18"/>
                <w:szCs w:val="18"/>
              </w:rPr>
              <w:t>Concepto</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600D4C" w14:textId="77777777" w:rsidR="002E4F93" w:rsidRPr="00B02B8C" w:rsidRDefault="003F3113">
            <w:pPr>
              <w:shd w:val="clear" w:color="auto" w:fill="FFFFFF"/>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2E4F93" w:rsidRPr="00B02B8C" w14:paraId="1C5EEB2B" w14:textId="77777777" w:rsidTr="003057EA">
        <w:trPr>
          <w:trHeight w:val="227"/>
          <w:jc w:val="center"/>
        </w:trPr>
        <w:tc>
          <w:tcPr>
            <w:tcW w:w="6946" w:type="dxa"/>
            <w:tcBorders>
              <w:top w:val="single" w:sz="4" w:space="0" w:color="000000"/>
              <w:left w:val="single" w:sz="4" w:space="0" w:color="000000"/>
              <w:bottom w:val="single" w:sz="4" w:space="0" w:color="000000"/>
              <w:right w:val="single" w:sz="4" w:space="0" w:color="000000"/>
            </w:tcBorders>
            <w:vAlign w:val="center"/>
          </w:tcPr>
          <w:p w14:paraId="7B47FC93" w14:textId="77777777" w:rsidR="002E4F93" w:rsidRPr="00B02B8C" w:rsidRDefault="003F3113">
            <w:pPr>
              <w:shd w:val="clear" w:color="auto" w:fill="FFFFFF"/>
              <w:spacing w:line="256" w:lineRule="auto"/>
              <w:rPr>
                <w:rFonts w:ascii="Arial" w:hAnsi="Arial" w:cs="Arial"/>
                <w:sz w:val="18"/>
                <w:szCs w:val="18"/>
              </w:rPr>
            </w:pPr>
            <w:r w:rsidRPr="00B02B8C">
              <w:rPr>
                <w:rFonts w:ascii="Arial" w:hAnsi="Arial" w:cs="Arial"/>
                <w:sz w:val="18"/>
                <w:szCs w:val="18"/>
              </w:rPr>
              <w:t>Fondo de Aportaciones para la Infraestructura Social Municipal (</w:t>
            </w:r>
            <w:r w:rsidRPr="00B02B8C">
              <w:rPr>
                <w:rFonts w:ascii="Arial" w:hAnsi="Arial" w:cs="Arial"/>
                <w:b/>
                <w:sz w:val="18"/>
                <w:szCs w:val="18"/>
              </w:rPr>
              <w:t>FISMDF</w:t>
            </w:r>
            <w:r w:rsidRPr="00B02B8C">
              <w:rPr>
                <w:rFonts w:ascii="Arial" w:hAnsi="Arial" w:cs="Arial"/>
                <w:sz w:val="18"/>
                <w:szCs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13B18599" w14:textId="0137DBCC" w:rsidR="002E4F93" w:rsidRPr="00B02B8C" w:rsidRDefault="00782082">
            <w:pPr>
              <w:spacing w:line="256" w:lineRule="auto"/>
              <w:jc w:val="right"/>
              <w:rPr>
                <w:rFonts w:ascii="Arial" w:hAnsi="Arial" w:cs="Arial"/>
                <w:sz w:val="18"/>
                <w:szCs w:val="18"/>
              </w:rPr>
            </w:pPr>
            <w:r w:rsidRPr="00B02B8C">
              <w:rPr>
                <w:rFonts w:ascii="Arial" w:hAnsi="Arial" w:cs="Arial"/>
                <w:sz w:val="18"/>
                <w:szCs w:val="18"/>
              </w:rPr>
              <w:t>564,733,602</w:t>
            </w:r>
          </w:p>
        </w:tc>
      </w:tr>
      <w:tr w:rsidR="002E4F93" w:rsidRPr="00B02B8C" w14:paraId="1813DB3E" w14:textId="77777777" w:rsidTr="003057EA">
        <w:trPr>
          <w:trHeight w:val="227"/>
          <w:jc w:val="center"/>
        </w:trPr>
        <w:tc>
          <w:tcPr>
            <w:tcW w:w="6946" w:type="dxa"/>
            <w:tcBorders>
              <w:top w:val="single" w:sz="4" w:space="0" w:color="000000"/>
              <w:left w:val="single" w:sz="4" w:space="0" w:color="000000"/>
              <w:bottom w:val="single" w:sz="4" w:space="0" w:color="000000"/>
              <w:right w:val="single" w:sz="4" w:space="0" w:color="000000"/>
            </w:tcBorders>
            <w:vAlign w:val="center"/>
          </w:tcPr>
          <w:p w14:paraId="00708706" w14:textId="77777777" w:rsidR="002E4F93" w:rsidRPr="00B02B8C" w:rsidRDefault="003F3113">
            <w:pPr>
              <w:shd w:val="clear" w:color="auto" w:fill="FFFFFF"/>
              <w:spacing w:line="256" w:lineRule="auto"/>
              <w:rPr>
                <w:rFonts w:ascii="Arial" w:hAnsi="Arial" w:cs="Arial"/>
                <w:sz w:val="18"/>
                <w:szCs w:val="18"/>
              </w:rPr>
            </w:pPr>
            <w:r w:rsidRPr="00B02B8C">
              <w:rPr>
                <w:rFonts w:ascii="Arial" w:hAnsi="Arial" w:cs="Arial"/>
                <w:sz w:val="18"/>
                <w:szCs w:val="18"/>
              </w:rPr>
              <w:t>Fondo de Aportaciones para el Fortalecimiento de los Municipios y de las Demarcaciones Territoriales del Distrito Federal (</w:t>
            </w:r>
            <w:r w:rsidRPr="00B02B8C">
              <w:rPr>
                <w:rFonts w:ascii="Arial" w:hAnsi="Arial" w:cs="Arial"/>
                <w:b/>
                <w:sz w:val="18"/>
                <w:szCs w:val="18"/>
              </w:rPr>
              <w:t>FORTAMUN</w:t>
            </w:r>
            <w:r w:rsidRPr="00B02B8C">
              <w:rPr>
                <w:rFonts w:ascii="Arial" w:hAnsi="Arial" w:cs="Arial"/>
                <w:sz w:val="18"/>
                <w:szCs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77F89FB5" w14:textId="7375ECC7" w:rsidR="002E4F93" w:rsidRPr="00B02B8C" w:rsidRDefault="00782082">
            <w:pPr>
              <w:spacing w:line="256" w:lineRule="auto"/>
              <w:jc w:val="right"/>
              <w:rPr>
                <w:rFonts w:ascii="Arial" w:hAnsi="Arial" w:cs="Arial"/>
                <w:sz w:val="18"/>
                <w:szCs w:val="18"/>
              </w:rPr>
            </w:pPr>
            <w:r w:rsidRPr="00B02B8C">
              <w:rPr>
                <w:rFonts w:ascii="Arial" w:hAnsi="Arial" w:cs="Arial"/>
                <w:sz w:val="18"/>
                <w:szCs w:val="18"/>
              </w:rPr>
              <w:t>849,603,051</w:t>
            </w:r>
          </w:p>
        </w:tc>
      </w:tr>
      <w:tr w:rsidR="002E4F93" w:rsidRPr="00B02B8C" w14:paraId="667680A9" w14:textId="77777777" w:rsidTr="003057EA">
        <w:trPr>
          <w:trHeight w:val="227"/>
          <w:jc w:val="center"/>
        </w:trPr>
        <w:tc>
          <w:tcPr>
            <w:tcW w:w="6946" w:type="dxa"/>
            <w:tcBorders>
              <w:top w:val="single" w:sz="4" w:space="0" w:color="000000"/>
              <w:left w:val="single" w:sz="4" w:space="0" w:color="000000"/>
              <w:bottom w:val="single" w:sz="4" w:space="0" w:color="000000"/>
              <w:right w:val="single" w:sz="4" w:space="0" w:color="000000"/>
            </w:tcBorders>
            <w:vAlign w:val="center"/>
          </w:tcPr>
          <w:p w14:paraId="4CCE9B89" w14:textId="77777777" w:rsidR="002E4F93" w:rsidRPr="00B02B8C" w:rsidRDefault="003F3113">
            <w:pPr>
              <w:shd w:val="clear" w:color="auto" w:fill="FFFFFF"/>
              <w:spacing w:line="256" w:lineRule="auto"/>
              <w:jc w:val="center"/>
              <w:rPr>
                <w:rFonts w:ascii="Arial" w:hAnsi="Arial" w:cs="Arial"/>
                <w:b/>
                <w:sz w:val="18"/>
                <w:szCs w:val="18"/>
              </w:rPr>
            </w:pPr>
            <w:r w:rsidRPr="00B02B8C">
              <w:rPr>
                <w:rFonts w:ascii="Arial" w:hAnsi="Arial" w:cs="Arial"/>
                <w:b/>
                <w:sz w:val="18"/>
                <w:szCs w:val="18"/>
              </w:rPr>
              <w:t>Total</w:t>
            </w:r>
          </w:p>
        </w:tc>
        <w:tc>
          <w:tcPr>
            <w:tcW w:w="1418" w:type="dxa"/>
            <w:tcBorders>
              <w:top w:val="single" w:sz="4" w:space="0" w:color="000000"/>
              <w:left w:val="single" w:sz="4" w:space="0" w:color="000000"/>
              <w:bottom w:val="single" w:sz="4" w:space="0" w:color="000000"/>
              <w:right w:val="single" w:sz="4" w:space="0" w:color="000000"/>
            </w:tcBorders>
            <w:vAlign w:val="center"/>
          </w:tcPr>
          <w:p w14:paraId="2D31B196" w14:textId="79954AE1" w:rsidR="002E4F93" w:rsidRPr="00B02B8C" w:rsidRDefault="00782082">
            <w:pPr>
              <w:spacing w:line="256" w:lineRule="auto"/>
              <w:jc w:val="right"/>
              <w:rPr>
                <w:rFonts w:ascii="Arial" w:hAnsi="Arial" w:cs="Arial"/>
                <w:b/>
                <w:sz w:val="18"/>
                <w:szCs w:val="18"/>
              </w:rPr>
            </w:pPr>
            <w:r w:rsidRPr="00B02B8C">
              <w:rPr>
                <w:rFonts w:ascii="Arial" w:hAnsi="Arial" w:cs="Arial"/>
                <w:b/>
                <w:sz w:val="18"/>
                <w:szCs w:val="18"/>
              </w:rPr>
              <w:t>1,414,336,653</w:t>
            </w:r>
          </w:p>
        </w:tc>
      </w:tr>
    </w:tbl>
    <w:p w14:paraId="6B32C3EF" w14:textId="77777777" w:rsidR="002E4F93" w:rsidRPr="00B02B8C" w:rsidRDefault="002E4F93">
      <w:pPr>
        <w:keepNext/>
        <w:keepLines/>
        <w:rPr>
          <w:b/>
          <w:sz w:val="18"/>
          <w:szCs w:val="18"/>
        </w:rPr>
      </w:pPr>
    </w:p>
    <w:p w14:paraId="1593A149" w14:textId="5CE26734" w:rsidR="002E4F93" w:rsidRPr="00B02B8C" w:rsidRDefault="00F64A7C" w:rsidP="00F64A7C">
      <w:pPr>
        <w:pStyle w:val="Ttulo2"/>
        <w:jc w:val="center"/>
        <w:rPr>
          <w:sz w:val="20"/>
          <w:szCs w:val="20"/>
        </w:rPr>
      </w:pPr>
      <w:r w:rsidRPr="00B02B8C">
        <w:rPr>
          <w:sz w:val="20"/>
          <w:szCs w:val="20"/>
        </w:rPr>
        <w:t xml:space="preserve">Tabla </w:t>
      </w:r>
      <w:r w:rsidR="00B02B8C" w:rsidRPr="00B02B8C">
        <w:rPr>
          <w:sz w:val="20"/>
          <w:szCs w:val="20"/>
        </w:rPr>
        <w:t>50</w:t>
      </w:r>
      <w:r w:rsidRPr="00B02B8C">
        <w:rPr>
          <w:sz w:val="20"/>
          <w:szCs w:val="20"/>
        </w:rPr>
        <w:t>. Aportaciones Federales (Ramo 33) a los Municipios</w:t>
      </w:r>
    </w:p>
    <w:tbl>
      <w:tblPr>
        <w:tblStyle w:val="afffffffff0"/>
        <w:tblW w:w="73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1468"/>
        <w:gridCol w:w="1468"/>
        <w:gridCol w:w="1462"/>
      </w:tblGrid>
      <w:tr w:rsidR="002E4F93" w:rsidRPr="00B02B8C" w14:paraId="69F91F84" w14:textId="77777777" w:rsidTr="00986CA0">
        <w:trPr>
          <w:trHeight w:val="20"/>
          <w:tblHeader/>
          <w:jc w:val="center"/>
        </w:trPr>
        <w:tc>
          <w:tcPr>
            <w:tcW w:w="29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8C3361" w14:textId="77777777" w:rsidR="002E4F93" w:rsidRPr="00B02B8C" w:rsidRDefault="003F3113">
            <w:pPr>
              <w:spacing w:line="256" w:lineRule="auto"/>
              <w:jc w:val="center"/>
              <w:rPr>
                <w:rFonts w:ascii="Arial" w:hAnsi="Arial" w:cs="Arial"/>
                <w:b/>
                <w:sz w:val="16"/>
                <w:szCs w:val="16"/>
              </w:rPr>
            </w:pPr>
            <w:bookmarkStart w:id="81" w:name="_heading=h.u6ictgi80lja" w:colFirst="0" w:colLast="0"/>
            <w:bookmarkEnd w:id="81"/>
            <w:r w:rsidRPr="00B02B8C">
              <w:rPr>
                <w:rFonts w:ascii="Arial" w:hAnsi="Arial" w:cs="Arial"/>
                <w:b/>
                <w:sz w:val="16"/>
                <w:szCs w:val="16"/>
              </w:rPr>
              <w:t>Municipios</w:t>
            </w:r>
          </w:p>
        </w:tc>
        <w:tc>
          <w:tcPr>
            <w:tcW w:w="14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9BE669"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FISMDF</w:t>
            </w:r>
          </w:p>
        </w:tc>
        <w:tc>
          <w:tcPr>
            <w:tcW w:w="14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E2F946"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FORTAMUN</w:t>
            </w:r>
          </w:p>
        </w:tc>
        <w:tc>
          <w:tcPr>
            <w:tcW w:w="14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81D5F0" w14:textId="77777777" w:rsidR="002E4F93" w:rsidRPr="00B02B8C" w:rsidRDefault="003F3113">
            <w:pPr>
              <w:spacing w:line="256" w:lineRule="auto"/>
              <w:jc w:val="center"/>
              <w:rPr>
                <w:rFonts w:ascii="Arial" w:hAnsi="Arial" w:cs="Arial"/>
                <w:b/>
                <w:sz w:val="16"/>
                <w:szCs w:val="16"/>
              </w:rPr>
            </w:pPr>
            <w:r w:rsidRPr="00B02B8C">
              <w:rPr>
                <w:rFonts w:ascii="Arial" w:hAnsi="Arial" w:cs="Arial"/>
                <w:b/>
                <w:sz w:val="16"/>
                <w:szCs w:val="16"/>
              </w:rPr>
              <w:t>Asignación Presupuestal</w:t>
            </w:r>
          </w:p>
        </w:tc>
      </w:tr>
      <w:tr w:rsidR="00782082" w:rsidRPr="00B02B8C" w14:paraId="66E3DB98"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153B0829"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Armería</w:t>
            </w:r>
          </w:p>
        </w:tc>
        <w:tc>
          <w:tcPr>
            <w:tcW w:w="1468" w:type="dxa"/>
            <w:tcBorders>
              <w:top w:val="single" w:sz="4" w:space="0" w:color="000000"/>
              <w:left w:val="single" w:sz="4" w:space="0" w:color="000000"/>
              <w:bottom w:val="single" w:sz="4" w:space="0" w:color="000000"/>
              <w:right w:val="single" w:sz="4" w:space="0" w:color="000000"/>
            </w:tcBorders>
          </w:tcPr>
          <w:p w14:paraId="14B4D461" w14:textId="2AE33510"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43,110,144</w:t>
            </w:r>
          </w:p>
        </w:tc>
        <w:tc>
          <w:tcPr>
            <w:tcW w:w="1468" w:type="dxa"/>
            <w:tcBorders>
              <w:top w:val="single" w:sz="4" w:space="0" w:color="000000"/>
              <w:left w:val="single" w:sz="4" w:space="0" w:color="000000"/>
              <w:bottom w:val="single" w:sz="4" w:space="0" w:color="000000"/>
              <w:right w:val="single" w:sz="4" w:space="0" w:color="000000"/>
            </w:tcBorders>
          </w:tcPr>
          <w:p w14:paraId="78444BA7" w14:textId="2F714ED3"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32,091,089</w:t>
            </w:r>
          </w:p>
        </w:tc>
        <w:tc>
          <w:tcPr>
            <w:tcW w:w="1462" w:type="dxa"/>
            <w:tcBorders>
              <w:top w:val="single" w:sz="4" w:space="0" w:color="000000"/>
              <w:left w:val="single" w:sz="4" w:space="0" w:color="000000"/>
              <w:bottom w:val="single" w:sz="4" w:space="0" w:color="000000"/>
              <w:right w:val="single" w:sz="4" w:space="0" w:color="000000"/>
            </w:tcBorders>
          </w:tcPr>
          <w:p w14:paraId="6F172B45" w14:textId="3088DF0F"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75,201,233</w:t>
            </w:r>
          </w:p>
        </w:tc>
      </w:tr>
      <w:tr w:rsidR="00782082" w:rsidRPr="00B02B8C" w14:paraId="47936B90"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4E6C34DA"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Colima</w:t>
            </w:r>
          </w:p>
        </w:tc>
        <w:tc>
          <w:tcPr>
            <w:tcW w:w="1468" w:type="dxa"/>
            <w:tcBorders>
              <w:top w:val="single" w:sz="4" w:space="0" w:color="000000"/>
              <w:left w:val="single" w:sz="4" w:space="0" w:color="000000"/>
              <w:bottom w:val="single" w:sz="4" w:space="0" w:color="000000"/>
              <w:right w:val="single" w:sz="4" w:space="0" w:color="000000"/>
            </w:tcBorders>
          </w:tcPr>
          <w:p w14:paraId="283478D9" w14:textId="69776287"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89,872,950</w:t>
            </w:r>
          </w:p>
        </w:tc>
        <w:tc>
          <w:tcPr>
            <w:tcW w:w="1468" w:type="dxa"/>
            <w:tcBorders>
              <w:top w:val="single" w:sz="4" w:space="0" w:color="000000"/>
              <w:left w:val="single" w:sz="4" w:space="0" w:color="000000"/>
              <w:bottom w:val="single" w:sz="4" w:space="0" w:color="000000"/>
              <w:right w:val="single" w:sz="4" w:space="0" w:color="000000"/>
            </w:tcBorders>
          </w:tcPr>
          <w:p w14:paraId="000CD4A8" w14:textId="28E9B4F1"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182,431,094</w:t>
            </w:r>
          </w:p>
        </w:tc>
        <w:tc>
          <w:tcPr>
            <w:tcW w:w="1462" w:type="dxa"/>
            <w:tcBorders>
              <w:top w:val="single" w:sz="4" w:space="0" w:color="000000"/>
              <w:left w:val="single" w:sz="4" w:space="0" w:color="000000"/>
              <w:bottom w:val="single" w:sz="4" w:space="0" w:color="000000"/>
              <w:right w:val="single" w:sz="4" w:space="0" w:color="000000"/>
            </w:tcBorders>
          </w:tcPr>
          <w:p w14:paraId="0746F0E0" w14:textId="0DE209EF"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272,304,044</w:t>
            </w:r>
          </w:p>
        </w:tc>
      </w:tr>
      <w:tr w:rsidR="00782082" w:rsidRPr="00B02B8C" w14:paraId="5310C507"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7D923E8E"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Comala</w:t>
            </w:r>
          </w:p>
        </w:tc>
        <w:tc>
          <w:tcPr>
            <w:tcW w:w="1468" w:type="dxa"/>
            <w:tcBorders>
              <w:top w:val="single" w:sz="4" w:space="0" w:color="000000"/>
              <w:left w:val="single" w:sz="4" w:space="0" w:color="000000"/>
              <w:bottom w:val="single" w:sz="4" w:space="0" w:color="000000"/>
              <w:right w:val="single" w:sz="4" w:space="0" w:color="000000"/>
            </w:tcBorders>
          </w:tcPr>
          <w:p w14:paraId="6E76D401" w14:textId="240BCC55"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47,430,425</w:t>
            </w:r>
          </w:p>
        </w:tc>
        <w:tc>
          <w:tcPr>
            <w:tcW w:w="1468" w:type="dxa"/>
            <w:tcBorders>
              <w:top w:val="single" w:sz="4" w:space="0" w:color="000000"/>
              <w:left w:val="single" w:sz="4" w:space="0" w:color="000000"/>
              <w:bottom w:val="single" w:sz="4" w:space="0" w:color="000000"/>
              <w:right w:val="single" w:sz="4" w:space="0" w:color="000000"/>
            </w:tcBorders>
          </w:tcPr>
          <w:p w14:paraId="5FB02578" w14:textId="28CF558C"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25,161,988</w:t>
            </w:r>
          </w:p>
        </w:tc>
        <w:tc>
          <w:tcPr>
            <w:tcW w:w="1462" w:type="dxa"/>
            <w:tcBorders>
              <w:top w:val="single" w:sz="4" w:space="0" w:color="000000"/>
              <w:left w:val="single" w:sz="4" w:space="0" w:color="000000"/>
              <w:bottom w:val="single" w:sz="4" w:space="0" w:color="000000"/>
              <w:right w:val="single" w:sz="4" w:space="0" w:color="000000"/>
            </w:tcBorders>
          </w:tcPr>
          <w:p w14:paraId="039A5739" w14:textId="33A3D43E"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72,592,413</w:t>
            </w:r>
          </w:p>
        </w:tc>
      </w:tr>
      <w:tr w:rsidR="00782082" w:rsidRPr="00B02B8C" w14:paraId="1CF13BB0"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45637489"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Coquimatlán</w:t>
            </w:r>
          </w:p>
        </w:tc>
        <w:tc>
          <w:tcPr>
            <w:tcW w:w="1468" w:type="dxa"/>
            <w:tcBorders>
              <w:top w:val="single" w:sz="4" w:space="0" w:color="000000"/>
              <w:left w:val="single" w:sz="4" w:space="0" w:color="000000"/>
              <w:bottom w:val="single" w:sz="4" w:space="0" w:color="000000"/>
              <w:right w:val="single" w:sz="4" w:space="0" w:color="000000"/>
            </w:tcBorders>
          </w:tcPr>
          <w:p w14:paraId="137A8131" w14:textId="73AA92F2"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35,542,940</w:t>
            </w:r>
          </w:p>
        </w:tc>
        <w:tc>
          <w:tcPr>
            <w:tcW w:w="1468" w:type="dxa"/>
            <w:tcBorders>
              <w:top w:val="single" w:sz="4" w:space="0" w:color="000000"/>
              <w:left w:val="single" w:sz="4" w:space="0" w:color="000000"/>
              <w:bottom w:val="single" w:sz="4" w:space="0" w:color="000000"/>
              <w:right w:val="single" w:sz="4" w:space="0" w:color="000000"/>
            </w:tcBorders>
          </w:tcPr>
          <w:p w14:paraId="5DBAEAF9" w14:textId="3511A717"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24,204,808</w:t>
            </w:r>
          </w:p>
        </w:tc>
        <w:tc>
          <w:tcPr>
            <w:tcW w:w="1462" w:type="dxa"/>
            <w:tcBorders>
              <w:top w:val="single" w:sz="4" w:space="0" w:color="000000"/>
              <w:left w:val="single" w:sz="4" w:space="0" w:color="000000"/>
              <w:bottom w:val="single" w:sz="4" w:space="0" w:color="000000"/>
              <w:right w:val="single" w:sz="4" w:space="0" w:color="000000"/>
            </w:tcBorders>
          </w:tcPr>
          <w:p w14:paraId="66D538CF" w14:textId="2F120DC4"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59,747,748</w:t>
            </w:r>
          </w:p>
        </w:tc>
      </w:tr>
      <w:tr w:rsidR="00782082" w:rsidRPr="00B02B8C" w14:paraId="36EDDF81"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6D8B8449"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lastRenderedPageBreak/>
              <w:t>Cuauhtémoc</w:t>
            </w:r>
          </w:p>
        </w:tc>
        <w:tc>
          <w:tcPr>
            <w:tcW w:w="1468" w:type="dxa"/>
            <w:tcBorders>
              <w:top w:val="single" w:sz="4" w:space="0" w:color="000000"/>
              <w:left w:val="single" w:sz="4" w:space="0" w:color="000000"/>
              <w:bottom w:val="single" w:sz="4" w:space="0" w:color="000000"/>
              <w:right w:val="single" w:sz="4" w:space="0" w:color="000000"/>
            </w:tcBorders>
          </w:tcPr>
          <w:p w14:paraId="1C5ECAF3" w14:textId="71D44559"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21,479,861</w:t>
            </w:r>
          </w:p>
        </w:tc>
        <w:tc>
          <w:tcPr>
            <w:tcW w:w="1468" w:type="dxa"/>
            <w:tcBorders>
              <w:top w:val="single" w:sz="4" w:space="0" w:color="000000"/>
              <w:left w:val="single" w:sz="4" w:space="0" w:color="000000"/>
              <w:bottom w:val="single" w:sz="4" w:space="0" w:color="000000"/>
              <w:right w:val="single" w:sz="4" w:space="0" w:color="000000"/>
            </w:tcBorders>
          </w:tcPr>
          <w:p w14:paraId="7B9C8B70" w14:textId="0143DEEC"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36,320,571</w:t>
            </w:r>
          </w:p>
        </w:tc>
        <w:tc>
          <w:tcPr>
            <w:tcW w:w="1462" w:type="dxa"/>
            <w:tcBorders>
              <w:top w:val="single" w:sz="4" w:space="0" w:color="000000"/>
              <w:left w:val="single" w:sz="4" w:space="0" w:color="000000"/>
              <w:bottom w:val="single" w:sz="4" w:space="0" w:color="000000"/>
              <w:right w:val="single" w:sz="4" w:space="0" w:color="000000"/>
            </w:tcBorders>
          </w:tcPr>
          <w:p w14:paraId="3F9E4C9C" w14:textId="62A6D75E"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57,800,432</w:t>
            </w:r>
          </w:p>
        </w:tc>
      </w:tr>
      <w:tr w:rsidR="00782082" w:rsidRPr="00B02B8C" w14:paraId="610D1D0E"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5EA421BE"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Ixtlahuacán</w:t>
            </w:r>
          </w:p>
        </w:tc>
        <w:tc>
          <w:tcPr>
            <w:tcW w:w="1468" w:type="dxa"/>
            <w:tcBorders>
              <w:top w:val="single" w:sz="4" w:space="0" w:color="000000"/>
              <w:left w:val="single" w:sz="4" w:space="0" w:color="000000"/>
              <w:bottom w:val="single" w:sz="4" w:space="0" w:color="000000"/>
              <w:right w:val="single" w:sz="4" w:space="0" w:color="000000"/>
            </w:tcBorders>
          </w:tcPr>
          <w:p w14:paraId="59AF539C" w14:textId="777555D9"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22,183,955</w:t>
            </w:r>
          </w:p>
        </w:tc>
        <w:tc>
          <w:tcPr>
            <w:tcW w:w="1468" w:type="dxa"/>
            <w:tcBorders>
              <w:top w:val="single" w:sz="4" w:space="0" w:color="000000"/>
              <w:left w:val="single" w:sz="4" w:space="0" w:color="000000"/>
              <w:bottom w:val="single" w:sz="4" w:space="0" w:color="000000"/>
              <w:right w:val="single" w:sz="4" w:space="0" w:color="000000"/>
            </w:tcBorders>
          </w:tcPr>
          <w:p w14:paraId="36275C7E" w14:textId="23CBB4BD"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6,531,825</w:t>
            </w:r>
          </w:p>
        </w:tc>
        <w:tc>
          <w:tcPr>
            <w:tcW w:w="1462" w:type="dxa"/>
            <w:tcBorders>
              <w:top w:val="single" w:sz="4" w:space="0" w:color="000000"/>
              <w:left w:val="single" w:sz="4" w:space="0" w:color="000000"/>
              <w:bottom w:val="single" w:sz="4" w:space="0" w:color="000000"/>
              <w:right w:val="single" w:sz="4" w:space="0" w:color="000000"/>
            </w:tcBorders>
          </w:tcPr>
          <w:p w14:paraId="1F1418EE" w14:textId="35A10FB5"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28,715,780</w:t>
            </w:r>
          </w:p>
        </w:tc>
      </w:tr>
      <w:tr w:rsidR="00782082" w:rsidRPr="00B02B8C" w14:paraId="09A8584F"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4F207D93"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Manzanillo</w:t>
            </w:r>
          </w:p>
        </w:tc>
        <w:tc>
          <w:tcPr>
            <w:tcW w:w="1468" w:type="dxa"/>
            <w:tcBorders>
              <w:top w:val="single" w:sz="4" w:space="0" w:color="000000"/>
              <w:left w:val="single" w:sz="4" w:space="0" w:color="000000"/>
              <w:bottom w:val="single" w:sz="4" w:space="0" w:color="000000"/>
              <w:right w:val="single" w:sz="4" w:space="0" w:color="000000"/>
            </w:tcBorders>
          </w:tcPr>
          <w:p w14:paraId="2C7E41ED" w14:textId="6B6B6309"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84,520,427</w:t>
            </w:r>
          </w:p>
        </w:tc>
        <w:tc>
          <w:tcPr>
            <w:tcW w:w="1468" w:type="dxa"/>
            <w:tcBorders>
              <w:top w:val="single" w:sz="4" w:space="0" w:color="000000"/>
              <w:left w:val="single" w:sz="4" w:space="0" w:color="000000"/>
              <w:bottom w:val="single" w:sz="4" w:space="0" w:color="000000"/>
              <w:right w:val="single" w:sz="4" w:space="0" w:color="000000"/>
            </w:tcBorders>
          </w:tcPr>
          <w:p w14:paraId="02B3EC8E" w14:textId="58E1888F"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221,906,642</w:t>
            </w:r>
          </w:p>
        </w:tc>
        <w:tc>
          <w:tcPr>
            <w:tcW w:w="1462" w:type="dxa"/>
            <w:tcBorders>
              <w:top w:val="single" w:sz="4" w:space="0" w:color="000000"/>
              <w:left w:val="single" w:sz="4" w:space="0" w:color="000000"/>
              <w:bottom w:val="single" w:sz="4" w:space="0" w:color="000000"/>
              <w:right w:val="single" w:sz="4" w:space="0" w:color="000000"/>
            </w:tcBorders>
          </w:tcPr>
          <w:p w14:paraId="4B86B3B1" w14:textId="7EE4756E"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306,427,069</w:t>
            </w:r>
          </w:p>
        </w:tc>
      </w:tr>
      <w:tr w:rsidR="00782082" w:rsidRPr="00B02B8C" w14:paraId="2C446824"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1A50925D"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Minatitlán</w:t>
            </w:r>
          </w:p>
        </w:tc>
        <w:tc>
          <w:tcPr>
            <w:tcW w:w="1468" w:type="dxa"/>
            <w:tcBorders>
              <w:top w:val="single" w:sz="4" w:space="0" w:color="000000"/>
              <w:left w:val="single" w:sz="4" w:space="0" w:color="000000"/>
              <w:bottom w:val="single" w:sz="4" w:space="0" w:color="000000"/>
              <w:right w:val="single" w:sz="4" w:space="0" w:color="000000"/>
            </w:tcBorders>
          </w:tcPr>
          <w:p w14:paraId="200BAE16" w14:textId="11C33E31"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28,386,258</w:t>
            </w:r>
          </w:p>
        </w:tc>
        <w:tc>
          <w:tcPr>
            <w:tcW w:w="1468" w:type="dxa"/>
            <w:tcBorders>
              <w:top w:val="single" w:sz="4" w:space="0" w:color="000000"/>
              <w:left w:val="single" w:sz="4" w:space="0" w:color="000000"/>
              <w:bottom w:val="single" w:sz="4" w:space="0" w:color="000000"/>
              <w:right w:val="single" w:sz="4" w:space="0" w:color="000000"/>
            </w:tcBorders>
          </w:tcPr>
          <w:p w14:paraId="7B225396" w14:textId="5F40A961"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11,884,599</w:t>
            </w:r>
          </w:p>
        </w:tc>
        <w:tc>
          <w:tcPr>
            <w:tcW w:w="1462" w:type="dxa"/>
            <w:tcBorders>
              <w:top w:val="single" w:sz="4" w:space="0" w:color="000000"/>
              <w:left w:val="single" w:sz="4" w:space="0" w:color="000000"/>
              <w:bottom w:val="single" w:sz="4" w:space="0" w:color="000000"/>
              <w:right w:val="single" w:sz="4" w:space="0" w:color="000000"/>
            </w:tcBorders>
          </w:tcPr>
          <w:p w14:paraId="6EED9A46" w14:textId="1D7A05A2"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40,270,857</w:t>
            </w:r>
          </w:p>
        </w:tc>
      </w:tr>
      <w:tr w:rsidR="00782082" w:rsidRPr="00B02B8C" w14:paraId="5B7FDA93"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575BF888"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Tecomán</w:t>
            </w:r>
          </w:p>
        </w:tc>
        <w:tc>
          <w:tcPr>
            <w:tcW w:w="1468" w:type="dxa"/>
            <w:tcBorders>
              <w:top w:val="single" w:sz="4" w:space="0" w:color="000000"/>
              <w:left w:val="single" w:sz="4" w:space="0" w:color="000000"/>
              <w:bottom w:val="single" w:sz="4" w:space="0" w:color="000000"/>
              <w:right w:val="single" w:sz="4" w:space="0" w:color="000000"/>
            </w:tcBorders>
          </w:tcPr>
          <w:p w14:paraId="7E5A4FDF" w14:textId="0A35A343"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153,125,678</w:t>
            </w:r>
          </w:p>
        </w:tc>
        <w:tc>
          <w:tcPr>
            <w:tcW w:w="1468" w:type="dxa"/>
            <w:tcBorders>
              <w:top w:val="single" w:sz="4" w:space="0" w:color="000000"/>
              <w:left w:val="single" w:sz="4" w:space="0" w:color="000000"/>
              <w:bottom w:val="single" w:sz="4" w:space="0" w:color="000000"/>
              <w:right w:val="single" w:sz="4" w:space="0" w:color="000000"/>
            </w:tcBorders>
          </w:tcPr>
          <w:p w14:paraId="69B70F60" w14:textId="4EAEE513"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135,102,952</w:t>
            </w:r>
          </w:p>
        </w:tc>
        <w:tc>
          <w:tcPr>
            <w:tcW w:w="1462" w:type="dxa"/>
            <w:tcBorders>
              <w:top w:val="single" w:sz="4" w:space="0" w:color="000000"/>
              <w:left w:val="single" w:sz="4" w:space="0" w:color="000000"/>
              <w:bottom w:val="single" w:sz="4" w:space="0" w:color="000000"/>
              <w:right w:val="single" w:sz="4" w:space="0" w:color="000000"/>
            </w:tcBorders>
          </w:tcPr>
          <w:p w14:paraId="2ED5CF56" w14:textId="6D36D750"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288,228,630</w:t>
            </w:r>
          </w:p>
        </w:tc>
      </w:tr>
      <w:tr w:rsidR="00782082" w:rsidRPr="00B02B8C" w14:paraId="5FBDA24C"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52F12C6B" w14:textId="77777777" w:rsidR="00782082" w:rsidRPr="00B02B8C" w:rsidRDefault="00782082" w:rsidP="00782082">
            <w:pPr>
              <w:spacing w:line="256" w:lineRule="auto"/>
              <w:rPr>
                <w:rFonts w:ascii="Arial" w:hAnsi="Arial" w:cs="Arial"/>
                <w:sz w:val="16"/>
                <w:szCs w:val="16"/>
              </w:rPr>
            </w:pPr>
            <w:r w:rsidRPr="00B02B8C">
              <w:rPr>
                <w:rFonts w:ascii="Arial" w:hAnsi="Arial" w:cs="Arial"/>
                <w:sz w:val="16"/>
                <w:szCs w:val="16"/>
              </w:rPr>
              <w:t>Villa de Álvarez</w:t>
            </w:r>
          </w:p>
        </w:tc>
        <w:tc>
          <w:tcPr>
            <w:tcW w:w="1468" w:type="dxa"/>
            <w:tcBorders>
              <w:top w:val="single" w:sz="4" w:space="0" w:color="000000"/>
              <w:left w:val="single" w:sz="4" w:space="0" w:color="000000"/>
              <w:bottom w:val="single" w:sz="4" w:space="0" w:color="000000"/>
              <w:right w:val="single" w:sz="4" w:space="0" w:color="000000"/>
            </w:tcBorders>
          </w:tcPr>
          <w:p w14:paraId="0941D7BF" w14:textId="46C5036D"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39,080,964</w:t>
            </w:r>
          </w:p>
        </w:tc>
        <w:tc>
          <w:tcPr>
            <w:tcW w:w="1468" w:type="dxa"/>
            <w:tcBorders>
              <w:top w:val="single" w:sz="4" w:space="0" w:color="000000"/>
              <w:left w:val="single" w:sz="4" w:space="0" w:color="000000"/>
              <w:bottom w:val="single" w:sz="4" w:space="0" w:color="000000"/>
              <w:right w:val="single" w:sz="4" w:space="0" w:color="000000"/>
            </w:tcBorders>
          </w:tcPr>
          <w:p w14:paraId="3DFE69D1" w14:textId="2696E6E4" w:rsidR="00782082" w:rsidRPr="00B02B8C" w:rsidRDefault="00782082" w:rsidP="00782082">
            <w:pPr>
              <w:spacing w:line="256" w:lineRule="auto"/>
              <w:jc w:val="right"/>
              <w:rPr>
                <w:rFonts w:ascii="Arial" w:hAnsi="Arial" w:cs="Arial"/>
                <w:sz w:val="16"/>
                <w:szCs w:val="16"/>
              </w:rPr>
            </w:pPr>
            <w:r w:rsidRPr="00B02B8C">
              <w:rPr>
                <w:rFonts w:ascii="Arial" w:hAnsi="Arial" w:cs="Arial"/>
                <w:sz w:val="16"/>
                <w:szCs w:val="16"/>
              </w:rPr>
              <w:t>173,967,483</w:t>
            </w:r>
          </w:p>
        </w:tc>
        <w:tc>
          <w:tcPr>
            <w:tcW w:w="1462" w:type="dxa"/>
            <w:tcBorders>
              <w:top w:val="single" w:sz="4" w:space="0" w:color="000000"/>
              <w:left w:val="single" w:sz="4" w:space="0" w:color="000000"/>
              <w:bottom w:val="single" w:sz="4" w:space="0" w:color="000000"/>
              <w:right w:val="single" w:sz="4" w:space="0" w:color="000000"/>
            </w:tcBorders>
          </w:tcPr>
          <w:p w14:paraId="642E4FF0" w14:textId="6BEF127E"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213,048,447</w:t>
            </w:r>
          </w:p>
        </w:tc>
      </w:tr>
      <w:tr w:rsidR="00782082" w:rsidRPr="00B02B8C" w14:paraId="71E7E9AF" w14:textId="77777777" w:rsidTr="00E41BBD">
        <w:trPr>
          <w:trHeight w:val="20"/>
          <w:jc w:val="center"/>
        </w:trPr>
        <w:tc>
          <w:tcPr>
            <w:tcW w:w="2978" w:type="dxa"/>
            <w:tcBorders>
              <w:top w:val="single" w:sz="4" w:space="0" w:color="000000"/>
              <w:left w:val="single" w:sz="4" w:space="0" w:color="000000"/>
              <w:bottom w:val="single" w:sz="4" w:space="0" w:color="000000"/>
              <w:right w:val="single" w:sz="4" w:space="0" w:color="000000"/>
            </w:tcBorders>
            <w:vAlign w:val="center"/>
          </w:tcPr>
          <w:p w14:paraId="09081DF9" w14:textId="77777777" w:rsidR="00782082" w:rsidRPr="00B02B8C" w:rsidRDefault="00782082" w:rsidP="00782082">
            <w:pPr>
              <w:spacing w:line="256" w:lineRule="auto"/>
              <w:jc w:val="center"/>
              <w:rPr>
                <w:rFonts w:ascii="Arial" w:hAnsi="Arial" w:cs="Arial"/>
                <w:b/>
                <w:sz w:val="16"/>
                <w:szCs w:val="16"/>
              </w:rPr>
            </w:pPr>
            <w:r w:rsidRPr="00B02B8C">
              <w:rPr>
                <w:rFonts w:ascii="Arial" w:hAnsi="Arial" w:cs="Arial"/>
                <w:b/>
                <w:sz w:val="16"/>
                <w:szCs w:val="16"/>
              </w:rPr>
              <w:t>Totales</w:t>
            </w:r>
          </w:p>
        </w:tc>
        <w:tc>
          <w:tcPr>
            <w:tcW w:w="1468" w:type="dxa"/>
            <w:tcBorders>
              <w:top w:val="single" w:sz="4" w:space="0" w:color="000000"/>
              <w:left w:val="single" w:sz="4" w:space="0" w:color="000000"/>
              <w:bottom w:val="single" w:sz="4" w:space="0" w:color="000000"/>
              <w:right w:val="single" w:sz="4" w:space="0" w:color="000000"/>
            </w:tcBorders>
          </w:tcPr>
          <w:p w14:paraId="17727D33" w14:textId="0F214E62"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564,733,602</w:t>
            </w:r>
          </w:p>
        </w:tc>
        <w:tc>
          <w:tcPr>
            <w:tcW w:w="1468" w:type="dxa"/>
            <w:tcBorders>
              <w:top w:val="single" w:sz="4" w:space="0" w:color="000000"/>
              <w:left w:val="single" w:sz="4" w:space="0" w:color="000000"/>
              <w:bottom w:val="single" w:sz="4" w:space="0" w:color="000000"/>
              <w:right w:val="single" w:sz="4" w:space="0" w:color="000000"/>
            </w:tcBorders>
          </w:tcPr>
          <w:p w14:paraId="1E39D9A8" w14:textId="06247C44"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849,603,051</w:t>
            </w:r>
          </w:p>
        </w:tc>
        <w:tc>
          <w:tcPr>
            <w:tcW w:w="1462" w:type="dxa"/>
            <w:tcBorders>
              <w:top w:val="single" w:sz="4" w:space="0" w:color="000000"/>
              <w:left w:val="single" w:sz="4" w:space="0" w:color="000000"/>
              <w:bottom w:val="single" w:sz="4" w:space="0" w:color="000000"/>
              <w:right w:val="single" w:sz="4" w:space="0" w:color="000000"/>
            </w:tcBorders>
          </w:tcPr>
          <w:p w14:paraId="2C5FCA7D" w14:textId="4DA5647B" w:rsidR="00782082" w:rsidRPr="00B02B8C" w:rsidRDefault="00782082" w:rsidP="00782082">
            <w:pPr>
              <w:spacing w:line="256" w:lineRule="auto"/>
              <w:jc w:val="right"/>
              <w:rPr>
                <w:rFonts w:ascii="Arial" w:hAnsi="Arial" w:cs="Arial"/>
                <w:b/>
                <w:bCs/>
                <w:sz w:val="16"/>
                <w:szCs w:val="16"/>
              </w:rPr>
            </w:pPr>
            <w:r w:rsidRPr="00B02B8C">
              <w:rPr>
                <w:rFonts w:ascii="Arial" w:hAnsi="Arial" w:cs="Arial"/>
                <w:b/>
                <w:bCs/>
                <w:sz w:val="16"/>
                <w:szCs w:val="16"/>
              </w:rPr>
              <w:t>1,414,336,653</w:t>
            </w:r>
          </w:p>
        </w:tc>
      </w:tr>
    </w:tbl>
    <w:p w14:paraId="68FCDB54" w14:textId="77777777" w:rsidR="002E4F93" w:rsidRPr="00B02B8C" w:rsidRDefault="003F3113">
      <w:pPr>
        <w:ind w:left="993"/>
        <w:rPr>
          <w:sz w:val="16"/>
          <w:szCs w:val="16"/>
        </w:rPr>
      </w:pPr>
      <w:r w:rsidRPr="00B02B8C">
        <w:rPr>
          <w:b/>
          <w:sz w:val="16"/>
          <w:szCs w:val="16"/>
        </w:rPr>
        <w:t>Nota</w:t>
      </w:r>
      <w:r w:rsidRPr="00B02B8C">
        <w:rPr>
          <w:sz w:val="16"/>
          <w:szCs w:val="16"/>
        </w:rPr>
        <w:t>: La suma de los parciales puede no coincidir con el total debido al redondeo de cifras</w:t>
      </w:r>
    </w:p>
    <w:p w14:paraId="47770FFD" w14:textId="77777777" w:rsidR="002E4F93" w:rsidRDefault="002E4F93">
      <w:pPr>
        <w:ind w:left="993"/>
        <w:rPr>
          <w:sz w:val="16"/>
          <w:szCs w:val="16"/>
        </w:rPr>
      </w:pPr>
    </w:p>
    <w:p w14:paraId="77F81DD3" w14:textId="77777777" w:rsidR="00986CA0" w:rsidRPr="00B02B8C" w:rsidRDefault="00986CA0">
      <w:pPr>
        <w:ind w:left="993"/>
        <w:rPr>
          <w:sz w:val="16"/>
          <w:szCs w:val="16"/>
        </w:rPr>
      </w:pPr>
    </w:p>
    <w:p w14:paraId="3DAD3B05" w14:textId="77777777" w:rsidR="002E4F93" w:rsidRPr="00B02B8C" w:rsidRDefault="003F3113">
      <w:pPr>
        <w:shd w:val="clear" w:color="auto" w:fill="FFFFFF"/>
        <w:ind w:left="426" w:hanging="426"/>
      </w:pPr>
      <w:r w:rsidRPr="00B02B8C">
        <w:t xml:space="preserve">IV. </w:t>
      </w:r>
      <w:r w:rsidRPr="00B02B8C">
        <w:tab/>
        <w:t>Los recursos provenientes de Participaciones, Incentivos y Aportaciones Federales que serán destinados a los Municipios, tendrán la siguiente distribución:</w:t>
      </w:r>
    </w:p>
    <w:p w14:paraId="70222AEA" w14:textId="6E9A8CEE" w:rsidR="00F64A7C" w:rsidRPr="00B02B8C" w:rsidRDefault="00F64A7C" w:rsidP="00F64A7C">
      <w:pPr>
        <w:pStyle w:val="Ttulo2"/>
        <w:jc w:val="center"/>
        <w:rPr>
          <w:sz w:val="18"/>
          <w:szCs w:val="18"/>
        </w:rPr>
      </w:pPr>
      <w:r w:rsidRPr="00B02B8C">
        <w:rPr>
          <w:sz w:val="18"/>
          <w:szCs w:val="18"/>
        </w:rPr>
        <w:t>Tabla 5</w:t>
      </w:r>
      <w:r w:rsidR="00B02B8C" w:rsidRPr="00B02B8C">
        <w:rPr>
          <w:sz w:val="18"/>
          <w:szCs w:val="18"/>
        </w:rPr>
        <w:t>1</w:t>
      </w:r>
      <w:r w:rsidRPr="00B02B8C">
        <w:rPr>
          <w:sz w:val="18"/>
          <w:szCs w:val="18"/>
        </w:rPr>
        <w:t xml:space="preserve">. </w:t>
      </w:r>
      <w:proofErr w:type="gramStart"/>
      <w:r w:rsidRPr="00B02B8C">
        <w:rPr>
          <w:sz w:val="18"/>
          <w:szCs w:val="18"/>
        </w:rPr>
        <w:t>Total</w:t>
      </w:r>
      <w:proofErr w:type="gramEnd"/>
      <w:r w:rsidRPr="00B02B8C">
        <w:rPr>
          <w:sz w:val="18"/>
          <w:szCs w:val="18"/>
        </w:rPr>
        <w:t xml:space="preserve"> de Participaciones, Incentivos y Aportaciones Federales a Municipios</w:t>
      </w:r>
    </w:p>
    <w:tbl>
      <w:tblPr>
        <w:tblStyle w:val="afffffffff1"/>
        <w:tblW w:w="7142" w:type="dxa"/>
        <w:jc w:val="center"/>
        <w:tblInd w:w="0" w:type="dxa"/>
        <w:tblLayout w:type="fixed"/>
        <w:tblLook w:val="0400" w:firstRow="0" w:lastRow="0" w:firstColumn="0" w:lastColumn="0" w:noHBand="0" w:noVBand="1"/>
      </w:tblPr>
      <w:tblGrid>
        <w:gridCol w:w="1673"/>
        <w:gridCol w:w="1547"/>
        <w:gridCol w:w="1141"/>
        <w:gridCol w:w="1386"/>
        <w:gridCol w:w="1395"/>
      </w:tblGrid>
      <w:tr w:rsidR="002E4F93" w:rsidRPr="00B02B8C" w14:paraId="4A649786" w14:textId="77777777" w:rsidTr="00986CA0">
        <w:trPr>
          <w:trHeight w:val="20"/>
          <w:tblHeader/>
          <w:jc w:val="center"/>
        </w:trPr>
        <w:tc>
          <w:tcPr>
            <w:tcW w:w="16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95357B"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Municipio</w:t>
            </w:r>
          </w:p>
        </w:tc>
        <w:tc>
          <w:tcPr>
            <w:tcW w:w="15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318A6C"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Participaciones</w:t>
            </w:r>
          </w:p>
        </w:tc>
        <w:tc>
          <w:tcPr>
            <w:tcW w:w="11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9829CD"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Incentivos Derivados de la C.</w:t>
            </w:r>
            <w:proofErr w:type="gramStart"/>
            <w:r w:rsidRPr="00B02B8C">
              <w:rPr>
                <w:rFonts w:ascii="Arial" w:hAnsi="Arial" w:cs="Arial"/>
                <w:b/>
                <w:sz w:val="18"/>
                <w:szCs w:val="18"/>
              </w:rPr>
              <w:t>F.F</w:t>
            </w:r>
            <w:proofErr w:type="gramEnd"/>
          </w:p>
        </w:tc>
        <w:tc>
          <w:tcPr>
            <w:tcW w:w="1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886BC6"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Aportaciones Federales (Ramo 33)</w:t>
            </w:r>
          </w:p>
        </w:tc>
        <w:tc>
          <w:tcPr>
            <w:tcW w:w="1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9B5DA7"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942290" w:rsidRPr="00B02B8C" w14:paraId="7E7710DE"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1015D0F1"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Armería</w:t>
            </w:r>
          </w:p>
        </w:tc>
        <w:tc>
          <w:tcPr>
            <w:tcW w:w="1547" w:type="dxa"/>
            <w:tcBorders>
              <w:top w:val="single" w:sz="4" w:space="0" w:color="000000"/>
              <w:left w:val="single" w:sz="4" w:space="0" w:color="000000"/>
              <w:bottom w:val="single" w:sz="4" w:space="0" w:color="000000"/>
              <w:right w:val="single" w:sz="4" w:space="0" w:color="000000"/>
            </w:tcBorders>
            <w:vAlign w:val="center"/>
          </w:tcPr>
          <w:p w14:paraId="2FFD5830" w14:textId="7DB74ADA"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136,714,730</w:t>
            </w:r>
          </w:p>
        </w:tc>
        <w:tc>
          <w:tcPr>
            <w:tcW w:w="1141" w:type="dxa"/>
            <w:tcBorders>
              <w:top w:val="single" w:sz="4" w:space="0" w:color="000000"/>
              <w:left w:val="single" w:sz="4" w:space="0" w:color="000000"/>
              <w:bottom w:val="single" w:sz="4" w:space="0" w:color="000000"/>
              <w:right w:val="single" w:sz="4" w:space="0" w:color="000000"/>
            </w:tcBorders>
            <w:vAlign w:val="center"/>
          </w:tcPr>
          <w:p w14:paraId="252CEA7A" w14:textId="7BBF7A5D"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1,837,847</w:t>
            </w:r>
          </w:p>
        </w:tc>
        <w:tc>
          <w:tcPr>
            <w:tcW w:w="1386" w:type="dxa"/>
            <w:tcBorders>
              <w:top w:val="single" w:sz="4" w:space="0" w:color="000000"/>
              <w:left w:val="single" w:sz="4" w:space="0" w:color="000000"/>
              <w:bottom w:val="single" w:sz="4" w:space="0" w:color="000000"/>
              <w:right w:val="single" w:sz="4" w:space="0" w:color="000000"/>
            </w:tcBorders>
            <w:vAlign w:val="center"/>
          </w:tcPr>
          <w:p w14:paraId="472C1746" w14:textId="7DDEAFAC"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75,201,233</w:t>
            </w:r>
          </w:p>
        </w:tc>
        <w:tc>
          <w:tcPr>
            <w:tcW w:w="1395" w:type="dxa"/>
            <w:tcBorders>
              <w:top w:val="single" w:sz="4" w:space="0" w:color="000000"/>
              <w:left w:val="single" w:sz="4" w:space="0" w:color="000000"/>
              <w:bottom w:val="single" w:sz="4" w:space="0" w:color="000000"/>
              <w:right w:val="single" w:sz="4" w:space="0" w:color="000000"/>
            </w:tcBorders>
            <w:vAlign w:val="center"/>
          </w:tcPr>
          <w:p w14:paraId="0185A0D1" w14:textId="630664ED"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213,753,810</w:t>
            </w:r>
          </w:p>
        </w:tc>
      </w:tr>
      <w:tr w:rsidR="00942290" w:rsidRPr="00B02B8C" w14:paraId="16E843D0"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38CF1587"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Colima</w:t>
            </w:r>
          </w:p>
        </w:tc>
        <w:tc>
          <w:tcPr>
            <w:tcW w:w="1547" w:type="dxa"/>
            <w:tcBorders>
              <w:top w:val="single" w:sz="4" w:space="0" w:color="000000"/>
              <w:left w:val="single" w:sz="4" w:space="0" w:color="000000"/>
              <w:bottom w:val="single" w:sz="4" w:space="0" w:color="000000"/>
              <w:right w:val="single" w:sz="4" w:space="0" w:color="000000"/>
            </w:tcBorders>
            <w:vAlign w:val="center"/>
          </w:tcPr>
          <w:p w14:paraId="7B79AB3D" w14:textId="075AB34A"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408,484,935</w:t>
            </w:r>
          </w:p>
        </w:tc>
        <w:tc>
          <w:tcPr>
            <w:tcW w:w="1141" w:type="dxa"/>
            <w:tcBorders>
              <w:top w:val="single" w:sz="4" w:space="0" w:color="000000"/>
              <w:left w:val="single" w:sz="4" w:space="0" w:color="000000"/>
              <w:bottom w:val="single" w:sz="4" w:space="0" w:color="000000"/>
              <w:right w:val="single" w:sz="4" w:space="0" w:color="000000"/>
            </w:tcBorders>
            <w:vAlign w:val="center"/>
          </w:tcPr>
          <w:p w14:paraId="05AB4324" w14:textId="3D9CD388"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5,337,327</w:t>
            </w:r>
          </w:p>
        </w:tc>
        <w:tc>
          <w:tcPr>
            <w:tcW w:w="1386" w:type="dxa"/>
            <w:tcBorders>
              <w:top w:val="single" w:sz="4" w:space="0" w:color="000000"/>
              <w:left w:val="single" w:sz="4" w:space="0" w:color="000000"/>
              <w:bottom w:val="single" w:sz="4" w:space="0" w:color="000000"/>
              <w:right w:val="single" w:sz="4" w:space="0" w:color="000000"/>
            </w:tcBorders>
            <w:vAlign w:val="center"/>
          </w:tcPr>
          <w:p w14:paraId="163B78D9" w14:textId="7A23D8EF"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272,304,044</w:t>
            </w:r>
          </w:p>
        </w:tc>
        <w:tc>
          <w:tcPr>
            <w:tcW w:w="1395" w:type="dxa"/>
            <w:tcBorders>
              <w:top w:val="single" w:sz="4" w:space="0" w:color="000000"/>
              <w:left w:val="single" w:sz="4" w:space="0" w:color="000000"/>
              <w:bottom w:val="single" w:sz="4" w:space="0" w:color="000000"/>
              <w:right w:val="single" w:sz="4" w:space="0" w:color="000000"/>
            </w:tcBorders>
            <w:vAlign w:val="center"/>
          </w:tcPr>
          <w:p w14:paraId="0297DC3A" w14:textId="4C464847"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686,126,306</w:t>
            </w:r>
          </w:p>
        </w:tc>
      </w:tr>
      <w:tr w:rsidR="00942290" w:rsidRPr="00B02B8C" w14:paraId="3811BBD5"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677E3284"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Comala</w:t>
            </w:r>
          </w:p>
        </w:tc>
        <w:tc>
          <w:tcPr>
            <w:tcW w:w="1547" w:type="dxa"/>
            <w:tcBorders>
              <w:top w:val="single" w:sz="4" w:space="0" w:color="000000"/>
              <w:left w:val="single" w:sz="4" w:space="0" w:color="000000"/>
              <w:bottom w:val="single" w:sz="4" w:space="0" w:color="000000"/>
              <w:right w:val="single" w:sz="4" w:space="0" w:color="000000"/>
            </w:tcBorders>
            <w:vAlign w:val="center"/>
          </w:tcPr>
          <w:p w14:paraId="6F64EC62" w14:textId="3F4FA495"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120,785,549</w:t>
            </w:r>
          </w:p>
        </w:tc>
        <w:tc>
          <w:tcPr>
            <w:tcW w:w="1141" w:type="dxa"/>
            <w:tcBorders>
              <w:top w:val="single" w:sz="4" w:space="0" w:color="000000"/>
              <w:left w:val="single" w:sz="4" w:space="0" w:color="000000"/>
              <w:bottom w:val="single" w:sz="4" w:space="0" w:color="000000"/>
              <w:right w:val="single" w:sz="4" w:space="0" w:color="000000"/>
            </w:tcBorders>
            <w:vAlign w:val="center"/>
          </w:tcPr>
          <w:p w14:paraId="0DCD642A" w14:textId="6D69CB55"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1,598,630</w:t>
            </w:r>
          </w:p>
        </w:tc>
        <w:tc>
          <w:tcPr>
            <w:tcW w:w="1386" w:type="dxa"/>
            <w:tcBorders>
              <w:top w:val="single" w:sz="4" w:space="0" w:color="000000"/>
              <w:left w:val="single" w:sz="4" w:space="0" w:color="000000"/>
              <w:bottom w:val="single" w:sz="4" w:space="0" w:color="000000"/>
              <w:right w:val="single" w:sz="4" w:space="0" w:color="000000"/>
            </w:tcBorders>
            <w:vAlign w:val="center"/>
          </w:tcPr>
          <w:p w14:paraId="1B885CC7" w14:textId="3A7BA500"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72,592,413</w:t>
            </w:r>
          </w:p>
        </w:tc>
        <w:tc>
          <w:tcPr>
            <w:tcW w:w="1395" w:type="dxa"/>
            <w:tcBorders>
              <w:top w:val="single" w:sz="4" w:space="0" w:color="000000"/>
              <w:left w:val="single" w:sz="4" w:space="0" w:color="000000"/>
              <w:bottom w:val="single" w:sz="4" w:space="0" w:color="000000"/>
              <w:right w:val="single" w:sz="4" w:space="0" w:color="000000"/>
            </w:tcBorders>
            <w:vAlign w:val="center"/>
          </w:tcPr>
          <w:p w14:paraId="595BF6A3" w14:textId="3475CEA9"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194,976,592</w:t>
            </w:r>
          </w:p>
        </w:tc>
      </w:tr>
      <w:tr w:rsidR="00942290" w:rsidRPr="00B02B8C" w14:paraId="0C91B592"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1B5FB472"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Coquimatlán</w:t>
            </w:r>
          </w:p>
        </w:tc>
        <w:tc>
          <w:tcPr>
            <w:tcW w:w="1547" w:type="dxa"/>
            <w:tcBorders>
              <w:top w:val="single" w:sz="4" w:space="0" w:color="000000"/>
              <w:left w:val="single" w:sz="4" w:space="0" w:color="000000"/>
              <w:bottom w:val="single" w:sz="4" w:space="0" w:color="000000"/>
              <w:right w:val="single" w:sz="4" w:space="0" w:color="000000"/>
            </w:tcBorders>
            <w:vAlign w:val="center"/>
          </w:tcPr>
          <w:p w14:paraId="419A39A1" w14:textId="2686052F"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107,284,478</w:t>
            </w:r>
          </w:p>
        </w:tc>
        <w:tc>
          <w:tcPr>
            <w:tcW w:w="1141" w:type="dxa"/>
            <w:tcBorders>
              <w:top w:val="single" w:sz="4" w:space="0" w:color="000000"/>
              <w:left w:val="single" w:sz="4" w:space="0" w:color="000000"/>
              <w:bottom w:val="single" w:sz="4" w:space="0" w:color="000000"/>
              <w:right w:val="single" w:sz="4" w:space="0" w:color="000000"/>
            </w:tcBorders>
            <w:vAlign w:val="center"/>
          </w:tcPr>
          <w:p w14:paraId="54A1A283" w14:textId="7E81A31A"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1,407,379</w:t>
            </w:r>
          </w:p>
        </w:tc>
        <w:tc>
          <w:tcPr>
            <w:tcW w:w="1386" w:type="dxa"/>
            <w:tcBorders>
              <w:top w:val="single" w:sz="4" w:space="0" w:color="000000"/>
              <w:left w:val="single" w:sz="4" w:space="0" w:color="000000"/>
              <w:bottom w:val="single" w:sz="4" w:space="0" w:color="000000"/>
              <w:right w:val="single" w:sz="4" w:space="0" w:color="000000"/>
            </w:tcBorders>
            <w:vAlign w:val="center"/>
          </w:tcPr>
          <w:p w14:paraId="57E4714D" w14:textId="1986511F"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59,747,748</w:t>
            </w:r>
          </w:p>
        </w:tc>
        <w:tc>
          <w:tcPr>
            <w:tcW w:w="1395" w:type="dxa"/>
            <w:tcBorders>
              <w:top w:val="single" w:sz="4" w:space="0" w:color="000000"/>
              <w:left w:val="single" w:sz="4" w:space="0" w:color="000000"/>
              <w:bottom w:val="single" w:sz="4" w:space="0" w:color="000000"/>
              <w:right w:val="single" w:sz="4" w:space="0" w:color="000000"/>
            </w:tcBorders>
            <w:vAlign w:val="center"/>
          </w:tcPr>
          <w:p w14:paraId="71DB7E85" w14:textId="50E2D625"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168,439,605</w:t>
            </w:r>
          </w:p>
        </w:tc>
      </w:tr>
      <w:tr w:rsidR="00942290" w:rsidRPr="00B02B8C" w14:paraId="115B7E4E"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4CEF6241"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Cuauhtémoc</w:t>
            </w:r>
          </w:p>
        </w:tc>
        <w:tc>
          <w:tcPr>
            <w:tcW w:w="1547" w:type="dxa"/>
            <w:tcBorders>
              <w:top w:val="single" w:sz="4" w:space="0" w:color="000000"/>
              <w:left w:val="single" w:sz="4" w:space="0" w:color="000000"/>
              <w:bottom w:val="single" w:sz="4" w:space="0" w:color="000000"/>
              <w:right w:val="single" w:sz="4" w:space="0" w:color="000000"/>
            </w:tcBorders>
            <w:vAlign w:val="center"/>
          </w:tcPr>
          <w:p w14:paraId="169924A4" w14:textId="293E3903"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132,154,554</w:t>
            </w:r>
          </w:p>
        </w:tc>
        <w:tc>
          <w:tcPr>
            <w:tcW w:w="1141" w:type="dxa"/>
            <w:tcBorders>
              <w:top w:val="single" w:sz="4" w:space="0" w:color="000000"/>
              <w:left w:val="single" w:sz="4" w:space="0" w:color="000000"/>
              <w:bottom w:val="single" w:sz="4" w:space="0" w:color="000000"/>
              <w:right w:val="single" w:sz="4" w:space="0" w:color="000000"/>
            </w:tcBorders>
            <w:vAlign w:val="center"/>
          </w:tcPr>
          <w:p w14:paraId="0C1F76EE" w14:textId="531DED53"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1,906,885</w:t>
            </w:r>
          </w:p>
        </w:tc>
        <w:tc>
          <w:tcPr>
            <w:tcW w:w="1386" w:type="dxa"/>
            <w:tcBorders>
              <w:top w:val="single" w:sz="4" w:space="0" w:color="000000"/>
              <w:left w:val="single" w:sz="4" w:space="0" w:color="000000"/>
              <w:bottom w:val="single" w:sz="4" w:space="0" w:color="000000"/>
              <w:right w:val="single" w:sz="4" w:space="0" w:color="000000"/>
            </w:tcBorders>
            <w:vAlign w:val="center"/>
          </w:tcPr>
          <w:p w14:paraId="2E2249A6" w14:textId="60BF06CF"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57,800,432</w:t>
            </w:r>
          </w:p>
        </w:tc>
        <w:tc>
          <w:tcPr>
            <w:tcW w:w="1395" w:type="dxa"/>
            <w:tcBorders>
              <w:top w:val="single" w:sz="4" w:space="0" w:color="000000"/>
              <w:left w:val="single" w:sz="4" w:space="0" w:color="000000"/>
              <w:bottom w:val="single" w:sz="4" w:space="0" w:color="000000"/>
              <w:right w:val="single" w:sz="4" w:space="0" w:color="000000"/>
            </w:tcBorders>
            <w:vAlign w:val="center"/>
          </w:tcPr>
          <w:p w14:paraId="74704031" w14:textId="1B750D7E"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191,861,871</w:t>
            </w:r>
          </w:p>
        </w:tc>
      </w:tr>
      <w:tr w:rsidR="00942290" w:rsidRPr="00B02B8C" w14:paraId="2B95DBC6"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7E093C64"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Ixtlahuacán</w:t>
            </w:r>
          </w:p>
        </w:tc>
        <w:tc>
          <w:tcPr>
            <w:tcW w:w="1547" w:type="dxa"/>
            <w:tcBorders>
              <w:top w:val="single" w:sz="4" w:space="0" w:color="000000"/>
              <w:left w:val="single" w:sz="4" w:space="0" w:color="000000"/>
              <w:bottom w:val="single" w:sz="4" w:space="0" w:color="000000"/>
              <w:right w:val="single" w:sz="4" w:space="0" w:color="000000"/>
            </w:tcBorders>
            <w:vAlign w:val="center"/>
          </w:tcPr>
          <w:p w14:paraId="435EC229" w14:textId="74934987"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138,220,121</w:t>
            </w:r>
          </w:p>
        </w:tc>
        <w:tc>
          <w:tcPr>
            <w:tcW w:w="1141" w:type="dxa"/>
            <w:tcBorders>
              <w:top w:val="single" w:sz="4" w:space="0" w:color="000000"/>
              <w:left w:val="single" w:sz="4" w:space="0" w:color="000000"/>
              <w:bottom w:val="single" w:sz="4" w:space="0" w:color="000000"/>
              <w:right w:val="single" w:sz="4" w:space="0" w:color="000000"/>
            </w:tcBorders>
            <w:vAlign w:val="center"/>
          </w:tcPr>
          <w:p w14:paraId="254B8639" w14:textId="5178A712"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2,275,257</w:t>
            </w:r>
          </w:p>
        </w:tc>
        <w:tc>
          <w:tcPr>
            <w:tcW w:w="1386" w:type="dxa"/>
            <w:tcBorders>
              <w:top w:val="single" w:sz="4" w:space="0" w:color="000000"/>
              <w:left w:val="single" w:sz="4" w:space="0" w:color="000000"/>
              <w:bottom w:val="single" w:sz="4" w:space="0" w:color="000000"/>
              <w:right w:val="single" w:sz="4" w:space="0" w:color="000000"/>
            </w:tcBorders>
            <w:vAlign w:val="center"/>
          </w:tcPr>
          <w:p w14:paraId="5D68FEB0" w14:textId="612AE5F2"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28,715,780</w:t>
            </w:r>
          </w:p>
        </w:tc>
        <w:tc>
          <w:tcPr>
            <w:tcW w:w="1395" w:type="dxa"/>
            <w:tcBorders>
              <w:top w:val="single" w:sz="4" w:space="0" w:color="000000"/>
              <w:left w:val="single" w:sz="4" w:space="0" w:color="000000"/>
              <w:bottom w:val="single" w:sz="4" w:space="0" w:color="000000"/>
              <w:right w:val="single" w:sz="4" w:space="0" w:color="000000"/>
            </w:tcBorders>
            <w:vAlign w:val="center"/>
          </w:tcPr>
          <w:p w14:paraId="1FFF98CE" w14:textId="45C45A97"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169,211,158</w:t>
            </w:r>
          </w:p>
        </w:tc>
      </w:tr>
      <w:tr w:rsidR="00942290" w:rsidRPr="00B02B8C" w14:paraId="0347AE20"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2F1CF29A"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Manzanillo</w:t>
            </w:r>
          </w:p>
        </w:tc>
        <w:tc>
          <w:tcPr>
            <w:tcW w:w="1547" w:type="dxa"/>
            <w:tcBorders>
              <w:top w:val="single" w:sz="4" w:space="0" w:color="000000"/>
              <w:left w:val="single" w:sz="4" w:space="0" w:color="000000"/>
              <w:bottom w:val="single" w:sz="4" w:space="0" w:color="000000"/>
              <w:right w:val="single" w:sz="4" w:space="0" w:color="000000"/>
            </w:tcBorders>
            <w:vAlign w:val="center"/>
          </w:tcPr>
          <w:p w14:paraId="0493D637" w14:textId="18D43F5B"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729,332,045</w:t>
            </w:r>
          </w:p>
        </w:tc>
        <w:tc>
          <w:tcPr>
            <w:tcW w:w="1141" w:type="dxa"/>
            <w:tcBorders>
              <w:top w:val="single" w:sz="4" w:space="0" w:color="000000"/>
              <w:left w:val="single" w:sz="4" w:space="0" w:color="000000"/>
              <w:bottom w:val="single" w:sz="4" w:space="0" w:color="000000"/>
              <w:right w:val="single" w:sz="4" w:space="0" w:color="000000"/>
            </w:tcBorders>
            <w:vAlign w:val="center"/>
          </w:tcPr>
          <w:p w14:paraId="368DAE68" w14:textId="218F3A23"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15,479,870</w:t>
            </w:r>
          </w:p>
        </w:tc>
        <w:tc>
          <w:tcPr>
            <w:tcW w:w="1386" w:type="dxa"/>
            <w:tcBorders>
              <w:top w:val="single" w:sz="4" w:space="0" w:color="000000"/>
              <w:left w:val="single" w:sz="4" w:space="0" w:color="000000"/>
              <w:bottom w:val="single" w:sz="4" w:space="0" w:color="000000"/>
              <w:right w:val="single" w:sz="4" w:space="0" w:color="000000"/>
            </w:tcBorders>
            <w:vAlign w:val="center"/>
          </w:tcPr>
          <w:p w14:paraId="7468AEFC" w14:textId="792D2D90"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306,427,069</w:t>
            </w:r>
          </w:p>
        </w:tc>
        <w:tc>
          <w:tcPr>
            <w:tcW w:w="1395" w:type="dxa"/>
            <w:tcBorders>
              <w:top w:val="single" w:sz="4" w:space="0" w:color="000000"/>
              <w:left w:val="single" w:sz="4" w:space="0" w:color="000000"/>
              <w:bottom w:val="single" w:sz="4" w:space="0" w:color="000000"/>
              <w:right w:val="single" w:sz="4" w:space="0" w:color="000000"/>
            </w:tcBorders>
            <w:vAlign w:val="center"/>
          </w:tcPr>
          <w:p w14:paraId="6F0DE644" w14:textId="5539E4E6"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1,051,238,984</w:t>
            </w:r>
          </w:p>
        </w:tc>
      </w:tr>
      <w:tr w:rsidR="00942290" w:rsidRPr="00B02B8C" w14:paraId="6587CBBC"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6FEFB8FF"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Minatitlán</w:t>
            </w:r>
          </w:p>
        </w:tc>
        <w:tc>
          <w:tcPr>
            <w:tcW w:w="1547" w:type="dxa"/>
            <w:tcBorders>
              <w:top w:val="single" w:sz="4" w:space="0" w:color="000000"/>
              <w:left w:val="single" w:sz="4" w:space="0" w:color="000000"/>
              <w:bottom w:val="single" w:sz="4" w:space="0" w:color="000000"/>
              <w:right w:val="single" w:sz="4" w:space="0" w:color="000000"/>
            </w:tcBorders>
            <w:vAlign w:val="center"/>
          </w:tcPr>
          <w:p w14:paraId="5A98F165" w14:textId="290F2180"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129,848,560</w:t>
            </w:r>
          </w:p>
        </w:tc>
        <w:tc>
          <w:tcPr>
            <w:tcW w:w="1141" w:type="dxa"/>
            <w:tcBorders>
              <w:top w:val="single" w:sz="4" w:space="0" w:color="000000"/>
              <w:left w:val="single" w:sz="4" w:space="0" w:color="000000"/>
              <w:bottom w:val="single" w:sz="4" w:space="0" w:color="000000"/>
              <w:right w:val="single" w:sz="4" w:space="0" w:color="000000"/>
            </w:tcBorders>
            <w:vAlign w:val="center"/>
          </w:tcPr>
          <w:p w14:paraId="387189AE" w14:textId="4484EC17"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2,200,131</w:t>
            </w:r>
          </w:p>
        </w:tc>
        <w:tc>
          <w:tcPr>
            <w:tcW w:w="1386" w:type="dxa"/>
            <w:tcBorders>
              <w:top w:val="single" w:sz="4" w:space="0" w:color="000000"/>
              <w:left w:val="single" w:sz="4" w:space="0" w:color="000000"/>
              <w:bottom w:val="single" w:sz="4" w:space="0" w:color="000000"/>
              <w:right w:val="single" w:sz="4" w:space="0" w:color="000000"/>
            </w:tcBorders>
            <w:vAlign w:val="center"/>
          </w:tcPr>
          <w:p w14:paraId="76BBB7D1" w14:textId="5B6E9407"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40,270,857</w:t>
            </w:r>
          </w:p>
        </w:tc>
        <w:tc>
          <w:tcPr>
            <w:tcW w:w="1395" w:type="dxa"/>
            <w:tcBorders>
              <w:top w:val="single" w:sz="4" w:space="0" w:color="000000"/>
              <w:left w:val="single" w:sz="4" w:space="0" w:color="000000"/>
              <w:bottom w:val="single" w:sz="4" w:space="0" w:color="000000"/>
              <w:right w:val="single" w:sz="4" w:space="0" w:color="000000"/>
            </w:tcBorders>
            <w:vAlign w:val="center"/>
          </w:tcPr>
          <w:p w14:paraId="1A87C470" w14:textId="3C31B9F8"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172,319,548</w:t>
            </w:r>
          </w:p>
        </w:tc>
      </w:tr>
      <w:tr w:rsidR="00942290" w:rsidRPr="00B02B8C" w14:paraId="42936167"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259FDD57"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Tecomán</w:t>
            </w:r>
          </w:p>
        </w:tc>
        <w:tc>
          <w:tcPr>
            <w:tcW w:w="1547" w:type="dxa"/>
            <w:tcBorders>
              <w:top w:val="single" w:sz="4" w:space="0" w:color="000000"/>
              <w:left w:val="single" w:sz="4" w:space="0" w:color="000000"/>
              <w:bottom w:val="single" w:sz="4" w:space="0" w:color="000000"/>
              <w:right w:val="single" w:sz="4" w:space="0" w:color="000000"/>
            </w:tcBorders>
            <w:vAlign w:val="center"/>
          </w:tcPr>
          <w:p w14:paraId="00FB179E" w14:textId="5AB8285F"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298,608,044</w:t>
            </w:r>
          </w:p>
        </w:tc>
        <w:tc>
          <w:tcPr>
            <w:tcW w:w="1141" w:type="dxa"/>
            <w:tcBorders>
              <w:top w:val="single" w:sz="4" w:space="0" w:color="000000"/>
              <w:left w:val="single" w:sz="4" w:space="0" w:color="000000"/>
              <w:bottom w:val="single" w:sz="4" w:space="0" w:color="000000"/>
              <w:right w:val="single" w:sz="4" w:space="0" w:color="000000"/>
            </w:tcBorders>
            <w:vAlign w:val="center"/>
          </w:tcPr>
          <w:p w14:paraId="3BC5C70A" w14:textId="65F1B713"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3,829,318</w:t>
            </w:r>
          </w:p>
        </w:tc>
        <w:tc>
          <w:tcPr>
            <w:tcW w:w="1386" w:type="dxa"/>
            <w:tcBorders>
              <w:top w:val="single" w:sz="4" w:space="0" w:color="000000"/>
              <w:left w:val="single" w:sz="4" w:space="0" w:color="000000"/>
              <w:bottom w:val="single" w:sz="4" w:space="0" w:color="000000"/>
              <w:right w:val="single" w:sz="4" w:space="0" w:color="000000"/>
            </w:tcBorders>
            <w:vAlign w:val="center"/>
          </w:tcPr>
          <w:p w14:paraId="2D719EC8" w14:textId="505CD375"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288,228,630</w:t>
            </w:r>
          </w:p>
        </w:tc>
        <w:tc>
          <w:tcPr>
            <w:tcW w:w="1395" w:type="dxa"/>
            <w:tcBorders>
              <w:top w:val="single" w:sz="4" w:space="0" w:color="000000"/>
              <w:left w:val="single" w:sz="4" w:space="0" w:color="000000"/>
              <w:bottom w:val="single" w:sz="4" w:space="0" w:color="000000"/>
              <w:right w:val="single" w:sz="4" w:space="0" w:color="000000"/>
            </w:tcBorders>
            <w:vAlign w:val="center"/>
          </w:tcPr>
          <w:p w14:paraId="7AE51CEB" w14:textId="14290646"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590,665,992</w:t>
            </w:r>
          </w:p>
        </w:tc>
      </w:tr>
      <w:tr w:rsidR="00942290" w:rsidRPr="00B02B8C" w14:paraId="6BF0F2EF"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2B0C73FA" w14:textId="77777777" w:rsidR="00942290" w:rsidRPr="00B02B8C" w:rsidRDefault="00942290" w:rsidP="00942290">
            <w:pPr>
              <w:spacing w:line="256" w:lineRule="auto"/>
              <w:rPr>
                <w:rFonts w:ascii="Arial" w:hAnsi="Arial" w:cs="Arial"/>
                <w:sz w:val="18"/>
                <w:szCs w:val="18"/>
              </w:rPr>
            </w:pPr>
            <w:r w:rsidRPr="00B02B8C">
              <w:rPr>
                <w:rFonts w:ascii="Arial" w:hAnsi="Arial" w:cs="Arial"/>
                <w:sz w:val="18"/>
                <w:szCs w:val="18"/>
              </w:rPr>
              <w:t>Villa de Álvarez</w:t>
            </w:r>
          </w:p>
        </w:tc>
        <w:tc>
          <w:tcPr>
            <w:tcW w:w="1547" w:type="dxa"/>
            <w:tcBorders>
              <w:top w:val="single" w:sz="4" w:space="0" w:color="000000"/>
              <w:left w:val="single" w:sz="4" w:space="0" w:color="000000"/>
              <w:bottom w:val="single" w:sz="4" w:space="0" w:color="000000"/>
              <w:right w:val="single" w:sz="4" w:space="0" w:color="000000"/>
            </w:tcBorders>
            <w:vAlign w:val="center"/>
          </w:tcPr>
          <w:p w14:paraId="17CA0335" w14:textId="04E26BF2" w:rsidR="00942290" w:rsidRPr="00B02B8C" w:rsidRDefault="00942290" w:rsidP="00942290">
            <w:pPr>
              <w:spacing w:line="256" w:lineRule="auto"/>
              <w:jc w:val="right"/>
              <w:rPr>
                <w:rFonts w:ascii="Arial" w:hAnsi="Arial" w:cs="Arial"/>
                <w:color w:val="000000"/>
                <w:sz w:val="18"/>
                <w:szCs w:val="18"/>
              </w:rPr>
            </w:pPr>
            <w:r w:rsidRPr="00B02B8C">
              <w:rPr>
                <w:rFonts w:ascii="Arial" w:hAnsi="Arial" w:cs="Arial"/>
                <w:color w:val="000000"/>
                <w:sz w:val="16"/>
                <w:szCs w:val="16"/>
              </w:rPr>
              <w:t>304,584,803</w:t>
            </w:r>
          </w:p>
        </w:tc>
        <w:tc>
          <w:tcPr>
            <w:tcW w:w="1141" w:type="dxa"/>
            <w:tcBorders>
              <w:top w:val="single" w:sz="4" w:space="0" w:color="000000"/>
              <w:left w:val="single" w:sz="4" w:space="0" w:color="000000"/>
              <w:bottom w:val="single" w:sz="4" w:space="0" w:color="000000"/>
              <w:right w:val="single" w:sz="4" w:space="0" w:color="000000"/>
            </w:tcBorders>
            <w:vAlign w:val="center"/>
          </w:tcPr>
          <w:p w14:paraId="3BE9C35F" w14:textId="7D53E572"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4,787,902</w:t>
            </w:r>
          </w:p>
        </w:tc>
        <w:tc>
          <w:tcPr>
            <w:tcW w:w="1386" w:type="dxa"/>
            <w:tcBorders>
              <w:top w:val="single" w:sz="4" w:space="0" w:color="000000"/>
              <w:left w:val="single" w:sz="4" w:space="0" w:color="000000"/>
              <w:bottom w:val="single" w:sz="4" w:space="0" w:color="000000"/>
              <w:right w:val="single" w:sz="4" w:space="0" w:color="000000"/>
            </w:tcBorders>
            <w:vAlign w:val="center"/>
          </w:tcPr>
          <w:p w14:paraId="11F8F96B" w14:textId="1FD4D97D" w:rsidR="00942290" w:rsidRPr="00B02B8C" w:rsidRDefault="00942290" w:rsidP="00942290">
            <w:pPr>
              <w:spacing w:line="256" w:lineRule="auto"/>
              <w:jc w:val="right"/>
              <w:rPr>
                <w:rFonts w:ascii="Arial" w:hAnsi="Arial" w:cs="Arial"/>
                <w:sz w:val="18"/>
                <w:szCs w:val="18"/>
              </w:rPr>
            </w:pPr>
            <w:r w:rsidRPr="00B02B8C">
              <w:rPr>
                <w:rFonts w:ascii="Arial" w:hAnsi="Arial" w:cs="Arial"/>
                <w:color w:val="000000"/>
                <w:sz w:val="16"/>
                <w:szCs w:val="16"/>
              </w:rPr>
              <w:t>213,048,447</w:t>
            </w:r>
          </w:p>
        </w:tc>
        <w:tc>
          <w:tcPr>
            <w:tcW w:w="1395" w:type="dxa"/>
            <w:tcBorders>
              <w:top w:val="single" w:sz="4" w:space="0" w:color="000000"/>
              <w:left w:val="single" w:sz="4" w:space="0" w:color="000000"/>
              <w:bottom w:val="single" w:sz="4" w:space="0" w:color="000000"/>
              <w:right w:val="single" w:sz="4" w:space="0" w:color="000000"/>
            </w:tcBorders>
            <w:vAlign w:val="center"/>
          </w:tcPr>
          <w:p w14:paraId="1785328C" w14:textId="43A8642E"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522,421,152</w:t>
            </w:r>
          </w:p>
        </w:tc>
      </w:tr>
      <w:tr w:rsidR="00942290" w:rsidRPr="00B02B8C" w14:paraId="073356D9" w14:textId="77777777" w:rsidTr="00E41BBD">
        <w:trPr>
          <w:trHeight w:val="20"/>
          <w:jc w:val="center"/>
        </w:trPr>
        <w:tc>
          <w:tcPr>
            <w:tcW w:w="1673" w:type="dxa"/>
            <w:tcBorders>
              <w:top w:val="single" w:sz="4" w:space="0" w:color="000000"/>
              <w:left w:val="single" w:sz="4" w:space="0" w:color="000000"/>
              <w:bottom w:val="single" w:sz="4" w:space="0" w:color="000000"/>
              <w:right w:val="single" w:sz="4" w:space="0" w:color="000000"/>
            </w:tcBorders>
            <w:vAlign w:val="center"/>
          </w:tcPr>
          <w:p w14:paraId="15A49F02" w14:textId="77777777" w:rsidR="00942290" w:rsidRPr="00B02B8C" w:rsidRDefault="00942290" w:rsidP="00942290">
            <w:pPr>
              <w:spacing w:line="256" w:lineRule="auto"/>
              <w:jc w:val="center"/>
              <w:rPr>
                <w:rFonts w:ascii="Arial" w:hAnsi="Arial" w:cs="Arial"/>
                <w:b/>
                <w:sz w:val="18"/>
                <w:szCs w:val="18"/>
              </w:rPr>
            </w:pPr>
            <w:r w:rsidRPr="00B02B8C">
              <w:rPr>
                <w:rFonts w:ascii="Arial" w:hAnsi="Arial" w:cs="Arial"/>
                <w:b/>
                <w:sz w:val="18"/>
                <w:szCs w:val="18"/>
              </w:rPr>
              <w:t>Totales</w:t>
            </w:r>
          </w:p>
        </w:tc>
        <w:tc>
          <w:tcPr>
            <w:tcW w:w="1547" w:type="dxa"/>
            <w:tcBorders>
              <w:top w:val="single" w:sz="4" w:space="0" w:color="000000"/>
              <w:left w:val="single" w:sz="4" w:space="0" w:color="000000"/>
              <w:bottom w:val="single" w:sz="4" w:space="0" w:color="000000"/>
              <w:right w:val="single" w:sz="4" w:space="0" w:color="000000"/>
            </w:tcBorders>
            <w:vAlign w:val="center"/>
          </w:tcPr>
          <w:p w14:paraId="6774BDA8" w14:textId="2E181566" w:rsidR="00942290" w:rsidRPr="00B02B8C" w:rsidRDefault="00942290" w:rsidP="00942290">
            <w:pPr>
              <w:spacing w:line="256" w:lineRule="auto"/>
              <w:jc w:val="right"/>
              <w:rPr>
                <w:rFonts w:ascii="Arial" w:hAnsi="Arial" w:cs="Arial"/>
                <w:b/>
                <w:bCs/>
                <w:color w:val="000000"/>
                <w:sz w:val="18"/>
                <w:szCs w:val="18"/>
              </w:rPr>
            </w:pPr>
            <w:r w:rsidRPr="00B02B8C">
              <w:rPr>
                <w:rFonts w:ascii="Arial" w:hAnsi="Arial" w:cs="Arial"/>
                <w:b/>
                <w:bCs/>
                <w:color w:val="000000"/>
                <w:sz w:val="16"/>
                <w:szCs w:val="16"/>
              </w:rPr>
              <w:t>2,506,017,819</w:t>
            </w:r>
          </w:p>
        </w:tc>
        <w:tc>
          <w:tcPr>
            <w:tcW w:w="1141" w:type="dxa"/>
            <w:tcBorders>
              <w:top w:val="single" w:sz="4" w:space="0" w:color="000000"/>
              <w:left w:val="single" w:sz="4" w:space="0" w:color="000000"/>
              <w:bottom w:val="single" w:sz="4" w:space="0" w:color="000000"/>
              <w:right w:val="single" w:sz="4" w:space="0" w:color="000000"/>
            </w:tcBorders>
            <w:vAlign w:val="center"/>
          </w:tcPr>
          <w:p w14:paraId="049CBD23" w14:textId="6CF9B7FA" w:rsidR="00942290" w:rsidRPr="00B02B8C" w:rsidRDefault="00942290" w:rsidP="00942290">
            <w:pPr>
              <w:spacing w:line="256" w:lineRule="auto"/>
              <w:jc w:val="right"/>
              <w:rPr>
                <w:rFonts w:ascii="Arial" w:hAnsi="Arial" w:cs="Arial"/>
                <w:b/>
                <w:bCs/>
                <w:color w:val="000000"/>
                <w:sz w:val="18"/>
                <w:szCs w:val="18"/>
              </w:rPr>
            </w:pPr>
            <w:r w:rsidRPr="00B02B8C">
              <w:rPr>
                <w:rFonts w:ascii="Arial" w:hAnsi="Arial" w:cs="Arial"/>
                <w:b/>
                <w:bCs/>
                <w:color w:val="000000"/>
                <w:sz w:val="16"/>
                <w:szCs w:val="16"/>
              </w:rPr>
              <w:t>40,660,546</w:t>
            </w:r>
          </w:p>
        </w:tc>
        <w:tc>
          <w:tcPr>
            <w:tcW w:w="1386" w:type="dxa"/>
            <w:tcBorders>
              <w:top w:val="single" w:sz="4" w:space="0" w:color="000000"/>
              <w:left w:val="single" w:sz="4" w:space="0" w:color="000000"/>
              <w:bottom w:val="single" w:sz="4" w:space="0" w:color="000000"/>
              <w:right w:val="single" w:sz="4" w:space="0" w:color="000000"/>
            </w:tcBorders>
            <w:vAlign w:val="center"/>
          </w:tcPr>
          <w:p w14:paraId="0C1098CC" w14:textId="6EAEA822"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1,414,336,653</w:t>
            </w:r>
          </w:p>
        </w:tc>
        <w:tc>
          <w:tcPr>
            <w:tcW w:w="1395" w:type="dxa"/>
            <w:tcBorders>
              <w:top w:val="single" w:sz="4" w:space="0" w:color="000000"/>
              <w:left w:val="single" w:sz="4" w:space="0" w:color="000000"/>
              <w:bottom w:val="single" w:sz="4" w:space="0" w:color="000000"/>
              <w:right w:val="single" w:sz="4" w:space="0" w:color="000000"/>
            </w:tcBorders>
            <w:vAlign w:val="center"/>
          </w:tcPr>
          <w:p w14:paraId="73C27C9C" w14:textId="3D7506B4" w:rsidR="00942290" w:rsidRPr="00B02B8C" w:rsidRDefault="00942290" w:rsidP="00942290">
            <w:pPr>
              <w:spacing w:line="256" w:lineRule="auto"/>
              <w:jc w:val="right"/>
              <w:rPr>
                <w:rFonts w:ascii="Arial" w:hAnsi="Arial" w:cs="Arial"/>
                <w:b/>
                <w:bCs/>
                <w:sz w:val="18"/>
                <w:szCs w:val="18"/>
              </w:rPr>
            </w:pPr>
            <w:r w:rsidRPr="00B02B8C">
              <w:rPr>
                <w:rFonts w:ascii="Arial" w:hAnsi="Arial" w:cs="Arial"/>
                <w:b/>
                <w:bCs/>
                <w:color w:val="000000"/>
                <w:sz w:val="16"/>
                <w:szCs w:val="16"/>
              </w:rPr>
              <w:t>3,961,015,018</w:t>
            </w:r>
          </w:p>
        </w:tc>
      </w:tr>
    </w:tbl>
    <w:p w14:paraId="57978524" w14:textId="77777777" w:rsidR="002E4F93" w:rsidRPr="00B02B8C" w:rsidRDefault="003F3113">
      <w:pPr>
        <w:ind w:left="851"/>
        <w:rPr>
          <w:sz w:val="16"/>
          <w:szCs w:val="16"/>
        </w:rPr>
      </w:pPr>
      <w:r w:rsidRPr="00B02B8C">
        <w:rPr>
          <w:b/>
          <w:sz w:val="16"/>
          <w:szCs w:val="16"/>
        </w:rPr>
        <w:t>Nota</w:t>
      </w:r>
      <w:r w:rsidRPr="00B02B8C">
        <w:rPr>
          <w:sz w:val="16"/>
          <w:szCs w:val="16"/>
        </w:rPr>
        <w:t>: La suma de los parciales puede no coincidir con el total debido al redondeo de cifras</w:t>
      </w:r>
    </w:p>
    <w:p w14:paraId="087FAA42" w14:textId="77777777" w:rsidR="002E4F93" w:rsidRPr="00B02B8C" w:rsidRDefault="002E4F93"/>
    <w:p w14:paraId="24B34B5E" w14:textId="77777777" w:rsidR="002E4F93" w:rsidRPr="00B02B8C" w:rsidRDefault="003F3113">
      <w:pPr>
        <w:jc w:val="center"/>
        <w:rPr>
          <w:b/>
        </w:rPr>
      </w:pPr>
      <w:bookmarkStart w:id="82" w:name="_heading=h.osa307p526li" w:colFirst="0" w:colLast="0"/>
      <w:bookmarkEnd w:id="82"/>
      <w:r w:rsidRPr="00B02B8C">
        <w:rPr>
          <w:b/>
        </w:rPr>
        <w:t>CAPÍTULO III</w:t>
      </w:r>
    </w:p>
    <w:p w14:paraId="0D5F2121" w14:textId="77777777" w:rsidR="002E4F93" w:rsidRPr="00B02B8C" w:rsidRDefault="003F3113">
      <w:pPr>
        <w:keepNext/>
        <w:keepLines/>
        <w:jc w:val="center"/>
        <w:rPr>
          <w:b/>
        </w:rPr>
      </w:pPr>
      <w:bookmarkStart w:id="83" w:name="_heading=h.yf614cr29045" w:colFirst="0" w:colLast="0"/>
      <w:bookmarkEnd w:id="83"/>
      <w:r w:rsidRPr="00B02B8C">
        <w:rPr>
          <w:b/>
        </w:rPr>
        <w:t>DE LOS CONVENIOS Y SUBSIDIOS FEDERALES TRANSFERIDOS</w:t>
      </w:r>
    </w:p>
    <w:p w14:paraId="1586A983" w14:textId="77777777" w:rsidR="002E4F93" w:rsidRPr="00B02B8C" w:rsidRDefault="002E4F93">
      <w:pPr>
        <w:rPr>
          <w:b/>
        </w:rPr>
      </w:pPr>
    </w:p>
    <w:p w14:paraId="6A21B4BE" w14:textId="453097BC" w:rsidR="002E4F93" w:rsidRPr="00B02B8C" w:rsidRDefault="003F3113">
      <w:r w:rsidRPr="00B02B8C">
        <w:rPr>
          <w:b/>
        </w:rPr>
        <w:t>Artículo 6</w:t>
      </w:r>
      <w:r w:rsidR="00400CFF" w:rsidRPr="00B02B8C">
        <w:rPr>
          <w:b/>
        </w:rPr>
        <w:t>7</w:t>
      </w:r>
      <w:r w:rsidRPr="00B02B8C">
        <w:t xml:space="preserve">. </w:t>
      </w:r>
      <w:r w:rsidR="00680D43">
        <w:t>P</w:t>
      </w:r>
      <w:r w:rsidR="00350191">
        <w:t>ara el ejercicio fiscal 2027, se estiman l</w:t>
      </w:r>
      <w:r w:rsidR="00680D43">
        <w:t>a</w:t>
      </w:r>
      <w:r w:rsidR="00350191">
        <w:t xml:space="preserve">s siguientes </w:t>
      </w:r>
      <w:r w:rsidR="00680D43">
        <w:t xml:space="preserve">cantidades </w:t>
      </w:r>
      <w:r w:rsidRPr="00B02B8C">
        <w:t>derivada</w:t>
      </w:r>
      <w:r w:rsidR="00680D43">
        <w:t xml:space="preserve">s </w:t>
      </w:r>
      <w:r w:rsidRPr="00B02B8C">
        <w:t>de programas con Fuente de Financiamiento de Recursos Federales</w:t>
      </w:r>
    </w:p>
    <w:p w14:paraId="6F1B40E5" w14:textId="1950FEAE" w:rsidR="00037E12" w:rsidRPr="00B02B8C" w:rsidRDefault="00037E12" w:rsidP="005E5DF8">
      <w:pPr>
        <w:pStyle w:val="Ttulo2"/>
        <w:jc w:val="center"/>
      </w:pPr>
      <w:bookmarkStart w:id="84" w:name="_Hlk244165797"/>
      <w:r w:rsidRPr="005E5DF8">
        <w:t>Tabla 5</w:t>
      </w:r>
      <w:r w:rsidR="00B02B8C" w:rsidRPr="005E5DF8">
        <w:t>2</w:t>
      </w:r>
      <w:r w:rsidRPr="005E5DF8">
        <w:t>. Convenios y Subsidios Federales Transferidos</w:t>
      </w:r>
    </w:p>
    <w:tbl>
      <w:tblPr>
        <w:tblStyle w:val="afffffffff2"/>
        <w:tblW w:w="8838" w:type="dxa"/>
        <w:tblInd w:w="-5" w:type="dxa"/>
        <w:tblLayout w:type="fixed"/>
        <w:tblLook w:val="0400" w:firstRow="0" w:lastRow="0" w:firstColumn="0" w:lastColumn="0" w:noHBand="0" w:noVBand="1"/>
      </w:tblPr>
      <w:tblGrid>
        <w:gridCol w:w="1276"/>
        <w:gridCol w:w="5103"/>
        <w:gridCol w:w="1295"/>
        <w:gridCol w:w="1164"/>
      </w:tblGrid>
      <w:tr w:rsidR="002E4F93" w:rsidRPr="005E5DF8" w14:paraId="0573AD93" w14:textId="77777777" w:rsidTr="005E5DF8">
        <w:trPr>
          <w:trHeight w:val="227"/>
          <w:tblHeader/>
        </w:trPr>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BE5260" w14:textId="77777777" w:rsidR="002E4F93" w:rsidRPr="005E5DF8" w:rsidRDefault="003F3113" w:rsidP="005E5DF8">
            <w:pPr>
              <w:jc w:val="center"/>
              <w:rPr>
                <w:rFonts w:ascii="Arial" w:hAnsi="Arial" w:cs="Arial"/>
                <w:b/>
                <w:bCs/>
                <w:sz w:val="16"/>
                <w:szCs w:val="16"/>
              </w:rPr>
            </w:pPr>
            <w:bookmarkStart w:id="85" w:name="_Hlk244165783"/>
            <w:bookmarkEnd w:id="84"/>
            <w:r w:rsidRPr="005E5DF8">
              <w:rPr>
                <w:rFonts w:ascii="Arial" w:hAnsi="Arial" w:cs="Arial"/>
                <w:b/>
                <w:bCs/>
                <w:sz w:val="16"/>
                <w:szCs w:val="16"/>
              </w:rPr>
              <w:t>Fondo</w:t>
            </w:r>
          </w:p>
        </w:tc>
        <w:tc>
          <w:tcPr>
            <w:tcW w:w="5103"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176B2464" w14:textId="77777777" w:rsidR="002E4F93" w:rsidRPr="005E5DF8" w:rsidRDefault="003F3113" w:rsidP="005E5DF8">
            <w:pPr>
              <w:jc w:val="center"/>
              <w:rPr>
                <w:rFonts w:ascii="Arial" w:hAnsi="Arial" w:cs="Arial"/>
                <w:b/>
                <w:bCs/>
                <w:sz w:val="16"/>
                <w:szCs w:val="16"/>
              </w:rPr>
            </w:pPr>
            <w:r w:rsidRPr="005E5DF8">
              <w:rPr>
                <w:rFonts w:ascii="Arial" w:hAnsi="Arial" w:cs="Arial"/>
                <w:b/>
                <w:bCs/>
                <w:sz w:val="16"/>
                <w:szCs w:val="16"/>
              </w:rPr>
              <w:t>Convenios</w:t>
            </w:r>
          </w:p>
        </w:tc>
        <w:tc>
          <w:tcPr>
            <w:tcW w:w="1295"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045FC695" w14:textId="77777777" w:rsidR="002E4F93" w:rsidRPr="005E5DF8" w:rsidRDefault="003F3113" w:rsidP="005E5DF8">
            <w:pPr>
              <w:jc w:val="center"/>
              <w:rPr>
                <w:rFonts w:ascii="Arial" w:hAnsi="Arial" w:cs="Arial"/>
                <w:b/>
                <w:bCs/>
                <w:sz w:val="16"/>
                <w:szCs w:val="16"/>
              </w:rPr>
            </w:pPr>
            <w:r w:rsidRPr="005E5DF8">
              <w:rPr>
                <w:rFonts w:ascii="Arial" w:hAnsi="Arial" w:cs="Arial"/>
                <w:b/>
                <w:bCs/>
                <w:sz w:val="16"/>
                <w:szCs w:val="16"/>
              </w:rPr>
              <w:t>Importe Estatal</w:t>
            </w:r>
          </w:p>
        </w:tc>
        <w:tc>
          <w:tcPr>
            <w:tcW w:w="1164" w:type="dxa"/>
            <w:tcBorders>
              <w:top w:val="single" w:sz="4" w:space="0" w:color="000000"/>
              <w:left w:val="nil"/>
              <w:bottom w:val="single" w:sz="4" w:space="0" w:color="000000"/>
              <w:right w:val="single" w:sz="4" w:space="0" w:color="000000"/>
            </w:tcBorders>
            <w:shd w:val="clear" w:color="auto" w:fill="F2F2F2" w:themeFill="background1" w:themeFillShade="F2"/>
            <w:vAlign w:val="center"/>
          </w:tcPr>
          <w:p w14:paraId="6951E2B8" w14:textId="77777777" w:rsidR="002E4F93" w:rsidRPr="005E5DF8" w:rsidRDefault="003F3113" w:rsidP="005E5DF8">
            <w:pPr>
              <w:jc w:val="center"/>
              <w:rPr>
                <w:rFonts w:ascii="Arial" w:hAnsi="Arial" w:cs="Arial"/>
                <w:b/>
                <w:bCs/>
                <w:sz w:val="16"/>
                <w:szCs w:val="16"/>
              </w:rPr>
            </w:pPr>
            <w:r w:rsidRPr="005E5DF8">
              <w:rPr>
                <w:rFonts w:ascii="Arial" w:hAnsi="Arial" w:cs="Arial"/>
                <w:b/>
                <w:bCs/>
                <w:sz w:val="16"/>
                <w:szCs w:val="16"/>
              </w:rPr>
              <w:t>Importe Federal</w:t>
            </w:r>
          </w:p>
        </w:tc>
      </w:tr>
      <w:tr w:rsidR="00655732" w:rsidRPr="005E5DF8" w14:paraId="017BCD77"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1D69620" w14:textId="77777777" w:rsidR="00655732" w:rsidRPr="005E5DF8" w:rsidRDefault="00655732"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604A2C87" w14:textId="77777777" w:rsidR="00655732" w:rsidRPr="005E5DF8" w:rsidRDefault="00655732" w:rsidP="005E5DF8">
            <w:pPr>
              <w:rPr>
                <w:rFonts w:ascii="Arial" w:hAnsi="Arial" w:cs="Arial"/>
                <w:b/>
                <w:bCs/>
                <w:sz w:val="16"/>
                <w:szCs w:val="16"/>
              </w:rPr>
            </w:pPr>
            <w:r w:rsidRPr="005E5DF8">
              <w:rPr>
                <w:rFonts w:ascii="Arial" w:hAnsi="Arial" w:cs="Arial"/>
                <w:b/>
                <w:bCs/>
                <w:sz w:val="16"/>
                <w:szCs w:val="16"/>
              </w:rPr>
              <w:t>Secretaría de Educación Pública</w:t>
            </w:r>
          </w:p>
        </w:tc>
        <w:tc>
          <w:tcPr>
            <w:tcW w:w="1295" w:type="dxa"/>
            <w:tcBorders>
              <w:top w:val="nil"/>
              <w:left w:val="nil"/>
              <w:bottom w:val="single" w:sz="4" w:space="0" w:color="000000"/>
              <w:right w:val="single" w:sz="4" w:space="0" w:color="000000"/>
            </w:tcBorders>
            <w:vAlign w:val="center"/>
          </w:tcPr>
          <w:p w14:paraId="189B2E42" w14:textId="11045331" w:rsidR="00655732" w:rsidRPr="005E5DF8" w:rsidRDefault="00655732" w:rsidP="005E5DF8">
            <w:pPr>
              <w:jc w:val="right"/>
              <w:rPr>
                <w:rFonts w:ascii="Arial" w:hAnsi="Arial" w:cs="Arial"/>
                <w:b/>
                <w:bCs/>
                <w:sz w:val="16"/>
                <w:szCs w:val="16"/>
              </w:rPr>
            </w:pPr>
            <w:r w:rsidRPr="005E5DF8">
              <w:rPr>
                <w:rFonts w:ascii="Arial" w:hAnsi="Arial" w:cs="Arial"/>
                <w:b/>
                <w:bCs/>
                <w:color w:val="000000"/>
                <w:sz w:val="16"/>
                <w:szCs w:val="16"/>
              </w:rPr>
              <w:t>51,481,403</w:t>
            </w:r>
          </w:p>
        </w:tc>
        <w:tc>
          <w:tcPr>
            <w:tcW w:w="1164" w:type="dxa"/>
            <w:tcBorders>
              <w:top w:val="nil"/>
              <w:left w:val="nil"/>
              <w:bottom w:val="single" w:sz="4" w:space="0" w:color="000000"/>
              <w:right w:val="single" w:sz="4" w:space="0" w:color="000000"/>
            </w:tcBorders>
            <w:vAlign w:val="center"/>
          </w:tcPr>
          <w:p w14:paraId="144A4D15" w14:textId="6676D669" w:rsidR="00655732" w:rsidRPr="005E5DF8" w:rsidRDefault="00655732" w:rsidP="005E5DF8">
            <w:pPr>
              <w:jc w:val="right"/>
              <w:rPr>
                <w:rFonts w:ascii="Arial" w:hAnsi="Arial" w:cs="Arial"/>
                <w:b/>
                <w:bCs/>
                <w:sz w:val="16"/>
                <w:szCs w:val="16"/>
              </w:rPr>
            </w:pPr>
            <w:r w:rsidRPr="005E5DF8">
              <w:rPr>
                <w:rFonts w:ascii="Arial" w:hAnsi="Arial" w:cs="Arial"/>
                <w:b/>
                <w:bCs/>
                <w:color w:val="000000"/>
                <w:sz w:val="16"/>
                <w:szCs w:val="16"/>
              </w:rPr>
              <w:t>187,243,160</w:t>
            </w:r>
          </w:p>
        </w:tc>
      </w:tr>
      <w:tr w:rsidR="004D2FBA" w:rsidRPr="00B02B8C" w14:paraId="6434155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585EF81" w14:textId="11DC1BC4"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071</w:t>
            </w:r>
          </w:p>
        </w:tc>
        <w:tc>
          <w:tcPr>
            <w:tcW w:w="5103" w:type="dxa"/>
            <w:tcBorders>
              <w:top w:val="nil"/>
              <w:left w:val="nil"/>
              <w:bottom w:val="single" w:sz="4" w:space="0" w:color="000000"/>
              <w:right w:val="single" w:sz="4" w:space="0" w:color="000000"/>
            </w:tcBorders>
            <w:vAlign w:val="center"/>
          </w:tcPr>
          <w:p w14:paraId="7E41CDDA" w14:textId="6D47DE90" w:rsidR="00CB55DD" w:rsidRPr="005E5DF8" w:rsidRDefault="00684343" w:rsidP="005E5DF8">
            <w:pPr>
              <w:rPr>
                <w:rFonts w:ascii="Arial" w:hAnsi="Arial" w:cs="Arial"/>
                <w:sz w:val="16"/>
                <w:szCs w:val="16"/>
              </w:rPr>
            </w:pPr>
            <w:r w:rsidRPr="005E5DF8">
              <w:rPr>
                <w:rFonts w:ascii="Arial" w:hAnsi="Arial" w:cs="Arial"/>
                <w:sz w:val="16"/>
                <w:szCs w:val="16"/>
              </w:rPr>
              <w:t xml:space="preserve">Programa Fortalecimiento a la Excelencia Educativa/ Programa Presupuestario </w:t>
            </w:r>
            <w:r w:rsidR="00CB55DD" w:rsidRPr="005E5DF8">
              <w:rPr>
                <w:rFonts w:ascii="Arial" w:hAnsi="Arial" w:cs="Arial"/>
                <w:sz w:val="16"/>
                <w:szCs w:val="16"/>
              </w:rPr>
              <w:t>U300 La Normal es Nuestra</w:t>
            </w:r>
          </w:p>
        </w:tc>
        <w:tc>
          <w:tcPr>
            <w:tcW w:w="1295" w:type="dxa"/>
            <w:tcBorders>
              <w:top w:val="nil"/>
              <w:left w:val="nil"/>
              <w:bottom w:val="single" w:sz="4" w:space="0" w:color="000000"/>
              <w:right w:val="single" w:sz="4" w:space="0" w:color="000000"/>
            </w:tcBorders>
            <w:vAlign w:val="center"/>
          </w:tcPr>
          <w:p w14:paraId="3D830D0E" w14:textId="265EADB2"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6798990A" w14:textId="193A5278" w:rsidR="004D2FBA" w:rsidRPr="005E5DF8" w:rsidRDefault="004D2FBA" w:rsidP="005E5DF8">
            <w:pPr>
              <w:jc w:val="right"/>
              <w:rPr>
                <w:rFonts w:ascii="Arial" w:hAnsi="Arial" w:cs="Arial"/>
                <w:sz w:val="16"/>
                <w:szCs w:val="16"/>
              </w:rPr>
            </w:pPr>
            <w:r w:rsidRPr="005E5DF8">
              <w:rPr>
                <w:rFonts w:ascii="Arial" w:hAnsi="Arial" w:cs="Arial"/>
                <w:sz w:val="16"/>
                <w:szCs w:val="16"/>
              </w:rPr>
              <w:t>14,150,139</w:t>
            </w:r>
          </w:p>
        </w:tc>
      </w:tr>
      <w:tr w:rsidR="004D2FBA" w:rsidRPr="00B02B8C" w14:paraId="5B203B77"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3D244682" w14:textId="652BC73D"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020</w:t>
            </w:r>
          </w:p>
        </w:tc>
        <w:tc>
          <w:tcPr>
            <w:tcW w:w="5103" w:type="dxa"/>
            <w:tcBorders>
              <w:top w:val="nil"/>
              <w:left w:val="nil"/>
              <w:bottom w:val="single" w:sz="4" w:space="0" w:color="000000"/>
              <w:right w:val="single" w:sz="4" w:space="0" w:color="000000"/>
            </w:tcBorders>
            <w:vAlign w:val="center"/>
          </w:tcPr>
          <w:p w14:paraId="33B1CC22" w14:textId="77777777" w:rsidR="004D2FBA" w:rsidRPr="005E5DF8" w:rsidRDefault="004D2FBA" w:rsidP="005E5DF8">
            <w:pPr>
              <w:rPr>
                <w:rFonts w:ascii="Arial" w:hAnsi="Arial" w:cs="Arial"/>
                <w:sz w:val="16"/>
                <w:szCs w:val="16"/>
              </w:rPr>
            </w:pPr>
            <w:r w:rsidRPr="005E5DF8">
              <w:rPr>
                <w:rFonts w:ascii="Arial" w:hAnsi="Arial" w:cs="Arial"/>
                <w:sz w:val="16"/>
                <w:szCs w:val="16"/>
              </w:rPr>
              <w:t>Programa Educación Media Superior a Distancia (EMSAD)</w:t>
            </w:r>
          </w:p>
        </w:tc>
        <w:tc>
          <w:tcPr>
            <w:tcW w:w="1295" w:type="dxa"/>
            <w:tcBorders>
              <w:top w:val="nil"/>
              <w:left w:val="nil"/>
              <w:bottom w:val="single" w:sz="4" w:space="0" w:color="000000"/>
              <w:right w:val="single" w:sz="4" w:space="0" w:color="000000"/>
            </w:tcBorders>
            <w:vAlign w:val="center"/>
          </w:tcPr>
          <w:p w14:paraId="46F10533" w14:textId="6D7A8009" w:rsidR="004D2FBA" w:rsidRPr="005E5DF8" w:rsidRDefault="004D2FBA" w:rsidP="005E5DF8">
            <w:pPr>
              <w:jc w:val="right"/>
              <w:rPr>
                <w:rFonts w:ascii="Arial" w:hAnsi="Arial" w:cs="Arial"/>
                <w:sz w:val="16"/>
                <w:szCs w:val="16"/>
              </w:rPr>
            </w:pPr>
            <w:r w:rsidRPr="005E5DF8">
              <w:rPr>
                <w:rFonts w:ascii="Arial" w:hAnsi="Arial" w:cs="Arial"/>
                <w:sz w:val="16"/>
                <w:szCs w:val="16"/>
              </w:rPr>
              <w:t>34,933,538</w:t>
            </w:r>
          </w:p>
        </w:tc>
        <w:tc>
          <w:tcPr>
            <w:tcW w:w="1164" w:type="dxa"/>
            <w:tcBorders>
              <w:top w:val="nil"/>
              <w:left w:val="nil"/>
              <w:bottom w:val="single" w:sz="4" w:space="0" w:color="000000"/>
              <w:right w:val="single" w:sz="4" w:space="0" w:color="000000"/>
            </w:tcBorders>
            <w:vAlign w:val="center"/>
          </w:tcPr>
          <w:p w14:paraId="27614EFE" w14:textId="0F8ECD30" w:rsidR="004D2FBA" w:rsidRPr="005E5DF8" w:rsidRDefault="004D2FBA" w:rsidP="005E5DF8">
            <w:pPr>
              <w:jc w:val="right"/>
              <w:rPr>
                <w:rFonts w:ascii="Arial" w:hAnsi="Arial" w:cs="Arial"/>
                <w:sz w:val="16"/>
                <w:szCs w:val="16"/>
              </w:rPr>
            </w:pPr>
            <w:r w:rsidRPr="005E5DF8">
              <w:rPr>
                <w:rFonts w:ascii="Arial" w:hAnsi="Arial" w:cs="Arial"/>
                <w:sz w:val="16"/>
                <w:szCs w:val="16"/>
              </w:rPr>
              <w:t>29,014,087</w:t>
            </w:r>
          </w:p>
        </w:tc>
      </w:tr>
      <w:tr w:rsidR="004D2FBA" w:rsidRPr="00B02B8C" w14:paraId="3F84D18B"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E963239" w14:textId="74F91DC4"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019</w:t>
            </w:r>
          </w:p>
        </w:tc>
        <w:tc>
          <w:tcPr>
            <w:tcW w:w="5103" w:type="dxa"/>
            <w:tcBorders>
              <w:top w:val="nil"/>
              <w:left w:val="nil"/>
              <w:bottom w:val="single" w:sz="4" w:space="0" w:color="000000"/>
              <w:right w:val="single" w:sz="4" w:space="0" w:color="000000"/>
            </w:tcBorders>
            <w:vAlign w:val="center"/>
          </w:tcPr>
          <w:p w14:paraId="6311A76C" w14:textId="77777777" w:rsidR="004D2FBA" w:rsidRPr="005E5DF8" w:rsidRDefault="004D2FBA" w:rsidP="005E5DF8">
            <w:pPr>
              <w:rPr>
                <w:rFonts w:ascii="Arial" w:hAnsi="Arial" w:cs="Arial"/>
                <w:sz w:val="16"/>
                <w:szCs w:val="16"/>
              </w:rPr>
            </w:pPr>
            <w:r w:rsidRPr="005E5DF8">
              <w:rPr>
                <w:rFonts w:ascii="Arial" w:hAnsi="Arial" w:cs="Arial"/>
                <w:sz w:val="16"/>
                <w:szCs w:val="16"/>
              </w:rPr>
              <w:t>Programa Telebachillerato Comunitario (TBC)</w:t>
            </w:r>
          </w:p>
        </w:tc>
        <w:tc>
          <w:tcPr>
            <w:tcW w:w="1295" w:type="dxa"/>
            <w:tcBorders>
              <w:top w:val="nil"/>
              <w:left w:val="nil"/>
              <w:bottom w:val="single" w:sz="4" w:space="0" w:color="000000"/>
              <w:right w:val="single" w:sz="4" w:space="0" w:color="000000"/>
            </w:tcBorders>
            <w:vAlign w:val="center"/>
          </w:tcPr>
          <w:p w14:paraId="3750B7AC" w14:textId="14D19345" w:rsidR="004D2FBA" w:rsidRPr="005E5DF8" w:rsidRDefault="004F0726" w:rsidP="005E5DF8">
            <w:pPr>
              <w:jc w:val="right"/>
              <w:rPr>
                <w:rFonts w:ascii="Arial" w:hAnsi="Arial" w:cs="Arial"/>
                <w:sz w:val="16"/>
                <w:szCs w:val="16"/>
              </w:rPr>
            </w:pPr>
            <w:r w:rsidRPr="005E5DF8">
              <w:rPr>
                <w:rFonts w:ascii="Arial" w:hAnsi="Arial" w:cs="Arial"/>
                <w:sz w:val="16"/>
                <w:szCs w:val="16"/>
              </w:rPr>
              <w:t>16,547,865</w:t>
            </w:r>
          </w:p>
        </w:tc>
        <w:tc>
          <w:tcPr>
            <w:tcW w:w="1164" w:type="dxa"/>
            <w:tcBorders>
              <w:top w:val="nil"/>
              <w:left w:val="nil"/>
              <w:bottom w:val="single" w:sz="4" w:space="0" w:color="000000"/>
              <w:right w:val="single" w:sz="4" w:space="0" w:color="000000"/>
            </w:tcBorders>
            <w:vAlign w:val="center"/>
          </w:tcPr>
          <w:p w14:paraId="2EA3085E" w14:textId="7AFF0018" w:rsidR="004D2FBA" w:rsidRPr="005E5DF8" w:rsidRDefault="00CB55DD" w:rsidP="005E5DF8">
            <w:pPr>
              <w:jc w:val="right"/>
              <w:rPr>
                <w:rFonts w:ascii="Arial" w:hAnsi="Arial" w:cs="Arial"/>
                <w:sz w:val="16"/>
                <w:szCs w:val="16"/>
              </w:rPr>
            </w:pPr>
            <w:r w:rsidRPr="005E5DF8">
              <w:rPr>
                <w:rFonts w:ascii="Arial" w:hAnsi="Arial" w:cs="Arial"/>
                <w:sz w:val="16"/>
                <w:szCs w:val="16"/>
              </w:rPr>
              <w:t>12,113,360</w:t>
            </w:r>
          </w:p>
        </w:tc>
      </w:tr>
      <w:tr w:rsidR="004D2FBA" w:rsidRPr="00B02B8C" w14:paraId="72913C4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567A1B4" w14:textId="270381E5"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070</w:t>
            </w:r>
          </w:p>
        </w:tc>
        <w:tc>
          <w:tcPr>
            <w:tcW w:w="5103" w:type="dxa"/>
            <w:tcBorders>
              <w:top w:val="nil"/>
              <w:left w:val="nil"/>
              <w:bottom w:val="single" w:sz="4" w:space="0" w:color="000000"/>
              <w:right w:val="single" w:sz="4" w:space="0" w:color="000000"/>
            </w:tcBorders>
            <w:vAlign w:val="center"/>
          </w:tcPr>
          <w:p w14:paraId="53B358EC" w14:textId="77777777" w:rsidR="004D2FBA" w:rsidRPr="005E5DF8" w:rsidRDefault="004D2FBA" w:rsidP="005E5DF8">
            <w:pPr>
              <w:rPr>
                <w:rFonts w:ascii="Arial" w:hAnsi="Arial" w:cs="Arial"/>
                <w:sz w:val="16"/>
                <w:szCs w:val="16"/>
              </w:rPr>
            </w:pPr>
            <w:r w:rsidRPr="005E5DF8">
              <w:rPr>
                <w:rFonts w:ascii="Arial" w:hAnsi="Arial" w:cs="Arial"/>
                <w:sz w:val="16"/>
                <w:szCs w:val="16"/>
              </w:rPr>
              <w:t>Programa Fortalecimiento de los Servicios de Educación Especial (PFSEE)</w:t>
            </w:r>
          </w:p>
        </w:tc>
        <w:tc>
          <w:tcPr>
            <w:tcW w:w="1295" w:type="dxa"/>
            <w:tcBorders>
              <w:top w:val="nil"/>
              <w:left w:val="nil"/>
              <w:bottom w:val="single" w:sz="4" w:space="0" w:color="000000"/>
              <w:right w:val="single" w:sz="4" w:space="0" w:color="000000"/>
            </w:tcBorders>
            <w:vAlign w:val="center"/>
          </w:tcPr>
          <w:p w14:paraId="22672A1B" w14:textId="79FC0BBF"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6AC71583" w14:textId="555BA0FC" w:rsidR="004D2FBA" w:rsidRPr="005E5DF8" w:rsidRDefault="004D2FBA" w:rsidP="005E5DF8">
            <w:pPr>
              <w:jc w:val="right"/>
              <w:rPr>
                <w:rFonts w:ascii="Arial" w:hAnsi="Arial" w:cs="Arial"/>
                <w:sz w:val="16"/>
                <w:szCs w:val="16"/>
              </w:rPr>
            </w:pPr>
            <w:r w:rsidRPr="005E5DF8">
              <w:rPr>
                <w:rFonts w:ascii="Arial" w:hAnsi="Arial" w:cs="Arial"/>
                <w:sz w:val="16"/>
                <w:szCs w:val="16"/>
              </w:rPr>
              <w:t>7,688,596</w:t>
            </w:r>
          </w:p>
        </w:tc>
      </w:tr>
      <w:tr w:rsidR="004D2FBA" w:rsidRPr="00B02B8C" w14:paraId="74697247"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8C222AB" w14:textId="6F3FF2BA"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064</w:t>
            </w:r>
          </w:p>
        </w:tc>
        <w:tc>
          <w:tcPr>
            <w:tcW w:w="5103" w:type="dxa"/>
            <w:tcBorders>
              <w:top w:val="nil"/>
              <w:left w:val="nil"/>
              <w:bottom w:val="single" w:sz="4" w:space="0" w:color="000000"/>
              <w:right w:val="single" w:sz="4" w:space="0" w:color="000000"/>
            </w:tcBorders>
            <w:vAlign w:val="center"/>
          </w:tcPr>
          <w:p w14:paraId="5AB8E0D9" w14:textId="77777777" w:rsidR="004D2FBA" w:rsidRPr="005E5DF8" w:rsidRDefault="004D2FBA" w:rsidP="005E5DF8">
            <w:pPr>
              <w:rPr>
                <w:rFonts w:ascii="Arial" w:hAnsi="Arial" w:cs="Arial"/>
                <w:sz w:val="16"/>
                <w:szCs w:val="16"/>
              </w:rPr>
            </w:pPr>
            <w:r w:rsidRPr="005E5DF8">
              <w:rPr>
                <w:rFonts w:ascii="Arial" w:hAnsi="Arial" w:cs="Arial"/>
                <w:sz w:val="16"/>
                <w:szCs w:val="16"/>
              </w:rPr>
              <w:t>Programa Expansión de la Educación Inicial (PEEI)</w:t>
            </w:r>
          </w:p>
        </w:tc>
        <w:tc>
          <w:tcPr>
            <w:tcW w:w="1295" w:type="dxa"/>
            <w:tcBorders>
              <w:top w:val="nil"/>
              <w:left w:val="nil"/>
              <w:bottom w:val="single" w:sz="4" w:space="0" w:color="000000"/>
              <w:right w:val="single" w:sz="4" w:space="0" w:color="000000"/>
            </w:tcBorders>
            <w:vAlign w:val="center"/>
          </w:tcPr>
          <w:p w14:paraId="0196BFCD" w14:textId="373BD477"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0F48BC38" w14:textId="0D52A8CF" w:rsidR="004D2FBA" w:rsidRPr="005E5DF8" w:rsidRDefault="004D2FBA" w:rsidP="005E5DF8">
            <w:pPr>
              <w:jc w:val="right"/>
              <w:rPr>
                <w:rFonts w:ascii="Arial" w:hAnsi="Arial" w:cs="Arial"/>
                <w:sz w:val="16"/>
                <w:szCs w:val="16"/>
              </w:rPr>
            </w:pPr>
            <w:r w:rsidRPr="005E5DF8">
              <w:rPr>
                <w:rFonts w:ascii="Arial" w:hAnsi="Arial" w:cs="Arial"/>
                <w:sz w:val="16"/>
                <w:szCs w:val="16"/>
              </w:rPr>
              <w:t>104,022,055</w:t>
            </w:r>
          </w:p>
        </w:tc>
      </w:tr>
      <w:tr w:rsidR="004D2FBA" w:rsidRPr="00B02B8C" w14:paraId="0673A2D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C521382" w14:textId="25223818"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045</w:t>
            </w:r>
          </w:p>
        </w:tc>
        <w:tc>
          <w:tcPr>
            <w:tcW w:w="5103" w:type="dxa"/>
            <w:tcBorders>
              <w:top w:val="nil"/>
              <w:left w:val="nil"/>
              <w:bottom w:val="single" w:sz="4" w:space="0" w:color="000000"/>
              <w:right w:val="single" w:sz="4" w:space="0" w:color="000000"/>
            </w:tcBorders>
            <w:vAlign w:val="center"/>
          </w:tcPr>
          <w:p w14:paraId="43C307EA" w14:textId="77777777" w:rsidR="004D2FBA" w:rsidRPr="005E5DF8" w:rsidRDefault="004D2FBA" w:rsidP="005E5DF8">
            <w:pPr>
              <w:rPr>
                <w:rFonts w:ascii="Arial" w:hAnsi="Arial" w:cs="Arial"/>
                <w:sz w:val="16"/>
                <w:szCs w:val="16"/>
              </w:rPr>
            </w:pPr>
            <w:r w:rsidRPr="005E5DF8">
              <w:rPr>
                <w:rFonts w:ascii="Arial" w:hAnsi="Arial" w:cs="Arial"/>
                <w:sz w:val="16"/>
                <w:szCs w:val="16"/>
              </w:rPr>
              <w:t xml:space="preserve">Programa Nacional de </w:t>
            </w:r>
            <w:proofErr w:type="gramStart"/>
            <w:r w:rsidRPr="005E5DF8">
              <w:rPr>
                <w:rFonts w:ascii="Arial" w:hAnsi="Arial" w:cs="Arial"/>
                <w:sz w:val="16"/>
                <w:szCs w:val="16"/>
              </w:rPr>
              <w:t>Inglés</w:t>
            </w:r>
            <w:proofErr w:type="gramEnd"/>
            <w:r w:rsidRPr="005E5DF8">
              <w:rPr>
                <w:rFonts w:ascii="Arial" w:hAnsi="Arial" w:cs="Arial"/>
                <w:sz w:val="16"/>
                <w:szCs w:val="16"/>
              </w:rPr>
              <w:t xml:space="preserve"> (PRONI)</w:t>
            </w:r>
          </w:p>
        </w:tc>
        <w:tc>
          <w:tcPr>
            <w:tcW w:w="1295" w:type="dxa"/>
            <w:tcBorders>
              <w:top w:val="nil"/>
              <w:left w:val="nil"/>
              <w:bottom w:val="single" w:sz="4" w:space="0" w:color="000000"/>
              <w:right w:val="single" w:sz="4" w:space="0" w:color="000000"/>
            </w:tcBorders>
            <w:vAlign w:val="center"/>
          </w:tcPr>
          <w:p w14:paraId="2C1383DC" w14:textId="3722BCEE"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03B65F53" w14:textId="4AB6C4FC" w:rsidR="004D2FBA" w:rsidRPr="005E5DF8" w:rsidRDefault="004D2FBA" w:rsidP="005E5DF8">
            <w:pPr>
              <w:jc w:val="right"/>
              <w:rPr>
                <w:rFonts w:ascii="Arial" w:hAnsi="Arial" w:cs="Arial"/>
                <w:sz w:val="16"/>
                <w:szCs w:val="16"/>
              </w:rPr>
            </w:pPr>
            <w:r w:rsidRPr="005E5DF8">
              <w:rPr>
                <w:rFonts w:ascii="Arial" w:hAnsi="Arial" w:cs="Arial"/>
                <w:sz w:val="16"/>
                <w:szCs w:val="16"/>
              </w:rPr>
              <w:t>18,222,037</w:t>
            </w:r>
          </w:p>
        </w:tc>
      </w:tr>
      <w:tr w:rsidR="004D2FBA" w:rsidRPr="00B02B8C" w14:paraId="7ADA1FD3"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D39A6C2" w14:textId="0EEE15CC" w:rsidR="004D2FBA" w:rsidRPr="005E5DF8" w:rsidRDefault="004D2FBA" w:rsidP="005E5DF8">
            <w:pPr>
              <w:rPr>
                <w:rFonts w:ascii="Arial" w:hAnsi="Arial" w:cs="Arial"/>
                <w:sz w:val="16"/>
                <w:szCs w:val="16"/>
              </w:rPr>
            </w:pPr>
            <w:r w:rsidRPr="005E5DF8">
              <w:rPr>
                <w:rFonts w:ascii="Arial" w:hAnsi="Arial" w:cs="Arial"/>
                <w:sz w:val="16"/>
                <w:szCs w:val="16"/>
              </w:rPr>
              <w:lastRenderedPageBreak/>
              <w:t>0205202</w:t>
            </w:r>
            <w:r w:rsidR="00CA70A6" w:rsidRPr="005E5DF8">
              <w:rPr>
                <w:rFonts w:ascii="Arial" w:hAnsi="Arial" w:cs="Arial"/>
                <w:sz w:val="16"/>
                <w:szCs w:val="16"/>
              </w:rPr>
              <w:t>7</w:t>
            </w:r>
            <w:r w:rsidRPr="005E5DF8">
              <w:rPr>
                <w:rFonts w:ascii="Arial" w:hAnsi="Arial" w:cs="Arial"/>
                <w:sz w:val="16"/>
                <w:szCs w:val="16"/>
              </w:rPr>
              <w:t>046</w:t>
            </w:r>
          </w:p>
        </w:tc>
        <w:tc>
          <w:tcPr>
            <w:tcW w:w="5103" w:type="dxa"/>
            <w:tcBorders>
              <w:top w:val="nil"/>
              <w:left w:val="nil"/>
              <w:bottom w:val="single" w:sz="4" w:space="0" w:color="000000"/>
              <w:right w:val="single" w:sz="4" w:space="0" w:color="000000"/>
            </w:tcBorders>
            <w:vAlign w:val="center"/>
          </w:tcPr>
          <w:p w14:paraId="47BF25DC" w14:textId="77777777" w:rsidR="004D2FBA" w:rsidRPr="005E5DF8" w:rsidRDefault="004D2FBA" w:rsidP="005E5DF8">
            <w:pPr>
              <w:rPr>
                <w:rFonts w:ascii="Arial" w:hAnsi="Arial" w:cs="Arial"/>
                <w:sz w:val="16"/>
                <w:szCs w:val="16"/>
              </w:rPr>
            </w:pPr>
            <w:r w:rsidRPr="005E5DF8">
              <w:rPr>
                <w:rFonts w:ascii="Arial" w:hAnsi="Arial" w:cs="Arial"/>
                <w:sz w:val="16"/>
                <w:szCs w:val="16"/>
              </w:rPr>
              <w:t>Programa para el Desarrollo Profesional Docente (PRODEP)</w:t>
            </w:r>
          </w:p>
        </w:tc>
        <w:tc>
          <w:tcPr>
            <w:tcW w:w="1295" w:type="dxa"/>
            <w:tcBorders>
              <w:top w:val="nil"/>
              <w:left w:val="nil"/>
              <w:bottom w:val="single" w:sz="4" w:space="0" w:color="000000"/>
              <w:right w:val="single" w:sz="4" w:space="0" w:color="000000"/>
            </w:tcBorders>
            <w:vAlign w:val="center"/>
          </w:tcPr>
          <w:p w14:paraId="0B1C4A68" w14:textId="60AFDF2C"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575F3752" w14:textId="56117CD7" w:rsidR="004D2FBA" w:rsidRPr="005E5DF8" w:rsidRDefault="004D2FBA" w:rsidP="005E5DF8">
            <w:pPr>
              <w:jc w:val="right"/>
              <w:rPr>
                <w:rFonts w:ascii="Arial" w:hAnsi="Arial" w:cs="Arial"/>
                <w:sz w:val="16"/>
                <w:szCs w:val="16"/>
              </w:rPr>
            </w:pPr>
            <w:r w:rsidRPr="005E5DF8">
              <w:rPr>
                <w:rFonts w:ascii="Arial" w:hAnsi="Arial" w:cs="Arial"/>
                <w:sz w:val="16"/>
                <w:szCs w:val="16"/>
              </w:rPr>
              <w:t>1,965,836</w:t>
            </w:r>
          </w:p>
        </w:tc>
      </w:tr>
      <w:tr w:rsidR="004D2FBA" w:rsidRPr="00B02B8C" w14:paraId="07335AF8"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D03D618" w14:textId="12C4B4EC"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107</w:t>
            </w:r>
          </w:p>
        </w:tc>
        <w:tc>
          <w:tcPr>
            <w:tcW w:w="5103" w:type="dxa"/>
            <w:tcBorders>
              <w:top w:val="nil"/>
              <w:left w:val="nil"/>
              <w:bottom w:val="single" w:sz="4" w:space="0" w:color="000000"/>
              <w:right w:val="single" w:sz="4" w:space="0" w:color="000000"/>
            </w:tcBorders>
            <w:vAlign w:val="center"/>
          </w:tcPr>
          <w:p w14:paraId="373914AF" w14:textId="77777777" w:rsidR="004D2FBA" w:rsidRPr="005E5DF8" w:rsidRDefault="004D2FBA" w:rsidP="005E5DF8">
            <w:pPr>
              <w:rPr>
                <w:rFonts w:ascii="Arial" w:hAnsi="Arial" w:cs="Arial"/>
                <w:sz w:val="16"/>
                <w:szCs w:val="16"/>
              </w:rPr>
            </w:pPr>
            <w:r w:rsidRPr="005E5DF8">
              <w:rPr>
                <w:rFonts w:ascii="Arial" w:hAnsi="Arial" w:cs="Arial"/>
                <w:sz w:val="16"/>
                <w:szCs w:val="16"/>
              </w:rPr>
              <w:t>Programa atención de planteles públicos de Educación Media con Estudiantes con Discapacidad (PAPPEMS)</w:t>
            </w:r>
          </w:p>
        </w:tc>
        <w:tc>
          <w:tcPr>
            <w:tcW w:w="1295" w:type="dxa"/>
            <w:tcBorders>
              <w:top w:val="nil"/>
              <w:left w:val="nil"/>
              <w:bottom w:val="single" w:sz="4" w:space="0" w:color="000000"/>
              <w:right w:val="single" w:sz="4" w:space="0" w:color="000000"/>
            </w:tcBorders>
            <w:vAlign w:val="center"/>
          </w:tcPr>
          <w:p w14:paraId="23DB5FBB" w14:textId="77EF267C" w:rsidR="004D2FBA" w:rsidRPr="005E5DF8" w:rsidRDefault="004D2FBA"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31F460D3" w14:textId="2CA44FD8" w:rsidR="004D2FBA" w:rsidRPr="005E5DF8" w:rsidRDefault="004D2FBA" w:rsidP="005E5DF8">
            <w:pPr>
              <w:jc w:val="right"/>
              <w:rPr>
                <w:rFonts w:ascii="Arial" w:hAnsi="Arial" w:cs="Arial"/>
                <w:sz w:val="16"/>
                <w:szCs w:val="16"/>
              </w:rPr>
            </w:pPr>
            <w:r w:rsidRPr="005E5DF8">
              <w:rPr>
                <w:rFonts w:ascii="Arial" w:hAnsi="Arial" w:cs="Arial"/>
                <w:sz w:val="16"/>
                <w:szCs w:val="16"/>
              </w:rPr>
              <w:t>67,050</w:t>
            </w:r>
          </w:p>
        </w:tc>
      </w:tr>
      <w:tr w:rsidR="00655732" w:rsidRPr="005E5DF8" w14:paraId="35B40991"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835872D" w14:textId="77777777" w:rsidR="00655732" w:rsidRPr="005E5DF8" w:rsidRDefault="00655732"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188FB433" w14:textId="77777777" w:rsidR="00655732" w:rsidRPr="005E5DF8" w:rsidRDefault="00655732" w:rsidP="005E5DF8">
            <w:pPr>
              <w:rPr>
                <w:rFonts w:ascii="Arial" w:hAnsi="Arial" w:cs="Arial"/>
                <w:b/>
                <w:bCs/>
                <w:sz w:val="16"/>
                <w:szCs w:val="16"/>
              </w:rPr>
            </w:pPr>
            <w:r w:rsidRPr="005E5DF8">
              <w:rPr>
                <w:rFonts w:ascii="Arial" w:hAnsi="Arial" w:cs="Arial"/>
                <w:b/>
                <w:bCs/>
                <w:sz w:val="16"/>
                <w:szCs w:val="16"/>
              </w:rPr>
              <w:t>Secretaría de Salud</w:t>
            </w:r>
          </w:p>
        </w:tc>
        <w:tc>
          <w:tcPr>
            <w:tcW w:w="1295" w:type="dxa"/>
            <w:tcBorders>
              <w:top w:val="nil"/>
              <w:left w:val="nil"/>
              <w:bottom w:val="single" w:sz="4" w:space="0" w:color="000000"/>
              <w:right w:val="single" w:sz="4" w:space="0" w:color="000000"/>
            </w:tcBorders>
            <w:vAlign w:val="center"/>
          </w:tcPr>
          <w:p w14:paraId="5C00BCC0" w14:textId="512F807C" w:rsidR="00655732" w:rsidRPr="005E5DF8" w:rsidRDefault="00655732" w:rsidP="005E5DF8">
            <w:pPr>
              <w:jc w:val="right"/>
              <w:rPr>
                <w:rFonts w:ascii="Arial" w:hAnsi="Arial" w:cs="Arial"/>
                <w:b/>
                <w:bCs/>
                <w:color w:val="000000"/>
                <w:sz w:val="16"/>
                <w:szCs w:val="16"/>
              </w:rPr>
            </w:pPr>
            <w:r w:rsidRPr="005E5DF8">
              <w:rPr>
                <w:rFonts w:ascii="Arial" w:hAnsi="Arial" w:cs="Arial"/>
                <w:b/>
                <w:bCs/>
                <w:color w:val="000000"/>
                <w:sz w:val="16"/>
                <w:szCs w:val="16"/>
              </w:rPr>
              <w:t>213,268,135</w:t>
            </w:r>
          </w:p>
        </w:tc>
        <w:tc>
          <w:tcPr>
            <w:tcW w:w="1164" w:type="dxa"/>
            <w:tcBorders>
              <w:top w:val="nil"/>
              <w:left w:val="nil"/>
              <w:bottom w:val="single" w:sz="4" w:space="0" w:color="000000"/>
              <w:right w:val="single" w:sz="4" w:space="0" w:color="000000"/>
            </w:tcBorders>
            <w:vAlign w:val="center"/>
          </w:tcPr>
          <w:p w14:paraId="235602BE" w14:textId="2660EBE4" w:rsidR="00655732" w:rsidRPr="005E5DF8" w:rsidRDefault="00655732" w:rsidP="005E5DF8">
            <w:pPr>
              <w:jc w:val="right"/>
              <w:rPr>
                <w:rFonts w:ascii="Arial" w:hAnsi="Arial" w:cs="Arial"/>
                <w:b/>
                <w:bCs/>
                <w:color w:val="000000"/>
                <w:sz w:val="16"/>
                <w:szCs w:val="16"/>
              </w:rPr>
            </w:pPr>
            <w:r w:rsidRPr="005E5DF8">
              <w:rPr>
                <w:rFonts w:ascii="Arial" w:hAnsi="Arial" w:cs="Arial"/>
                <w:b/>
                <w:bCs/>
                <w:color w:val="000000"/>
                <w:sz w:val="16"/>
                <w:szCs w:val="16"/>
              </w:rPr>
              <w:t>273,954,593</w:t>
            </w:r>
          </w:p>
        </w:tc>
      </w:tr>
      <w:tr w:rsidR="004D2FBA" w:rsidRPr="00B02B8C" w14:paraId="3820A9CB"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6DFD1A5" w14:textId="5FB126ED"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050</w:t>
            </w:r>
          </w:p>
        </w:tc>
        <w:tc>
          <w:tcPr>
            <w:tcW w:w="5103" w:type="dxa"/>
            <w:tcBorders>
              <w:top w:val="nil"/>
              <w:left w:val="nil"/>
              <w:bottom w:val="single" w:sz="4" w:space="0" w:color="000000"/>
              <w:right w:val="single" w:sz="4" w:space="0" w:color="000000"/>
            </w:tcBorders>
            <w:vAlign w:val="center"/>
          </w:tcPr>
          <w:p w14:paraId="637A9C34" w14:textId="77777777" w:rsidR="004D2FBA" w:rsidRPr="005E5DF8" w:rsidRDefault="004D2FBA" w:rsidP="005E5DF8">
            <w:pPr>
              <w:rPr>
                <w:rFonts w:ascii="Arial" w:hAnsi="Arial" w:cs="Arial"/>
                <w:sz w:val="16"/>
                <w:szCs w:val="16"/>
              </w:rPr>
            </w:pPr>
            <w:r w:rsidRPr="005E5DF8">
              <w:rPr>
                <w:rFonts w:ascii="Arial" w:hAnsi="Arial" w:cs="Arial"/>
                <w:sz w:val="16"/>
                <w:szCs w:val="16"/>
              </w:rPr>
              <w:t>S 200 Fortalecimiento a la Atención Medica (FAM)</w:t>
            </w:r>
          </w:p>
        </w:tc>
        <w:tc>
          <w:tcPr>
            <w:tcW w:w="1295" w:type="dxa"/>
            <w:tcBorders>
              <w:top w:val="nil"/>
              <w:left w:val="nil"/>
              <w:bottom w:val="single" w:sz="4" w:space="0" w:color="000000"/>
              <w:right w:val="single" w:sz="4" w:space="0" w:color="000000"/>
            </w:tcBorders>
            <w:vAlign w:val="center"/>
          </w:tcPr>
          <w:p w14:paraId="71C75AFE" w14:textId="194F443D"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0 </w:t>
            </w:r>
          </w:p>
        </w:tc>
        <w:tc>
          <w:tcPr>
            <w:tcW w:w="1164" w:type="dxa"/>
            <w:tcBorders>
              <w:top w:val="nil"/>
              <w:left w:val="nil"/>
              <w:bottom w:val="single" w:sz="4" w:space="0" w:color="000000"/>
              <w:right w:val="single" w:sz="4" w:space="0" w:color="000000"/>
            </w:tcBorders>
            <w:vAlign w:val="center"/>
          </w:tcPr>
          <w:p w14:paraId="07FAB5E4" w14:textId="5A00B9AF"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3,429,000</w:t>
            </w:r>
          </w:p>
        </w:tc>
      </w:tr>
      <w:tr w:rsidR="004D2FBA" w:rsidRPr="00B02B8C" w14:paraId="757D4F1D"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81EB2E7" w14:textId="6FD4DAED"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100</w:t>
            </w:r>
          </w:p>
        </w:tc>
        <w:tc>
          <w:tcPr>
            <w:tcW w:w="5103" w:type="dxa"/>
            <w:tcBorders>
              <w:top w:val="nil"/>
              <w:left w:val="nil"/>
              <w:bottom w:val="single" w:sz="4" w:space="0" w:color="000000"/>
              <w:right w:val="single" w:sz="4" w:space="0" w:color="000000"/>
            </w:tcBorders>
            <w:vAlign w:val="center"/>
          </w:tcPr>
          <w:p w14:paraId="2CC21FCF" w14:textId="77777777" w:rsidR="004D2FBA" w:rsidRPr="005E5DF8" w:rsidRDefault="004D2FBA" w:rsidP="005E5DF8">
            <w:pPr>
              <w:rPr>
                <w:rFonts w:ascii="Arial" w:hAnsi="Arial" w:cs="Arial"/>
                <w:sz w:val="16"/>
                <w:szCs w:val="16"/>
              </w:rPr>
            </w:pPr>
            <w:r w:rsidRPr="005E5DF8">
              <w:rPr>
                <w:rFonts w:ascii="Arial" w:hAnsi="Arial" w:cs="Arial"/>
                <w:sz w:val="16"/>
                <w:szCs w:val="16"/>
              </w:rPr>
              <w:t>SANAS</w:t>
            </w:r>
          </w:p>
        </w:tc>
        <w:tc>
          <w:tcPr>
            <w:tcW w:w="1295" w:type="dxa"/>
            <w:tcBorders>
              <w:top w:val="nil"/>
              <w:left w:val="nil"/>
              <w:bottom w:val="single" w:sz="4" w:space="0" w:color="000000"/>
              <w:right w:val="single" w:sz="4" w:space="0" w:color="000000"/>
            </w:tcBorders>
            <w:vAlign w:val="center"/>
          </w:tcPr>
          <w:p w14:paraId="2E4B2483" w14:textId="10F9A1E5"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0 </w:t>
            </w:r>
          </w:p>
        </w:tc>
        <w:tc>
          <w:tcPr>
            <w:tcW w:w="1164" w:type="dxa"/>
            <w:tcBorders>
              <w:top w:val="nil"/>
              <w:left w:val="nil"/>
              <w:bottom w:val="single" w:sz="4" w:space="0" w:color="000000"/>
              <w:right w:val="single" w:sz="4" w:space="0" w:color="000000"/>
            </w:tcBorders>
            <w:vAlign w:val="center"/>
          </w:tcPr>
          <w:p w14:paraId="13C4870A" w14:textId="012126D8"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31,741,534</w:t>
            </w:r>
          </w:p>
        </w:tc>
      </w:tr>
      <w:tr w:rsidR="004D2FBA" w:rsidRPr="00B02B8C" w14:paraId="24ECA8E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3510C7C" w14:textId="440BEBA4"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048</w:t>
            </w:r>
          </w:p>
        </w:tc>
        <w:tc>
          <w:tcPr>
            <w:tcW w:w="5103" w:type="dxa"/>
            <w:tcBorders>
              <w:top w:val="nil"/>
              <w:left w:val="nil"/>
              <w:bottom w:val="single" w:sz="4" w:space="0" w:color="000000"/>
              <w:right w:val="single" w:sz="4" w:space="0" w:color="000000"/>
            </w:tcBorders>
            <w:vAlign w:val="center"/>
          </w:tcPr>
          <w:p w14:paraId="3758E21D" w14:textId="77777777" w:rsidR="004D2FBA" w:rsidRPr="005E5DF8" w:rsidRDefault="004D2FBA" w:rsidP="005E5DF8">
            <w:pPr>
              <w:rPr>
                <w:rFonts w:ascii="Arial" w:hAnsi="Arial" w:cs="Arial"/>
                <w:sz w:val="16"/>
                <w:szCs w:val="16"/>
              </w:rPr>
            </w:pPr>
            <w:r w:rsidRPr="005E5DF8">
              <w:rPr>
                <w:rFonts w:ascii="Arial" w:hAnsi="Arial" w:cs="Arial"/>
                <w:sz w:val="16"/>
                <w:szCs w:val="16"/>
              </w:rPr>
              <w:t>Comisión Federal para la Protección contra Riesgos Sanitarios</w:t>
            </w:r>
          </w:p>
        </w:tc>
        <w:tc>
          <w:tcPr>
            <w:tcW w:w="1295" w:type="dxa"/>
            <w:tcBorders>
              <w:top w:val="nil"/>
              <w:left w:val="nil"/>
              <w:bottom w:val="single" w:sz="4" w:space="0" w:color="000000"/>
              <w:right w:val="single" w:sz="4" w:space="0" w:color="000000"/>
            </w:tcBorders>
            <w:vAlign w:val="center"/>
          </w:tcPr>
          <w:p w14:paraId="67E7500B" w14:textId="53C4777A"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0 </w:t>
            </w:r>
          </w:p>
        </w:tc>
        <w:tc>
          <w:tcPr>
            <w:tcW w:w="1164" w:type="dxa"/>
            <w:tcBorders>
              <w:top w:val="nil"/>
              <w:left w:val="nil"/>
              <w:bottom w:val="single" w:sz="4" w:space="0" w:color="000000"/>
              <w:right w:val="single" w:sz="4" w:space="0" w:color="000000"/>
            </w:tcBorders>
            <w:vAlign w:val="center"/>
          </w:tcPr>
          <w:p w14:paraId="2FF6AA36" w14:textId="62AF2720"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13,117,619</w:t>
            </w:r>
          </w:p>
        </w:tc>
      </w:tr>
      <w:tr w:rsidR="004D2FBA" w:rsidRPr="00B02B8C" w14:paraId="2E7B2A84"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618136A" w14:textId="12A46EBB"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051</w:t>
            </w:r>
          </w:p>
        </w:tc>
        <w:tc>
          <w:tcPr>
            <w:tcW w:w="5103" w:type="dxa"/>
            <w:tcBorders>
              <w:top w:val="nil"/>
              <w:left w:val="nil"/>
              <w:bottom w:val="single" w:sz="4" w:space="0" w:color="000000"/>
              <w:right w:val="single" w:sz="4" w:space="0" w:color="000000"/>
            </w:tcBorders>
            <w:vAlign w:val="center"/>
          </w:tcPr>
          <w:p w14:paraId="04AD8228" w14:textId="77777777" w:rsidR="004D2FBA" w:rsidRPr="005E5DF8" w:rsidRDefault="004D2FBA" w:rsidP="005E5DF8">
            <w:pPr>
              <w:rPr>
                <w:rFonts w:ascii="Arial" w:hAnsi="Arial" w:cs="Arial"/>
                <w:sz w:val="16"/>
                <w:szCs w:val="16"/>
              </w:rPr>
            </w:pPr>
            <w:r w:rsidRPr="005E5DF8">
              <w:rPr>
                <w:rFonts w:ascii="Arial" w:hAnsi="Arial" w:cs="Arial"/>
                <w:sz w:val="16"/>
                <w:szCs w:val="16"/>
              </w:rPr>
              <w:t>E 025 Prevención y Atención contra las Adicciones</w:t>
            </w:r>
          </w:p>
        </w:tc>
        <w:tc>
          <w:tcPr>
            <w:tcW w:w="1295" w:type="dxa"/>
            <w:tcBorders>
              <w:top w:val="nil"/>
              <w:left w:val="nil"/>
              <w:bottom w:val="single" w:sz="4" w:space="0" w:color="000000"/>
              <w:right w:val="single" w:sz="4" w:space="0" w:color="000000"/>
            </w:tcBorders>
            <w:vAlign w:val="center"/>
          </w:tcPr>
          <w:p w14:paraId="0F66F84C" w14:textId="33286062"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0 </w:t>
            </w:r>
          </w:p>
        </w:tc>
        <w:tc>
          <w:tcPr>
            <w:tcW w:w="1164" w:type="dxa"/>
            <w:tcBorders>
              <w:top w:val="nil"/>
              <w:left w:val="nil"/>
              <w:bottom w:val="single" w:sz="4" w:space="0" w:color="000000"/>
              <w:right w:val="single" w:sz="4" w:space="0" w:color="000000"/>
            </w:tcBorders>
            <w:vAlign w:val="center"/>
          </w:tcPr>
          <w:p w14:paraId="7C504530" w14:textId="77DF82A7"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6,338,873</w:t>
            </w:r>
          </w:p>
        </w:tc>
      </w:tr>
      <w:tr w:rsidR="004D2FBA" w:rsidRPr="00B02B8C" w14:paraId="4FE1C67A"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61AC8F8" w14:textId="1F1E3BC6"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017</w:t>
            </w:r>
          </w:p>
        </w:tc>
        <w:tc>
          <w:tcPr>
            <w:tcW w:w="5103" w:type="dxa"/>
            <w:tcBorders>
              <w:top w:val="nil"/>
              <w:left w:val="nil"/>
              <w:bottom w:val="single" w:sz="4" w:space="0" w:color="000000"/>
              <w:right w:val="single" w:sz="4" w:space="0" w:color="000000"/>
            </w:tcBorders>
            <w:vAlign w:val="center"/>
          </w:tcPr>
          <w:p w14:paraId="0C9CA2B8" w14:textId="77777777" w:rsidR="004D2FBA" w:rsidRPr="005E5DF8" w:rsidRDefault="004D2FBA" w:rsidP="005E5DF8">
            <w:pPr>
              <w:rPr>
                <w:rFonts w:ascii="Arial" w:hAnsi="Arial" w:cs="Arial"/>
                <w:sz w:val="16"/>
                <w:szCs w:val="16"/>
              </w:rPr>
            </w:pPr>
            <w:r w:rsidRPr="005E5DF8">
              <w:rPr>
                <w:rFonts w:ascii="Arial" w:hAnsi="Arial" w:cs="Arial"/>
                <w:sz w:val="16"/>
                <w:szCs w:val="16"/>
              </w:rPr>
              <w:t>U013 (Prestación Gratuita de Servicios Públicos en Salud, Medicamentos y Demás Insumos Asociados)</w:t>
            </w:r>
          </w:p>
        </w:tc>
        <w:tc>
          <w:tcPr>
            <w:tcW w:w="1295" w:type="dxa"/>
            <w:tcBorders>
              <w:top w:val="nil"/>
              <w:left w:val="nil"/>
              <w:bottom w:val="single" w:sz="4" w:space="0" w:color="000000"/>
              <w:right w:val="single" w:sz="4" w:space="0" w:color="000000"/>
            </w:tcBorders>
            <w:vAlign w:val="center"/>
          </w:tcPr>
          <w:p w14:paraId="701B3167" w14:textId="54A43149"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213,268,135</w:t>
            </w:r>
          </w:p>
        </w:tc>
        <w:tc>
          <w:tcPr>
            <w:tcW w:w="1164" w:type="dxa"/>
            <w:tcBorders>
              <w:top w:val="nil"/>
              <w:left w:val="nil"/>
              <w:bottom w:val="single" w:sz="4" w:space="0" w:color="000000"/>
              <w:right w:val="single" w:sz="4" w:space="0" w:color="000000"/>
            </w:tcBorders>
            <w:vAlign w:val="center"/>
          </w:tcPr>
          <w:p w14:paraId="5E431DF9" w14:textId="3A0397A9"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219,327,567</w:t>
            </w:r>
          </w:p>
        </w:tc>
      </w:tr>
      <w:tr w:rsidR="00BE47FC" w:rsidRPr="005E5DF8" w14:paraId="20E5AA6A"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3881B2D"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3787538E"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Subsecretaría del Trabajo y Previsión Social</w:t>
            </w:r>
          </w:p>
        </w:tc>
        <w:tc>
          <w:tcPr>
            <w:tcW w:w="1295" w:type="dxa"/>
            <w:tcBorders>
              <w:top w:val="nil"/>
              <w:left w:val="nil"/>
              <w:bottom w:val="single" w:sz="4" w:space="0" w:color="000000"/>
              <w:right w:val="single" w:sz="4" w:space="0" w:color="000000"/>
            </w:tcBorders>
            <w:vAlign w:val="center"/>
          </w:tcPr>
          <w:p w14:paraId="5D9D4FFE" w14:textId="7CCB4CF9" w:rsidR="00BE47FC" w:rsidRPr="005E5DF8" w:rsidRDefault="00BE47FC" w:rsidP="005E5DF8">
            <w:pPr>
              <w:jc w:val="right"/>
              <w:rPr>
                <w:rFonts w:ascii="Arial" w:hAnsi="Arial" w:cs="Arial"/>
                <w:b/>
                <w:bCs/>
                <w:color w:val="000000"/>
                <w:sz w:val="16"/>
                <w:szCs w:val="16"/>
              </w:rPr>
            </w:pPr>
            <w:r w:rsidRPr="005E5DF8">
              <w:rPr>
                <w:rFonts w:ascii="Arial" w:hAnsi="Arial" w:cs="Arial"/>
                <w:b/>
                <w:bCs/>
                <w:color w:val="000000"/>
                <w:sz w:val="16"/>
                <w:szCs w:val="16"/>
              </w:rPr>
              <w:t>3,000,000</w:t>
            </w:r>
          </w:p>
        </w:tc>
        <w:tc>
          <w:tcPr>
            <w:tcW w:w="1164" w:type="dxa"/>
            <w:tcBorders>
              <w:top w:val="nil"/>
              <w:left w:val="nil"/>
              <w:bottom w:val="single" w:sz="4" w:space="0" w:color="000000"/>
              <w:right w:val="single" w:sz="4" w:space="0" w:color="000000"/>
            </w:tcBorders>
            <w:vAlign w:val="center"/>
          </w:tcPr>
          <w:p w14:paraId="7712A234" w14:textId="1E54D822" w:rsidR="00BE47FC" w:rsidRPr="005E5DF8" w:rsidRDefault="00BE47FC" w:rsidP="005E5DF8">
            <w:pPr>
              <w:jc w:val="right"/>
              <w:rPr>
                <w:rFonts w:ascii="Arial" w:hAnsi="Arial" w:cs="Arial"/>
                <w:b/>
                <w:bCs/>
                <w:color w:val="000000"/>
                <w:sz w:val="16"/>
                <w:szCs w:val="16"/>
              </w:rPr>
            </w:pPr>
            <w:r w:rsidRPr="005E5DF8">
              <w:rPr>
                <w:rFonts w:ascii="Arial" w:hAnsi="Arial" w:cs="Arial"/>
                <w:b/>
                <w:bCs/>
                <w:color w:val="000000"/>
                <w:sz w:val="16"/>
                <w:szCs w:val="16"/>
              </w:rPr>
              <w:t>4,940,430</w:t>
            </w:r>
          </w:p>
        </w:tc>
      </w:tr>
      <w:tr w:rsidR="004D2FBA" w:rsidRPr="00B02B8C" w14:paraId="6724893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5C7725C" w14:textId="0D7DE890"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028</w:t>
            </w:r>
          </w:p>
        </w:tc>
        <w:tc>
          <w:tcPr>
            <w:tcW w:w="5103" w:type="dxa"/>
            <w:tcBorders>
              <w:top w:val="nil"/>
              <w:left w:val="nil"/>
              <w:bottom w:val="single" w:sz="4" w:space="0" w:color="000000"/>
              <w:right w:val="single" w:sz="4" w:space="0" w:color="000000"/>
            </w:tcBorders>
            <w:vAlign w:val="center"/>
          </w:tcPr>
          <w:p w14:paraId="6F7B02B2" w14:textId="77777777" w:rsidR="004D2FBA" w:rsidRPr="005E5DF8" w:rsidRDefault="004D2FBA" w:rsidP="005E5DF8">
            <w:pPr>
              <w:rPr>
                <w:rFonts w:ascii="Arial" w:hAnsi="Arial" w:cs="Arial"/>
                <w:sz w:val="16"/>
                <w:szCs w:val="16"/>
              </w:rPr>
            </w:pPr>
            <w:r w:rsidRPr="005E5DF8">
              <w:rPr>
                <w:rFonts w:ascii="Arial" w:hAnsi="Arial" w:cs="Arial"/>
                <w:sz w:val="16"/>
                <w:szCs w:val="16"/>
              </w:rPr>
              <w:t xml:space="preserve">Convenio de Coordinación del Programa de Apoyo al Empleo </w:t>
            </w:r>
          </w:p>
        </w:tc>
        <w:tc>
          <w:tcPr>
            <w:tcW w:w="1295" w:type="dxa"/>
            <w:tcBorders>
              <w:top w:val="nil"/>
              <w:left w:val="nil"/>
              <w:bottom w:val="single" w:sz="4" w:space="0" w:color="000000"/>
              <w:right w:val="single" w:sz="4" w:space="0" w:color="000000"/>
            </w:tcBorders>
            <w:vAlign w:val="center"/>
          </w:tcPr>
          <w:p w14:paraId="5D23473F" w14:textId="7B13FDC3"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3,000,000</w:t>
            </w:r>
          </w:p>
        </w:tc>
        <w:tc>
          <w:tcPr>
            <w:tcW w:w="1164" w:type="dxa"/>
            <w:tcBorders>
              <w:top w:val="nil"/>
              <w:left w:val="nil"/>
              <w:bottom w:val="single" w:sz="4" w:space="0" w:color="000000"/>
              <w:right w:val="single" w:sz="4" w:space="0" w:color="000000"/>
            </w:tcBorders>
            <w:vAlign w:val="center"/>
          </w:tcPr>
          <w:p w14:paraId="2D711AF9" w14:textId="48FB28EF"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4,940,430</w:t>
            </w:r>
          </w:p>
        </w:tc>
      </w:tr>
      <w:tr w:rsidR="00BE47FC" w:rsidRPr="005E5DF8" w14:paraId="0360A602"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FAFE241"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1987E66E"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Secretaría de Gobernación</w:t>
            </w:r>
          </w:p>
        </w:tc>
        <w:tc>
          <w:tcPr>
            <w:tcW w:w="1295" w:type="dxa"/>
            <w:tcBorders>
              <w:top w:val="nil"/>
              <w:left w:val="nil"/>
              <w:bottom w:val="single" w:sz="4" w:space="0" w:color="000000"/>
              <w:right w:val="single" w:sz="4" w:space="0" w:color="000000"/>
            </w:tcBorders>
            <w:vAlign w:val="center"/>
          </w:tcPr>
          <w:p w14:paraId="0D9FC588" w14:textId="61EF9326" w:rsidR="00BE47FC" w:rsidRPr="005E5DF8" w:rsidRDefault="00BE47FC" w:rsidP="005E5DF8">
            <w:pPr>
              <w:jc w:val="right"/>
              <w:rPr>
                <w:rFonts w:ascii="Arial" w:hAnsi="Arial" w:cs="Arial"/>
                <w:b/>
                <w:bCs/>
                <w:sz w:val="16"/>
                <w:szCs w:val="16"/>
              </w:rPr>
            </w:pPr>
            <w:r w:rsidRPr="005E5DF8">
              <w:rPr>
                <w:rFonts w:ascii="Arial" w:hAnsi="Arial" w:cs="Arial"/>
                <w:b/>
                <w:bCs/>
                <w:color w:val="000000"/>
                <w:sz w:val="16"/>
                <w:szCs w:val="16"/>
              </w:rPr>
              <w:t>2,964,740</w:t>
            </w:r>
          </w:p>
        </w:tc>
        <w:tc>
          <w:tcPr>
            <w:tcW w:w="1164" w:type="dxa"/>
            <w:tcBorders>
              <w:top w:val="nil"/>
              <w:left w:val="nil"/>
              <w:bottom w:val="single" w:sz="4" w:space="0" w:color="000000"/>
              <w:right w:val="single" w:sz="4" w:space="0" w:color="000000"/>
            </w:tcBorders>
            <w:vAlign w:val="center"/>
          </w:tcPr>
          <w:p w14:paraId="4569B564" w14:textId="27166839" w:rsidR="00BE47FC" w:rsidRPr="005E5DF8" w:rsidRDefault="00BE47FC" w:rsidP="005E5DF8">
            <w:pPr>
              <w:jc w:val="right"/>
              <w:rPr>
                <w:rFonts w:ascii="Arial" w:hAnsi="Arial" w:cs="Arial"/>
                <w:b/>
                <w:bCs/>
                <w:sz w:val="16"/>
                <w:szCs w:val="16"/>
              </w:rPr>
            </w:pPr>
            <w:r w:rsidRPr="005E5DF8">
              <w:rPr>
                <w:rFonts w:ascii="Arial" w:hAnsi="Arial" w:cs="Arial"/>
                <w:b/>
                <w:bCs/>
                <w:color w:val="000000"/>
                <w:sz w:val="16"/>
                <w:szCs w:val="16"/>
              </w:rPr>
              <w:t>26,312,399</w:t>
            </w:r>
          </w:p>
        </w:tc>
      </w:tr>
      <w:tr w:rsidR="004D2FBA" w:rsidRPr="00B02B8C" w14:paraId="1B8DA758"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A785A06" w14:textId="3199A690"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039</w:t>
            </w:r>
          </w:p>
        </w:tc>
        <w:tc>
          <w:tcPr>
            <w:tcW w:w="5103" w:type="dxa"/>
            <w:tcBorders>
              <w:top w:val="nil"/>
              <w:left w:val="nil"/>
              <w:bottom w:val="single" w:sz="4" w:space="0" w:color="000000"/>
              <w:right w:val="single" w:sz="4" w:space="0" w:color="000000"/>
            </w:tcBorders>
            <w:vAlign w:val="center"/>
          </w:tcPr>
          <w:p w14:paraId="762297B4" w14:textId="77777777" w:rsidR="004D2FBA" w:rsidRPr="005E5DF8" w:rsidRDefault="004D2FBA" w:rsidP="005E5DF8">
            <w:pPr>
              <w:rPr>
                <w:rFonts w:ascii="Arial" w:hAnsi="Arial" w:cs="Arial"/>
                <w:sz w:val="16"/>
                <w:szCs w:val="16"/>
              </w:rPr>
            </w:pPr>
            <w:r w:rsidRPr="005E5DF8">
              <w:rPr>
                <w:rFonts w:ascii="Arial" w:hAnsi="Arial" w:cs="Arial"/>
                <w:sz w:val="16"/>
                <w:szCs w:val="16"/>
              </w:rPr>
              <w:t>Anexo de Asignación y Transferencia de Recursos para el Programa de Registro e Identificación de Población</w:t>
            </w:r>
          </w:p>
        </w:tc>
        <w:tc>
          <w:tcPr>
            <w:tcW w:w="1295" w:type="dxa"/>
            <w:tcBorders>
              <w:top w:val="nil"/>
              <w:left w:val="nil"/>
              <w:bottom w:val="single" w:sz="4" w:space="0" w:color="000000"/>
              <w:right w:val="single" w:sz="4" w:space="0" w:color="000000"/>
            </w:tcBorders>
            <w:vAlign w:val="center"/>
          </w:tcPr>
          <w:p w14:paraId="2822DA97" w14:textId="6C82E115"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435,000</w:t>
            </w:r>
          </w:p>
        </w:tc>
        <w:tc>
          <w:tcPr>
            <w:tcW w:w="1164" w:type="dxa"/>
            <w:tcBorders>
              <w:top w:val="nil"/>
              <w:left w:val="nil"/>
              <w:bottom w:val="single" w:sz="4" w:space="0" w:color="000000"/>
              <w:right w:val="single" w:sz="4" w:space="0" w:color="000000"/>
            </w:tcBorders>
            <w:vAlign w:val="center"/>
          </w:tcPr>
          <w:p w14:paraId="5C28929E" w14:textId="7401E287"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1,015,000</w:t>
            </w:r>
          </w:p>
        </w:tc>
      </w:tr>
      <w:tr w:rsidR="004D2FBA" w:rsidRPr="00B02B8C" w14:paraId="5D324EBA"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D0E1204" w14:textId="4E9B5005" w:rsidR="004D2FBA" w:rsidRPr="005E5DF8" w:rsidRDefault="004D2FBA"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041</w:t>
            </w:r>
          </w:p>
        </w:tc>
        <w:tc>
          <w:tcPr>
            <w:tcW w:w="5103" w:type="dxa"/>
            <w:tcBorders>
              <w:top w:val="nil"/>
              <w:left w:val="nil"/>
              <w:bottom w:val="single" w:sz="4" w:space="0" w:color="000000"/>
              <w:right w:val="single" w:sz="4" w:space="0" w:color="000000"/>
            </w:tcBorders>
            <w:vAlign w:val="center"/>
          </w:tcPr>
          <w:p w14:paraId="7FD60096" w14:textId="33BC4906" w:rsidR="004D2FBA" w:rsidRPr="005E5DF8" w:rsidRDefault="004D2FBA" w:rsidP="005E5DF8">
            <w:pPr>
              <w:rPr>
                <w:rFonts w:ascii="Arial" w:hAnsi="Arial" w:cs="Arial"/>
                <w:sz w:val="16"/>
                <w:szCs w:val="16"/>
              </w:rPr>
            </w:pPr>
            <w:r w:rsidRPr="005E5DF8">
              <w:rPr>
                <w:rFonts w:ascii="Arial" w:hAnsi="Arial" w:cs="Arial"/>
                <w:sz w:val="16"/>
                <w:szCs w:val="16"/>
              </w:rPr>
              <w:t xml:space="preserve">Subsidio para Acciones de Búsqueda de Personas Desaparecidas y No Localizadas </w:t>
            </w:r>
          </w:p>
        </w:tc>
        <w:tc>
          <w:tcPr>
            <w:tcW w:w="1295" w:type="dxa"/>
            <w:tcBorders>
              <w:top w:val="nil"/>
              <w:left w:val="nil"/>
              <w:bottom w:val="single" w:sz="4" w:space="0" w:color="000000"/>
              <w:right w:val="single" w:sz="4" w:space="0" w:color="000000"/>
            </w:tcBorders>
            <w:vAlign w:val="center"/>
          </w:tcPr>
          <w:p w14:paraId="4FE1723A" w14:textId="6330FA04" w:rsidR="004D2FBA" w:rsidRPr="005E5DF8" w:rsidRDefault="004F0726" w:rsidP="005E5DF8">
            <w:pPr>
              <w:jc w:val="right"/>
              <w:rPr>
                <w:rFonts w:ascii="Arial" w:hAnsi="Arial" w:cs="Arial"/>
                <w:color w:val="EE0000"/>
                <w:sz w:val="16"/>
                <w:szCs w:val="16"/>
              </w:rPr>
            </w:pPr>
            <w:r w:rsidRPr="005E5DF8">
              <w:rPr>
                <w:rFonts w:ascii="Arial" w:hAnsi="Arial" w:cs="Arial"/>
                <w:sz w:val="16"/>
                <w:szCs w:val="16"/>
              </w:rPr>
              <w:t>2,529,740</w:t>
            </w:r>
          </w:p>
        </w:tc>
        <w:tc>
          <w:tcPr>
            <w:tcW w:w="1164" w:type="dxa"/>
            <w:tcBorders>
              <w:top w:val="nil"/>
              <w:left w:val="nil"/>
              <w:bottom w:val="single" w:sz="4" w:space="0" w:color="000000"/>
              <w:right w:val="single" w:sz="4" w:space="0" w:color="000000"/>
            </w:tcBorders>
            <w:vAlign w:val="center"/>
          </w:tcPr>
          <w:p w14:paraId="16E7FF1A" w14:textId="7C9B1F7E" w:rsidR="004D2FBA" w:rsidRPr="005E5DF8" w:rsidRDefault="004D2FBA" w:rsidP="005E5DF8">
            <w:pPr>
              <w:jc w:val="right"/>
              <w:rPr>
                <w:rFonts w:ascii="Arial" w:hAnsi="Arial" w:cs="Arial"/>
                <w:sz w:val="16"/>
                <w:szCs w:val="16"/>
              </w:rPr>
            </w:pPr>
            <w:r w:rsidRPr="005E5DF8">
              <w:rPr>
                <w:rFonts w:ascii="Arial" w:hAnsi="Arial" w:cs="Arial"/>
                <w:color w:val="000000"/>
                <w:sz w:val="16"/>
                <w:szCs w:val="16"/>
              </w:rPr>
              <w:t>25,297,399</w:t>
            </w:r>
          </w:p>
        </w:tc>
      </w:tr>
      <w:tr w:rsidR="00DE7A55" w:rsidRPr="005E5DF8" w14:paraId="78614FE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4599CAF" w14:textId="77777777" w:rsidR="00DE7A55" w:rsidRPr="005E5DF8" w:rsidRDefault="00DE7A55"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1CDCA484" w14:textId="77777777" w:rsidR="00DE7A55" w:rsidRPr="005E5DF8" w:rsidRDefault="00DE7A55" w:rsidP="005E5DF8">
            <w:pPr>
              <w:rPr>
                <w:rFonts w:ascii="Arial" w:hAnsi="Arial" w:cs="Arial"/>
                <w:b/>
                <w:bCs/>
                <w:sz w:val="16"/>
                <w:szCs w:val="16"/>
              </w:rPr>
            </w:pPr>
            <w:r w:rsidRPr="005E5DF8">
              <w:rPr>
                <w:rFonts w:ascii="Arial" w:hAnsi="Arial" w:cs="Arial"/>
                <w:b/>
                <w:bCs/>
                <w:sz w:val="16"/>
                <w:szCs w:val="16"/>
              </w:rPr>
              <w:t>Secretaría de Agricultura y Desarrollo Rural</w:t>
            </w:r>
          </w:p>
        </w:tc>
        <w:tc>
          <w:tcPr>
            <w:tcW w:w="1295" w:type="dxa"/>
            <w:tcBorders>
              <w:top w:val="nil"/>
              <w:left w:val="nil"/>
              <w:bottom w:val="single" w:sz="4" w:space="0" w:color="000000"/>
              <w:right w:val="single" w:sz="4" w:space="0" w:color="000000"/>
            </w:tcBorders>
            <w:vAlign w:val="center"/>
          </w:tcPr>
          <w:p w14:paraId="57A0259B" w14:textId="1544EC45" w:rsidR="00DE7A55" w:rsidRPr="005E5DF8" w:rsidRDefault="00DE7A55" w:rsidP="005E5DF8">
            <w:pPr>
              <w:jc w:val="right"/>
              <w:rPr>
                <w:rFonts w:ascii="Arial" w:hAnsi="Arial" w:cs="Arial"/>
                <w:b/>
                <w:bCs/>
                <w:sz w:val="16"/>
                <w:szCs w:val="16"/>
              </w:rPr>
            </w:pPr>
            <w:r w:rsidRPr="005E5DF8">
              <w:rPr>
                <w:rFonts w:ascii="Arial" w:hAnsi="Arial" w:cs="Arial"/>
                <w:b/>
                <w:bCs/>
                <w:color w:val="000000"/>
                <w:sz w:val="16"/>
                <w:szCs w:val="16"/>
              </w:rPr>
              <w:t>7,850,000</w:t>
            </w:r>
          </w:p>
        </w:tc>
        <w:tc>
          <w:tcPr>
            <w:tcW w:w="1164" w:type="dxa"/>
            <w:tcBorders>
              <w:top w:val="nil"/>
              <w:left w:val="nil"/>
              <w:bottom w:val="single" w:sz="4" w:space="0" w:color="000000"/>
              <w:right w:val="single" w:sz="4" w:space="0" w:color="000000"/>
            </w:tcBorders>
            <w:vAlign w:val="center"/>
          </w:tcPr>
          <w:p w14:paraId="35CF9A5A" w14:textId="1028C619" w:rsidR="00DE7A55" w:rsidRPr="005E5DF8" w:rsidRDefault="00DE7A55" w:rsidP="005E5DF8">
            <w:pPr>
              <w:jc w:val="right"/>
              <w:rPr>
                <w:rFonts w:ascii="Arial" w:hAnsi="Arial" w:cs="Arial"/>
                <w:b/>
                <w:bCs/>
                <w:sz w:val="16"/>
                <w:szCs w:val="16"/>
              </w:rPr>
            </w:pPr>
            <w:r w:rsidRPr="005E5DF8">
              <w:rPr>
                <w:rFonts w:ascii="Arial" w:hAnsi="Arial" w:cs="Arial"/>
                <w:b/>
                <w:bCs/>
                <w:color w:val="000000"/>
                <w:sz w:val="16"/>
                <w:szCs w:val="16"/>
              </w:rPr>
              <w:t>33,230,000</w:t>
            </w:r>
          </w:p>
        </w:tc>
      </w:tr>
      <w:tr w:rsidR="00DE7A55" w:rsidRPr="00B02B8C" w14:paraId="0DF454A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84234C4" w14:textId="06B4595C" w:rsidR="00DE7A55" w:rsidRPr="005E5DF8" w:rsidRDefault="00DE7A55"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036</w:t>
            </w:r>
          </w:p>
        </w:tc>
        <w:tc>
          <w:tcPr>
            <w:tcW w:w="5103" w:type="dxa"/>
            <w:tcBorders>
              <w:top w:val="nil"/>
              <w:left w:val="nil"/>
              <w:bottom w:val="single" w:sz="4" w:space="0" w:color="000000"/>
              <w:right w:val="single" w:sz="4" w:space="0" w:color="000000"/>
            </w:tcBorders>
            <w:vAlign w:val="center"/>
          </w:tcPr>
          <w:p w14:paraId="2EEF2EBA" w14:textId="77777777" w:rsidR="00DE7A55" w:rsidRPr="005E5DF8" w:rsidRDefault="00DE7A55" w:rsidP="005E5DF8">
            <w:pPr>
              <w:rPr>
                <w:rFonts w:ascii="Arial" w:hAnsi="Arial" w:cs="Arial"/>
                <w:sz w:val="16"/>
                <w:szCs w:val="16"/>
              </w:rPr>
            </w:pPr>
            <w:r w:rsidRPr="005E5DF8">
              <w:rPr>
                <w:rFonts w:ascii="Arial" w:hAnsi="Arial" w:cs="Arial"/>
                <w:sz w:val="16"/>
                <w:szCs w:val="16"/>
              </w:rPr>
              <w:t>Programa de Sanidad e Inocuidad Agroalimentaria</w:t>
            </w:r>
          </w:p>
        </w:tc>
        <w:tc>
          <w:tcPr>
            <w:tcW w:w="1295" w:type="dxa"/>
            <w:tcBorders>
              <w:top w:val="nil"/>
              <w:left w:val="nil"/>
              <w:bottom w:val="single" w:sz="4" w:space="0" w:color="000000"/>
              <w:right w:val="single" w:sz="4" w:space="0" w:color="000000"/>
            </w:tcBorders>
            <w:vAlign w:val="center"/>
          </w:tcPr>
          <w:p w14:paraId="28E06226" w14:textId="074454F3" w:rsidR="00DE7A55" w:rsidRPr="005E5DF8" w:rsidRDefault="00DE7A55" w:rsidP="005E5DF8">
            <w:pPr>
              <w:jc w:val="right"/>
              <w:rPr>
                <w:rFonts w:ascii="Arial" w:hAnsi="Arial" w:cs="Arial"/>
                <w:sz w:val="16"/>
                <w:szCs w:val="16"/>
              </w:rPr>
            </w:pPr>
            <w:r w:rsidRPr="005E5DF8">
              <w:rPr>
                <w:rFonts w:ascii="Arial" w:hAnsi="Arial" w:cs="Arial"/>
                <w:color w:val="000000"/>
                <w:sz w:val="16"/>
                <w:szCs w:val="16"/>
              </w:rPr>
              <w:t>7,850,000</w:t>
            </w:r>
          </w:p>
        </w:tc>
        <w:tc>
          <w:tcPr>
            <w:tcW w:w="1164" w:type="dxa"/>
            <w:tcBorders>
              <w:top w:val="nil"/>
              <w:left w:val="nil"/>
              <w:bottom w:val="single" w:sz="4" w:space="0" w:color="000000"/>
              <w:right w:val="single" w:sz="4" w:space="0" w:color="000000"/>
            </w:tcBorders>
            <w:vAlign w:val="center"/>
          </w:tcPr>
          <w:p w14:paraId="432217B5" w14:textId="637B93AA" w:rsidR="00DE7A55" w:rsidRPr="005E5DF8" w:rsidRDefault="00DE7A55" w:rsidP="005E5DF8">
            <w:pPr>
              <w:jc w:val="right"/>
              <w:rPr>
                <w:rFonts w:ascii="Arial" w:hAnsi="Arial" w:cs="Arial"/>
                <w:sz w:val="16"/>
                <w:szCs w:val="16"/>
              </w:rPr>
            </w:pPr>
            <w:r w:rsidRPr="005E5DF8">
              <w:rPr>
                <w:rFonts w:ascii="Arial" w:hAnsi="Arial" w:cs="Arial"/>
                <w:color w:val="000000"/>
                <w:sz w:val="16"/>
                <w:szCs w:val="16"/>
              </w:rPr>
              <w:t>33,230,000</w:t>
            </w:r>
          </w:p>
        </w:tc>
      </w:tr>
      <w:tr w:rsidR="00BE47FC" w:rsidRPr="005E5DF8" w14:paraId="72F0FC69"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160FCC2"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30CD9A1C" w14:textId="77777777" w:rsidR="00BE47FC" w:rsidRPr="005E5DF8" w:rsidRDefault="00BE47FC" w:rsidP="005E5DF8">
            <w:pPr>
              <w:rPr>
                <w:rFonts w:ascii="Arial" w:hAnsi="Arial" w:cs="Arial"/>
                <w:b/>
                <w:bCs/>
                <w:sz w:val="16"/>
                <w:szCs w:val="16"/>
              </w:rPr>
            </w:pPr>
            <w:r w:rsidRPr="005E5DF8">
              <w:rPr>
                <w:rFonts w:ascii="Arial" w:hAnsi="Arial" w:cs="Arial"/>
                <w:b/>
                <w:bCs/>
                <w:sz w:val="16"/>
                <w:szCs w:val="16"/>
              </w:rPr>
              <w:t>Consejo Nacional para la Cultura y las Artes</w:t>
            </w:r>
          </w:p>
        </w:tc>
        <w:tc>
          <w:tcPr>
            <w:tcW w:w="1295" w:type="dxa"/>
            <w:tcBorders>
              <w:top w:val="nil"/>
              <w:left w:val="nil"/>
              <w:bottom w:val="single" w:sz="4" w:space="0" w:color="000000"/>
              <w:right w:val="single" w:sz="4" w:space="0" w:color="000000"/>
            </w:tcBorders>
            <w:vAlign w:val="center"/>
          </w:tcPr>
          <w:p w14:paraId="5A9DF2EC" w14:textId="0EA28A94" w:rsidR="00BE47FC" w:rsidRPr="005E5DF8" w:rsidRDefault="00BE47FC" w:rsidP="005E5DF8">
            <w:pPr>
              <w:jc w:val="right"/>
              <w:rPr>
                <w:rFonts w:ascii="Arial" w:hAnsi="Arial" w:cs="Arial"/>
                <w:b/>
                <w:bCs/>
                <w:sz w:val="16"/>
                <w:szCs w:val="16"/>
              </w:rPr>
            </w:pPr>
            <w:r w:rsidRPr="005E5DF8">
              <w:rPr>
                <w:rFonts w:ascii="Arial" w:hAnsi="Arial" w:cs="Arial"/>
                <w:b/>
                <w:bCs/>
                <w:color w:val="000000"/>
                <w:sz w:val="16"/>
                <w:szCs w:val="16"/>
              </w:rPr>
              <w:t>3,750,000</w:t>
            </w:r>
          </w:p>
        </w:tc>
        <w:tc>
          <w:tcPr>
            <w:tcW w:w="1164" w:type="dxa"/>
            <w:tcBorders>
              <w:top w:val="nil"/>
              <w:left w:val="nil"/>
              <w:bottom w:val="single" w:sz="4" w:space="0" w:color="000000"/>
              <w:right w:val="single" w:sz="4" w:space="0" w:color="000000"/>
            </w:tcBorders>
            <w:vAlign w:val="center"/>
          </w:tcPr>
          <w:p w14:paraId="787D1DE6" w14:textId="0CAB18E6" w:rsidR="00BE47FC" w:rsidRPr="005E5DF8" w:rsidRDefault="00BE47FC" w:rsidP="005E5DF8">
            <w:pPr>
              <w:jc w:val="right"/>
              <w:rPr>
                <w:rFonts w:ascii="Arial" w:hAnsi="Arial" w:cs="Arial"/>
                <w:b/>
                <w:bCs/>
                <w:sz w:val="16"/>
                <w:szCs w:val="16"/>
              </w:rPr>
            </w:pPr>
            <w:r w:rsidRPr="005E5DF8">
              <w:rPr>
                <w:rFonts w:ascii="Arial" w:hAnsi="Arial" w:cs="Arial"/>
                <w:b/>
                <w:bCs/>
                <w:color w:val="000000"/>
                <w:sz w:val="16"/>
                <w:szCs w:val="16"/>
              </w:rPr>
              <w:t>6,250,000</w:t>
            </w:r>
          </w:p>
        </w:tc>
      </w:tr>
      <w:tr w:rsidR="003A7661" w:rsidRPr="00B02B8C" w14:paraId="2BA61F9B"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2102BBA" w14:textId="64DE05B2" w:rsidR="003A7661" w:rsidRPr="005E5DF8" w:rsidRDefault="005E5DF8" w:rsidP="005E5DF8">
            <w:pPr>
              <w:rPr>
                <w:rFonts w:ascii="Arial" w:hAnsi="Arial" w:cs="Arial"/>
                <w:sz w:val="16"/>
                <w:szCs w:val="16"/>
              </w:rPr>
            </w:pPr>
            <w:r>
              <w:rPr>
                <w:rFonts w:ascii="Arial" w:hAnsi="Arial" w:cs="Arial"/>
                <w:sz w:val="16"/>
                <w:szCs w:val="16"/>
              </w:rPr>
              <w:t>01012027019</w:t>
            </w:r>
          </w:p>
        </w:tc>
        <w:tc>
          <w:tcPr>
            <w:tcW w:w="5103" w:type="dxa"/>
            <w:tcBorders>
              <w:top w:val="nil"/>
              <w:left w:val="nil"/>
              <w:bottom w:val="single" w:sz="4" w:space="0" w:color="000000"/>
              <w:right w:val="single" w:sz="4" w:space="0" w:color="000000"/>
            </w:tcBorders>
            <w:vAlign w:val="center"/>
          </w:tcPr>
          <w:p w14:paraId="616A417B" w14:textId="77777777" w:rsidR="003A7661" w:rsidRPr="005E5DF8" w:rsidRDefault="003A7661" w:rsidP="005E5DF8">
            <w:pPr>
              <w:rPr>
                <w:rFonts w:ascii="Arial" w:hAnsi="Arial" w:cs="Arial"/>
                <w:sz w:val="16"/>
                <w:szCs w:val="16"/>
              </w:rPr>
            </w:pPr>
            <w:r w:rsidRPr="005E5DF8">
              <w:rPr>
                <w:rFonts w:ascii="Arial" w:hAnsi="Arial" w:cs="Arial"/>
                <w:sz w:val="16"/>
                <w:szCs w:val="16"/>
              </w:rPr>
              <w:t>Estímulo a la Creación y Desarrollo Artístico (PECDA)</w:t>
            </w:r>
          </w:p>
        </w:tc>
        <w:tc>
          <w:tcPr>
            <w:tcW w:w="1295" w:type="dxa"/>
            <w:tcBorders>
              <w:top w:val="nil"/>
              <w:left w:val="nil"/>
              <w:bottom w:val="single" w:sz="4" w:space="0" w:color="000000"/>
              <w:right w:val="single" w:sz="4" w:space="0" w:color="000000"/>
            </w:tcBorders>
            <w:vAlign w:val="center"/>
          </w:tcPr>
          <w:p w14:paraId="445EED64" w14:textId="355DE6A3"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1,000,000</w:t>
            </w:r>
          </w:p>
        </w:tc>
        <w:tc>
          <w:tcPr>
            <w:tcW w:w="1164" w:type="dxa"/>
            <w:tcBorders>
              <w:top w:val="nil"/>
              <w:left w:val="nil"/>
              <w:bottom w:val="single" w:sz="4" w:space="0" w:color="000000"/>
              <w:right w:val="single" w:sz="4" w:space="0" w:color="000000"/>
            </w:tcBorders>
            <w:vAlign w:val="center"/>
          </w:tcPr>
          <w:p w14:paraId="08C5E9C7" w14:textId="6E65D2A7"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0</w:t>
            </w:r>
          </w:p>
        </w:tc>
      </w:tr>
      <w:tr w:rsidR="003A7661" w:rsidRPr="00B02B8C" w14:paraId="40FB4853"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F174C83" w14:textId="0C1A4E0E" w:rsidR="003A7661" w:rsidRPr="005E5DF8" w:rsidRDefault="003A7661"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040</w:t>
            </w:r>
          </w:p>
        </w:tc>
        <w:tc>
          <w:tcPr>
            <w:tcW w:w="5103" w:type="dxa"/>
            <w:tcBorders>
              <w:top w:val="nil"/>
              <w:left w:val="nil"/>
              <w:bottom w:val="single" w:sz="4" w:space="0" w:color="000000"/>
              <w:right w:val="single" w:sz="4" w:space="0" w:color="000000"/>
            </w:tcBorders>
            <w:vAlign w:val="center"/>
          </w:tcPr>
          <w:p w14:paraId="5BDEF0D7" w14:textId="77777777" w:rsidR="003A7661" w:rsidRPr="005E5DF8" w:rsidRDefault="003A7661" w:rsidP="005E5DF8">
            <w:pPr>
              <w:rPr>
                <w:rFonts w:ascii="Arial" w:hAnsi="Arial" w:cs="Arial"/>
                <w:sz w:val="16"/>
                <w:szCs w:val="16"/>
              </w:rPr>
            </w:pPr>
            <w:r w:rsidRPr="005E5DF8">
              <w:rPr>
                <w:rFonts w:ascii="Arial" w:hAnsi="Arial" w:cs="Arial"/>
                <w:sz w:val="16"/>
                <w:szCs w:val="16"/>
              </w:rPr>
              <w:t>Programa Festival Cultural y Artístico (PROFEST)</w:t>
            </w:r>
          </w:p>
        </w:tc>
        <w:tc>
          <w:tcPr>
            <w:tcW w:w="1295" w:type="dxa"/>
            <w:tcBorders>
              <w:top w:val="nil"/>
              <w:left w:val="nil"/>
              <w:bottom w:val="single" w:sz="4" w:space="0" w:color="000000"/>
              <w:right w:val="single" w:sz="4" w:space="0" w:color="000000"/>
            </w:tcBorders>
            <w:vAlign w:val="center"/>
          </w:tcPr>
          <w:p w14:paraId="12CA4B3D" w14:textId="7B0B525B" w:rsidR="003A7661" w:rsidRPr="005E5DF8" w:rsidRDefault="004F0726" w:rsidP="005E5DF8">
            <w:pPr>
              <w:jc w:val="right"/>
              <w:rPr>
                <w:rFonts w:ascii="Arial" w:hAnsi="Arial" w:cs="Arial"/>
                <w:sz w:val="16"/>
                <w:szCs w:val="16"/>
              </w:rPr>
            </w:pPr>
            <w:r w:rsidRPr="005E5DF8">
              <w:rPr>
                <w:rFonts w:ascii="Arial" w:hAnsi="Arial" w:cs="Arial"/>
                <w:color w:val="000000"/>
                <w:sz w:val="16"/>
                <w:szCs w:val="16"/>
              </w:rPr>
              <w:t>3</w:t>
            </w:r>
            <w:r w:rsidR="003A7661" w:rsidRPr="005E5DF8">
              <w:rPr>
                <w:rFonts w:ascii="Arial" w:hAnsi="Arial" w:cs="Arial"/>
                <w:color w:val="000000"/>
                <w:sz w:val="16"/>
                <w:szCs w:val="16"/>
              </w:rPr>
              <w:t>00,000</w:t>
            </w:r>
          </w:p>
        </w:tc>
        <w:tc>
          <w:tcPr>
            <w:tcW w:w="1164" w:type="dxa"/>
            <w:tcBorders>
              <w:top w:val="nil"/>
              <w:left w:val="nil"/>
              <w:bottom w:val="single" w:sz="4" w:space="0" w:color="000000"/>
              <w:right w:val="single" w:sz="4" w:space="0" w:color="000000"/>
            </w:tcBorders>
            <w:vAlign w:val="center"/>
          </w:tcPr>
          <w:p w14:paraId="75B5228C" w14:textId="24B8EE84"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1,300,000</w:t>
            </w:r>
          </w:p>
        </w:tc>
      </w:tr>
      <w:tr w:rsidR="003A7661" w:rsidRPr="00B02B8C" w14:paraId="6F8C5663"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3126E8C" w14:textId="408BFA09" w:rsidR="003A7661" w:rsidRPr="005E5DF8" w:rsidRDefault="003A7661"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032</w:t>
            </w:r>
          </w:p>
        </w:tc>
        <w:tc>
          <w:tcPr>
            <w:tcW w:w="5103" w:type="dxa"/>
            <w:tcBorders>
              <w:top w:val="nil"/>
              <w:left w:val="nil"/>
              <w:bottom w:val="single" w:sz="4" w:space="0" w:color="000000"/>
              <w:right w:val="single" w:sz="4" w:space="0" w:color="000000"/>
            </w:tcBorders>
            <w:vAlign w:val="center"/>
          </w:tcPr>
          <w:p w14:paraId="7527B4E4" w14:textId="24BEA595" w:rsidR="003A7661" w:rsidRPr="005E5DF8" w:rsidRDefault="003A7661" w:rsidP="005E5DF8">
            <w:pPr>
              <w:rPr>
                <w:rFonts w:ascii="Arial" w:hAnsi="Arial" w:cs="Arial"/>
                <w:sz w:val="16"/>
                <w:szCs w:val="16"/>
              </w:rPr>
            </w:pPr>
            <w:r w:rsidRPr="005E5DF8">
              <w:rPr>
                <w:rFonts w:ascii="Arial" w:hAnsi="Arial" w:cs="Arial"/>
                <w:sz w:val="16"/>
                <w:szCs w:val="16"/>
              </w:rPr>
              <w:t>Programa</w:t>
            </w:r>
            <w:r w:rsidR="003F26FE" w:rsidRPr="005E5DF8">
              <w:rPr>
                <w:rFonts w:ascii="Arial" w:hAnsi="Arial" w:cs="Arial"/>
                <w:sz w:val="16"/>
                <w:szCs w:val="16"/>
              </w:rPr>
              <w:t xml:space="preserve"> </w:t>
            </w:r>
            <w:r w:rsidRPr="005E5DF8">
              <w:rPr>
                <w:rFonts w:ascii="Arial" w:hAnsi="Arial" w:cs="Arial"/>
                <w:sz w:val="16"/>
                <w:szCs w:val="16"/>
              </w:rPr>
              <w:t>de Apoyo a las Culturas Municipales y Comunitarias (PACMYC)</w:t>
            </w:r>
          </w:p>
        </w:tc>
        <w:tc>
          <w:tcPr>
            <w:tcW w:w="1295" w:type="dxa"/>
            <w:tcBorders>
              <w:top w:val="nil"/>
              <w:left w:val="nil"/>
              <w:bottom w:val="single" w:sz="4" w:space="0" w:color="000000"/>
              <w:right w:val="single" w:sz="4" w:space="0" w:color="000000"/>
            </w:tcBorders>
            <w:vAlign w:val="center"/>
          </w:tcPr>
          <w:p w14:paraId="0F538C57" w14:textId="65A30E20"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1,700,000</w:t>
            </w:r>
          </w:p>
        </w:tc>
        <w:tc>
          <w:tcPr>
            <w:tcW w:w="1164" w:type="dxa"/>
            <w:tcBorders>
              <w:top w:val="nil"/>
              <w:left w:val="nil"/>
              <w:bottom w:val="single" w:sz="4" w:space="0" w:color="000000"/>
              <w:right w:val="single" w:sz="4" w:space="0" w:color="000000"/>
            </w:tcBorders>
            <w:vAlign w:val="center"/>
          </w:tcPr>
          <w:p w14:paraId="133B933D" w14:textId="3B61C91A"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1,700,000</w:t>
            </w:r>
          </w:p>
        </w:tc>
      </w:tr>
      <w:tr w:rsidR="003A7661" w:rsidRPr="00B02B8C" w14:paraId="2E32194A"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5DAFBE3" w14:textId="1689D1BE" w:rsidR="003A7661" w:rsidRPr="005E5DF8" w:rsidRDefault="003A7661"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056</w:t>
            </w:r>
          </w:p>
        </w:tc>
        <w:tc>
          <w:tcPr>
            <w:tcW w:w="5103" w:type="dxa"/>
            <w:tcBorders>
              <w:top w:val="nil"/>
              <w:left w:val="nil"/>
              <w:bottom w:val="single" w:sz="4" w:space="0" w:color="000000"/>
              <w:right w:val="single" w:sz="4" w:space="0" w:color="000000"/>
            </w:tcBorders>
            <w:vAlign w:val="center"/>
          </w:tcPr>
          <w:p w14:paraId="6CFE3144" w14:textId="77777777" w:rsidR="003A7661" w:rsidRPr="005E5DF8" w:rsidRDefault="003A7661" w:rsidP="005E5DF8">
            <w:pPr>
              <w:rPr>
                <w:rFonts w:ascii="Arial" w:hAnsi="Arial" w:cs="Arial"/>
                <w:sz w:val="16"/>
                <w:szCs w:val="16"/>
              </w:rPr>
            </w:pPr>
            <w:r w:rsidRPr="005E5DF8">
              <w:rPr>
                <w:rFonts w:ascii="Arial" w:hAnsi="Arial" w:cs="Arial"/>
                <w:sz w:val="16"/>
                <w:szCs w:val="16"/>
              </w:rPr>
              <w:t>Apoyo a Instituciones Estatales de Cultura (AIEC)</w:t>
            </w:r>
          </w:p>
        </w:tc>
        <w:tc>
          <w:tcPr>
            <w:tcW w:w="1295" w:type="dxa"/>
            <w:tcBorders>
              <w:top w:val="nil"/>
              <w:left w:val="nil"/>
              <w:bottom w:val="single" w:sz="4" w:space="0" w:color="000000"/>
              <w:right w:val="single" w:sz="4" w:space="0" w:color="000000"/>
            </w:tcBorders>
            <w:vAlign w:val="center"/>
          </w:tcPr>
          <w:p w14:paraId="6EB4FD01" w14:textId="53381B72" w:rsidR="003A7661" w:rsidRPr="005E5DF8" w:rsidRDefault="00262E59" w:rsidP="005E5DF8">
            <w:pPr>
              <w:jc w:val="right"/>
              <w:rPr>
                <w:rFonts w:ascii="Arial" w:hAnsi="Arial" w:cs="Arial"/>
                <w:sz w:val="16"/>
                <w:szCs w:val="16"/>
              </w:rPr>
            </w:pPr>
            <w:r w:rsidRPr="005E5DF8">
              <w:rPr>
                <w:rFonts w:ascii="Arial" w:hAnsi="Arial" w:cs="Arial"/>
                <w:color w:val="000000"/>
                <w:sz w:val="16"/>
                <w:szCs w:val="16"/>
              </w:rPr>
              <w:t>0</w:t>
            </w:r>
            <w:r w:rsidR="003A7661" w:rsidRPr="005E5DF8">
              <w:rPr>
                <w:rFonts w:ascii="Arial" w:hAnsi="Arial" w:cs="Arial"/>
                <w:color w:val="000000"/>
                <w:sz w:val="16"/>
                <w:szCs w:val="16"/>
              </w:rPr>
              <w:t> </w:t>
            </w:r>
          </w:p>
        </w:tc>
        <w:tc>
          <w:tcPr>
            <w:tcW w:w="1164" w:type="dxa"/>
            <w:tcBorders>
              <w:top w:val="nil"/>
              <w:left w:val="nil"/>
              <w:bottom w:val="single" w:sz="4" w:space="0" w:color="000000"/>
              <w:right w:val="single" w:sz="4" w:space="0" w:color="000000"/>
            </w:tcBorders>
            <w:vAlign w:val="center"/>
          </w:tcPr>
          <w:p w14:paraId="305B0095" w14:textId="33CFE069"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2,050,000</w:t>
            </w:r>
          </w:p>
        </w:tc>
      </w:tr>
      <w:tr w:rsidR="003A7661" w:rsidRPr="00B02B8C" w14:paraId="23E2816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300F875" w14:textId="787ABA03" w:rsidR="003A7661" w:rsidRPr="005E5DF8" w:rsidRDefault="003A7661" w:rsidP="005E5DF8">
            <w:pPr>
              <w:rPr>
                <w:rFonts w:ascii="Arial" w:hAnsi="Arial" w:cs="Arial"/>
                <w:sz w:val="16"/>
                <w:szCs w:val="16"/>
              </w:rPr>
            </w:pPr>
            <w:r w:rsidRPr="005E5DF8">
              <w:rPr>
                <w:rFonts w:ascii="Arial" w:hAnsi="Arial" w:cs="Arial"/>
                <w:sz w:val="16"/>
                <w:szCs w:val="16"/>
              </w:rPr>
              <w:t> 0101202</w:t>
            </w:r>
            <w:r w:rsidR="00CA70A6" w:rsidRPr="005E5DF8">
              <w:rPr>
                <w:rFonts w:ascii="Arial" w:hAnsi="Arial" w:cs="Arial"/>
                <w:sz w:val="16"/>
                <w:szCs w:val="16"/>
              </w:rPr>
              <w:t>7</w:t>
            </w:r>
            <w:r w:rsidRPr="005E5DF8">
              <w:rPr>
                <w:rFonts w:ascii="Arial" w:hAnsi="Arial" w:cs="Arial"/>
                <w:sz w:val="16"/>
                <w:szCs w:val="16"/>
              </w:rPr>
              <w:t>020</w:t>
            </w:r>
          </w:p>
        </w:tc>
        <w:tc>
          <w:tcPr>
            <w:tcW w:w="5103" w:type="dxa"/>
            <w:tcBorders>
              <w:top w:val="nil"/>
              <w:left w:val="nil"/>
              <w:bottom w:val="single" w:sz="4" w:space="0" w:color="000000"/>
              <w:right w:val="single" w:sz="4" w:space="0" w:color="000000"/>
            </w:tcBorders>
            <w:vAlign w:val="center"/>
          </w:tcPr>
          <w:p w14:paraId="674892C4" w14:textId="77777777" w:rsidR="003A7661" w:rsidRPr="005E5DF8" w:rsidRDefault="003A7661" w:rsidP="005E5DF8">
            <w:pPr>
              <w:rPr>
                <w:rFonts w:ascii="Arial" w:hAnsi="Arial" w:cs="Arial"/>
                <w:sz w:val="16"/>
                <w:szCs w:val="16"/>
              </w:rPr>
            </w:pPr>
            <w:r w:rsidRPr="005E5DF8">
              <w:rPr>
                <w:rFonts w:ascii="Arial" w:hAnsi="Arial" w:cs="Arial"/>
                <w:sz w:val="16"/>
                <w:szCs w:val="16"/>
              </w:rPr>
              <w:t xml:space="preserve">Programa Estatal de Desarrollo Cultural Infantil Alas y Raíces </w:t>
            </w:r>
          </w:p>
        </w:tc>
        <w:tc>
          <w:tcPr>
            <w:tcW w:w="1295" w:type="dxa"/>
            <w:tcBorders>
              <w:top w:val="nil"/>
              <w:left w:val="nil"/>
              <w:bottom w:val="single" w:sz="4" w:space="0" w:color="000000"/>
              <w:right w:val="single" w:sz="4" w:space="0" w:color="000000"/>
            </w:tcBorders>
            <w:vAlign w:val="center"/>
          </w:tcPr>
          <w:p w14:paraId="6633697A" w14:textId="48E0E1D4"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150,000</w:t>
            </w:r>
          </w:p>
        </w:tc>
        <w:tc>
          <w:tcPr>
            <w:tcW w:w="1164" w:type="dxa"/>
            <w:tcBorders>
              <w:top w:val="nil"/>
              <w:left w:val="nil"/>
              <w:bottom w:val="single" w:sz="4" w:space="0" w:color="000000"/>
              <w:right w:val="single" w:sz="4" w:space="0" w:color="000000"/>
            </w:tcBorders>
            <w:vAlign w:val="center"/>
          </w:tcPr>
          <w:p w14:paraId="5D626C53" w14:textId="76445901"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0</w:t>
            </w:r>
          </w:p>
        </w:tc>
      </w:tr>
      <w:tr w:rsidR="003A7661" w:rsidRPr="00B02B8C" w14:paraId="40BE97D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38BDAD6" w14:textId="647385C1" w:rsidR="003A7661" w:rsidRPr="005E5DF8" w:rsidRDefault="003A7661" w:rsidP="005E5DF8">
            <w:pPr>
              <w:rPr>
                <w:rFonts w:ascii="Arial" w:hAnsi="Arial" w:cs="Arial"/>
                <w:sz w:val="16"/>
                <w:szCs w:val="16"/>
              </w:rPr>
            </w:pPr>
            <w:r w:rsidRPr="005E5DF8">
              <w:rPr>
                <w:rFonts w:ascii="Arial" w:hAnsi="Arial" w:cs="Arial"/>
                <w:sz w:val="16"/>
                <w:szCs w:val="16"/>
              </w:rPr>
              <w:t>0205202</w:t>
            </w:r>
            <w:r w:rsidR="00CA70A6" w:rsidRPr="005E5DF8">
              <w:rPr>
                <w:rFonts w:ascii="Arial" w:hAnsi="Arial" w:cs="Arial"/>
                <w:sz w:val="16"/>
                <w:szCs w:val="16"/>
              </w:rPr>
              <w:t>7</w:t>
            </w:r>
            <w:r w:rsidRPr="005E5DF8">
              <w:rPr>
                <w:rFonts w:ascii="Arial" w:hAnsi="Arial" w:cs="Arial"/>
                <w:sz w:val="16"/>
                <w:szCs w:val="16"/>
              </w:rPr>
              <w:t>033</w:t>
            </w:r>
          </w:p>
        </w:tc>
        <w:tc>
          <w:tcPr>
            <w:tcW w:w="5103" w:type="dxa"/>
            <w:tcBorders>
              <w:top w:val="nil"/>
              <w:left w:val="nil"/>
              <w:bottom w:val="single" w:sz="4" w:space="0" w:color="000000"/>
              <w:right w:val="single" w:sz="4" w:space="0" w:color="000000"/>
            </w:tcBorders>
            <w:vAlign w:val="center"/>
          </w:tcPr>
          <w:p w14:paraId="67570BF9" w14:textId="77777777" w:rsidR="003A7661" w:rsidRPr="005E5DF8" w:rsidRDefault="003A7661" w:rsidP="005E5DF8">
            <w:pPr>
              <w:rPr>
                <w:rFonts w:ascii="Arial" w:hAnsi="Arial" w:cs="Arial"/>
                <w:sz w:val="16"/>
                <w:szCs w:val="16"/>
              </w:rPr>
            </w:pPr>
            <w:r w:rsidRPr="005E5DF8">
              <w:rPr>
                <w:rFonts w:ascii="Arial" w:hAnsi="Arial" w:cs="Arial"/>
                <w:sz w:val="16"/>
                <w:szCs w:val="16"/>
              </w:rPr>
              <w:t>Apoyo a la Infraestructura Cultural de los Estados (PAICE)</w:t>
            </w:r>
          </w:p>
        </w:tc>
        <w:tc>
          <w:tcPr>
            <w:tcW w:w="1295" w:type="dxa"/>
            <w:tcBorders>
              <w:top w:val="nil"/>
              <w:left w:val="nil"/>
              <w:bottom w:val="single" w:sz="4" w:space="0" w:color="000000"/>
              <w:right w:val="single" w:sz="4" w:space="0" w:color="000000"/>
            </w:tcBorders>
            <w:vAlign w:val="center"/>
          </w:tcPr>
          <w:p w14:paraId="11732D32" w14:textId="232B67C1" w:rsidR="003A7661" w:rsidRPr="005E5DF8" w:rsidRDefault="00262E59"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0A99938F" w14:textId="1A42A2FB"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1,200,000</w:t>
            </w:r>
          </w:p>
        </w:tc>
      </w:tr>
      <w:tr w:rsidR="003A7661" w:rsidRPr="00B02B8C" w14:paraId="51996E67"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AD4B4A0" w14:textId="1296DCC0" w:rsidR="003A7661" w:rsidRPr="005E5DF8" w:rsidRDefault="003A7661" w:rsidP="005E5DF8">
            <w:pPr>
              <w:rPr>
                <w:rFonts w:ascii="Arial" w:hAnsi="Arial" w:cs="Arial"/>
                <w:sz w:val="16"/>
                <w:szCs w:val="16"/>
              </w:rPr>
            </w:pPr>
            <w:r w:rsidRPr="005E5DF8">
              <w:rPr>
                <w:rFonts w:ascii="Arial" w:hAnsi="Arial" w:cs="Arial"/>
                <w:sz w:val="16"/>
                <w:szCs w:val="16"/>
              </w:rPr>
              <w:t> 0101202</w:t>
            </w:r>
            <w:r w:rsidR="00CA70A6" w:rsidRPr="005E5DF8">
              <w:rPr>
                <w:rFonts w:ascii="Arial" w:hAnsi="Arial" w:cs="Arial"/>
                <w:sz w:val="16"/>
                <w:szCs w:val="16"/>
              </w:rPr>
              <w:t>7</w:t>
            </w:r>
            <w:r w:rsidRPr="005E5DF8">
              <w:rPr>
                <w:rFonts w:ascii="Arial" w:hAnsi="Arial" w:cs="Arial"/>
                <w:sz w:val="16"/>
                <w:szCs w:val="16"/>
              </w:rPr>
              <w:t>013</w:t>
            </w:r>
          </w:p>
        </w:tc>
        <w:tc>
          <w:tcPr>
            <w:tcW w:w="5103" w:type="dxa"/>
            <w:tcBorders>
              <w:top w:val="nil"/>
              <w:left w:val="nil"/>
              <w:bottom w:val="single" w:sz="4" w:space="0" w:color="000000"/>
              <w:right w:val="single" w:sz="4" w:space="0" w:color="000000"/>
            </w:tcBorders>
            <w:vAlign w:val="center"/>
          </w:tcPr>
          <w:p w14:paraId="7D2258EE" w14:textId="77777777" w:rsidR="003A7661" w:rsidRPr="005E5DF8" w:rsidRDefault="003A7661" w:rsidP="005E5DF8">
            <w:pPr>
              <w:rPr>
                <w:rFonts w:ascii="Arial" w:hAnsi="Arial" w:cs="Arial"/>
                <w:sz w:val="16"/>
                <w:szCs w:val="16"/>
              </w:rPr>
            </w:pPr>
            <w:r w:rsidRPr="005E5DF8">
              <w:rPr>
                <w:rFonts w:ascii="Arial" w:hAnsi="Arial" w:cs="Arial"/>
                <w:sz w:val="16"/>
                <w:szCs w:val="16"/>
              </w:rPr>
              <w:t>Teatro a una Sola Voz Festival de Monólogos</w:t>
            </w:r>
          </w:p>
        </w:tc>
        <w:tc>
          <w:tcPr>
            <w:tcW w:w="1295" w:type="dxa"/>
            <w:tcBorders>
              <w:top w:val="nil"/>
              <w:left w:val="nil"/>
              <w:bottom w:val="single" w:sz="4" w:space="0" w:color="000000"/>
              <w:right w:val="single" w:sz="4" w:space="0" w:color="000000"/>
            </w:tcBorders>
            <w:vAlign w:val="center"/>
          </w:tcPr>
          <w:p w14:paraId="29BA9793" w14:textId="438656E4" w:rsidR="003A7661" w:rsidRPr="005E5DF8" w:rsidRDefault="004F0726" w:rsidP="005E5DF8">
            <w:pPr>
              <w:jc w:val="right"/>
              <w:rPr>
                <w:rFonts w:ascii="Arial" w:hAnsi="Arial" w:cs="Arial"/>
                <w:sz w:val="16"/>
                <w:szCs w:val="16"/>
              </w:rPr>
            </w:pPr>
            <w:r w:rsidRPr="005E5DF8">
              <w:rPr>
                <w:rFonts w:ascii="Arial" w:hAnsi="Arial" w:cs="Arial"/>
                <w:color w:val="000000"/>
                <w:sz w:val="16"/>
                <w:szCs w:val="16"/>
              </w:rPr>
              <w:t>3</w:t>
            </w:r>
            <w:r w:rsidR="003A7661" w:rsidRPr="005E5DF8">
              <w:rPr>
                <w:rFonts w:ascii="Arial" w:hAnsi="Arial" w:cs="Arial"/>
                <w:color w:val="000000"/>
                <w:sz w:val="16"/>
                <w:szCs w:val="16"/>
              </w:rPr>
              <w:t>00,000</w:t>
            </w:r>
          </w:p>
        </w:tc>
        <w:tc>
          <w:tcPr>
            <w:tcW w:w="1164" w:type="dxa"/>
            <w:tcBorders>
              <w:top w:val="nil"/>
              <w:left w:val="nil"/>
              <w:bottom w:val="single" w:sz="4" w:space="0" w:color="000000"/>
              <w:right w:val="single" w:sz="4" w:space="0" w:color="000000"/>
            </w:tcBorders>
            <w:vAlign w:val="center"/>
          </w:tcPr>
          <w:p w14:paraId="7655B8A4" w14:textId="24187179" w:rsidR="003A7661" w:rsidRPr="005E5DF8" w:rsidRDefault="003A7661" w:rsidP="005E5DF8">
            <w:pPr>
              <w:jc w:val="right"/>
              <w:rPr>
                <w:rFonts w:ascii="Arial" w:hAnsi="Arial" w:cs="Arial"/>
                <w:sz w:val="16"/>
                <w:szCs w:val="16"/>
              </w:rPr>
            </w:pPr>
            <w:r w:rsidRPr="005E5DF8">
              <w:rPr>
                <w:rFonts w:ascii="Arial" w:hAnsi="Arial" w:cs="Arial"/>
                <w:color w:val="000000"/>
                <w:sz w:val="16"/>
                <w:szCs w:val="16"/>
              </w:rPr>
              <w:t>0</w:t>
            </w:r>
          </w:p>
        </w:tc>
      </w:tr>
      <w:tr w:rsidR="00BC45DF" w:rsidRPr="00B02B8C" w14:paraId="3F90C9E1"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F7D4D38" w14:textId="13EAF0DC" w:rsidR="00BC45DF" w:rsidRPr="005E5DF8" w:rsidRDefault="00BC45DF" w:rsidP="005E5DF8">
            <w:pPr>
              <w:rPr>
                <w:rFonts w:ascii="Arial" w:hAnsi="Arial" w:cs="Arial"/>
                <w:sz w:val="16"/>
                <w:szCs w:val="16"/>
              </w:rPr>
            </w:pPr>
            <w:r w:rsidRPr="005E5DF8">
              <w:rPr>
                <w:rFonts w:ascii="Arial" w:hAnsi="Arial" w:cs="Arial"/>
                <w:sz w:val="16"/>
                <w:szCs w:val="16"/>
              </w:rPr>
              <w:t> 01012027027</w:t>
            </w:r>
          </w:p>
        </w:tc>
        <w:tc>
          <w:tcPr>
            <w:tcW w:w="5103" w:type="dxa"/>
            <w:tcBorders>
              <w:top w:val="nil"/>
              <w:left w:val="nil"/>
              <w:bottom w:val="single" w:sz="4" w:space="0" w:color="000000"/>
              <w:right w:val="single" w:sz="4" w:space="0" w:color="000000"/>
            </w:tcBorders>
            <w:vAlign w:val="center"/>
          </w:tcPr>
          <w:p w14:paraId="25082068" w14:textId="7AAE9BD4" w:rsidR="00BC45DF" w:rsidRPr="005E5DF8" w:rsidRDefault="00BC45DF" w:rsidP="005E5DF8">
            <w:pPr>
              <w:rPr>
                <w:rFonts w:ascii="Arial" w:hAnsi="Arial" w:cs="Arial"/>
                <w:sz w:val="16"/>
                <w:szCs w:val="16"/>
              </w:rPr>
            </w:pPr>
            <w:r w:rsidRPr="005E5DF8">
              <w:rPr>
                <w:rFonts w:ascii="Arial" w:hAnsi="Arial" w:cs="Arial"/>
                <w:sz w:val="16"/>
                <w:szCs w:val="16"/>
              </w:rPr>
              <w:t>Programa Nacional Salas de Lectura</w:t>
            </w:r>
          </w:p>
        </w:tc>
        <w:tc>
          <w:tcPr>
            <w:tcW w:w="1295" w:type="dxa"/>
            <w:tcBorders>
              <w:top w:val="nil"/>
              <w:left w:val="nil"/>
              <w:bottom w:val="single" w:sz="4" w:space="0" w:color="000000"/>
              <w:right w:val="single" w:sz="4" w:space="0" w:color="000000"/>
            </w:tcBorders>
            <w:vAlign w:val="center"/>
          </w:tcPr>
          <w:p w14:paraId="43CFFF10" w14:textId="0D5515D0" w:rsidR="00BC45DF" w:rsidRPr="005E5DF8" w:rsidRDefault="00BC45DF" w:rsidP="005E5DF8">
            <w:pPr>
              <w:jc w:val="right"/>
              <w:rPr>
                <w:rFonts w:ascii="Arial" w:hAnsi="Arial" w:cs="Arial"/>
                <w:color w:val="000000"/>
                <w:sz w:val="16"/>
                <w:szCs w:val="16"/>
              </w:rPr>
            </w:pPr>
            <w:r w:rsidRPr="005E5DF8">
              <w:rPr>
                <w:rFonts w:ascii="Arial" w:hAnsi="Arial" w:cs="Arial"/>
                <w:color w:val="000000"/>
                <w:sz w:val="16"/>
                <w:szCs w:val="16"/>
              </w:rPr>
              <w:t>300,000</w:t>
            </w:r>
          </w:p>
        </w:tc>
        <w:tc>
          <w:tcPr>
            <w:tcW w:w="1164" w:type="dxa"/>
            <w:tcBorders>
              <w:top w:val="nil"/>
              <w:left w:val="nil"/>
              <w:bottom w:val="single" w:sz="4" w:space="0" w:color="000000"/>
              <w:right w:val="single" w:sz="4" w:space="0" w:color="000000"/>
            </w:tcBorders>
            <w:vAlign w:val="center"/>
          </w:tcPr>
          <w:p w14:paraId="1D78D504" w14:textId="29E56B41" w:rsidR="00BC45DF" w:rsidRPr="005E5DF8" w:rsidRDefault="00BC45DF" w:rsidP="005E5DF8">
            <w:pPr>
              <w:jc w:val="right"/>
              <w:rPr>
                <w:rFonts w:ascii="Arial" w:hAnsi="Arial" w:cs="Arial"/>
                <w:color w:val="000000"/>
                <w:sz w:val="16"/>
                <w:szCs w:val="16"/>
              </w:rPr>
            </w:pPr>
            <w:r w:rsidRPr="005E5DF8">
              <w:rPr>
                <w:rFonts w:ascii="Arial" w:hAnsi="Arial" w:cs="Arial"/>
                <w:color w:val="000000"/>
                <w:sz w:val="16"/>
                <w:szCs w:val="16"/>
              </w:rPr>
              <w:t>0</w:t>
            </w:r>
          </w:p>
        </w:tc>
      </w:tr>
      <w:tr w:rsidR="00BC45DF" w:rsidRPr="005E5DF8" w14:paraId="10B871A1"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62D44F5"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11BB0ED3"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Sistema Nacional para el Desarrollo Integral de la Familia</w:t>
            </w:r>
          </w:p>
        </w:tc>
        <w:tc>
          <w:tcPr>
            <w:tcW w:w="1295" w:type="dxa"/>
            <w:tcBorders>
              <w:top w:val="nil"/>
              <w:left w:val="nil"/>
              <w:bottom w:val="single" w:sz="4" w:space="0" w:color="000000"/>
              <w:right w:val="single" w:sz="4" w:space="0" w:color="000000"/>
            </w:tcBorders>
            <w:vAlign w:val="center"/>
          </w:tcPr>
          <w:p w14:paraId="50346162" w14:textId="4E939FF1" w:rsidR="00BC45DF" w:rsidRPr="005E5DF8" w:rsidRDefault="00BC45DF" w:rsidP="005E5DF8">
            <w:pPr>
              <w:jc w:val="right"/>
              <w:rPr>
                <w:rFonts w:ascii="Arial" w:hAnsi="Arial" w:cs="Arial"/>
                <w:b/>
                <w:bCs/>
                <w:sz w:val="16"/>
                <w:szCs w:val="16"/>
              </w:rPr>
            </w:pPr>
            <w:r w:rsidRPr="005E5DF8">
              <w:rPr>
                <w:rFonts w:ascii="Arial" w:hAnsi="Arial" w:cs="Arial"/>
                <w:b/>
                <w:bCs/>
                <w:sz w:val="16"/>
                <w:szCs w:val="16"/>
              </w:rPr>
              <w:t>0</w:t>
            </w:r>
          </w:p>
        </w:tc>
        <w:tc>
          <w:tcPr>
            <w:tcW w:w="1164" w:type="dxa"/>
            <w:tcBorders>
              <w:top w:val="nil"/>
              <w:left w:val="nil"/>
              <w:bottom w:val="single" w:sz="4" w:space="0" w:color="000000"/>
              <w:right w:val="single" w:sz="4" w:space="0" w:color="000000"/>
            </w:tcBorders>
            <w:vAlign w:val="center"/>
          </w:tcPr>
          <w:p w14:paraId="0488D74E" w14:textId="106BD2F8" w:rsidR="00BC45DF" w:rsidRPr="005E5DF8" w:rsidRDefault="00BC45DF" w:rsidP="005E5DF8">
            <w:pPr>
              <w:jc w:val="right"/>
              <w:rPr>
                <w:rFonts w:ascii="Arial" w:hAnsi="Arial" w:cs="Arial"/>
                <w:b/>
                <w:bCs/>
                <w:sz w:val="16"/>
                <w:szCs w:val="16"/>
              </w:rPr>
            </w:pPr>
            <w:r w:rsidRPr="005E5DF8">
              <w:rPr>
                <w:rFonts w:ascii="Arial" w:hAnsi="Arial" w:cs="Arial"/>
                <w:b/>
                <w:bCs/>
                <w:sz w:val="16"/>
                <w:szCs w:val="16"/>
              </w:rPr>
              <w:t>4,532,813</w:t>
            </w:r>
          </w:p>
        </w:tc>
      </w:tr>
      <w:tr w:rsidR="00BC45DF" w:rsidRPr="00B02B8C" w14:paraId="105C1C09"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EEBDA00" w14:textId="408D7620" w:rsidR="00BC45DF" w:rsidRPr="005E5DF8" w:rsidRDefault="00BC45DF" w:rsidP="005E5DF8">
            <w:pPr>
              <w:rPr>
                <w:rFonts w:ascii="Arial" w:hAnsi="Arial" w:cs="Arial"/>
                <w:sz w:val="16"/>
                <w:szCs w:val="16"/>
              </w:rPr>
            </w:pPr>
            <w:r w:rsidRPr="005E5DF8">
              <w:rPr>
                <w:rFonts w:ascii="Arial" w:hAnsi="Arial" w:cs="Arial"/>
                <w:sz w:val="16"/>
                <w:szCs w:val="16"/>
              </w:rPr>
              <w:t>02052027059</w:t>
            </w:r>
          </w:p>
        </w:tc>
        <w:tc>
          <w:tcPr>
            <w:tcW w:w="5103" w:type="dxa"/>
            <w:tcBorders>
              <w:top w:val="nil"/>
              <w:left w:val="nil"/>
              <w:bottom w:val="single" w:sz="4" w:space="0" w:color="000000"/>
              <w:right w:val="single" w:sz="4" w:space="0" w:color="000000"/>
            </w:tcBorders>
            <w:vAlign w:val="center"/>
          </w:tcPr>
          <w:p w14:paraId="0916E16F" w14:textId="77777777" w:rsidR="00BC45DF" w:rsidRPr="005E5DF8" w:rsidRDefault="00BC45DF" w:rsidP="005E5DF8">
            <w:pPr>
              <w:rPr>
                <w:rFonts w:ascii="Arial" w:hAnsi="Arial" w:cs="Arial"/>
                <w:sz w:val="16"/>
                <w:szCs w:val="16"/>
              </w:rPr>
            </w:pPr>
            <w:r w:rsidRPr="005E5DF8">
              <w:rPr>
                <w:rFonts w:ascii="Arial" w:hAnsi="Arial" w:cs="Arial"/>
                <w:sz w:val="16"/>
                <w:szCs w:val="16"/>
              </w:rPr>
              <w:t>Atención a Personas con Discapacidad</w:t>
            </w:r>
          </w:p>
        </w:tc>
        <w:tc>
          <w:tcPr>
            <w:tcW w:w="1295" w:type="dxa"/>
            <w:tcBorders>
              <w:top w:val="nil"/>
              <w:left w:val="nil"/>
              <w:bottom w:val="single" w:sz="4" w:space="0" w:color="000000"/>
              <w:right w:val="single" w:sz="4" w:space="0" w:color="000000"/>
            </w:tcBorders>
            <w:vAlign w:val="center"/>
          </w:tcPr>
          <w:p w14:paraId="4DD311FA" w14:textId="3E0F3171" w:rsidR="00BC45DF" w:rsidRPr="005E5DF8" w:rsidRDefault="00BC45DF"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35657591" w14:textId="4A08449E" w:rsidR="00BC45DF" w:rsidRPr="005E5DF8" w:rsidRDefault="00BC45DF" w:rsidP="005E5DF8">
            <w:pPr>
              <w:jc w:val="right"/>
              <w:rPr>
                <w:rFonts w:ascii="Arial" w:hAnsi="Arial" w:cs="Arial"/>
                <w:sz w:val="16"/>
                <w:szCs w:val="16"/>
              </w:rPr>
            </w:pPr>
            <w:r w:rsidRPr="005E5DF8">
              <w:rPr>
                <w:rFonts w:ascii="Arial" w:hAnsi="Arial" w:cs="Arial"/>
                <w:sz w:val="16"/>
                <w:szCs w:val="16"/>
              </w:rPr>
              <w:t>1,387,700</w:t>
            </w:r>
          </w:p>
        </w:tc>
      </w:tr>
      <w:tr w:rsidR="00BC45DF" w:rsidRPr="00B02B8C" w14:paraId="60E18D11"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38AC4F60" w14:textId="3A71442B" w:rsidR="00BC45DF" w:rsidRPr="005E5DF8" w:rsidRDefault="00BC45DF" w:rsidP="005E5DF8">
            <w:pPr>
              <w:rPr>
                <w:rFonts w:ascii="Arial" w:hAnsi="Arial" w:cs="Arial"/>
                <w:sz w:val="16"/>
                <w:szCs w:val="16"/>
              </w:rPr>
            </w:pPr>
            <w:r w:rsidRPr="005E5DF8">
              <w:rPr>
                <w:rFonts w:ascii="Arial" w:hAnsi="Arial" w:cs="Arial"/>
                <w:sz w:val="16"/>
                <w:szCs w:val="16"/>
              </w:rPr>
              <w:t>02052027080</w:t>
            </w:r>
          </w:p>
        </w:tc>
        <w:tc>
          <w:tcPr>
            <w:tcW w:w="5103" w:type="dxa"/>
            <w:tcBorders>
              <w:top w:val="nil"/>
              <w:left w:val="nil"/>
              <w:bottom w:val="single" w:sz="4" w:space="0" w:color="000000"/>
              <w:right w:val="single" w:sz="4" w:space="0" w:color="000000"/>
            </w:tcBorders>
            <w:vAlign w:val="center"/>
          </w:tcPr>
          <w:p w14:paraId="456DE201" w14:textId="77777777" w:rsidR="00BC45DF" w:rsidRPr="005E5DF8" w:rsidRDefault="00BC45DF" w:rsidP="005E5DF8">
            <w:pPr>
              <w:rPr>
                <w:rFonts w:ascii="Arial" w:hAnsi="Arial" w:cs="Arial"/>
                <w:sz w:val="16"/>
                <w:szCs w:val="16"/>
              </w:rPr>
            </w:pPr>
            <w:r w:rsidRPr="005E5DF8">
              <w:rPr>
                <w:rFonts w:ascii="Arial" w:hAnsi="Arial" w:cs="Arial"/>
                <w:sz w:val="16"/>
                <w:szCs w:val="16"/>
              </w:rPr>
              <w:t>Programa de Servicios de Asistencia Social Integral</w:t>
            </w:r>
          </w:p>
        </w:tc>
        <w:tc>
          <w:tcPr>
            <w:tcW w:w="1295" w:type="dxa"/>
            <w:tcBorders>
              <w:top w:val="nil"/>
              <w:left w:val="nil"/>
              <w:bottom w:val="single" w:sz="4" w:space="0" w:color="000000"/>
              <w:right w:val="single" w:sz="4" w:space="0" w:color="000000"/>
            </w:tcBorders>
            <w:vAlign w:val="center"/>
          </w:tcPr>
          <w:p w14:paraId="238408D2" w14:textId="67E89D4E" w:rsidR="00BC45DF" w:rsidRPr="005E5DF8" w:rsidRDefault="00BC45DF"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1B532C92" w14:textId="317C5AD5" w:rsidR="00BC45DF" w:rsidRPr="005E5DF8" w:rsidRDefault="00BC45DF" w:rsidP="005E5DF8">
            <w:pPr>
              <w:jc w:val="right"/>
              <w:rPr>
                <w:rFonts w:ascii="Arial" w:hAnsi="Arial" w:cs="Arial"/>
                <w:color w:val="000000"/>
                <w:sz w:val="16"/>
                <w:szCs w:val="16"/>
              </w:rPr>
            </w:pPr>
            <w:r w:rsidRPr="005E5DF8">
              <w:rPr>
                <w:rFonts w:ascii="Arial" w:hAnsi="Arial" w:cs="Arial"/>
                <w:color w:val="000000"/>
                <w:sz w:val="16"/>
                <w:szCs w:val="16"/>
              </w:rPr>
              <w:t>1,180,113</w:t>
            </w:r>
          </w:p>
        </w:tc>
      </w:tr>
      <w:tr w:rsidR="00BC45DF" w:rsidRPr="00B02B8C" w14:paraId="6FA7A982"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7EDAF93" w14:textId="0A291D47" w:rsidR="00BC45DF" w:rsidRPr="005E5DF8" w:rsidRDefault="00BC45DF" w:rsidP="005E5DF8">
            <w:pPr>
              <w:rPr>
                <w:rFonts w:ascii="Arial" w:hAnsi="Arial" w:cs="Arial"/>
                <w:sz w:val="16"/>
                <w:szCs w:val="16"/>
              </w:rPr>
            </w:pPr>
            <w:r w:rsidRPr="005E5DF8">
              <w:rPr>
                <w:rFonts w:ascii="Arial" w:hAnsi="Arial" w:cs="Arial"/>
                <w:sz w:val="16"/>
                <w:szCs w:val="16"/>
              </w:rPr>
              <w:t>02052027075</w:t>
            </w:r>
          </w:p>
        </w:tc>
        <w:tc>
          <w:tcPr>
            <w:tcW w:w="5103" w:type="dxa"/>
            <w:tcBorders>
              <w:top w:val="nil"/>
              <w:left w:val="nil"/>
              <w:bottom w:val="single" w:sz="4" w:space="0" w:color="000000"/>
              <w:right w:val="single" w:sz="4" w:space="0" w:color="000000"/>
            </w:tcBorders>
            <w:vAlign w:val="center"/>
          </w:tcPr>
          <w:p w14:paraId="0475718C" w14:textId="77777777" w:rsidR="00BC45DF" w:rsidRPr="005E5DF8" w:rsidRDefault="00BC45DF" w:rsidP="005E5DF8">
            <w:pPr>
              <w:rPr>
                <w:rFonts w:ascii="Arial" w:hAnsi="Arial" w:cs="Arial"/>
                <w:sz w:val="16"/>
                <w:szCs w:val="16"/>
              </w:rPr>
            </w:pPr>
            <w:r w:rsidRPr="005E5DF8">
              <w:rPr>
                <w:rFonts w:ascii="Arial" w:hAnsi="Arial" w:cs="Arial"/>
                <w:sz w:val="16"/>
                <w:szCs w:val="16"/>
              </w:rPr>
              <w:t>Fortalecimiento para la Atención de NNA Migrantes del Estado de Colima</w:t>
            </w:r>
          </w:p>
        </w:tc>
        <w:tc>
          <w:tcPr>
            <w:tcW w:w="1295" w:type="dxa"/>
            <w:tcBorders>
              <w:top w:val="nil"/>
              <w:left w:val="nil"/>
              <w:bottom w:val="single" w:sz="4" w:space="0" w:color="000000"/>
              <w:right w:val="single" w:sz="4" w:space="0" w:color="000000"/>
            </w:tcBorders>
            <w:vAlign w:val="center"/>
          </w:tcPr>
          <w:p w14:paraId="2891C4DA" w14:textId="61E7B0B2" w:rsidR="00BC45DF" w:rsidRPr="005E5DF8" w:rsidRDefault="00BC45DF"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7B39B37D" w14:textId="43114831" w:rsidR="00BC45DF" w:rsidRPr="005E5DF8" w:rsidRDefault="00BC45DF" w:rsidP="005E5DF8">
            <w:pPr>
              <w:jc w:val="right"/>
              <w:rPr>
                <w:rFonts w:ascii="Arial" w:hAnsi="Arial" w:cs="Arial"/>
                <w:sz w:val="16"/>
                <w:szCs w:val="16"/>
              </w:rPr>
            </w:pPr>
            <w:r w:rsidRPr="005E5DF8">
              <w:rPr>
                <w:rFonts w:ascii="Arial" w:hAnsi="Arial" w:cs="Arial"/>
                <w:sz w:val="16"/>
                <w:szCs w:val="16"/>
              </w:rPr>
              <w:t>1,965,000</w:t>
            </w:r>
          </w:p>
        </w:tc>
      </w:tr>
      <w:tr w:rsidR="00BC45DF" w:rsidRPr="005E5DF8" w14:paraId="57C72EE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E1EDE09"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5138B1D8"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Secretaría de Marina</w:t>
            </w:r>
          </w:p>
        </w:tc>
        <w:tc>
          <w:tcPr>
            <w:tcW w:w="1295" w:type="dxa"/>
            <w:tcBorders>
              <w:top w:val="nil"/>
              <w:left w:val="nil"/>
              <w:bottom w:val="single" w:sz="4" w:space="0" w:color="000000"/>
              <w:right w:val="single" w:sz="4" w:space="0" w:color="000000"/>
            </w:tcBorders>
            <w:vAlign w:val="center"/>
          </w:tcPr>
          <w:p w14:paraId="070B9C9D" w14:textId="555BB759" w:rsidR="00BC45DF" w:rsidRPr="005E5DF8" w:rsidRDefault="005A4921" w:rsidP="005E5DF8">
            <w:pPr>
              <w:jc w:val="right"/>
              <w:rPr>
                <w:rFonts w:ascii="Arial" w:hAnsi="Arial" w:cs="Arial"/>
                <w:b/>
                <w:bCs/>
                <w:sz w:val="16"/>
                <w:szCs w:val="16"/>
              </w:rPr>
            </w:pPr>
            <w:r w:rsidRPr="005E5DF8">
              <w:rPr>
                <w:rFonts w:ascii="Arial" w:hAnsi="Arial" w:cs="Arial"/>
                <w:b/>
                <w:bCs/>
                <w:sz w:val="16"/>
                <w:szCs w:val="16"/>
              </w:rPr>
              <w:t>200,000,00</w:t>
            </w:r>
            <w:r w:rsidR="00BC45DF" w:rsidRPr="005E5DF8">
              <w:rPr>
                <w:rFonts w:ascii="Arial" w:hAnsi="Arial" w:cs="Arial"/>
                <w:b/>
                <w:bCs/>
                <w:sz w:val="16"/>
                <w:szCs w:val="16"/>
              </w:rPr>
              <w:t>0</w:t>
            </w:r>
          </w:p>
        </w:tc>
        <w:tc>
          <w:tcPr>
            <w:tcW w:w="1164" w:type="dxa"/>
            <w:tcBorders>
              <w:top w:val="nil"/>
              <w:left w:val="nil"/>
              <w:bottom w:val="single" w:sz="4" w:space="0" w:color="000000"/>
              <w:right w:val="single" w:sz="4" w:space="0" w:color="000000"/>
            </w:tcBorders>
            <w:vAlign w:val="center"/>
          </w:tcPr>
          <w:p w14:paraId="6383F126" w14:textId="41909525" w:rsidR="00BC45DF" w:rsidRPr="005E5DF8" w:rsidRDefault="00BC45DF" w:rsidP="005E5DF8">
            <w:pPr>
              <w:jc w:val="right"/>
              <w:rPr>
                <w:rFonts w:ascii="Arial" w:hAnsi="Arial" w:cs="Arial"/>
                <w:b/>
                <w:bCs/>
                <w:sz w:val="16"/>
                <w:szCs w:val="16"/>
              </w:rPr>
            </w:pPr>
            <w:r w:rsidRPr="005E5DF8">
              <w:rPr>
                <w:rFonts w:ascii="Arial" w:hAnsi="Arial" w:cs="Arial"/>
                <w:b/>
                <w:bCs/>
                <w:color w:val="000000"/>
                <w:sz w:val="16"/>
                <w:szCs w:val="16"/>
              </w:rPr>
              <w:t>15,000,000</w:t>
            </w:r>
          </w:p>
        </w:tc>
      </w:tr>
      <w:tr w:rsidR="00BC45DF" w:rsidRPr="00B02B8C" w14:paraId="7A9090F8"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F5EFD35" w14:textId="6346108D" w:rsidR="00BC45DF" w:rsidRPr="005E5DF8" w:rsidRDefault="00BC45DF" w:rsidP="005E5DF8">
            <w:pPr>
              <w:rPr>
                <w:rFonts w:ascii="Arial" w:hAnsi="Arial" w:cs="Arial"/>
                <w:sz w:val="16"/>
                <w:szCs w:val="16"/>
              </w:rPr>
            </w:pPr>
            <w:r w:rsidRPr="005E5DF8">
              <w:rPr>
                <w:rFonts w:ascii="Arial" w:hAnsi="Arial" w:cs="Arial"/>
                <w:sz w:val="16"/>
                <w:szCs w:val="16"/>
              </w:rPr>
              <w:t>02052027076</w:t>
            </w:r>
          </w:p>
        </w:tc>
        <w:tc>
          <w:tcPr>
            <w:tcW w:w="5103" w:type="dxa"/>
            <w:tcBorders>
              <w:top w:val="nil"/>
              <w:left w:val="nil"/>
              <w:bottom w:val="single" w:sz="4" w:space="0" w:color="000000"/>
              <w:right w:val="single" w:sz="4" w:space="0" w:color="000000"/>
            </w:tcBorders>
            <w:vAlign w:val="center"/>
          </w:tcPr>
          <w:p w14:paraId="4A2490F4" w14:textId="77777777" w:rsidR="00BC45DF" w:rsidRPr="005E5DF8" w:rsidRDefault="00BC45DF" w:rsidP="005E5DF8">
            <w:pPr>
              <w:rPr>
                <w:rFonts w:ascii="Arial" w:hAnsi="Arial" w:cs="Arial"/>
                <w:sz w:val="16"/>
                <w:szCs w:val="16"/>
              </w:rPr>
            </w:pPr>
            <w:r w:rsidRPr="005E5DF8">
              <w:rPr>
                <w:rFonts w:ascii="Arial" w:hAnsi="Arial" w:cs="Arial"/>
                <w:sz w:val="16"/>
                <w:szCs w:val="16"/>
              </w:rPr>
              <w:t>Convenio de Colaboración Tripartita Celebrado por el Gobierno del Estado de Colima, Secretaría de Marina y la ASIPONA Manzanillo</w:t>
            </w:r>
          </w:p>
        </w:tc>
        <w:tc>
          <w:tcPr>
            <w:tcW w:w="1295" w:type="dxa"/>
            <w:tcBorders>
              <w:top w:val="nil"/>
              <w:left w:val="nil"/>
              <w:bottom w:val="single" w:sz="4" w:space="0" w:color="000000"/>
              <w:right w:val="single" w:sz="4" w:space="0" w:color="000000"/>
            </w:tcBorders>
            <w:vAlign w:val="center"/>
          </w:tcPr>
          <w:p w14:paraId="77D9AB0B" w14:textId="6931F028" w:rsidR="00BC45DF" w:rsidRPr="005E5DF8" w:rsidRDefault="00BC45DF" w:rsidP="005E5DF8">
            <w:pPr>
              <w:jc w:val="right"/>
              <w:rPr>
                <w:rFonts w:ascii="Arial" w:hAnsi="Arial" w:cs="Arial"/>
                <w:sz w:val="16"/>
                <w:szCs w:val="16"/>
              </w:rPr>
            </w:pPr>
            <w:r w:rsidRPr="005E5DF8">
              <w:rPr>
                <w:rFonts w:ascii="Arial" w:hAnsi="Arial" w:cs="Arial"/>
                <w:sz w:val="16"/>
                <w:szCs w:val="16"/>
              </w:rPr>
              <w:t>0</w:t>
            </w:r>
          </w:p>
        </w:tc>
        <w:tc>
          <w:tcPr>
            <w:tcW w:w="1164" w:type="dxa"/>
            <w:tcBorders>
              <w:top w:val="nil"/>
              <w:left w:val="nil"/>
              <w:bottom w:val="single" w:sz="4" w:space="0" w:color="000000"/>
              <w:right w:val="single" w:sz="4" w:space="0" w:color="000000"/>
            </w:tcBorders>
            <w:vAlign w:val="center"/>
          </w:tcPr>
          <w:p w14:paraId="7483ACFE" w14:textId="5ED82665"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15,000,000</w:t>
            </w:r>
          </w:p>
        </w:tc>
      </w:tr>
      <w:tr w:rsidR="005A4921" w:rsidRPr="00B02B8C" w14:paraId="3DA8E93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9F9D8BD" w14:textId="31C4023A" w:rsidR="005A4921" w:rsidRPr="005E5DF8" w:rsidRDefault="00232932" w:rsidP="005E5DF8">
            <w:pPr>
              <w:rPr>
                <w:rFonts w:ascii="Arial" w:hAnsi="Arial" w:cs="Arial"/>
                <w:sz w:val="16"/>
                <w:szCs w:val="16"/>
              </w:rPr>
            </w:pPr>
            <w:r w:rsidRPr="005E5DF8">
              <w:rPr>
                <w:rFonts w:ascii="Arial" w:hAnsi="Arial" w:cs="Arial"/>
                <w:sz w:val="16"/>
                <w:szCs w:val="16"/>
              </w:rPr>
              <w:t>010720272021</w:t>
            </w:r>
          </w:p>
        </w:tc>
        <w:tc>
          <w:tcPr>
            <w:tcW w:w="5103" w:type="dxa"/>
            <w:tcBorders>
              <w:top w:val="nil"/>
              <w:left w:val="nil"/>
              <w:bottom w:val="single" w:sz="4" w:space="0" w:color="000000"/>
              <w:right w:val="single" w:sz="4" w:space="0" w:color="000000"/>
            </w:tcBorders>
            <w:vAlign w:val="center"/>
          </w:tcPr>
          <w:p w14:paraId="30FCB2F6" w14:textId="3118FB84" w:rsidR="005A4921" w:rsidRPr="005E5DF8" w:rsidRDefault="005A4921" w:rsidP="005E5DF8">
            <w:pPr>
              <w:rPr>
                <w:rFonts w:ascii="Arial" w:hAnsi="Arial" w:cs="Arial"/>
                <w:sz w:val="16"/>
                <w:szCs w:val="16"/>
              </w:rPr>
            </w:pPr>
            <w:r w:rsidRPr="005E5DF8">
              <w:rPr>
                <w:rFonts w:ascii="Arial" w:hAnsi="Arial" w:cs="Arial"/>
                <w:sz w:val="16"/>
                <w:szCs w:val="16"/>
              </w:rPr>
              <w:t>Fideicomiso ASIPONA, SEMAR y Gobierno del Estado en Materia de Infraestructura de Seguridad</w:t>
            </w:r>
          </w:p>
        </w:tc>
        <w:tc>
          <w:tcPr>
            <w:tcW w:w="1295" w:type="dxa"/>
            <w:tcBorders>
              <w:top w:val="nil"/>
              <w:left w:val="nil"/>
              <w:bottom w:val="single" w:sz="4" w:space="0" w:color="000000"/>
              <w:right w:val="single" w:sz="4" w:space="0" w:color="000000"/>
            </w:tcBorders>
            <w:vAlign w:val="center"/>
          </w:tcPr>
          <w:p w14:paraId="696A5B36" w14:textId="16E0195A" w:rsidR="005A4921" w:rsidRPr="005E5DF8" w:rsidRDefault="005A4921" w:rsidP="005E5DF8">
            <w:pPr>
              <w:jc w:val="right"/>
              <w:rPr>
                <w:rFonts w:ascii="Arial" w:hAnsi="Arial" w:cs="Arial"/>
                <w:sz w:val="16"/>
                <w:szCs w:val="16"/>
              </w:rPr>
            </w:pPr>
            <w:r w:rsidRPr="005E5DF8">
              <w:rPr>
                <w:rFonts w:ascii="Arial" w:hAnsi="Arial" w:cs="Arial"/>
                <w:sz w:val="16"/>
                <w:szCs w:val="16"/>
              </w:rPr>
              <w:t>200,000,000</w:t>
            </w:r>
          </w:p>
        </w:tc>
        <w:tc>
          <w:tcPr>
            <w:tcW w:w="1164" w:type="dxa"/>
            <w:tcBorders>
              <w:top w:val="nil"/>
              <w:left w:val="nil"/>
              <w:bottom w:val="single" w:sz="4" w:space="0" w:color="000000"/>
              <w:right w:val="single" w:sz="4" w:space="0" w:color="000000"/>
            </w:tcBorders>
            <w:vAlign w:val="center"/>
          </w:tcPr>
          <w:p w14:paraId="303A0A46" w14:textId="1DC886A5" w:rsidR="005A4921" w:rsidRPr="005E5DF8" w:rsidRDefault="005A4921" w:rsidP="005E5DF8">
            <w:pPr>
              <w:jc w:val="right"/>
              <w:rPr>
                <w:rFonts w:ascii="Arial" w:hAnsi="Arial" w:cs="Arial"/>
                <w:color w:val="000000"/>
                <w:sz w:val="16"/>
                <w:szCs w:val="16"/>
              </w:rPr>
            </w:pPr>
            <w:r w:rsidRPr="005E5DF8">
              <w:rPr>
                <w:rFonts w:ascii="Arial" w:hAnsi="Arial" w:cs="Arial"/>
                <w:color w:val="000000"/>
                <w:sz w:val="16"/>
                <w:szCs w:val="16"/>
              </w:rPr>
              <w:t>0</w:t>
            </w:r>
          </w:p>
        </w:tc>
      </w:tr>
      <w:tr w:rsidR="00BC45DF" w:rsidRPr="005E5DF8" w14:paraId="73286FE8"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7166E4F"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52929C0C"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Instituto Nacional para la Educación de los Adultos</w:t>
            </w:r>
          </w:p>
        </w:tc>
        <w:tc>
          <w:tcPr>
            <w:tcW w:w="1295" w:type="dxa"/>
            <w:tcBorders>
              <w:top w:val="nil"/>
              <w:left w:val="nil"/>
              <w:bottom w:val="single" w:sz="4" w:space="0" w:color="000000"/>
              <w:right w:val="single" w:sz="4" w:space="0" w:color="000000"/>
            </w:tcBorders>
            <w:vAlign w:val="center"/>
          </w:tcPr>
          <w:p w14:paraId="5D795FE9" w14:textId="5AB236BE" w:rsidR="00BC45DF" w:rsidRPr="005E5DF8" w:rsidRDefault="00BC45DF" w:rsidP="005E5DF8">
            <w:pPr>
              <w:jc w:val="right"/>
              <w:rPr>
                <w:rFonts w:ascii="Arial" w:hAnsi="Arial" w:cs="Arial"/>
                <w:b/>
                <w:bCs/>
                <w:sz w:val="16"/>
                <w:szCs w:val="16"/>
              </w:rPr>
            </w:pPr>
            <w:r w:rsidRPr="005E5DF8">
              <w:rPr>
                <w:rFonts w:ascii="Arial" w:hAnsi="Arial" w:cs="Arial"/>
                <w:b/>
                <w:bCs/>
                <w:color w:val="000000"/>
                <w:sz w:val="16"/>
                <w:szCs w:val="16"/>
              </w:rPr>
              <w:t>2,</w:t>
            </w:r>
            <w:r w:rsidR="005E5DF8">
              <w:rPr>
                <w:rFonts w:ascii="Arial" w:hAnsi="Arial" w:cs="Arial"/>
                <w:b/>
                <w:bCs/>
                <w:color w:val="000000"/>
                <w:sz w:val="16"/>
                <w:szCs w:val="16"/>
              </w:rPr>
              <w:t>5</w:t>
            </w:r>
            <w:r w:rsidRPr="005E5DF8">
              <w:rPr>
                <w:rFonts w:ascii="Arial" w:hAnsi="Arial" w:cs="Arial"/>
                <w:b/>
                <w:bCs/>
                <w:color w:val="000000"/>
                <w:sz w:val="16"/>
                <w:szCs w:val="16"/>
              </w:rPr>
              <w:t>85,750</w:t>
            </w:r>
          </w:p>
        </w:tc>
        <w:tc>
          <w:tcPr>
            <w:tcW w:w="1164" w:type="dxa"/>
            <w:tcBorders>
              <w:top w:val="nil"/>
              <w:left w:val="nil"/>
              <w:bottom w:val="single" w:sz="4" w:space="0" w:color="000000"/>
              <w:right w:val="single" w:sz="4" w:space="0" w:color="000000"/>
            </w:tcBorders>
            <w:vAlign w:val="center"/>
          </w:tcPr>
          <w:p w14:paraId="14614889" w14:textId="4006575F" w:rsidR="00BC45DF" w:rsidRPr="005E5DF8" w:rsidRDefault="00A434DA" w:rsidP="005E5DF8">
            <w:pPr>
              <w:jc w:val="right"/>
              <w:rPr>
                <w:rFonts w:ascii="Arial" w:hAnsi="Arial" w:cs="Arial"/>
                <w:b/>
                <w:bCs/>
                <w:sz w:val="16"/>
                <w:szCs w:val="16"/>
              </w:rPr>
            </w:pPr>
            <w:r w:rsidRPr="005E5DF8">
              <w:rPr>
                <w:rFonts w:ascii="Arial" w:hAnsi="Arial" w:cs="Arial"/>
                <w:b/>
                <w:bCs/>
                <w:sz w:val="16"/>
                <w:szCs w:val="16"/>
              </w:rPr>
              <w:t>3,897,951</w:t>
            </w:r>
          </w:p>
        </w:tc>
      </w:tr>
      <w:tr w:rsidR="00BC45DF" w:rsidRPr="00B02B8C" w14:paraId="5388FF9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15A03B3" w14:textId="22A91ADE" w:rsidR="00BC45DF" w:rsidRPr="005E5DF8" w:rsidRDefault="00BC45DF" w:rsidP="005E5DF8">
            <w:pPr>
              <w:rPr>
                <w:rFonts w:ascii="Arial" w:hAnsi="Arial" w:cs="Arial"/>
                <w:sz w:val="16"/>
                <w:szCs w:val="16"/>
              </w:rPr>
            </w:pPr>
            <w:r w:rsidRPr="005E5DF8">
              <w:rPr>
                <w:rFonts w:ascii="Arial" w:hAnsi="Arial" w:cs="Arial"/>
                <w:sz w:val="16"/>
                <w:szCs w:val="16"/>
              </w:rPr>
              <w:t>02052027060</w:t>
            </w:r>
          </w:p>
        </w:tc>
        <w:tc>
          <w:tcPr>
            <w:tcW w:w="5103" w:type="dxa"/>
            <w:tcBorders>
              <w:top w:val="nil"/>
              <w:left w:val="nil"/>
              <w:bottom w:val="single" w:sz="4" w:space="0" w:color="000000"/>
              <w:right w:val="single" w:sz="4" w:space="0" w:color="000000"/>
            </w:tcBorders>
            <w:vAlign w:val="center"/>
          </w:tcPr>
          <w:p w14:paraId="254CE3F0" w14:textId="77777777" w:rsidR="00BC45DF" w:rsidRPr="005E5DF8" w:rsidRDefault="00BC45DF" w:rsidP="005E5DF8">
            <w:pPr>
              <w:rPr>
                <w:rFonts w:ascii="Arial" w:hAnsi="Arial" w:cs="Arial"/>
                <w:sz w:val="16"/>
                <w:szCs w:val="16"/>
              </w:rPr>
            </w:pPr>
            <w:r w:rsidRPr="005E5DF8">
              <w:rPr>
                <w:rFonts w:ascii="Arial" w:hAnsi="Arial" w:cs="Arial"/>
                <w:sz w:val="16"/>
                <w:szCs w:val="16"/>
              </w:rPr>
              <w:t>Convenio Específico de Colaboración INEA - Gobierno del Estado, Recurso Ramo 11</w:t>
            </w:r>
          </w:p>
        </w:tc>
        <w:tc>
          <w:tcPr>
            <w:tcW w:w="1295" w:type="dxa"/>
            <w:tcBorders>
              <w:top w:val="nil"/>
              <w:left w:val="nil"/>
              <w:bottom w:val="single" w:sz="4" w:space="0" w:color="000000"/>
              <w:right w:val="single" w:sz="4" w:space="0" w:color="000000"/>
            </w:tcBorders>
            <w:vAlign w:val="center"/>
          </w:tcPr>
          <w:p w14:paraId="11D1360C" w14:textId="2FE98470"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2,</w:t>
            </w:r>
            <w:r w:rsidR="005E5DF8">
              <w:rPr>
                <w:rFonts w:ascii="Arial" w:hAnsi="Arial" w:cs="Arial"/>
                <w:color w:val="000000"/>
                <w:sz w:val="16"/>
                <w:szCs w:val="16"/>
              </w:rPr>
              <w:t>5</w:t>
            </w:r>
            <w:r w:rsidRPr="005E5DF8">
              <w:rPr>
                <w:rFonts w:ascii="Arial" w:hAnsi="Arial" w:cs="Arial"/>
                <w:color w:val="000000"/>
                <w:sz w:val="16"/>
                <w:szCs w:val="16"/>
              </w:rPr>
              <w:t>85,750</w:t>
            </w:r>
          </w:p>
        </w:tc>
        <w:tc>
          <w:tcPr>
            <w:tcW w:w="1164" w:type="dxa"/>
            <w:tcBorders>
              <w:top w:val="nil"/>
              <w:left w:val="nil"/>
              <w:bottom w:val="single" w:sz="4" w:space="0" w:color="000000"/>
              <w:right w:val="single" w:sz="4" w:space="0" w:color="000000"/>
            </w:tcBorders>
            <w:vAlign w:val="center"/>
          </w:tcPr>
          <w:p w14:paraId="22132541" w14:textId="3444D769" w:rsidR="00BC45DF" w:rsidRPr="005E5DF8" w:rsidRDefault="00A434DA" w:rsidP="005E5DF8">
            <w:pPr>
              <w:jc w:val="right"/>
              <w:rPr>
                <w:rFonts w:ascii="Arial" w:hAnsi="Arial" w:cs="Arial"/>
                <w:sz w:val="16"/>
                <w:szCs w:val="16"/>
              </w:rPr>
            </w:pPr>
            <w:r w:rsidRPr="005E5DF8">
              <w:rPr>
                <w:rFonts w:ascii="Arial" w:hAnsi="Arial" w:cs="Arial"/>
                <w:sz w:val="16"/>
                <w:szCs w:val="16"/>
              </w:rPr>
              <w:t>3,897,951</w:t>
            </w:r>
          </w:p>
        </w:tc>
      </w:tr>
      <w:tr w:rsidR="00BC45DF" w:rsidRPr="005E5DF8" w14:paraId="2923217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9C2EB13"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55C104DA" w14:textId="77777777" w:rsidR="00BC45DF" w:rsidRPr="005E5DF8" w:rsidRDefault="00BC45DF" w:rsidP="005E5DF8">
            <w:pPr>
              <w:rPr>
                <w:rFonts w:ascii="Arial" w:hAnsi="Arial" w:cs="Arial"/>
                <w:b/>
                <w:bCs/>
                <w:sz w:val="16"/>
                <w:szCs w:val="16"/>
              </w:rPr>
            </w:pPr>
            <w:r w:rsidRPr="005E5DF8">
              <w:rPr>
                <w:rFonts w:ascii="Arial" w:hAnsi="Arial" w:cs="Arial"/>
                <w:b/>
                <w:bCs/>
                <w:sz w:val="16"/>
                <w:szCs w:val="16"/>
              </w:rPr>
              <w:t>Comisión Nacional del Agua</w:t>
            </w:r>
          </w:p>
        </w:tc>
        <w:tc>
          <w:tcPr>
            <w:tcW w:w="1295" w:type="dxa"/>
            <w:tcBorders>
              <w:top w:val="nil"/>
              <w:left w:val="nil"/>
              <w:bottom w:val="single" w:sz="4" w:space="0" w:color="000000"/>
              <w:right w:val="single" w:sz="4" w:space="0" w:color="000000"/>
            </w:tcBorders>
            <w:vAlign w:val="center"/>
          </w:tcPr>
          <w:p w14:paraId="68E40DF0" w14:textId="7B469492" w:rsidR="00BC45DF" w:rsidRPr="005E5DF8" w:rsidRDefault="00BC45DF" w:rsidP="005E5DF8">
            <w:pPr>
              <w:jc w:val="right"/>
              <w:rPr>
                <w:rFonts w:ascii="Arial" w:hAnsi="Arial" w:cs="Arial"/>
                <w:b/>
                <w:bCs/>
                <w:sz w:val="16"/>
                <w:szCs w:val="16"/>
              </w:rPr>
            </w:pPr>
            <w:r w:rsidRPr="005E5DF8">
              <w:rPr>
                <w:rFonts w:ascii="Arial" w:hAnsi="Arial" w:cs="Arial"/>
                <w:b/>
                <w:bCs/>
                <w:color w:val="000000"/>
                <w:sz w:val="16"/>
                <w:szCs w:val="16"/>
              </w:rPr>
              <w:t>8,270,000</w:t>
            </w:r>
          </w:p>
        </w:tc>
        <w:tc>
          <w:tcPr>
            <w:tcW w:w="1164" w:type="dxa"/>
            <w:tcBorders>
              <w:top w:val="nil"/>
              <w:left w:val="nil"/>
              <w:bottom w:val="single" w:sz="4" w:space="0" w:color="000000"/>
              <w:right w:val="single" w:sz="4" w:space="0" w:color="000000"/>
            </w:tcBorders>
            <w:vAlign w:val="center"/>
          </w:tcPr>
          <w:p w14:paraId="0FF79BDD" w14:textId="753CD4E7" w:rsidR="00BC45DF" w:rsidRPr="005E5DF8" w:rsidRDefault="009036C4" w:rsidP="005E5DF8">
            <w:pPr>
              <w:jc w:val="right"/>
              <w:rPr>
                <w:rFonts w:ascii="Arial" w:hAnsi="Arial" w:cs="Arial"/>
                <w:b/>
                <w:bCs/>
                <w:sz w:val="16"/>
                <w:szCs w:val="16"/>
              </w:rPr>
            </w:pPr>
            <w:r w:rsidRPr="009036C4">
              <w:rPr>
                <w:rFonts w:ascii="Arial" w:hAnsi="Arial" w:cs="Arial"/>
                <w:b/>
                <w:bCs/>
                <w:color w:val="000000"/>
                <w:sz w:val="16"/>
                <w:szCs w:val="16"/>
              </w:rPr>
              <w:t>40,820,000</w:t>
            </w:r>
          </w:p>
        </w:tc>
      </w:tr>
      <w:tr w:rsidR="00BC45DF" w:rsidRPr="00B02B8C" w14:paraId="1212D7B1"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3C68959" w14:textId="740F2EAF" w:rsidR="00BC45DF" w:rsidRPr="005E5DF8" w:rsidRDefault="00BC45DF" w:rsidP="005E5DF8">
            <w:pPr>
              <w:rPr>
                <w:rFonts w:ascii="Arial" w:hAnsi="Arial" w:cs="Arial"/>
                <w:sz w:val="16"/>
                <w:szCs w:val="16"/>
              </w:rPr>
            </w:pPr>
            <w:r w:rsidRPr="005E5DF8">
              <w:rPr>
                <w:rFonts w:ascii="Arial" w:hAnsi="Arial" w:cs="Arial"/>
                <w:color w:val="000000"/>
                <w:sz w:val="16"/>
                <w:szCs w:val="16"/>
              </w:rPr>
              <w:t>02052027026</w:t>
            </w:r>
          </w:p>
        </w:tc>
        <w:tc>
          <w:tcPr>
            <w:tcW w:w="5103" w:type="dxa"/>
            <w:tcBorders>
              <w:top w:val="nil"/>
              <w:left w:val="nil"/>
              <w:bottom w:val="single" w:sz="4" w:space="0" w:color="000000"/>
              <w:right w:val="single" w:sz="4" w:space="0" w:color="000000"/>
            </w:tcBorders>
            <w:vAlign w:val="center"/>
          </w:tcPr>
          <w:p w14:paraId="328FF5FF" w14:textId="5582AF9D" w:rsidR="00BC45DF" w:rsidRPr="005E5DF8" w:rsidRDefault="00BC45DF" w:rsidP="005E5DF8">
            <w:pPr>
              <w:rPr>
                <w:rFonts w:ascii="Arial" w:hAnsi="Arial" w:cs="Arial"/>
                <w:sz w:val="16"/>
                <w:szCs w:val="16"/>
              </w:rPr>
            </w:pPr>
            <w:r w:rsidRPr="005E5DF8">
              <w:rPr>
                <w:rFonts w:ascii="Arial" w:hAnsi="Arial" w:cs="Arial"/>
                <w:color w:val="000000"/>
                <w:sz w:val="16"/>
                <w:szCs w:val="16"/>
              </w:rPr>
              <w:t>Programa de Modernización y Tecnificación de Unidades de Riego</w:t>
            </w:r>
          </w:p>
        </w:tc>
        <w:tc>
          <w:tcPr>
            <w:tcW w:w="1295" w:type="dxa"/>
            <w:tcBorders>
              <w:top w:val="nil"/>
              <w:left w:val="nil"/>
              <w:bottom w:val="single" w:sz="4" w:space="0" w:color="000000"/>
              <w:right w:val="single" w:sz="4" w:space="0" w:color="000000"/>
            </w:tcBorders>
            <w:vAlign w:val="center"/>
          </w:tcPr>
          <w:p w14:paraId="57DD093C" w14:textId="72AE51AF"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3,170,000</w:t>
            </w:r>
          </w:p>
        </w:tc>
        <w:tc>
          <w:tcPr>
            <w:tcW w:w="1164" w:type="dxa"/>
            <w:tcBorders>
              <w:top w:val="nil"/>
              <w:left w:val="nil"/>
              <w:bottom w:val="single" w:sz="4" w:space="0" w:color="000000"/>
              <w:right w:val="single" w:sz="4" w:space="0" w:color="000000"/>
            </w:tcBorders>
            <w:vAlign w:val="center"/>
          </w:tcPr>
          <w:p w14:paraId="55B81538" w14:textId="24809505"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15,600,000</w:t>
            </w:r>
          </w:p>
        </w:tc>
      </w:tr>
      <w:tr w:rsidR="00BC45DF" w:rsidRPr="00B02B8C" w14:paraId="3C015EC3"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7E96CAD" w14:textId="68C00695" w:rsidR="00BC45DF" w:rsidRPr="005E5DF8" w:rsidRDefault="00BC45DF" w:rsidP="005E5DF8">
            <w:pPr>
              <w:rPr>
                <w:rFonts w:ascii="Arial" w:hAnsi="Arial" w:cs="Arial"/>
                <w:sz w:val="16"/>
                <w:szCs w:val="16"/>
              </w:rPr>
            </w:pPr>
            <w:r w:rsidRPr="005E5DF8">
              <w:rPr>
                <w:rFonts w:ascii="Arial" w:hAnsi="Arial" w:cs="Arial"/>
                <w:color w:val="000000"/>
                <w:sz w:val="16"/>
                <w:szCs w:val="16"/>
              </w:rPr>
              <w:t>02052027027</w:t>
            </w:r>
          </w:p>
        </w:tc>
        <w:tc>
          <w:tcPr>
            <w:tcW w:w="5103" w:type="dxa"/>
            <w:tcBorders>
              <w:top w:val="nil"/>
              <w:left w:val="nil"/>
              <w:bottom w:val="single" w:sz="4" w:space="0" w:color="000000"/>
              <w:right w:val="single" w:sz="4" w:space="0" w:color="000000"/>
            </w:tcBorders>
            <w:vAlign w:val="center"/>
          </w:tcPr>
          <w:p w14:paraId="50FB1EB6" w14:textId="12EFE736" w:rsidR="00BC45DF" w:rsidRPr="005E5DF8" w:rsidRDefault="00BC45DF" w:rsidP="005E5DF8">
            <w:pPr>
              <w:rPr>
                <w:rFonts w:ascii="Arial" w:hAnsi="Arial" w:cs="Arial"/>
                <w:sz w:val="16"/>
                <w:szCs w:val="16"/>
              </w:rPr>
            </w:pPr>
            <w:r w:rsidRPr="005E5DF8">
              <w:rPr>
                <w:rFonts w:ascii="Arial" w:hAnsi="Arial" w:cs="Arial"/>
                <w:color w:val="000000"/>
                <w:sz w:val="16"/>
                <w:szCs w:val="16"/>
              </w:rPr>
              <w:t>Programa de Tecnificación, Modernización y Equipamiento de Distritos de Riego</w:t>
            </w:r>
          </w:p>
        </w:tc>
        <w:tc>
          <w:tcPr>
            <w:tcW w:w="1295" w:type="dxa"/>
            <w:tcBorders>
              <w:top w:val="nil"/>
              <w:left w:val="nil"/>
              <w:bottom w:val="single" w:sz="4" w:space="0" w:color="000000"/>
              <w:right w:val="single" w:sz="4" w:space="0" w:color="000000"/>
            </w:tcBorders>
            <w:vAlign w:val="center"/>
          </w:tcPr>
          <w:p w14:paraId="4CD5FB51" w14:textId="73E1B0C3"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2,900,000</w:t>
            </w:r>
          </w:p>
        </w:tc>
        <w:tc>
          <w:tcPr>
            <w:tcW w:w="1164" w:type="dxa"/>
            <w:tcBorders>
              <w:top w:val="nil"/>
              <w:left w:val="nil"/>
              <w:bottom w:val="single" w:sz="4" w:space="0" w:color="000000"/>
              <w:right w:val="single" w:sz="4" w:space="0" w:color="000000"/>
            </w:tcBorders>
            <w:vAlign w:val="center"/>
          </w:tcPr>
          <w:p w14:paraId="48172C0A" w14:textId="344721C6"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14,500,000</w:t>
            </w:r>
          </w:p>
        </w:tc>
      </w:tr>
      <w:tr w:rsidR="00BC45DF" w:rsidRPr="00B02B8C" w14:paraId="48235A6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B9D4498" w14:textId="36A663DA" w:rsidR="00BC45DF" w:rsidRPr="005E5DF8" w:rsidRDefault="00BC45DF" w:rsidP="005E5DF8">
            <w:pPr>
              <w:rPr>
                <w:rFonts w:ascii="Arial" w:hAnsi="Arial" w:cs="Arial"/>
                <w:sz w:val="16"/>
                <w:szCs w:val="16"/>
              </w:rPr>
            </w:pPr>
            <w:r w:rsidRPr="005E5DF8">
              <w:rPr>
                <w:rFonts w:ascii="Arial" w:hAnsi="Arial" w:cs="Arial"/>
                <w:color w:val="000000"/>
                <w:sz w:val="16"/>
                <w:szCs w:val="16"/>
              </w:rPr>
              <w:t>02052027024</w:t>
            </w:r>
          </w:p>
        </w:tc>
        <w:tc>
          <w:tcPr>
            <w:tcW w:w="5103" w:type="dxa"/>
            <w:tcBorders>
              <w:top w:val="nil"/>
              <w:left w:val="nil"/>
              <w:bottom w:val="single" w:sz="4" w:space="0" w:color="000000"/>
              <w:right w:val="single" w:sz="4" w:space="0" w:color="000000"/>
            </w:tcBorders>
            <w:vAlign w:val="center"/>
          </w:tcPr>
          <w:p w14:paraId="7B5D4851" w14:textId="529B3F84" w:rsidR="00BC45DF" w:rsidRPr="005E5DF8" w:rsidRDefault="00BC45DF" w:rsidP="005E5DF8">
            <w:pPr>
              <w:rPr>
                <w:rFonts w:ascii="Arial" w:hAnsi="Arial" w:cs="Arial"/>
                <w:sz w:val="16"/>
                <w:szCs w:val="16"/>
              </w:rPr>
            </w:pPr>
            <w:r w:rsidRPr="005E5DF8">
              <w:rPr>
                <w:rFonts w:ascii="Arial" w:hAnsi="Arial" w:cs="Arial"/>
                <w:color w:val="000000"/>
                <w:sz w:val="16"/>
                <w:szCs w:val="16"/>
              </w:rPr>
              <w:t xml:space="preserve">Programa para el Funcionamiento y Operación de la Cuenca Río </w:t>
            </w:r>
            <w:proofErr w:type="spellStart"/>
            <w:r w:rsidRPr="005E5DF8">
              <w:rPr>
                <w:rFonts w:ascii="Arial" w:hAnsi="Arial" w:cs="Arial"/>
                <w:color w:val="000000"/>
                <w:sz w:val="16"/>
                <w:szCs w:val="16"/>
              </w:rPr>
              <w:t>Ayuquila</w:t>
            </w:r>
            <w:proofErr w:type="spellEnd"/>
            <w:r w:rsidRPr="005E5DF8">
              <w:rPr>
                <w:rFonts w:ascii="Arial" w:hAnsi="Arial" w:cs="Arial"/>
                <w:color w:val="000000"/>
                <w:sz w:val="16"/>
                <w:szCs w:val="16"/>
              </w:rPr>
              <w:t xml:space="preserve"> – Armería </w:t>
            </w:r>
          </w:p>
        </w:tc>
        <w:tc>
          <w:tcPr>
            <w:tcW w:w="1295" w:type="dxa"/>
            <w:tcBorders>
              <w:top w:val="nil"/>
              <w:left w:val="nil"/>
              <w:bottom w:val="single" w:sz="4" w:space="0" w:color="000000"/>
              <w:right w:val="single" w:sz="4" w:space="0" w:color="000000"/>
            </w:tcBorders>
            <w:vAlign w:val="center"/>
          </w:tcPr>
          <w:p w14:paraId="44AC481B" w14:textId="27E7895D"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1,000,000</w:t>
            </w:r>
          </w:p>
        </w:tc>
        <w:tc>
          <w:tcPr>
            <w:tcW w:w="1164" w:type="dxa"/>
            <w:tcBorders>
              <w:top w:val="nil"/>
              <w:left w:val="nil"/>
              <w:bottom w:val="single" w:sz="4" w:space="0" w:color="000000"/>
              <w:right w:val="single" w:sz="4" w:space="0" w:color="000000"/>
            </w:tcBorders>
            <w:vAlign w:val="center"/>
          </w:tcPr>
          <w:p w14:paraId="2057173E" w14:textId="788D85DB"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20,000</w:t>
            </w:r>
          </w:p>
        </w:tc>
      </w:tr>
      <w:tr w:rsidR="00BC45DF" w:rsidRPr="00B02B8C" w14:paraId="7908516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F50C438" w14:textId="553F2EE9" w:rsidR="00BC45DF" w:rsidRPr="005E5DF8" w:rsidRDefault="00BC45DF" w:rsidP="005E5DF8">
            <w:pPr>
              <w:rPr>
                <w:rFonts w:ascii="Arial" w:hAnsi="Arial" w:cs="Arial"/>
                <w:sz w:val="16"/>
                <w:szCs w:val="16"/>
              </w:rPr>
            </w:pPr>
            <w:r w:rsidRPr="005E5DF8">
              <w:rPr>
                <w:rFonts w:ascii="Arial" w:hAnsi="Arial" w:cs="Arial"/>
                <w:color w:val="000000"/>
                <w:sz w:val="16"/>
                <w:szCs w:val="16"/>
              </w:rPr>
              <w:lastRenderedPageBreak/>
              <w:t>02052027022</w:t>
            </w:r>
          </w:p>
        </w:tc>
        <w:tc>
          <w:tcPr>
            <w:tcW w:w="5103" w:type="dxa"/>
            <w:tcBorders>
              <w:top w:val="nil"/>
              <w:left w:val="nil"/>
              <w:bottom w:val="single" w:sz="4" w:space="0" w:color="000000"/>
              <w:right w:val="single" w:sz="4" w:space="0" w:color="000000"/>
            </w:tcBorders>
            <w:vAlign w:val="center"/>
          </w:tcPr>
          <w:p w14:paraId="288449CC" w14:textId="476AEA9D" w:rsidR="00BC45DF" w:rsidRPr="005E5DF8" w:rsidRDefault="00BC45DF" w:rsidP="005E5DF8">
            <w:pPr>
              <w:rPr>
                <w:rFonts w:ascii="Arial" w:hAnsi="Arial" w:cs="Arial"/>
                <w:sz w:val="16"/>
                <w:szCs w:val="16"/>
              </w:rPr>
            </w:pPr>
            <w:r w:rsidRPr="005E5DF8">
              <w:rPr>
                <w:rFonts w:ascii="Arial" w:hAnsi="Arial" w:cs="Arial"/>
                <w:color w:val="000000"/>
                <w:sz w:val="16"/>
                <w:szCs w:val="16"/>
              </w:rPr>
              <w:t>Programa de Agua Potable, Alcantarillado y Tratamiento (PROAGUA) "Acciones de Desinfección"</w:t>
            </w:r>
          </w:p>
        </w:tc>
        <w:tc>
          <w:tcPr>
            <w:tcW w:w="1295" w:type="dxa"/>
            <w:tcBorders>
              <w:top w:val="nil"/>
              <w:left w:val="nil"/>
              <w:bottom w:val="single" w:sz="4" w:space="0" w:color="000000"/>
              <w:right w:val="single" w:sz="4" w:space="0" w:color="000000"/>
            </w:tcBorders>
            <w:vAlign w:val="center"/>
          </w:tcPr>
          <w:p w14:paraId="760FEC73" w14:textId="685510ED"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500,000</w:t>
            </w:r>
          </w:p>
        </w:tc>
        <w:tc>
          <w:tcPr>
            <w:tcW w:w="1164" w:type="dxa"/>
            <w:tcBorders>
              <w:top w:val="nil"/>
              <w:left w:val="nil"/>
              <w:bottom w:val="single" w:sz="4" w:space="0" w:color="000000"/>
              <w:right w:val="single" w:sz="4" w:space="0" w:color="000000"/>
            </w:tcBorders>
            <w:vAlign w:val="center"/>
          </w:tcPr>
          <w:p w14:paraId="5BEEF3B5" w14:textId="5124D37B" w:rsidR="00BC45DF" w:rsidRPr="005E5DF8" w:rsidRDefault="00BC45DF" w:rsidP="005E5DF8">
            <w:pPr>
              <w:jc w:val="right"/>
              <w:rPr>
                <w:rFonts w:ascii="Arial" w:hAnsi="Arial" w:cs="Arial"/>
                <w:color w:val="000000"/>
                <w:sz w:val="16"/>
                <w:szCs w:val="16"/>
              </w:rPr>
            </w:pPr>
            <w:r w:rsidRPr="005E5DF8">
              <w:rPr>
                <w:rFonts w:ascii="Arial" w:hAnsi="Arial" w:cs="Arial"/>
                <w:color w:val="000000"/>
                <w:sz w:val="16"/>
                <w:szCs w:val="16"/>
              </w:rPr>
              <w:t>500,000</w:t>
            </w:r>
          </w:p>
        </w:tc>
      </w:tr>
      <w:tr w:rsidR="00BC45DF" w:rsidRPr="00B02B8C" w14:paraId="58D28D2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F26BBEC" w14:textId="19A736A0" w:rsidR="00BC45DF" w:rsidRPr="005E5DF8" w:rsidRDefault="00BC45DF" w:rsidP="005E5DF8">
            <w:pPr>
              <w:rPr>
                <w:rFonts w:ascii="Arial" w:hAnsi="Arial" w:cs="Arial"/>
                <w:sz w:val="16"/>
                <w:szCs w:val="16"/>
              </w:rPr>
            </w:pPr>
            <w:r w:rsidRPr="005E5DF8">
              <w:rPr>
                <w:rFonts w:ascii="Arial" w:hAnsi="Arial" w:cs="Arial"/>
                <w:color w:val="000000"/>
                <w:sz w:val="16"/>
                <w:szCs w:val="16"/>
              </w:rPr>
              <w:t>02052027022</w:t>
            </w:r>
          </w:p>
        </w:tc>
        <w:tc>
          <w:tcPr>
            <w:tcW w:w="5103" w:type="dxa"/>
            <w:tcBorders>
              <w:top w:val="nil"/>
              <w:left w:val="nil"/>
              <w:bottom w:val="single" w:sz="4" w:space="0" w:color="000000"/>
              <w:right w:val="single" w:sz="4" w:space="0" w:color="000000"/>
            </w:tcBorders>
            <w:vAlign w:val="center"/>
          </w:tcPr>
          <w:p w14:paraId="1C0423E1" w14:textId="73A6F092" w:rsidR="00BC45DF" w:rsidRPr="005E5DF8" w:rsidRDefault="00BC45DF" w:rsidP="005E5DF8">
            <w:pPr>
              <w:rPr>
                <w:rFonts w:ascii="Arial" w:hAnsi="Arial" w:cs="Arial"/>
                <w:sz w:val="16"/>
                <w:szCs w:val="16"/>
              </w:rPr>
            </w:pPr>
            <w:r w:rsidRPr="005E5DF8">
              <w:rPr>
                <w:rFonts w:ascii="Arial" w:hAnsi="Arial" w:cs="Arial"/>
                <w:color w:val="000000"/>
                <w:sz w:val="16"/>
                <w:szCs w:val="16"/>
              </w:rPr>
              <w:t>Programa de Agua Potable, Alcantarillado y Tratamiento (PROAGUA) "Fortalecimiento de Capacidades"</w:t>
            </w:r>
          </w:p>
        </w:tc>
        <w:tc>
          <w:tcPr>
            <w:tcW w:w="1295" w:type="dxa"/>
            <w:tcBorders>
              <w:top w:val="nil"/>
              <w:left w:val="nil"/>
              <w:bottom w:val="single" w:sz="4" w:space="0" w:color="000000"/>
              <w:right w:val="single" w:sz="4" w:space="0" w:color="000000"/>
            </w:tcBorders>
            <w:vAlign w:val="center"/>
          </w:tcPr>
          <w:p w14:paraId="65E12BBA" w14:textId="54603CDF"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500,000</w:t>
            </w:r>
          </w:p>
        </w:tc>
        <w:tc>
          <w:tcPr>
            <w:tcW w:w="1164" w:type="dxa"/>
            <w:tcBorders>
              <w:top w:val="nil"/>
              <w:left w:val="nil"/>
              <w:bottom w:val="single" w:sz="4" w:space="0" w:color="000000"/>
              <w:right w:val="single" w:sz="4" w:space="0" w:color="000000"/>
            </w:tcBorders>
            <w:vAlign w:val="center"/>
          </w:tcPr>
          <w:p w14:paraId="0A57793B" w14:textId="0B0C1B0B" w:rsidR="00BC45DF" w:rsidRPr="005E5DF8" w:rsidRDefault="00BC45DF" w:rsidP="005E5DF8">
            <w:pPr>
              <w:jc w:val="right"/>
              <w:rPr>
                <w:rFonts w:ascii="Arial" w:hAnsi="Arial" w:cs="Arial"/>
                <w:sz w:val="16"/>
                <w:szCs w:val="16"/>
              </w:rPr>
            </w:pPr>
            <w:r w:rsidRPr="005E5DF8">
              <w:rPr>
                <w:rFonts w:ascii="Arial" w:hAnsi="Arial" w:cs="Arial"/>
                <w:color w:val="000000"/>
                <w:sz w:val="16"/>
                <w:szCs w:val="16"/>
              </w:rPr>
              <w:t>500,000</w:t>
            </w:r>
          </w:p>
        </w:tc>
      </w:tr>
      <w:tr w:rsidR="0077200C" w:rsidRPr="00B02B8C" w14:paraId="55625D29"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1CBC872F" w14:textId="10E11695" w:rsidR="0077200C" w:rsidRPr="005E5DF8" w:rsidRDefault="0077200C" w:rsidP="005E5DF8">
            <w:pPr>
              <w:rPr>
                <w:rFonts w:ascii="Arial" w:hAnsi="Arial" w:cs="Arial"/>
                <w:color w:val="000000"/>
                <w:sz w:val="16"/>
                <w:szCs w:val="16"/>
              </w:rPr>
            </w:pPr>
            <w:r w:rsidRPr="005E5DF8">
              <w:rPr>
                <w:rFonts w:ascii="Arial" w:hAnsi="Arial" w:cs="Arial"/>
                <w:color w:val="000000"/>
                <w:sz w:val="16"/>
                <w:szCs w:val="16"/>
              </w:rPr>
              <w:t>02052027022</w:t>
            </w:r>
          </w:p>
        </w:tc>
        <w:tc>
          <w:tcPr>
            <w:tcW w:w="5103" w:type="dxa"/>
            <w:tcBorders>
              <w:top w:val="nil"/>
              <w:left w:val="nil"/>
              <w:bottom w:val="single" w:sz="4" w:space="0" w:color="000000"/>
              <w:right w:val="single" w:sz="4" w:space="0" w:color="000000"/>
            </w:tcBorders>
            <w:vAlign w:val="center"/>
          </w:tcPr>
          <w:p w14:paraId="079AE4D4" w14:textId="49A83E98" w:rsidR="0077200C" w:rsidRPr="005E5DF8" w:rsidRDefault="0077200C" w:rsidP="005E5DF8">
            <w:pPr>
              <w:rPr>
                <w:rFonts w:ascii="Arial" w:hAnsi="Arial" w:cs="Arial"/>
                <w:color w:val="000000"/>
                <w:sz w:val="16"/>
                <w:szCs w:val="16"/>
              </w:rPr>
            </w:pPr>
            <w:r w:rsidRPr="005E5DF8">
              <w:rPr>
                <w:rFonts w:ascii="Arial" w:hAnsi="Arial" w:cs="Arial"/>
                <w:color w:val="000000"/>
                <w:sz w:val="16"/>
                <w:szCs w:val="16"/>
              </w:rPr>
              <w:t>Programa de Agua Potable, Alcantarillado y Tratamiento (PROAGUA) "Obras de infraestructura"</w:t>
            </w:r>
          </w:p>
        </w:tc>
        <w:tc>
          <w:tcPr>
            <w:tcW w:w="1295" w:type="dxa"/>
            <w:tcBorders>
              <w:top w:val="nil"/>
              <w:left w:val="nil"/>
              <w:bottom w:val="single" w:sz="4" w:space="0" w:color="000000"/>
              <w:right w:val="single" w:sz="4" w:space="0" w:color="000000"/>
            </w:tcBorders>
            <w:vAlign w:val="center"/>
          </w:tcPr>
          <w:p w14:paraId="5C4948D2" w14:textId="78090B6F"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0</w:t>
            </w:r>
          </w:p>
        </w:tc>
        <w:tc>
          <w:tcPr>
            <w:tcW w:w="1164" w:type="dxa"/>
            <w:tcBorders>
              <w:top w:val="nil"/>
              <w:left w:val="nil"/>
              <w:bottom w:val="single" w:sz="4" w:space="0" w:color="000000"/>
              <w:right w:val="single" w:sz="4" w:space="0" w:color="000000"/>
            </w:tcBorders>
            <w:vAlign w:val="center"/>
          </w:tcPr>
          <w:p w14:paraId="027B75C9" w14:textId="382ED75E"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9,500,000</w:t>
            </w:r>
          </w:p>
        </w:tc>
      </w:tr>
      <w:tr w:rsidR="0077200C" w:rsidRPr="00B02B8C" w14:paraId="563DBE27"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07EA86E" w14:textId="7E692876" w:rsidR="0077200C" w:rsidRPr="005E5DF8" w:rsidRDefault="0077200C" w:rsidP="005E5DF8">
            <w:pPr>
              <w:rPr>
                <w:rFonts w:ascii="Arial" w:hAnsi="Arial" w:cs="Arial"/>
                <w:sz w:val="16"/>
                <w:szCs w:val="16"/>
              </w:rPr>
            </w:pPr>
            <w:r w:rsidRPr="005E5DF8">
              <w:rPr>
                <w:rFonts w:ascii="Arial" w:hAnsi="Arial" w:cs="Arial"/>
                <w:color w:val="000000"/>
                <w:sz w:val="16"/>
                <w:szCs w:val="16"/>
              </w:rPr>
              <w:t>02052027023</w:t>
            </w:r>
          </w:p>
        </w:tc>
        <w:tc>
          <w:tcPr>
            <w:tcW w:w="5103" w:type="dxa"/>
            <w:tcBorders>
              <w:top w:val="nil"/>
              <w:left w:val="nil"/>
              <w:bottom w:val="single" w:sz="4" w:space="0" w:color="000000"/>
              <w:right w:val="single" w:sz="4" w:space="0" w:color="000000"/>
            </w:tcBorders>
            <w:vAlign w:val="center"/>
          </w:tcPr>
          <w:p w14:paraId="36103677" w14:textId="613C2419" w:rsidR="0077200C" w:rsidRPr="005E5DF8" w:rsidRDefault="0077200C" w:rsidP="005E5DF8">
            <w:pPr>
              <w:rPr>
                <w:rFonts w:ascii="Arial" w:hAnsi="Arial" w:cs="Arial"/>
                <w:sz w:val="16"/>
                <w:szCs w:val="16"/>
              </w:rPr>
            </w:pPr>
            <w:r w:rsidRPr="005E5DF8">
              <w:rPr>
                <w:rFonts w:ascii="Arial" w:hAnsi="Arial" w:cs="Arial"/>
                <w:color w:val="000000"/>
                <w:sz w:val="16"/>
                <w:szCs w:val="16"/>
              </w:rPr>
              <w:t>Programa Presupuestario E005 "Capacitación Ambiental y Desarrollo Sustentable", en Relación a las Acciones de Cultura del Agua</w:t>
            </w:r>
          </w:p>
        </w:tc>
        <w:tc>
          <w:tcPr>
            <w:tcW w:w="1295" w:type="dxa"/>
            <w:tcBorders>
              <w:top w:val="nil"/>
              <w:left w:val="nil"/>
              <w:bottom w:val="single" w:sz="4" w:space="0" w:color="000000"/>
              <w:right w:val="single" w:sz="4" w:space="0" w:color="000000"/>
            </w:tcBorders>
            <w:vAlign w:val="center"/>
          </w:tcPr>
          <w:p w14:paraId="2706370B" w14:textId="6A763B47" w:rsidR="0077200C" w:rsidRPr="005E5DF8" w:rsidRDefault="0077200C" w:rsidP="005E5DF8">
            <w:pPr>
              <w:jc w:val="right"/>
              <w:rPr>
                <w:rFonts w:ascii="Arial" w:hAnsi="Arial" w:cs="Arial"/>
                <w:sz w:val="16"/>
                <w:szCs w:val="16"/>
              </w:rPr>
            </w:pPr>
            <w:r w:rsidRPr="005E5DF8">
              <w:rPr>
                <w:rFonts w:ascii="Arial" w:hAnsi="Arial" w:cs="Arial"/>
                <w:color w:val="000000"/>
                <w:sz w:val="16"/>
                <w:szCs w:val="16"/>
              </w:rPr>
              <w:t>200,000</w:t>
            </w:r>
          </w:p>
        </w:tc>
        <w:tc>
          <w:tcPr>
            <w:tcW w:w="1164" w:type="dxa"/>
            <w:tcBorders>
              <w:top w:val="nil"/>
              <w:left w:val="nil"/>
              <w:bottom w:val="single" w:sz="4" w:space="0" w:color="000000"/>
              <w:right w:val="single" w:sz="4" w:space="0" w:color="000000"/>
            </w:tcBorders>
            <w:vAlign w:val="center"/>
          </w:tcPr>
          <w:p w14:paraId="347A633C" w14:textId="54CCFB2B" w:rsidR="0077200C" w:rsidRPr="005E5DF8" w:rsidRDefault="0077200C" w:rsidP="005E5DF8">
            <w:pPr>
              <w:jc w:val="right"/>
              <w:rPr>
                <w:rFonts w:ascii="Arial" w:hAnsi="Arial" w:cs="Arial"/>
                <w:sz w:val="16"/>
                <w:szCs w:val="16"/>
              </w:rPr>
            </w:pPr>
            <w:r w:rsidRPr="005E5DF8">
              <w:rPr>
                <w:rFonts w:ascii="Arial" w:hAnsi="Arial" w:cs="Arial"/>
                <w:color w:val="000000"/>
                <w:sz w:val="16"/>
                <w:szCs w:val="16"/>
              </w:rPr>
              <w:t>200,000</w:t>
            </w:r>
          </w:p>
        </w:tc>
      </w:tr>
      <w:tr w:rsidR="0077200C" w:rsidRPr="005E5DF8" w14:paraId="352F8A53"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89D640E" w14:textId="77777777" w:rsidR="0077200C" w:rsidRPr="005E5DF8" w:rsidRDefault="0077200C" w:rsidP="005E5DF8">
            <w:pPr>
              <w:rPr>
                <w:rFonts w:ascii="Arial" w:hAnsi="Arial" w:cs="Arial"/>
                <w:b/>
                <w:bCs/>
                <w:sz w:val="16"/>
                <w:szCs w:val="16"/>
              </w:rPr>
            </w:pPr>
            <w:r w:rsidRPr="005E5DF8">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59143C95" w14:textId="77777777" w:rsidR="0077200C" w:rsidRPr="005E5DF8" w:rsidRDefault="0077200C" w:rsidP="005E5DF8">
            <w:pPr>
              <w:rPr>
                <w:rFonts w:ascii="Arial" w:hAnsi="Arial" w:cs="Arial"/>
                <w:b/>
                <w:bCs/>
                <w:sz w:val="16"/>
                <w:szCs w:val="16"/>
              </w:rPr>
            </w:pPr>
            <w:r w:rsidRPr="005E5DF8">
              <w:rPr>
                <w:rFonts w:ascii="Arial" w:hAnsi="Arial" w:cs="Arial"/>
                <w:b/>
                <w:bCs/>
                <w:sz w:val="16"/>
                <w:szCs w:val="16"/>
              </w:rPr>
              <w:t>Secretaría de Seguridad y Protección Ciudadana</w:t>
            </w:r>
          </w:p>
        </w:tc>
        <w:tc>
          <w:tcPr>
            <w:tcW w:w="1295" w:type="dxa"/>
            <w:tcBorders>
              <w:top w:val="nil"/>
              <w:left w:val="nil"/>
              <w:bottom w:val="single" w:sz="4" w:space="0" w:color="000000"/>
              <w:right w:val="single" w:sz="4" w:space="0" w:color="000000"/>
            </w:tcBorders>
            <w:vAlign w:val="center"/>
          </w:tcPr>
          <w:p w14:paraId="7865159D" w14:textId="1AB9C633" w:rsidR="0077200C" w:rsidRPr="005E5DF8" w:rsidRDefault="005A7831" w:rsidP="005E5DF8">
            <w:pPr>
              <w:jc w:val="right"/>
              <w:rPr>
                <w:rFonts w:ascii="Arial" w:hAnsi="Arial" w:cs="Arial"/>
                <w:b/>
                <w:bCs/>
                <w:sz w:val="16"/>
                <w:szCs w:val="16"/>
              </w:rPr>
            </w:pPr>
            <w:r w:rsidRPr="005E5DF8">
              <w:rPr>
                <w:rFonts w:ascii="Arial" w:hAnsi="Arial" w:cs="Arial"/>
                <w:b/>
                <w:bCs/>
                <w:sz w:val="16"/>
                <w:szCs w:val="16"/>
              </w:rPr>
              <w:t>106,359,479</w:t>
            </w:r>
          </w:p>
        </w:tc>
        <w:tc>
          <w:tcPr>
            <w:tcW w:w="1164" w:type="dxa"/>
            <w:tcBorders>
              <w:top w:val="nil"/>
              <w:left w:val="nil"/>
              <w:bottom w:val="single" w:sz="4" w:space="0" w:color="000000"/>
              <w:right w:val="single" w:sz="4" w:space="0" w:color="000000"/>
            </w:tcBorders>
            <w:vAlign w:val="center"/>
          </w:tcPr>
          <w:p w14:paraId="58FB210B" w14:textId="3F28F669" w:rsidR="0077200C" w:rsidRPr="005E5DF8" w:rsidRDefault="00EE3740" w:rsidP="005E5DF8">
            <w:pPr>
              <w:jc w:val="right"/>
              <w:rPr>
                <w:rFonts w:ascii="Arial" w:hAnsi="Arial" w:cs="Arial"/>
                <w:b/>
                <w:bCs/>
                <w:sz w:val="16"/>
                <w:szCs w:val="16"/>
              </w:rPr>
            </w:pPr>
            <w:r w:rsidRPr="00EE3740">
              <w:rPr>
                <w:rFonts w:ascii="Arial" w:hAnsi="Arial" w:cs="Arial"/>
                <w:b/>
                <w:bCs/>
                <w:sz w:val="16"/>
                <w:szCs w:val="16"/>
              </w:rPr>
              <w:t>315,445,297</w:t>
            </w:r>
          </w:p>
        </w:tc>
      </w:tr>
      <w:tr w:rsidR="0077200C" w:rsidRPr="00B02B8C" w14:paraId="7FA13B2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BDA5822" w14:textId="3ED738D2" w:rsidR="0077200C" w:rsidRPr="005E5DF8" w:rsidRDefault="0077200C" w:rsidP="005E5DF8">
            <w:pPr>
              <w:rPr>
                <w:rFonts w:ascii="Arial" w:hAnsi="Arial" w:cs="Arial"/>
                <w:sz w:val="16"/>
                <w:szCs w:val="16"/>
              </w:rPr>
            </w:pPr>
            <w:r w:rsidRPr="005E5DF8">
              <w:rPr>
                <w:rFonts w:ascii="Arial" w:hAnsi="Arial" w:cs="Arial"/>
                <w:sz w:val="16"/>
                <w:szCs w:val="16"/>
              </w:rPr>
              <w:t>02052027099</w:t>
            </w:r>
          </w:p>
        </w:tc>
        <w:tc>
          <w:tcPr>
            <w:tcW w:w="5103" w:type="dxa"/>
            <w:tcBorders>
              <w:top w:val="nil"/>
              <w:left w:val="nil"/>
              <w:bottom w:val="single" w:sz="4" w:space="0" w:color="000000"/>
              <w:right w:val="single" w:sz="4" w:space="0" w:color="000000"/>
            </w:tcBorders>
            <w:vAlign w:val="center"/>
          </w:tcPr>
          <w:p w14:paraId="02740339" w14:textId="77777777" w:rsidR="0077200C" w:rsidRPr="005E5DF8" w:rsidRDefault="0077200C" w:rsidP="005E5DF8">
            <w:pPr>
              <w:rPr>
                <w:rFonts w:ascii="Arial" w:hAnsi="Arial" w:cs="Arial"/>
                <w:sz w:val="16"/>
                <w:szCs w:val="16"/>
              </w:rPr>
            </w:pPr>
            <w:r w:rsidRPr="005E5DF8">
              <w:rPr>
                <w:rFonts w:ascii="Arial" w:hAnsi="Arial" w:cs="Arial"/>
                <w:sz w:val="16"/>
                <w:szCs w:val="16"/>
              </w:rPr>
              <w:t>Fondo para el Fortalecimiento de las Instituciones de Seguridad Pública (FOFISP)</w:t>
            </w:r>
          </w:p>
        </w:tc>
        <w:tc>
          <w:tcPr>
            <w:tcW w:w="1295" w:type="dxa"/>
            <w:tcBorders>
              <w:top w:val="nil"/>
              <w:left w:val="nil"/>
              <w:bottom w:val="single" w:sz="4" w:space="0" w:color="000000"/>
              <w:right w:val="single" w:sz="4" w:space="0" w:color="000000"/>
            </w:tcBorders>
            <w:vAlign w:val="center"/>
          </w:tcPr>
          <w:p w14:paraId="37AC405B" w14:textId="35C28159" w:rsidR="0077200C" w:rsidRPr="005E5DF8" w:rsidRDefault="0077200C" w:rsidP="005E5DF8">
            <w:pPr>
              <w:jc w:val="right"/>
              <w:rPr>
                <w:rFonts w:ascii="Arial" w:hAnsi="Arial" w:cs="Arial"/>
                <w:sz w:val="16"/>
                <w:szCs w:val="16"/>
              </w:rPr>
            </w:pPr>
            <w:r w:rsidRPr="005E5DF8">
              <w:rPr>
                <w:rFonts w:ascii="Arial" w:hAnsi="Arial" w:cs="Arial"/>
                <w:sz w:val="16"/>
                <w:szCs w:val="16"/>
              </w:rPr>
              <w:t>36,664,207</w:t>
            </w:r>
          </w:p>
        </w:tc>
        <w:tc>
          <w:tcPr>
            <w:tcW w:w="1164" w:type="dxa"/>
            <w:tcBorders>
              <w:top w:val="nil"/>
              <w:left w:val="nil"/>
              <w:bottom w:val="single" w:sz="4" w:space="0" w:color="000000"/>
              <w:right w:val="single" w:sz="4" w:space="0" w:color="000000"/>
            </w:tcBorders>
            <w:vAlign w:val="center"/>
          </w:tcPr>
          <w:p w14:paraId="662DA1B3" w14:textId="01E8F0DA" w:rsidR="0077200C" w:rsidRPr="005E5DF8" w:rsidRDefault="0077200C" w:rsidP="005E5DF8">
            <w:pPr>
              <w:jc w:val="right"/>
              <w:rPr>
                <w:rFonts w:ascii="Arial" w:hAnsi="Arial" w:cs="Arial"/>
                <w:sz w:val="16"/>
                <w:szCs w:val="16"/>
              </w:rPr>
            </w:pPr>
            <w:r w:rsidRPr="005E5DF8">
              <w:rPr>
                <w:rFonts w:ascii="Arial" w:hAnsi="Arial" w:cs="Arial"/>
                <w:sz w:val="16"/>
                <w:szCs w:val="16"/>
              </w:rPr>
              <w:t>36,664,207</w:t>
            </w:r>
          </w:p>
        </w:tc>
      </w:tr>
      <w:tr w:rsidR="0077200C" w:rsidRPr="00B02B8C" w14:paraId="0AC56F1F"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767FD72" w14:textId="108272FC" w:rsidR="0077200C" w:rsidRPr="005E5DF8" w:rsidRDefault="0077200C" w:rsidP="005E5DF8">
            <w:pPr>
              <w:rPr>
                <w:rFonts w:ascii="Arial" w:hAnsi="Arial" w:cs="Arial"/>
                <w:sz w:val="16"/>
                <w:szCs w:val="16"/>
              </w:rPr>
            </w:pPr>
            <w:r w:rsidRPr="005E5DF8">
              <w:rPr>
                <w:rFonts w:ascii="Arial" w:hAnsi="Arial" w:cs="Arial"/>
                <w:sz w:val="16"/>
                <w:szCs w:val="16"/>
              </w:rPr>
              <w:t>02052027009</w:t>
            </w:r>
          </w:p>
        </w:tc>
        <w:tc>
          <w:tcPr>
            <w:tcW w:w="5103" w:type="dxa"/>
            <w:tcBorders>
              <w:top w:val="nil"/>
              <w:left w:val="nil"/>
              <w:bottom w:val="single" w:sz="4" w:space="0" w:color="000000"/>
              <w:right w:val="single" w:sz="4" w:space="0" w:color="000000"/>
            </w:tcBorders>
            <w:vAlign w:val="center"/>
          </w:tcPr>
          <w:p w14:paraId="1B72DF00" w14:textId="77777777" w:rsidR="0077200C" w:rsidRPr="005E5DF8" w:rsidRDefault="0077200C" w:rsidP="005E5DF8">
            <w:pPr>
              <w:rPr>
                <w:rFonts w:ascii="Arial" w:hAnsi="Arial" w:cs="Arial"/>
                <w:sz w:val="16"/>
                <w:szCs w:val="16"/>
              </w:rPr>
            </w:pPr>
            <w:r w:rsidRPr="005E5DF8">
              <w:rPr>
                <w:rFonts w:ascii="Arial" w:hAnsi="Arial" w:cs="Arial"/>
                <w:sz w:val="16"/>
                <w:szCs w:val="16"/>
              </w:rPr>
              <w:t>Fondo de Aportaciones para la Seguridad Pública (FASP)</w:t>
            </w:r>
          </w:p>
        </w:tc>
        <w:tc>
          <w:tcPr>
            <w:tcW w:w="1295" w:type="dxa"/>
            <w:tcBorders>
              <w:top w:val="nil"/>
              <w:left w:val="nil"/>
              <w:bottom w:val="single" w:sz="4" w:space="0" w:color="000000"/>
              <w:right w:val="single" w:sz="4" w:space="0" w:color="000000"/>
            </w:tcBorders>
            <w:vAlign w:val="center"/>
          </w:tcPr>
          <w:p w14:paraId="20E1BBA6" w14:textId="5ED6348B" w:rsidR="0077200C" w:rsidRPr="005E5DF8" w:rsidRDefault="005A7831" w:rsidP="005E5DF8">
            <w:pPr>
              <w:jc w:val="right"/>
              <w:rPr>
                <w:rFonts w:ascii="Arial" w:hAnsi="Arial" w:cs="Arial"/>
                <w:sz w:val="16"/>
                <w:szCs w:val="16"/>
              </w:rPr>
            </w:pPr>
            <w:r w:rsidRPr="005E5DF8">
              <w:rPr>
                <w:rFonts w:ascii="Arial" w:hAnsi="Arial" w:cs="Arial"/>
                <w:sz w:val="16"/>
                <w:szCs w:val="16"/>
              </w:rPr>
              <w:t>69,695,272</w:t>
            </w:r>
          </w:p>
        </w:tc>
        <w:tc>
          <w:tcPr>
            <w:tcW w:w="1164" w:type="dxa"/>
            <w:tcBorders>
              <w:top w:val="nil"/>
              <w:left w:val="nil"/>
              <w:bottom w:val="single" w:sz="4" w:space="0" w:color="000000"/>
              <w:right w:val="single" w:sz="4" w:space="0" w:color="000000"/>
            </w:tcBorders>
            <w:vAlign w:val="center"/>
          </w:tcPr>
          <w:p w14:paraId="0EE88F12" w14:textId="19B114F7" w:rsidR="0077200C" w:rsidRPr="005E5DF8" w:rsidRDefault="0077200C" w:rsidP="005E5DF8">
            <w:pPr>
              <w:jc w:val="right"/>
              <w:rPr>
                <w:rFonts w:ascii="Arial" w:hAnsi="Arial" w:cs="Arial"/>
                <w:sz w:val="16"/>
                <w:szCs w:val="16"/>
              </w:rPr>
            </w:pPr>
            <w:r w:rsidRPr="005E5DF8">
              <w:rPr>
                <w:rFonts w:ascii="Arial" w:hAnsi="Arial" w:cs="Arial"/>
                <w:sz w:val="16"/>
                <w:szCs w:val="16"/>
              </w:rPr>
              <w:t>278,781,090</w:t>
            </w:r>
          </w:p>
        </w:tc>
      </w:tr>
      <w:tr w:rsidR="0077200C" w:rsidRPr="00B02B8C" w14:paraId="35FD671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344B9F9" w14:textId="77777777" w:rsidR="0077200C" w:rsidRPr="005E5DF8" w:rsidRDefault="0077200C" w:rsidP="005E5DF8">
            <w:pPr>
              <w:rPr>
                <w:rFonts w:ascii="Arial" w:hAnsi="Arial" w:cs="Arial"/>
                <w:sz w:val="16"/>
                <w:szCs w:val="16"/>
              </w:rPr>
            </w:pPr>
            <w:r w:rsidRPr="005E5DF8">
              <w:rPr>
                <w:rFonts w:ascii="Arial" w:hAnsi="Arial" w:cs="Arial"/>
                <w:sz w:val="16"/>
                <w:szCs w:val="16"/>
              </w:rPr>
              <w:t> </w:t>
            </w:r>
          </w:p>
        </w:tc>
        <w:tc>
          <w:tcPr>
            <w:tcW w:w="5103" w:type="dxa"/>
            <w:tcBorders>
              <w:top w:val="nil"/>
              <w:left w:val="nil"/>
              <w:bottom w:val="single" w:sz="4" w:space="0" w:color="000000"/>
              <w:right w:val="single" w:sz="4" w:space="0" w:color="000000"/>
            </w:tcBorders>
            <w:vAlign w:val="center"/>
          </w:tcPr>
          <w:p w14:paraId="0E9F6AC3" w14:textId="77777777" w:rsidR="0077200C" w:rsidRPr="009036C4" w:rsidRDefault="0077200C" w:rsidP="005E5DF8">
            <w:pPr>
              <w:rPr>
                <w:rFonts w:ascii="Arial" w:hAnsi="Arial" w:cs="Arial"/>
                <w:b/>
                <w:bCs/>
                <w:sz w:val="16"/>
                <w:szCs w:val="16"/>
              </w:rPr>
            </w:pPr>
            <w:r w:rsidRPr="009036C4">
              <w:rPr>
                <w:rFonts w:ascii="Arial" w:hAnsi="Arial" w:cs="Arial"/>
                <w:b/>
                <w:bCs/>
                <w:sz w:val="16"/>
                <w:szCs w:val="16"/>
              </w:rPr>
              <w:t>Comisión Nacional Forestal</w:t>
            </w:r>
          </w:p>
        </w:tc>
        <w:tc>
          <w:tcPr>
            <w:tcW w:w="1295" w:type="dxa"/>
            <w:tcBorders>
              <w:top w:val="nil"/>
              <w:left w:val="nil"/>
              <w:bottom w:val="single" w:sz="4" w:space="0" w:color="000000"/>
              <w:right w:val="single" w:sz="4" w:space="0" w:color="000000"/>
            </w:tcBorders>
            <w:vAlign w:val="center"/>
          </w:tcPr>
          <w:p w14:paraId="14CF847F" w14:textId="745E5A34" w:rsidR="0077200C" w:rsidRPr="009036C4" w:rsidRDefault="0077200C" w:rsidP="005E5DF8">
            <w:pPr>
              <w:jc w:val="right"/>
              <w:rPr>
                <w:rFonts w:ascii="Arial" w:hAnsi="Arial" w:cs="Arial"/>
                <w:b/>
                <w:sz w:val="16"/>
                <w:szCs w:val="16"/>
              </w:rPr>
            </w:pPr>
            <w:r w:rsidRPr="009036C4">
              <w:rPr>
                <w:rFonts w:ascii="Arial" w:hAnsi="Arial" w:cs="Arial"/>
                <w:b/>
                <w:color w:val="000000"/>
                <w:sz w:val="16"/>
                <w:szCs w:val="16"/>
              </w:rPr>
              <w:t>769,000</w:t>
            </w:r>
          </w:p>
        </w:tc>
        <w:tc>
          <w:tcPr>
            <w:tcW w:w="1164" w:type="dxa"/>
            <w:tcBorders>
              <w:top w:val="nil"/>
              <w:left w:val="nil"/>
              <w:bottom w:val="single" w:sz="4" w:space="0" w:color="000000"/>
              <w:right w:val="single" w:sz="4" w:space="0" w:color="000000"/>
            </w:tcBorders>
            <w:vAlign w:val="center"/>
          </w:tcPr>
          <w:p w14:paraId="781AC4D0" w14:textId="62B7663D" w:rsidR="0077200C" w:rsidRPr="009036C4" w:rsidRDefault="0077200C" w:rsidP="005E5DF8">
            <w:pPr>
              <w:jc w:val="right"/>
              <w:rPr>
                <w:rFonts w:ascii="Arial" w:hAnsi="Arial" w:cs="Arial"/>
                <w:b/>
                <w:sz w:val="16"/>
                <w:szCs w:val="16"/>
              </w:rPr>
            </w:pPr>
            <w:r w:rsidRPr="009036C4">
              <w:rPr>
                <w:rFonts w:ascii="Arial" w:hAnsi="Arial" w:cs="Arial"/>
                <w:b/>
                <w:color w:val="000000"/>
                <w:sz w:val="16"/>
                <w:szCs w:val="16"/>
              </w:rPr>
              <w:t>946,000</w:t>
            </w:r>
          </w:p>
        </w:tc>
      </w:tr>
      <w:tr w:rsidR="0077200C" w:rsidRPr="00B02B8C" w14:paraId="044001A9"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5696746" w14:textId="4CF0115C" w:rsidR="0077200C" w:rsidRPr="005E5DF8" w:rsidRDefault="0077200C" w:rsidP="005E5DF8">
            <w:pPr>
              <w:rPr>
                <w:rFonts w:ascii="Arial" w:hAnsi="Arial" w:cs="Arial"/>
                <w:sz w:val="16"/>
                <w:szCs w:val="16"/>
              </w:rPr>
            </w:pPr>
            <w:r w:rsidRPr="005E5DF8">
              <w:rPr>
                <w:rFonts w:ascii="Arial" w:hAnsi="Arial" w:cs="Arial"/>
                <w:sz w:val="16"/>
                <w:szCs w:val="16"/>
              </w:rPr>
              <w:t>02052027035</w:t>
            </w:r>
          </w:p>
        </w:tc>
        <w:tc>
          <w:tcPr>
            <w:tcW w:w="5103" w:type="dxa"/>
            <w:tcBorders>
              <w:top w:val="nil"/>
              <w:left w:val="nil"/>
              <w:bottom w:val="single" w:sz="4" w:space="0" w:color="000000"/>
              <w:right w:val="single" w:sz="4" w:space="0" w:color="000000"/>
            </w:tcBorders>
            <w:vAlign w:val="center"/>
          </w:tcPr>
          <w:p w14:paraId="47ABDAEC" w14:textId="77777777" w:rsidR="0077200C" w:rsidRPr="005E5DF8" w:rsidRDefault="0077200C" w:rsidP="005E5DF8">
            <w:pPr>
              <w:rPr>
                <w:rFonts w:ascii="Arial" w:hAnsi="Arial" w:cs="Arial"/>
                <w:sz w:val="16"/>
                <w:szCs w:val="16"/>
              </w:rPr>
            </w:pPr>
            <w:r w:rsidRPr="005E5DF8">
              <w:rPr>
                <w:rFonts w:ascii="Arial" w:hAnsi="Arial" w:cs="Arial"/>
                <w:sz w:val="16"/>
                <w:szCs w:val="16"/>
              </w:rPr>
              <w:t xml:space="preserve">Programa de Apoyos para el Desarrollo Forestal Sustentable (Brigadas Rurales de Incendios Forestales) </w:t>
            </w:r>
          </w:p>
        </w:tc>
        <w:tc>
          <w:tcPr>
            <w:tcW w:w="1295" w:type="dxa"/>
            <w:tcBorders>
              <w:top w:val="nil"/>
              <w:left w:val="nil"/>
              <w:bottom w:val="single" w:sz="4" w:space="0" w:color="000000"/>
              <w:right w:val="single" w:sz="4" w:space="0" w:color="000000"/>
            </w:tcBorders>
            <w:vAlign w:val="center"/>
          </w:tcPr>
          <w:p w14:paraId="26FA5831" w14:textId="30DA1AFC" w:rsidR="0077200C" w:rsidRPr="005E5DF8" w:rsidRDefault="0077200C" w:rsidP="005E5DF8">
            <w:pPr>
              <w:jc w:val="right"/>
              <w:rPr>
                <w:rFonts w:ascii="Arial" w:hAnsi="Arial" w:cs="Arial"/>
                <w:sz w:val="16"/>
                <w:szCs w:val="16"/>
              </w:rPr>
            </w:pPr>
            <w:r w:rsidRPr="005E5DF8">
              <w:rPr>
                <w:rFonts w:ascii="Arial" w:hAnsi="Arial" w:cs="Arial"/>
                <w:color w:val="000000"/>
                <w:sz w:val="16"/>
                <w:szCs w:val="16"/>
              </w:rPr>
              <w:t>769,000</w:t>
            </w:r>
          </w:p>
        </w:tc>
        <w:tc>
          <w:tcPr>
            <w:tcW w:w="1164" w:type="dxa"/>
            <w:tcBorders>
              <w:top w:val="nil"/>
              <w:left w:val="nil"/>
              <w:bottom w:val="single" w:sz="4" w:space="0" w:color="000000"/>
              <w:right w:val="single" w:sz="4" w:space="0" w:color="000000"/>
            </w:tcBorders>
            <w:vAlign w:val="center"/>
          </w:tcPr>
          <w:p w14:paraId="6D161C13" w14:textId="3A4A13CF" w:rsidR="0077200C" w:rsidRPr="005E5DF8" w:rsidRDefault="0077200C" w:rsidP="005E5DF8">
            <w:pPr>
              <w:jc w:val="right"/>
              <w:rPr>
                <w:rFonts w:ascii="Arial" w:hAnsi="Arial" w:cs="Arial"/>
                <w:sz w:val="16"/>
                <w:szCs w:val="16"/>
              </w:rPr>
            </w:pPr>
            <w:r w:rsidRPr="005E5DF8">
              <w:rPr>
                <w:rFonts w:ascii="Arial" w:hAnsi="Arial" w:cs="Arial"/>
                <w:color w:val="000000"/>
                <w:sz w:val="16"/>
                <w:szCs w:val="16"/>
              </w:rPr>
              <w:t>946,000</w:t>
            </w:r>
          </w:p>
        </w:tc>
      </w:tr>
      <w:tr w:rsidR="0077200C" w:rsidRPr="00B14B31" w14:paraId="27FE348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68C7482" w14:textId="77777777" w:rsidR="0077200C" w:rsidRPr="00B14B31" w:rsidRDefault="0077200C" w:rsidP="005E5DF8">
            <w:pPr>
              <w:rPr>
                <w:rFonts w:ascii="Arial" w:hAnsi="Arial" w:cs="Arial"/>
                <w:b/>
                <w:bCs/>
                <w:sz w:val="16"/>
                <w:szCs w:val="16"/>
              </w:rPr>
            </w:pPr>
            <w:r w:rsidRPr="00B14B31">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755E56F8" w14:textId="72055C22" w:rsidR="0077200C" w:rsidRPr="00B14B31" w:rsidRDefault="0077200C" w:rsidP="005E5DF8">
            <w:pPr>
              <w:rPr>
                <w:rFonts w:ascii="Arial" w:hAnsi="Arial" w:cs="Arial"/>
                <w:b/>
                <w:bCs/>
                <w:sz w:val="16"/>
                <w:szCs w:val="16"/>
              </w:rPr>
            </w:pPr>
            <w:r w:rsidRPr="00B14B31">
              <w:rPr>
                <w:rFonts w:ascii="Arial" w:hAnsi="Arial" w:cs="Arial"/>
                <w:b/>
                <w:bCs/>
                <w:sz w:val="16"/>
                <w:szCs w:val="16"/>
              </w:rPr>
              <w:t>Secretar</w:t>
            </w:r>
            <w:r w:rsidR="009C22A4">
              <w:rPr>
                <w:rFonts w:ascii="Arial" w:hAnsi="Arial" w:cs="Arial"/>
                <w:b/>
                <w:bCs/>
                <w:sz w:val="16"/>
                <w:szCs w:val="16"/>
              </w:rPr>
              <w:t>í</w:t>
            </w:r>
            <w:r w:rsidRPr="00B14B31">
              <w:rPr>
                <w:rFonts w:ascii="Arial" w:hAnsi="Arial" w:cs="Arial"/>
                <w:b/>
                <w:bCs/>
                <w:sz w:val="16"/>
                <w:szCs w:val="16"/>
              </w:rPr>
              <w:t>a de las Mujeres</w:t>
            </w:r>
          </w:p>
        </w:tc>
        <w:tc>
          <w:tcPr>
            <w:tcW w:w="1295" w:type="dxa"/>
            <w:tcBorders>
              <w:top w:val="nil"/>
              <w:left w:val="nil"/>
              <w:bottom w:val="single" w:sz="4" w:space="0" w:color="000000"/>
              <w:right w:val="single" w:sz="4" w:space="0" w:color="000000"/>
            </w:tcBorders>
            <w:vAlign w:val="center"/>
          </w:tcPr>
          <w:p w14:paraId="3F3B6DB1" w14:textId="37335349"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0</w:t>
            </w:r>
          </w:p>
        </w:tc>
        <w:tc>
          <w:tcPr>
            <w:tcW w:w="1164" w:type="dxa"/>
            <w:tcBorders>
              <w:top w:val="nil"/>
              <w:left w:val="nil"/>
              <w:bottom w:val="single" w:sz="4" w:space="0" w:color="000000"/>
              <w:right w:val="single" w:sz="4" w:space="0" w:color="000000"/>
            </w:tcBorders>
            <w:vAlign w:val="center"/>
          </w:tcPr>
          <w:p w14:paraId="65EBF40B" w14:textId="53E5EFF4"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32,910,163</w:t>
            </w:r>
          </w:p>
        </w:tc>
      </w:tr>
      <w:tr w:rsidR="0077200C" w:rsidRPr="00B02B8C" w14:paraId="487C9242"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E329D93" w14:textId="25945ADD" w:rsidR="0077200C" w:rsidRPr="005E5DF8" w:rsidRDefault="0077200C" w:rsidP="005E5DF8">
            <w:pPr>
              <w:rPr>
                <w:rFonts w:ascii="Arial" w:hAnsi="Arial" w:cs="Arial"/>
                <w:sz w:val="16"/>
                <w:szCs w:val="16"/>
              </w:rPr>
            </w:pPr>
            <w:r w:rsidRPr="005E5DF8">
              <w:rPr>
                <w:rFonts w:ascii="Arial" w:hAnsi="Arial" w:cs="Arial"/>
                <w:sz w:val="16"/>
                <w:szCs w:val="16"/>
              </w:rPr>
              <w:t>02052027052</w:t>
            </w:r>
          </w:p>
        </w:tc>
        <w:tc>
          <w:tcPr>
            <w:tcW w:w="5103" w:type="dxa"/>
            <w:tcBorders>
              <w:top w:val="nil"/>
              <w:left w:val="nil"/>
              <w:bottom w:val="single" w:sz="4" w:space="0" w:color="000000"/>
              <w:right w:val="single" w:sz="4" w:space="0" w:color="000000"/>
            </w:tcBorders>
            <w:vAlign w:val="center"/>
          </w:tcPr>
          <w:p w14:paraId="56D3EB84" w14:textId="62ABFC7C" w:rsidR="0077200C" w:rsidRPr="005E5DF8" w:rsidRDefault="0077200C" w:rsidP="005E5DF8">
            <w:pPr>
              <w:rPr>
                <w:rFonts w:ascii="Arial" w:hAnsi="Arial" w:cs="Arial"/>
                <w:sz w:val="16"/>
                <w:szCs w:val="16"/>
              </w:rPr>
            </w:pPr>
            <w:r w:rsidRPr="005E5DF8">
              <w:rPr>
                <w:rFonts w:ascii="Arial" w:hAnsi="Arial" w:cs="Arial"/>
                <w:sz w:val="16"/>
                <w:szCs w:val="16"/>
              </w:rPr>
              <w:t>Programa de Atención Integral para el Bienestar de las Mujeres (PAIBIM)</w:t>
            </w:r>
          </w:p>
        </w:tc>
        <w:tc>
          <w:tcPr>
            <w:tcW w:w="1295" w:type="dxa"/>
            <w:tcBorders>
              <w:top w:val="nil"/>
              <w:left w:val="nil"/>
              <w:bottom w:val="single" w:sz="4" w:space="0" w:color="000000"/>
              <w:right w:val="single" w:sz="4" w:space="0" w:color="000000"/>
            </w:tcBorders>
            <w:vAlign w:val="center"/>
          </w:tcPr>
          <w:p w14:paraId="1AFEFC00" w14:textId="42710DFE" w:rsidR="0077200C" w:rsidRPr="005E5DF8" w:rsidRDefault="0077200C" w:rsidP="005E5DF8">
            <w:pPr>
              <w:jc w:val="right"/>
              <w:rPr>
                <w:rFonts w:ascii="Arial" w:hAnsi="Arial" w:cs="Arial"/>
                <w:sz w:val="16"/>
                <w:szCs w:val="16"/>
              </w:rPr>
            </w:pPr>
            <w:r w:rsidRPr="005E5DF8">
              <w:rPr>
                <w:rFonts w:ascii="Arial" w:hAnsi="Arial" w:cs="Arial"/>
                <w:bCs/>
                <w:sz w:val="16"/>
                <w:szCs w:val="16"/>
              </w:rPr>
              <w:t>0</w:t>
            </w:r>
          </w:p>
        </w:tc>
        <w:tc>
          <w:tcPr>
            <w:tcW w:w="1164" w:type="dxa"/>
            <w:tcBorders>
              <w:top w:val="nil"/>
              <w:left w:val="nil"/>
              <w:bottom w:val="single" w:sz="4" w:space="0" w:color="000000"/>
              <w:right w:val="single" w:sz="4" w:space="0" w:color="000000"/>
            </w:tcBorders>
            <w:vAlign w:val="center"/>
          </w:tcPr>
          <w:p w14:paraId="431645B2" w14:textId="1C36E76F"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 xml:space="preserve"> 13,777,515 </w:t>
            </w:r>
          </w:p>
        </w:tc>
      </w:tr>
      <w:tr w:rsidR="0077200C" w:rsidRPr="00B02B8C" w14:paraId="655E98D9"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8723890" w14:textId="615DC0F1" w:rsidR="0077200C" w:rsidRPr="005E5DF8" w:rsidRDefault="0077200C" w:rsidP="005E5DF8">
            <w:pPr>
              <w:rPr>
                <w:rFonts w:ascii="Arial" w:hAnsi="Arial" w:cs="Arial"/>
                <w:sz w:val="16"/>
                <w:szCs w:val="16"/>
              </w:rPr>
            </w:pPr>
            <w:r w:rsidRPr="005E5DF8">
              <w:rPr>
                <w:rFonts w:ascii="Arial" w:hAnsi="Arial" w:cs="Arial"/>
                <w:sz w:val="16"/>
                <w:szCs w:val="16"/>
              </w:rPr>
              <w:t>02052027069</w:t>
            </w:r>
          </w:p>
        </w:tc>
        <w:tc>
          <w:tcPr>
            <w:tcW w:w="5103" w:type="dxa"/>
            <w:tcBorders>
              <w:top w:val="nil"/>
              <w:left w:val="nil"/>
              <w:bottom w:val="single" w:sz="4" w:space="0" w:color="000000"/>
              <w:right w:val="single" w:sz="4" w:space="0" w:color="000000"/>
            </w:tcBorders>
            <w:vAlign w:val="center"/>
          </w:tcPr>
          <w:p w14:paraId="60F0C88C" w14:textId="02371A72" w:rsidR="0077200C" w:rsidRPr="005E5DF8" w:rsidRDefault="0077200C" w:rsidP="005E5DF8">
            <w:pPr>
              <w:rPr>
                <w:rFonts w:ascii="Arial" w:hAnsi="Arial" w:cs="Arial"/>
                <w:sz w:val="16"/>
                <w:szCs w:val="16"/>
              </w:rPr>
            </w:pPr>
            <w:r w:rsidRPr="005E5DF8">
              <w:rPr>
                <w:rFonts w:ascii="Arial" w:hAnsi="Arial" w:cs="Arial"/>
                <w:sz w:val="16"/>
                <w:szCs w:val="16"/>
              </w:rPr>
              <w:t>Fondo para el Bienestar y Avance de las Mujeres (FOBAM)</w:t>
            </w:r>
          </w:p>
        </w:tc>
        <w:tc>
          <w:tcPr>
            <w:tcW w:w="1295" w:type="dxa"/>
            <w:tcBorders>
              <w:top w:val="nil"/>
              <w:left w:val="nil"/>
              <w:bottom w:val="single" w:sz="4" w:space="0" w:color="000000"/>
              <w:right w:val="single" w:sz="4" w:space="0" w:color="000000"/>
            </w:tcBorders>
            <w:vAlign w:val="center"/>
          </w:tcPr>
          <w:p w14:paraId="104A93B4" w14:textId="06329D32" w:rsidR="0077200C" w:rsidRPr="005E5DF8" w:rsidRDefault="0077200C" w:rsidP="005E5DF8">
            <w:pPr>
              <w:jc w:val="right"/>
              <w:rPr>
                <w:rFonts w:ascii="Arial" w:hAnsi="Arial" w:cs="Arial"/>
                <w:sz w:val="16"/>
                <w:szCs w:val="16"/>
              </w:rPr>
            </w:pPr>
            <w:r w:rsidRPr="005E5DF8">
              <w:rPr>
                <w:rFonts w:ascii="Arial" w:hAnsi="Arial" w:cs="Arial"/>
                <w:bCs/>
                <w:sz w:val="16"/>
                <w:szCs w:val="16"/>
              </w:rPr>
              <w:t>0</w:t>
            </w:r>
          </w:p>
        </w:tc>
        <w:tc>
          <w:tcPr>
            <w:tcW w:w="1164" w:type="dxa"/>
            <w:tcBorders>
              <w:top w:val="nil"/>
              <w:left w:val="nil"/>
              <w:bottom w:val="single" w:sz="4" w:space="0" w:color="000000"/>
              <w:right w:val="single" w:sz="4" w:space="0" w:color="000000"/>
            </w:tcBorders>
            <w:vAlign w:val="center"/>
          </w:tcPr>
          <w:p w14:paraId="18112900" w14:textId="01595CD4"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 xml:space="preserve"> 1,354,782 </w:t>
            </w:r>
          </w:p>
        </w:tc>
      </w:tr>
      <w:tr w:rsidR="0077200C" w:rsidRPr="00B02B8C" w14:paraId="54F511DF"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E03CA96" w14:textId="65915064" w:rsidR="0077200C" w:rsidRPr="005E5DF8" w:rsidRDefault="0077200C" w:rsidP="005E5DF8">
            <w:pPr>
              <w:rPr>
                <w:rFonts w:ascii="Arial" w:hAnsi="Arial" w:cs="Arial"/>
                <w:sz w:val="16"/>
                <w:szCs w:val="16"/>
              </w:rPr>
            </w:pPr>
            <w:r w:rsidRPr="005E5DF8">
              <w:rPr>
                <w:rFonts w:ascii="Arial" w:hAnsi="Arial" w:cs="Arial"/>
                <w:sz w:val="16"/>
                <w:szCs w:val="16"/>
              </w:rPr>
              <w:t>02052027078</w:t>
            </w:r>
          </w:p>
        </w:tc>
        <w:tc>
          <w:tcPr>
            <w:tcW w:w="5103" w:type="dxa"/>
            <w:tcBorders>
              <w:top w:val="nil"/>
              <w:left w:val="nil"/>
              <w:bottom w:val="single" w:sz="4" w:space="0" w:color="000000"/>
              <w:right w:val="single" w:sz="4" w:space="0" w:color="000000"/>
            </w:tcBorders>
            <w:vAlign w:val="center"/>
          </w:tcPr>
          <w:p w14:paraId="227FC9D1" w14:textId="0CAA7D88" w:rsidR="0077200C" w:rsidRPr="005E5DF8" w:rsidRDefault="0077200C" w:rsidP="005E5DF8">
            <w:pPr>
              <w:rPr>
                <w:rFonts w:ascii="Arial" w:hAnsi="Arial" w:cs="Arial"/>
                <w:sz w:val="16"/>
                <w:szCs w:val="16"/>
              </w:rPr>
            </w:pPr>
            <w:r w:rsidRPr="005E5DF8">
              <w:rPr>
                <w:rFonts w:ascii="Arial" w:hAnsi="Arial" w:cs="Arial"/>
                <w:sz w:val="16"/>
                <w:szCs w:val="16"/>
              </w:rPr>
              <w:t>Programa de Apoyo para Refugios Especializados para Mujeres Víctimas de Violencia de G</w:t>
            </w:r>
            <w:r w:rsidR="009C22A4">
              <w:rPr>
                <w:rFonts w:ascii="Arial" w:hAnsi="Arial" w:cs="Arial"/>
                <w:sz w:val="16"/>
                <w:szCs w:val="16"/>
              </w:rPr>
              <w:t>é</w:t>
            </w:r>
            <w:r w:rsidRPr="005E5DF8">
              <w:rPr>
                <w:rFonts w:ascii="Arial" w:hAnsi="Arial" w:cs="Arial"/>
                <w:sz w:val="16"/>
                <w:szCs w:val="16"/>
              </w:rPr>
              <w:t>nero, sus Hijas e Hijos (Refugio Temporal Mujeres Colima)</w:t>
            </w:r>
          </w:p>
        </w:tc>
        <w:tc>
          <w:tcPr>
            <w:tcW w:w="1295" w:type="dxa"/>
            <w:tcBorders>
              <w:top w:val="nil"/>
              <w:left w:val="nil"/>
              <w:bottom w:val="single" w:sz="4" w:space="0" w:color="000000"/>
              <w:right w:val="single" w:sz="4" w:space="0" w:color="000000"/>
            </w:tcBorders>
            <w:vAlign w:val="center"/>
          </w:tcPr>
          <w:p w14:paraId="1B6E0B01" w14:textId="2D2D9D3F" w:rsidR="0077200C" w:rsidRPr="005E5DF8" w:rsidRDefault="0077200C" w:rsidP="005E5DF8">
            <w:pPr>
              <w:jc w:val="right"/>
              <w:rPr>
                <w:rFonts w:ascii="Arial" w:hAnsi="Arial" w:cs="Arial"/>
                <w:sz w:val="16"/>
                <w:szCs w:val="16"/>
              </w:rPr>
            </w:pPr>
            <w:r w:rsidRPr="005E5DF8">
              <w:rPr>
                <w:rFonts w:ascii="Arial" w:hAnsi="Arial" w:cs="Arial"/>
                <w:bCs/>
                <w:sz w:val="16"/>
                <w:szCs w:val="16"/>
              </w:rPr>
              <w:t>0</w:t>
            </w:r>
          </w:p>
        </w:tc>
        <w:tc>
          <w:tcPr>
            <w:tcW w:w="1164" w:type="dxa"/>
            <w:tcBorders>
              <w:top w:val="nil"/>
              <w:left w:val="nil"/>
              <w:bottom w:val="single" w:sz="4" w:space="0" w:color="000000"/>
              <w:right w:val="single" w:sz="4" w:space="0" w:color="000000"/>
            </w:tcBorders>
            <w:vAlign w:val="center"/>
          </w:tcPr>
          <w:p w14:paraId="67A8E20E" w14:textId="5C4AD9C6"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 xml:space="preserve"> 7,598,416 </w:t>
            </w:r>
          </w:p>
        </w:tc>
      </w:tr>
      <w:tr w:rsidR="0077200C" w:rsidRPr="00B02B8C" w14:paraId="1A2A383E"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58BB693C" w14:textId="2A9FA09C" w:rsidR="0077200C" w:rsidRPr="005E5DF8" w:rsidRDefault="0077200C" w:rsidP="005E5DF8">
            <w:pPr>
              <w:rPr>
                <w:rFonts w:ascii="Arial" w:hAnsi="Arial" w:cs="Arial"/>
                <w:sz w:val="16"/>
                <w:szCs w:val="16"/>
              </w:rPr>
            </w:pPr>
            <w:r w:rsidRPr="005E5DF8">
              <w:rPr>
                <w:rFonts w:ascii="Arial" w:hAnsi="Arial" w:cs="Arial"/>
                <w:sz w:val="16"/>
                <w:szCs w:val="16"/>
              </w:rPr>
              <w:t>02052027081</w:t>
            </w:r>
          </w:p>
        </w:tc>
        <w:tc>
          <w:tcPr>
            <w:tcW w:w="5103" w:type="dxa"/>
            <w:tcBorders>
              <w:top w:val="nil"/>
              <w:left w:val="nil"/>
              <w:bottom w:val="single" w:sz="4" w:space="0" w:color="000000"/>
              <w:right w:val="single" w:sz="4" w:space="0" w:color="000000"/>
            </w:tcBorders>
            <w:vAlign w:val="center"/>
          </w:tcPr>
          <w:p w14:paraId="28C0F8BE" w14:textId="23E84B0D" w:rsidR="0077200C" w:rsidRPr="005E5DF8" w:rsidRDefault="0077200C" w:rsidP="005E5DF8">
            <w:pPr>
              <w:rPr>
                <w:rFonts w:ascii="Arial" w:hAnsi="Arial" w:cs="Arial"/>
                <w:sz w:val="16"/>
                <w:szCs w:val="16"/>
              </w:rPr>
            </w:pPr>
            <w:r w:rsidRPr="005E5DF8">
              <w:rPr>
                <w:rFonts w:ascii="Arial" w:hAnsi="Arial" w:cs="Arial"/>
                <w:sz w:val="16"/>
                <w:szCs w:val="16"/>
              </w:rPr>
              <w:t>Acciones de Coadyuvancia Alerta de Violencia de Género contra las Mujeres en Estados y Municipios</w:t>
            </w:r>
          </w:p>
        </w:tc>
        <w:tc>
          <w:tcPr>
            <w:tcW w:w="1295" w:type="dxa"/>
            <w:tcBorders>
              <w:top w:val="nil"/>
              <w:left w:val="nil"/>
              <w:bottom w:val="single" w:sz="4" w:space="0" w:color="000000"/>
              <w:right w:val="single" w:sz="4" w:space="0" w:color="000000"/>
            </w:tcBorders>
            <w:vAlign w:val="center"/>
          </w:tcPr>
          <w:p w14:paraId="0E13519D" w14:textId="49F639E0" w:rsidR="0077200C" w:rsidRPr="005E5DF8" w:rsidRDefault="0077200C" w:rsidP="005E5DF8">
            <w:pPr>
              <w:jc w:val="right"/>
              <w:rPr>
                <w:rFonts w:ascii="Arial" w:hAnsi="Arial" w:cs="Arial"/>
                <w:sz w:val="16"/>
                <w:szCs w:val="16"/>
              </w:rPr>
            </w:pPr>
            <w:r w:rsidRPr="005E5DF8">
              <w:rPr>
                <w:rFonts w:ascii="Arial" w:hAnsi="Arial" w:cs="Arial"/>
                <w:bCs/>
                <w:sz w:val="16"/>
                <w:szCs w:val="16"/>
              </w:rPr>
              <w:t>0</w:t>
            </w:r>
          </w:p>
        </w:tc>
        <w:tc>
          <w:tcPr>
            <w:tcW w:w="1164" w:type="dxa"/>
            <w:tcBorders>
              <w:top w:val="nil"/>
              <w:left w:val="nil"/>
              <w:bottom w:val="single" w:sz="4" w:space="0" w:color="000000"/>
              <w:right w:val="single" w:sz="4" w:space="0" w:color="000000"/>
            </w:tcBorders>
            <w:vAlign w:val="center"/>
          </w:tcPr>
          <w:p w14:paraId="162EBD8B" w14:textId="3E9179F1" w:rsidR="0077200C" w:rsidRPr="005E5DF8" w:rsidRDefault="0077200C" w:rsidP="005E5DF8">
            <w:pPr>
              <w:jc w:val="right"/>
              <w:rPr>
                <w:rFonts w:ascii="Arial" w:hAnsi="Arial" w:cs="Arial"/>
                <w:color w:val="000000"/>
                <w:sz w:val="16"/>
                <w:szCs w:val="16"/>
              </w:rPr>
            </w:pPr>
            <w:r w:rsidRPr="005E5DF8">
              <w:rPr>
                <w:rFonts w:ascii="Arial" w:hAnsi="Arial" w:cs="Arial"/>
                <w:color w:val="000000"/>
                <w:sz w:val="16"/>
                <w:szCs w:val="16"/>
              </w:rPr>
              <w:t xml:space="preserve"> 10,179,450 </w:t>
            </w:r>
          </w:p>
        </w:tc>
      </w:tr>
      <w:tr w:rsidR="0077200C" w:rsidRPr="00B14B31" w14:paraId="035F8174"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60BC6595" w14:textId="77777777" w:rsidR="0077200C" w:rsidRPr="00B14B31" w:rsidRDefault="0077200C" w:rsidP="005E5DF8">
            <w:pPr>
              <w:rPr>
                <w:rFonts w:ascii="Arial" w:hAnsi="Arial" w:cs="Arial"/>
                <w:b/>
                <w:bCs/>
                <w:sz w:val="16"/>
                <w:szCs w:val="16"/>
              </w:rPr>
            </w:pPr>
          </w:p>
        </w:tc>
        <w:tc>
          <w:tcPr>
            <w:tcW w:w="5103" w:type="dxa"/>
            <w:tcBorders>
              <w:top w:val="nil"/>
              <w:left w:val="nil"/>
              <w:bottom w:val="single" w:sz="4" w:space="0" w:color="000000"/>
              <w:right w:val="single" w:sz="4" w:space="0" w:color="000000"/>
            </w:tcBorders>
            <w:vAlign w:val="center"/>
          </w:tcPr>
          <w:p w14:paraId="3691F4C6" w14:textId="3E241BD1" w:rsidR="0077200C" w:rsidRPr="00B14B31" w:rsidRDefault="0077200C" w:rsidP="005E5DF8">
            <w:pPr>
              <w:rPr>
                <w:rFonts w:ascii="Arial" w:hAnsi="Arial" w:cs="Arial"/>
                <w:b/>
                <w:bCs/>
                <w:sz w:val="16"/>
                <w:szCs w:val="16"/>
              </w:rPr>
            </w:pPr>
            <w:r w:rsidRPr="00B14B31">
              <w:rPr>
                <w:rFonts w:ascii="Arial" w:hAnsi="Arial" w:cs="Arial"/>
                <w:b/>
                <w:bCs/>
                <w:sz w:val="16"/>
                <w:szCs w:val="16"/>
              </w:rPr>
              <w:t>Secretar</w:t>
            </w:r>
            <w:r w:rsidR="009C22A4">
              <w:rPr>
                <w:rFonts w:ascii="Arial" w:hAnsi="Arial" w:cs="Arial"/>
                <w:b/>
                <w:bCs/>
                <w:sz w:val="16"/>
                <w:szCs w:val="16"/>
              </w:rPr>
              <w:t>í</w:t>
            </w:r>
            <w:r w:rsidRPr="00B14B31">
              <w:rPr>
                <w:rFonts w:ascii="Arial" w:hAnsi="Arial" w:cs="Arial"/>
                <w:b/>
                <w:bCs/>
                <w:sz w:val="16"/>
                <w:szCs w:val="16"/>
              </w:rPr>
              <w:t>a de Bienestar</w:t>
            </w:r>
          </w:p>
        </w:tc>
        <w:tc>
          <w:tcPr>
            <w:tcW w:w="1295" w:type="dxa"/>
            <w:tcBorders>
              <w:top w:val="nil"/>
              <w:left w:val="nil"/>
              <w:bottom w:val="single" w:sz="4" w:space="0" w:color="000000"/>
              <w:right w:val="single" w:sz="4" w:space="0" w:color="000000"/>
            </w:tcBorders>
            <w:vAlign w:val="center"/>
          </w:tcPr>
          <w:p w14:paraId="18681C22" w14:textId="4FFDD820"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38,253,600</w:t>
            </w:r>
          </w:p>
        </w:tc>
        <w:tc>
          <w:tcPr>
            <w:tcW w:w="1164" w:type="dxa"/>
            <w:tcBorders>
              <w:top w:val="nil"/>
              <w:left w:val="nil"/>
              <w:bottom w:val="single" w:sz="4" w:space="0" w:color="000000"/>
              <w:right w:val="single" w:sz="4" w:space="0" w:color="000000"/>
            </w:tcBorders>
            <w:vAlign w:val="center"/>
          </w:tcPr>
          <w:p w14:paraId="6D0C13C6" w14:textId="58591E83"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0</w:t>
            </w:r>
          </w:p>
        </w:tc>
      </w:tr>
      <w:tr w:rsidR="0077200C" w:rsidRPr="00B02B8C" w14:paraId="1BCDC53B"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1F5EFA0" w14:textId="3C84A610" w:rsidR="0077200C" w:rsidRPr="005E5DF8" w:rsidRDefault="0077200C" w:rsidP="005E5DF8">
            <w:pPr>
              <w:rPr>
                <w:rFonts w:ascii="Arial" w:hAnsi="Arial" w:cs="Arial"/>
                <w:sz w:val="16"/>
                <w:szCs w:val="16"/>
              </w:rPr>
            </w:pPr>
            <w:r w:rsidRPr="005E5DF8">
              <w:rPr>
                <w:rFonts w:ascii="Arial" w:hAnsi="Arial" w:cs="Arial"/>
                <w:sz w:val="16"/>
                <w:szCs w:val="16"/>
              </w:rPr>
              <w:t>02052027044</w:t>
            </w:r>
          </w:p>
        </w:tc>
        <w:tc>
          <w:tcPr>
            <w:tcW w:w="5103" w:type="dxa"/>
            <w:tcBorders>
              <w:top w:val="nil"/>
              <w:left w:val="nil"/>
              <w:bottom w:val="single" w:sz="4" w:space="0" w:color="000000"/>
              <w:right w:val="single" w:sz="4" w:space="0" w:color="000000"/>
            </w:tcBorders>
            <w:vAlign w:val="center"/>
          </w:tcPr>
          <w:p w14:paraId="52F66E3E" w14:textId="50314493" w:rsidR="0077200C" w:rsidRPr="005E5DF8" w:rsidRDefault="0077200C" w:rsidP="005E5DF8">
            <w:pPr>
              <w:rPr>
                <w:rFonts w:ascii="Arial" w:hAnsi="Arial" w:cs="Arial"/>
                <w:sz w:val="16"/>
                <w:szCs w:val="16"/>
              </w:rPr>
            </w:pPr>
            <w:r w:rsidRPr="005E5DF8">
              <w:rPr>
                <w:rFonts w:ascii="Arial" w:hAnsi="Arial" w:cs="Arial"/>
                <w:sz w:val="16"/>
                <w:szCs w:val="16"/>
              </w:rPr>
              <w:t>Universalidad de la Pensión para el Bienestar de las Personas con Discapacidad</w:t>
            </w:r>
          </w:p>
        </w:tc>
        <w:tc>
          <w:tcPr>
            <w:tcW w:w="1295" w:type="dxa"/>
            <w:tcBorders>
              <w:top w:val="nil"/>
              <w:left w:val="nil"/>
              <w:bottom w:val="single" w:sz="4" w:space="0" w:color="000000"/>
              <w:right w:val="single" w:sz="4" w:space="0" w:color="000000"/>
            </w:tcBorders>
            <w:vAlign w:val="center"/>
          </w:tcPr>
          <w:p w14:paraId="52F0254E" w14:textId="42D7B6FD" w:rsidR="0077200C" w:rsidRPr="005E5DF8" w:rsidRDefault="0077200C" w:rsidP="005E5DF8">
            <w:pPr>
              <w:jc w:val="right"/>
              <w:rPr>
                <w:rFonts w:ascii="Arial" w:hAnsi="Arial" w:cs="Arial"/>
                <w:sz w:val="16"/>
                <w:szCs w:val="16"/>
              </w:rPr>
            </w:pPr>
            <w:r w:rsidRPr="005E5DF8">
              <w:rPr>
                <w:rFonts w:ascii="Arial" w:hAnsi="Arial" w:cs="Arial"/>
                <w:sz w:val="16"/>
                <w:szCs w:val="16"/>
              </w:rPr>
              <w:t>38,253,600</w:t>
            </w:r>
          </w:p>
        </w:tc>
        <w:tc>
          <w:tcPr>
            <w:tcW w:w="1164" w:type="dxa"/>
            <w:tcBorders>
              <w:top w:val="nil"/>
              <w:left w:val="nil"/>
              <w:bottom w:val="single" w:sz="4" w:space="0" w:color="000000"/>
              <w:right w:val="single" w:sz="4" w:space="0" w:color="000000"/>
            </w:tcBorders>
            <w:vAlign w:val="center"/>
          </w:tcPr>
          <w:p w14:paraId="61D3F794" w14:textId="054B8A8F" w:rsidR="0077200C" w:rsidRPr="005E5DF8" w:rsidRDefault="0077200C" w:rsidP="005E5DF8">
            <w:pPr>
              <w:jc w:val="right"/>
              <w:rPr>
                <w:rFonts w:ascii="Arial" w:hAnsi="Arial" w:cs="Arial"/>
                <w:sz w:val="16"/>
                <w:szCs w:val="16"/>
              </w:rPr>
            </w:pPr>
            <w:r w:rsidRPr="005E5DF8">
              <w:rPr>
                <w:rFonts w:ascii="Arial" w:hAnsi="Arial" w:cs="Arial"/>
                <w:sz w:val="16"/>
                <w:szCs w:val="16"/>
              </w:rPr>
              <w:t>0</w:t>
            </w:r>
          </w:p>
        </w:tc>
      </w:tr>
      <w:tr w:rsidR="0077200C" w:rsidRPr="00B14B31" w14:paraId="3C18183A"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40142174" w14:textId="77777777" w:rsidR="0077200C" w:rsidRPr="00B14B31" w:rsidRDefault="0077200C" w:rsidP="005E5DF8">
            <w:pPr>
              <w:rPr>
                <w:rFonts w:ascii="Arial" w:hAnsi="Arial" w:cs="Arial"/>
                <w:b/>
                <w:bCs/>
                <w:sz w:val="16"/>
                <w:szCs w:val="16"/>
              </w:rPr>
            </w:pPr>
          </w:p>
        </w:tc>
        <w:tc>
          <w:tcPr>
            <w:tcW w:w="5103" w:type="dxa"/>
            <w:tcBorders>
              <w:top w:val="nil"/>
              <w:left w:val="nil"/>
              <w:bottom w:val="single" w:sz="4" w:space="0" w:color="000000"/>
              <w:right w:val="single" w:sz="4" w:space="0" w:color="000000"/>
            </w:tcBorders>
            <w:vAlign w:val="center"/>
          </w:tcPr>
          <w:p w14:paraId="5F5441BF" w14:textId="77777777" w:rsidR="0077200C" w:rsidRPr="00B14B31" w:rsidRDefault="0077200C" w:rsidP="005E5DF8">
            <w:pPr>
              <w:rPr>
                <w:rFonts w:ascii="Arial" w:hAnsi="Arial" w:cs="Arial"/>
                <w:b/>
                <w:bCs/>
                <w:sz w:val="16"/>
                <w:szCs w:val="16"/>
              </w:rPr>
            </w:pPr>
            <w:r w:rsidRPr="00B14B31">
              <w:rPr>
                <w:rFonts w:ascii="Arial" w:hAnsi="Arial" w:cs="Arial"/>
                <w:b/>
                <w:bCs/>
                <w:sz w:val="16"/>
                <w:szCs w:val="16"/>
              </w:rPr>
              <w:t>Secretaría de Hacienda y Crédito Público</w:t>
            </w:r>
          </w:p>
        </w:tc>
        <w:tc>
          <w:tcPr>
            <w:tcW w:w="1295" w:type="dxa"/>
            <w:tcBorders>
              <w:top w:val="nil"/>
              <w:left w:val="nil"/>
              <w:bottom w:val="single" w:sz="4" w:space="0" w:color="000000"/>
              <w:right w:val="single" w:sz="4" w:space="0" w:color="000000"/>
            </w:tcBorders>
            <w:vAlign w:val="center"/>
          </w:tcPr>
          <w:p w14:paraId="3E6B17BA" w14:textId="2ADB3704"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0</w:t>
            </w:r>
          </w:p>
        </w:tc>
        <w:tc>
          <w:tcPr>
            <w:tcW w:w="1164" w:type="dxa"/>
            <w:tcBorders>
              <w:top w:val="nil"/>
              <w:left w:val="nil"/>
              <w:bottom w:val="single" w:sz="4" w:space="0" w:color="000000"/>
              <w:right w:val="single" w:sz="4" w:space="0" w:color="000000"/>
            </w:tcBorders>
            <w:vAlign w:val="center"/>
          </w:tcPr>
          <w:p w14:paraId="2D79FE28" w14:textId="7817245F" w:rsidR="0077200C" w:rsidRPr="00B14B31" w:rsidRDefault="0077200C" w:rsidP="005E5DF8">
            <w:pPr>
              <w:jc w:val="right"/>
              <w:rPr>
                <w:rFonts w:ascii="Arial" w:hAnsi="Arial" w:cs="Arial"/>
                <w:b/>
                <w:bCs/>
                <w:sz w:val="16"/>
                <w:szCs w:val="16"/>
              </w:rPr>
            </w:pPr>
            <w:r w:rsidRPr="00B14B31">
              <w:rPr>
                <w:rFonts w:ascii="Arial" w:hAnsi="Arial" w:cs="Arial"/>
                <w:b/>
                <w:bCs/>
                <w:sz w:val="16"/>
                <w:szCs w:val="16"/>
              </w:rPr>
              <w:t>1,399,706</w:t>
            </w:r>
          </w:p>
        </w:tc>
      </w:tr>
      <w:tr w:rsidR="0077200C" w:rsidRPr="00B02B8C" w14:paraId="48CE68A0"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03663ECB" w14:textId="00030E3D" w:rsidR="0077200C" w:rsidRPr="005E5DF8" w:rsidRDefault="0077200C" w:rsidP="005E5DF8">
            <w:pPr>
              <w:rPr>
                <w:rFonts w:ascii="Arial" w:hAnsi="Arial" w:cs="Arial"/>
                <w:sz w:val="16"/>
                <w:szCs w:val="16"/>
              </w:rPr>
            </w:pPr>
            <w:r w:rsidRPr="005E5DF8">
              <w:rPr>
                <w:rFonts w:ascii="Arial" w:hAnsi="Arial" w:cs="Arial"/>
                <w:sz w:val="16"/>
                <w:szCs w:val="16"/>
              </w:rPr>
              <w:t>02052027061</w:t>
            </w:r>
          </w:p>
        </w:tc>
        <w:tc>
          <w:tcPr>
            <w:tcW w:w="5103" w:type="dxa"/>
            <w:tcBorders>
              <w:top w:val="nil"/>
              <w:left w:val="nil"/>
              <w:bottom w:val="single" w:sz="4" w:space="0" w:color="000000"/>
              <w:right w:val="single" w:sz="4" w:space="0" w:color="000000"/>
            </w:tcBorders>
            <w:vAlign w:val="center"/>
          </w:tcPr>
          <w:p w14:paraId="04839D6F" w14:textId="77777777" w:rsidR="0077200C" w:rsidRPr="005E5DF8" w:rsidRDefault="0077200C" w:rsidP="005E5DF8">
            <w:pPr>
              <w:rPr>
                <w:rFonts w:ascii="Arial" w:hAnsi="Arial" w:cs="Arial"/>
                <w:sz w:val="16"/>
                <w:szCs w:val="16"/>
              </w:rPr>
            </w:pPr>
            <w:r w:rsidRPr="005E5DF8">
              <w:rPr>
                <w:rFonts w:ascii="Arial" w:hAnsi="Arial" w:cs="Arial"/>
                <w:sz w:val="16"/>
                <w:szCs w:val="16"/>
              </w:rPr>
              <w:t>Convenio Provisión Armonización Contable (PEF)</w:t>
            </w:r>
          </w:p>
        </w:tc>
        <w:tc>
          <w:tcPr>
            <w:tcW w:w="1295" w:type="dxa"/>
            <w:tcBorders>
              <w:top w:val="nil"/>
              <w:left w:val="nil"/>
              <w:bottom w:val="single" w:sz="4" w:space="0" w:color="000000"/>
              <w:right w:val="single" w:sz="4" w:space="0" w:color="000000"/>
            </w:tcBorders>
            <w:vAlign w:val="center"/>
          </w:tcPr>
          <w:p w14:paraId="483B5AD4" w14:textId="36DA5A83" w:rsidR="0077200C" w:rsidRPr="005E5DF8" w:rsidRDefault="0077200C" w:rsidP="005E5DF8">
            <w:pPr>
              <w:jc w:val="right"/>
              <w:rPr>
                <w:rFonts w:ascii="Arial" w:hAnsi="Arial" w:cs="Arial"/>
                <w:bCs/>
                <w:sz w:val="16"/>
                <w:szCs w:val="16"/>
              </w:rPr>
            </w:pPr>
            <w:r w:rsidRPr="005E5DF8">
              <w:rPr>
                <w:rFonts w:ascii="Arial" w:hAnsi="Arial" w:cs="Arial"/>
                <w:bCs/>
                <w:sz w:val="16"/>
                <w:szCs w:val="16"/>
              </w:rPr>
              <w:t>0</w:t>
            </w:r>
          </w:p>
        </w:tc>
        <w:tc>
          <w:tcPr>
            <w:tcW w:w="1164" w:type="dxa"/>
            <w:tcBorders>
              <w:top w:val="nil"/>
              <w:left w:val="nil"/>
              <w:bottom w:val="single" w:sz="4" w:space="0" w:color="000000"/>
              <w:right w:val="single" w:sz="4" w:space="0" w:color="000000"/>
            </w:tcBorders>
            <w:vAlign w:val="center"/>
          </w:tcPr>
          <w:p w14:paraId="28185700" w14:textId="0F07B8AC" w:rsidR="0077200C" w:rsidRPr="005E5DF8" w:rsidRDefault="0077200C" w:rsidP="005E5DF8">
            <w:pPr>
              <w:jc w:val="right"/>
              <w:rPr>
                <w:rFonts w:ascii="Arial" w:hAnsi="Arial" w:cs="Arial"/>
                <w:bCs/>
                <w:sz w:val="16"/>
                <w:szCs w:val="16"/>
              </w:rPr>
            </w:pPr>
            <w:r w:rsidRPr="005E5DF8">
              <w:rPr>
                <w:rFonts w:ascii="Arial" w:hAnsi="Arial" w:cs="Arial"/>
                <w:bCs/>
                <w:sz w:val="16"/>
                <w:szCs w:val="16"/>
              </w:rPr>
              <w:t>1,399,706</w:t>
            </w:r>
          </w:p>
        </w:tc>
      </w:tr>
      <w:tr w:rsidR="0077200C" w:rsidRPr="00B14B31" w14:paraId="4A516A4C"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3190A2DC" w14:textId="77777777" w:rsidR="0077200C" w:rsidRPr="00B14B31" w:rsidRDefault="0077200C" w:rsidP="005E5DF8">
            <w:pPr>
              <w:rPr>
                <w:rFonts w:ascii="Arial" w:hAnsi="Arial" w:cs="Arial"/>
                <w:b/>
                <w:bCs/>
                <w:sz w:val="16"/>
                <w:szCs w:val="16"/>
              </w:rPr>
            </w:pPr>
          </w:p>
        </w:tc>
        <w:tc>
          <w:tcPr>
            <w:tcW w:w="5103" w:type="dxa"/>
            <w:tcBorders>
              <w:top w:val="nil"/>
              <w:left w:val="nil"/>
              <w:bottom w:val="single" w:sz="4" w:space="0" w:color="000000"/>
              <w:right w:val="single" w:sz="4" w:space="0" w:color="000000"/>
            </w:tcBorders>
            <w:vAlign w:val="center"/>
          </w:tcPr>
          <w:p w14:paraId="14C49882" w14:textId="77777777" w:rsidR="0077200C" w:rsidRPr="00B14B31" w:rsidRDefault="0077200C" w:rsidP="005E5DF8">
            <w:pPr>
              <w:rPr>
                <w:rFonts w:ascii="Arial" w:hAnsi="Arial" w:cs="Arial"/>
                <w:b/>
                <w:bCs/>
                <w:sz w:val="16"/>
                <w:szCs w:val="16"/>
              </w:rPr>
            </w:pPr>
            <w:r w:rsidRPr="00B14B31">
              <w:rPr>
                <w:rFonts w:ascii="Arial" w:hAnsi="Arial" w:cs="Arial"/>
                <w:b/>
                <w:bCs/>
                <w:sz w:val="16"/>
                <w:szCs w:val="16"/>
              </w:rPr>
              <w:t>Transferencias, Asignaciones, Subsidios y Subvenciones, y Pensiones y Jubilaciones</w:t>
            </w:r>
          </w:p>
        </w:tc>
        <w:tc>
          <w:tcPr>
            <w:tcW w:w="1295" w:type="dxa"/>
            <w:tcBorders>
              <w:top w:val="nil"/>
              <w:left w:val="nil"/>
              <w:bottom w:val="single" w:sz="4" w:space="0" w:color="000000"/>
              <w:right w:val="single" w:sz="4" w:space="0" w:color="000000"/>
            </w:tcBorders>
            <w:vAlign w:val="center"/>
          </w:tcPr>
          <w:p w14:paraId="551B6ABF" w14:textId="77777777" w:rsidR="0077200C" w:rsidRPr="00B14B31" w:rsidRDefault="0077200C" w:rsidP="005E5DF8">
            <w:pPr>
              <w:jc w:val="right"/>
              <w:rPr>
                <w:rFonts w:ascii="Arial" w:hAnsi="Arial" w:cs="Arial"/>
                <w:b/>
                <w:bCs/>
                <w:sz w:val="16"/>
                <w:szCs w:val="16"/>
              </w:rPr>
            </w:pPr>
          </w:p>
        </w:tc>
        <w:tc>
          <w:tcPr>
            <w:tcW w:w="1164" w:type="dxa"/>
            <w:tcBorders>
              <w:top w:val="nil"/>
              <w:left w:val="nil"/>
              <w:bottom w:val="single" w:sz="4" w:space="0" w:color="000000"/>
              <w:right w:val="single" w:sz="4" w:space="0" w:color="000000"/>
            </w:tcBorders>
            <w:vAlign w:val="center"/>
          </w:tcPr>
          <w:p w14:paraId="17DB1215" w14:textId="77777777" w:rsidR="0077200C" w:rsidRPr="00B14B31" w:rsidRDefault="0077200C" w:rsidP="005E5DF8">
            <w:pPr>
              <w:jc w:val="right"/>
              <w:rPr>
                <w:rFonts w:ascii="Arial" w:hAnsi="Arial" w:cs="Arial"/>
                <w:b/>
                <w:bCs/>
                <w:sz w:val="16"/>
                <w:szCs w:val="16"/>
              </w:rPr>
            </w:pPr>
          </w:p>
        </w:tc>
      </w:tr>
      <w:tr w:rsidR="0077200C" w:rsidRPr="00B14B31" w14:paraId="4D2FA00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3067C811" w14:textId="77777777" w:rsidR="0077200C" w:rsidRPr="00B14B31" w:rsidRDefault="0077200C" w:rsidP="005E5DF8">
            <w:pPr>
              <w:rPr>
                <w:rFonts w:ascii="Arial" w:hAnsi="Arial" w:cs="Arial"/>
                <w:b/>
                <w:bCs/>
                <w:sz w:val="16"/>
                <w:szCs w:val="16"/>
              </w:rPr>
            </w:pPr>
            <w:r w:rsidRPr="00B14B31">
              <w:rPr>
                <w:rFonts w:ascii="Arial" w:hAnsi="Arial" w:cs="Arial"/>
                <w:b/>
                <w:bCs/>
                <w:sz w:val="16"/>
                <w:szCs w:val="16"/>
              </w:rPr>
              <w:t> </w:t>
            </w:r>
          </w:p>
        </w:tc>
        <w:tc>
          <w:tcPr>
            <w:tcW w:w="5103" w:type="dxa"/>
            <w:tcBorders>
              <w:top w:val="nil"/>
              <w:left w:val="nil"/>
              <w:bottom w:val="single" w:sz="4" w:space="0" w:color="000000"/>
              <w:right w:val="single" w:sz="4" w:space="0" w:color="000000"/>
            </w:tcBorders>
            <w:vAlign w:val="center"/>
          </w:tcPr>
          <w:p w14:paraId="18730194" w14:textId="77777777" w:rsidR="0077200C" w:rsidRPr="00B14B31" w:rsidRDefault="0077200C" w:rsidP="005E5DF8">
            <w:pPr>
              <w:rPr>
                <w:rFonts w:ascii="Arial" w:hAnsi="Arial" w:cs="Arial"/>
                <w:b/>
                <w:bCs/>
                <w:sz w:val="16"/>
                <w:szCs w:val="16"/>
              </w:rPr>
            </w:pPr>
            <w:r w:rsidRPr="00B14B31">
              <w:rPr>
                <w:rFonts w:ascii="Arial" w:hAnsi="Arial" w:cs="Arial"/>
                <w:b/>
                <w:bCs/>
                <w:sz w:val="16"/>
                <w:szCs w:val="16"/>
              </w:rPr>
              <w:t>Subsidio y Subvenciones</w:t>
            </w:r>
          </w:p>
        </w:tc>
        <w:tc>
          <w:tcPr>
            <w:tcW w:w="1295" w:type="dxa"/>
            <w:tcBorders>
              <w:top w:val="nil"/>
              <w:left w:val="nil"/>
              <w:bottom w:val="single" w:sz="4" w:space="0" w:color="000000"/>
              <w:right w:val="single" w:sz="4" w:space="0" w:color="000000"/>
            </w:tcBorders>
            <w:vAlign w:val="center"/>
          </w:tcPr>
          <w:p w14:paraId="0F105699" w14:textId="4E5C6443" w:rsidR="0077200C" w:rsidRPr="00B14B31" w:rsidRDefault="0077200C" w:rsidP="005E5DF8">
            <w:pPr>
              <w:jc w:val="right"/>
              <w:rPr>
                <w:rFonts w:ascii="Arial" w:hAnsi="Arial" w:cs="Arial"/>
                <w:b/>
                <w:bCs/>
                <w:sz w:val="16"/>
                <w:szCs w:val="16"/>
              </w:rPr>
            </w:pPr>
            <w:r w:rsidRPr="00B14B31">
              <w:rPr>
                <w:rFonts w:ascii="Arial" w:hAnsi="Arial" w:cs="Arial"/>
                <w:b/>
                <w:bCs/>
                <w:color w:val="000000"/>
                <w:sz w:val="16"/>
                <w:szCs w:val="16"/>
              </w:rPr>
              <w:t>612,004,513</w:t>
            </w:r>
          </w:p>
        </w:tc>
        <w:tc>
          <w:tcPr>
            <w:tcW w:w="1164" w:type="dxa"/>
            <w:tcBorders>
              <w:top w:val="nil"/>
              <w:left w:val="nil"/>
              <w:bottom w:val="single" w:sz="4" w:space="0" w:color="000000"/>
              <w:right w:val="single" w:sz="4" w:space="0" w:color="000000"/>
            </w:tcBorders>
            <w:vAlign w:val="center"/>
          </w:tcPr>
          <w:p w14:paraId="00D6D82B" w14:textId="30EB8AC3" w:rsidR="0077200C" w:rsidRPr="00B14B31" w:rsidRDefault="0077200C" w:rsidP="005E5DF8">
            <w:pPr>
              <w:jc w:val="right"/>
              <w:rPr>
                <w:rFonts w:ascii="Arial" w:hAnsi="Arial" w:cs="Arial"/>
                <w:b/>
                <w:bCs/>
                <w:sz w:val="16"/>
                <w:szCs w:val="16"/>
              </w:rPr>
            </w:pPr>
            <w:r w:rsidRPr="00B14B31">
              <w:rPr>
                <w:rFonts w:ascii="Arial" w:hAnsi="Arial" w:cs="Arial"/>
                <w:b/>
                <w:bCs/>
                <w:color w:val="000000"/>
                <w:sz w:val="16"/>
                <w:szCs w:val="16"/>
              </w:rPr>
              <w:t>2,211,234,270</w:t>
            </w:r>
          </w:p>
        </w:tc>
      </w:tr>
      <w:tr w:rsidR="0077200C" w:rsidRPr="00B02B8C" w14:paraId="69FCE18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371AB4B6" w14:textId="6815FCBA" w:rsidR="0077200C" w:rsidRPr="005E5DF8" w:rsidRDefault="0077200C" w:rsidP="005E5DF8">
            <w:pPr>
              <w:rPr>
                <w:rFonts w:ascii="Arial" w:hAnsi="Arial" w:cs="Arial"/>
                <w:sz w:val="16"/>
                <w:szCs w:val="16"/>
              </w:rPr>
            </w:pPr>
            <w:r w:rsidRPr="005E5DF8">
              <w:rPr>
                <w:rFonts w:ascii="Arial" w:hAnsi="Arial" w:cs="Arial"/>
                <w:sz w:val="16"/>
                <w:szCs w:val="16"/>
              </w:rPr>
              <w:t>02052027067</w:t>
            </w:r>
          </w:p>
        </w:tc>
        <w:tc>
          <w:tcPr>
            <w:tcW w:w="5103" w:type="dxa"/>
            <w:tcBorders>
              <w:top w:val="nil"/>
              <w:left w:val="nil"/>
              <w:bottom w:val="single" w:sz="4" w:space="0" w:color="000000"/>
              <w:right w:val="single" w:sz="4" w:space="0" w:color="000000"/>
            </w:tcBorders>
            <w:vAlign w:val="center"/>
          </w:tcPr>
          <w:p w14:paraId="169387B5" w14:textId="77777777" w:rsidR="0077200C" w:rsidRPr="005E5DF8" w:rsidRDefault="0077200C" w:rsidP="005E5DF8">
            <w:pPr>
              <w:rPr>
                <w:rFonts w:ascii="Arial" w:hAnsi="Arial" w:cs="Arial"/>
                <w:sz w:val="16"/>
                <w:szCs w:val="16"/>
              </w:rPr>
            </w:pPr>
            <w:r w:rsidRPr="005E5DF8">
              <w:rPr>
                <w:rFonts w:ascii="Arial" w:hAnsi="Arial" w:cs="Arial"/>
                <w:sz w:val="16"/>
                <w:szCs w:val="16"/>
              </w:rPr>
              <w:t>U006 Subsidio Federal Ordinario Universidad de Colima</w:t>
            </w:r>
          </w:p>
        </w:tc>
        <w:tc>
          <w:tcPr>
            <w:tcW w:w="1295" w:type="dxa"/>
            <w:tcBorders>
              <w:top w:val="nil"/>
              <w:left w:val="nil"/>
              <w:bottom w:val="single" w:sz="4" w:space="0" w:color="000000"/>
              <w:right w:val="single" w:sz="4" w:space="0" w:color="000000"/>
            </w:tcBorders>
            <w:vAlign w:val="center"/>
          </w:tcPr>
          <w:p w14:paraId="34C9D936" w14:textId="274D7369" w:rsidR="0077200C" w:rsidRPr="005E5DF8" w:rsidRDefault="0077200C" w:rsidP="005E5DF8">
            <w:pPr>
              <w:jc w:val="right"/>
              <w:rPr>
                <w:rFonts w:ascii="Arial" w:hAnsi="Arial" w:cs="Arial"/>
                <w:bCs/>
                <w:sz w:val="16"/>
                <w:szCs w:val="16"/>
              </w:rPr>
            </w:pPr>
            <w:r w:rsidRPr="005E5DF8">
              <w:rPr>
                <w:rFonts w:ascii="Arial" w:hAnsi="Arial" w:cs="Arial"/>
                <w:bCs/>
                <w:sz w:val="16"/>
                <w:szCs w:val="16"/>
              </w:rPr>
              <w:t>570,999,457</w:t>
            </w:r>
          </w:p>
        </w:tc>
        <w:tc>
          <w:tcPr>
            <w:tcW w:w="1164" w:type="dxa"/>
            <w:tcBorders>
              <w:top w:val="nil"/>
              <w:left w:val="nil"/>
              <w:bottom w:val="single" w:sz="4" w:space="0" w:color="000000"/>
              <w:right w:val="single" w:sz="4" w:space="0" w:color="000000"/>
            </w:tcBorders>
            <w:vAlign w:val="center"/>
          </w:tcPr>
          <w:p w14:paraId="3E9EB7C5" w14:textId="5E939304" w:rsidR="0077200C" w:rsidRPr="005E5DF8" w:rsidRDefault="0077200C" w:rsidP="005E5DF8">
            <w:pPr>
              <w:jc w:val="right"/>
              <w:rPr>
                <w:rFonts w:ascii="Arial" w:hAnsi="Arial" w:cs="Arial"/>
                <w:bCs/>
                <w:sz w:val="16"/>
                <w:szCs w:val="16"/>
              </w:rPr>
            </w:pPr>
            <w:r w:rsidRPr="005E5DF8">
              <w:rPr>
                <w:rFonts w:ascii="Arial" w:hAnsi="Arial" w:cs="Arial"/>
                <w:bCs/>
                <w:sz w:val="16"/>
                <w:szCs w:val="16"/>
              </w:rPr>
              <w:t>2,162,441,332</w:t>
            </w:r>
          </w:p>
        </w:tc>
      </w:tr>
      <w:tr w:rsidR="0077200C" w:rsidRPr="00B02B8C" w14:paraId="65795B65"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2564AD2B" w14:textId="01375A79" w:rsidR="0077200C" w:rsidRPr="005E5DF8" w:rsidRDefault="0077200C" w:rsidP="005E5DF8">
            <w:pPr>
              <w:rPr>
                <w:rFonts w:ascii="Arial" w:hAnsi="Arial" w:cs="Arial"/>
                <w:sz w:val="16"/>
                <w:szCs w:val="16"/>
              </w:rPr>
            </w:pPr>
            <w:r w:rsidRPr="005E5DF8">
              <w:rPr>
                <w:rFonts w:ascii="Arial" w:hAnsi="Arial" w:cs="Arial"/>
                <w:sz w:val="16"/>
                <w:szCs w:val="16"/>
              </w:rPr>
              <w:t>02052027068</w:t>
            </w:r>
          </w:p>
        </w:tc>
        <w:tc>
          <w:tcPr>
            <w:tcW w:w="5103" w:type="dxa"/>
            <w:tcBorders>
              <w:top w:val="nil"/>
              <w:left w:val="nil"/>
              <w:bottom w:val="single" w:sz="4" w:space="0" w:color="000000"/>
              <w:right w:val="single" w:sz="4" w:space="0" w:color="000000"/>
            </w:tcBorders>
            <w:vAlign w:val="center"/>
          </w:tcPr>
          <w:p w14:paraId="22541C25" w14:textId="77777777" w:rsidR="0077200C" w:rsidRPr="005E5DF8" w:rsidRDefault="0077200C" w:rsidP="005E5DF8">
            <w:pPr>
              <w:rPr>
                <w:rFonts w:ascii="Arial" w:hAnsi="Arial" w:cs="Arial"/>
                <w:sz w:val="16"/>
                <w:szCs w:val="16"/>
              </w:rPr>
            </w:pPr>
            <w:r w:rsidRPr="005E5DF8">
              <w:rPr>
                <w:rFonts w:ascii="Arial" w:hAnsi="Arial" w:cs="Arial"/>
                <w:sz w:val="16"/>
                <w:szCs w:val="16"/>
              </w:rPr>
              <w:t>Convenio Específico para la Asignación de Recursos Financieros para la Operación y Seguimiento al Servicio Educativo de las Universidades del Subsistema Tecnológico del Estado de Colima-UTEM</w:t>
            </w:r>
          </w:p>
        </w:tc>
        <w:tc>
          <w:tcPr>
            <w:tcW w:w="1295" w:type="dxa"/>
            <w:tcBorders>
              <w:top w:val="nil"/>
              <w:left w:val="nil"/>
              <w:bottom w:val="single" w:sz="4" w:space="0" w:color="000000"/>
              <w:right w:val="single" w:sz="4" w:space="0" w:color="000000"/>
            </w:tcBorders>
            <w:vAlign w:val="center"/>
          </w:tcPr>
          <w:p w14:paraId="0FC882E6" w14:textId="4E023495" w:rsidR="0077200C" w:rsidRPr="005E5DF8" w:rsidRDefault="0077200C" w:rsidP="005E5DF8">
            <w:pPr>
              <w:jc w:val="right"/>
              <w:rPr>
                <w:rFonts w:ascii="Arial" w:hAnsi="Arial" w:cs="Arial"/>
                <w:sz w:val="16"/>
                <w:szCs w:val="16"/>
              </w:rPr>
            </w:pPr>
            <w:r w:rsidRPr="005E5DF8">
              <w:rPr>
                <w:rFonts w:ascii="Arial" w:hAnsi="Arial" w:cs="Arial"/>
                <w:sz w:val="16"/>
                <w:szCs w:val="16"/>
              </w:rPr>
              <w:t xml:space="preserve">  32,278,926</w:t>
            </w:r>
          </w:p>
        </w:tc>
        <w:tc>
          <w:tcPr>
            <w:tcW w:w="1164" w:type="dxa"/>
            <w:tcBorders>
              <w:top w:val="nil"/>
              <w:left w:val="nil"/>
              <w:bottom w:val="single" w:sz="4" w:space="0" w:color="000000"/>
              <w:right w:val="single" w:sz="4" w:space="0" w:color="000000"/>
            </w:tcBorders>
            <w:vAlign w:val="center"/>
          </w:tcPr>
          <w:p w14:paraId="1A5261A9" w14:textId="7961CDCD" w:rsidR="0077200C" w:rsidRPr="005E5DF8" w:rsidRDefault="0077200C" w:rsidP="005E5DF8">
            <w:pPr>
              <w:jc w:val="right"/>
              <w:rPr>
                <w:rFonts w:ascii="Arial" w:hAnsi="Arial" w:cs="Arial"/>
                <w:sz w:val="16"/>
                <w:szCs w:val="16"/>
              </w:rPr>
            </w:pPr>
            <w:r w:rsidRPr="005E5DF8">
              <w:rPr>
                <w:rFonts w:ascii="Arial" w:hAnsi="Arial" w:cs="Arial"/>
                <w:sz w:val="16"/>
                <w:szCs w:val="16"/>
              </w:rPr>
              <w:t>34,320,000</w:t>
            </w:r>
          </w:p>
        </w:tc>
      </w:tr>
      <w:tr w:rsidR="0077200C" w:rsidRPr="00B02B8C" w14:paraId="58BE091E" w14:textId="77777777" w:rsidTr="005E5DF8">
        <w:trPr>
          <w:trHeight w:val="227"/>
        </w:trPr>
        <w:tc>
          <w:tcPr>
            <w:tcW w:w="1276" w:type="dxa"/>
            <w:tcBorders>
              <w:top w:val="nil"/>
              <w:left w:val="single" w:sz="4" w:space="0" w:color="000000"/>
              <w:bottom w:val="single" w:sz="4" w:space="0" w:color="000000"/>
              <w:right w:val="single" w:sz="4" w:space="0" w:color="000000"/>
            </w:tcBorders>
            <w:vAlign w:val="center"/>
          </w:tcPr>
          <w:p w14:paraId="7BB42B12" w14:textId="7DA623B9" w:rsidR="0077200C" w:rsidRPr="005E5DF8" w:rsidRDefault="0077200C" w:rsidP="005E5DF8">
            <w:pPr>
              <w:rPr>
                <w:rFonts w:ascii="Arial" w:hAnsi="Arial" w:cs="Arial"/>
                <w:sz w:val="16"/>
                <w:szCs w:val="16"/>
              </w:rPr>
            </w:pPr>
            <w:r w:rsidRPr="005E5DF8">
              <w:rPr>
                <w:rFonts w:ascii="Arial" w:hAnsi="Arial" w:cs="Arial"/>
                <w:sz w:val="16"/>
                <w:szCs w:val="16"/>
              </w:rPr>
              <w:t>02052027082</w:t>
            </w:r>
          </w:p>
        </w:tc>
        <w:tc>
          <w:tcPr>
            <w:tcW w:w="5103" w:type="dxa"/>
            <w:tcBorders>
              <w:top w:val="nil"/>
              <w:left w:val="nil"/>
              <w:bottom w:val="single" w:sz="4" w:space="0" w:color="000000"/>
              <w:right w:val="single" w:sz="4" w:space="0" w:color="000000"/>
            </w:tcBorders>
            <w:vAlign w:val="center"/>
          </w:tcPr>
          <w:p w14:paraId="49E55BA2" w14:textId="0A2B37C6" w:rsidR="0077200C" w:rsidRPr="005E5DF8" w:rsidRDefault="0077200C" w:rsidP="005E5DF8">
            <w:pPr>
              <w:rPr>
                <w:rFonts w:ascii="Arial" w:hAnsi="Arial" w:cs="Arial"/>
                <w:sz w:val="16"/>
                <w:szCs w:val="16"/>
              </w:rPr>
            </w:pPr>
            <w:r w:rsidRPr="005E5DF8">
              <w:rPr>
                <w:rFonts w:ascii="Arial" w:hAnsi="Arial" w:cs="Arial"/>
                <w:sz w:val="16"/>
                <w:szCs w:val="16"/>
              </w:rPr>
              <w:t>Convenio Marco de Colaboración para el Apoyo Financiero/ Universidad Intercultural de Colima</w:t>
            </w:r>
          </w:p>
        </w:tc>
        <w:tc>
          <w:tcPr>
            <w:tcW w:w="1295" w:type="dxa"/>
            <w:tcBorders>
              <w:top w:val="nil"/>
              <w:left w:val="nil"/>
              <w:bottom w:val="single" w:sz="4" w:space="0" w:color="000000"/>
              <w:right w:val="single" w:sz="4" w:space="0" w:color="000000"/>
            </w:tcBorders>
            <w:vAlign w:val="center"/>
          </w:tcPr>
          <w:p w14:paraId="7EF926B2" w14:textId="00CA01F2" w:rsidR="0077200C" w:rsidRPr="005E5DF8" w:rsidRDefault="0077200C" w:rsidP="005E5DF8">
            <w:pPr>
              <w:jc w:val="right"/>
              <w:rPr>
                <w:rFonts w:ascii="Arial" w:hAnsi="Arial" w:cs="Arial"/>
                <w:sz w:val="16"/>
                <w:szCs w:val="16"/>
              </w:rPr>
            </w:pPr>
            <w:r w:rsidRPr="005E5DF8">
              <w:rPr>
                <w:rFonts w:ascii="Arial" w:hAnsi="Arial" w:cs="Arial"/>
                <w:sz w:val="16"/>
                <w:szCs w:val="16"/>
              </w:rPr>
              <w:t xml:space="preserve">  8,726,130</w:t>
            </w:r>
          </w:p>
        </w:tc>
        <w:tc>
          <w:tcPr>
            <w:tcW w:w="1164" w:type="dxa"/>
            <w:tcBorders>
              <w:top w:val="nil"/>
              <w:left w:val="nil"/>
              <w:bottom w:val="single" w:sz="4" w:space="0" w:color="000000"/>
              <w:right w:val="single" w:sz="4" w:space="0" w:color="000000"/>
            </w:tcBorders>
            <w:vAlign w:val="center"/>
          </w:tcPr>
          <w:p w14:paraId="374E7A7E" w14:textId="38211F18" w:rsidR="0077200C" w:rsidRPr="005E5DF8" w:rsidRDefault="0077200C" w:rsidP="005E5DF8">
            <w:pPr>
              <w:jc w:val="right"/>
              <w:rPr>
                <w:rFonts w:ascii="Arial" w:hAnsi="Arial" w:cs="Arial"/>
                <w:sz w:val="16"/>
                <w:szCs w:val="16"/>
              </w:rPr>
            </w:pPr>
            <w:r w:rsidRPr="005E5DF8">
              <w:rPr>
                <w:rFonts w:ascii="Arial" w:hAnsi="Arial" w:cs="Arial"/>
                <w:sz w:val="16"/>
                <w:szCs w:val="16"/>
              </w:rPr>
              <w:t>14,472,938</w:t>
            </w:r>
          </w:p>
        </w:tc>
      </w:tr>
      <w:tr w:rsidR="009036C4" w:rsidRPr="00B02B8C" w14:paraId="3D0C2CF7" w14:textId="77777777" w:rsidTr="00E87904">
        <w:trPr>
          <w:trHeight w:val="227"/>
        </w:trPr>
        <w:tc>
          <w:tcPr>
            <w:tcW w:w="1276" w:type="dxa"/>
            <w:tcBorders>
              <w:top w:val="nil"/>
              <w:left w:val="single" w:sz="4" w:space="0" w:color="000000"/>
              <w:bottom w:val="single" w:sz="4" w:space="0" w:color="000000"/>
              <w:right w:val="single" w:sz="4" w:space="0" w:color="000000"/>
            </w:tcBorders>
            <w:vAlign w:val="center"/>
          </w:tcPr>
          <w:p w14:paraId="0D709978" w14:textId="77777777" w:rsidR="009036C4" w:rsidRPr="005E5DF8" w:rsidRDefault="009036C4" w:rsidP="009036C4">
            <w:pPr>
              <w:rPr>
                <w:rFonts w:ascii="Arial" w:hAnsi="Arial" w:cs="Arial"/>
                <w:sz w:val="16"/>
                <w:szCs w:val="16"/>
              </w:rPr>
            </w:pPr>
          </w:p>
        </w:tc>
        <w:tc>
          <w:tcPr>
            <w:tcW w:w="5103" w:type="dxa"/>
            <w:tcBorders>
              <w:top w:val="nil"/>
              <w:left w:val="nil"/>
              <w:bottom w:val="single" w:sz="4" w:space="0" w:color="000000"/>
              <w:right w:val="single" w:sz="4" w:space="0" w:color="000000"/>
            </w:tcBorders>
            <w:vAlign w:val="center"/>
          </w:tcPr>
          <w:p w14:paraId="33BC54B4" w14:textId="686054C6" w:rsidR="009036C4" w:rsidRPr="00B14B31" w:rsidRDefault="009036C4" w:rsidP="009036C4">
            <w:pPr>
              <w:jc w:val="center"/>
              <w:rPr>
                <w:rFonts w:ascii="Arial" w:hAnsi="Arial" w:cs="Arial"/>
                <w:b/>
                <w:sz w:val="16"/>
                <w:szCs w:val="16"/>
              </w:rPr>
            </w:pPr>
            <w:r w:rsidRPr="00B14B31">
              <w:rPr>
                <w:rFonts w:ascii="Arial" w:hAnsi="Arial" w:cs="Arial"/>
                <w:b/>
                <w:sz w:val="16"/>
                <w:szCs w:val="16"/>
              </w:rPr>
              <w:t>Total</w:t>
            </w:r>
          </w:p>
        </w:tc>
        <w:tc>
          <w:tcPr>
            <w:tcW w:w="1295" w:type="dxa"/>
            <w:tcBorders>
              <w:top w:val="nil"/>
              <w:left w:val="nil"/>
              <w:bottom w:val="single" w:sz="4" w:space="0" w:color="000000"/>
              <w:right w:val="single" w:sz="4" w:space="0" w:color="000000"/>
            </w:tcBorders>
          </w:tcPr>
          <w:p w14:paraId="5B0A5B80" w14:textId="58ABA49B" w:rsidR="009036C4" w:rsidRPr="009036C4" w:rsidRDefault="009036C4" w:rsidP="009036C4">
            <w:pPr>
              <w:jc w:val="right"/>
              <w:rPr>
                <w:rFonts w:ascii="Arial" w:hAnsi="Arial" w:cs="Arial"/>
                <w:b/>
                <w:bCs/>
                <w:color w:val="000000"/>
                <w:sz w:val="16"/>
                <w:szCs w:val="16"/>
              </w:rPr>
            </w:pPr>
            <w:r w:rsidRPr="009036C4">
              <w:rPr>
                <w:rFonts w:ascii="Arial" w:hAnsi="Arial" w:cs="Arial"/>
                <w:b/>
                <w:bCs/>
                <w:color w:val="000000"/>
                <w:sz w:val="16"/>
                <w:szCs w:val="16"/>
              </w:rPr>
              <w:t xml:space="preserve"> 1,250,556,620 </w:t>
            </w:r>
          </w:p>
        </w:tc>
        <w:tc>
          <w:tcPr>
            <w:tcW w:w="1164" w:type="dxa"/>
            <w:tcBorders>
              <w:top w:val="nil"/>
              <w:left w:val="nil"/>
              <w:bottom w:val="single" w:sz="4" w:space="0" w:color="000000"/>
              <w:right w:val="single" w:sz="4" w:space="0" w:color="000000"/>
            </w:tcBorders>
          </w:tcPr>
          <w:p w14:paraId="37651CBC" w14:textId="7D4A2CC9" w:rsidR="009036C4" w:rsidRPr="009036C4" w:rsidRDefault="009036C4" w:rsidP="009036C4">
            <w:pPr>
              <w:jc w:val="right"/>
              <w:rPr>
                <w:rFonts w:ascii="Arial" w:hAnsi="Arial" w:cs="Arial"/>
                <w:b/>
                <w:bCs/>
                <w:color w:val="000000"/>
                <w:sz w:val="16"/>
                <w:szCs w:val="16"/>
              </w:rPr>
            </w:pPr>
            <w:r w:rsidRPr="009036C4">
              <w:rPr>
                <w:rFonts w:ascii="Arial" w:hAnsi="Arial" w:cs="Arial"/>
                <w:b/>
                <w:bCs/>
                <w:color w:val="000000"/>
                <w:sz w:val="16"/>
                <w:szCs w:val="16"/>
              </w:rPr>
              <w:t xml:space="preserve">3,158,116,782 </w:t>
            </w:r>
          </w:p>
        </w:tc>
      </w:tr>
      <w:bookmarkEnd w:id="85"/>
    </w:tbl>
    <w:p w14:paraId="21DCF04C" w14:textId="77777777" w:rsidR="002E4F93" w:rsidRPr="00B02B8C" w:rsidRDefault="002E4F93"/>
    <w:p w14:paraId="33FB45D0" w14:textId="77777777" w:rsidR="002E4F93" w:rsidRPr="00B02B8C" w:rsidRDefault="003F3113">
      <w:pPr>
        <w:jc w:val="center"/>
        <w:rPr>
          <w:b/>
        </w:rPr>
      </w:pPr>
      <w:bookmarkStart w:id="86" w:name="_heading=h.cvg83nky2s2d" w:colFirst="0" w:colLast="0"/>
      <w:bookmarkEnd w:id="86"/>
      <w:r w:rsidRPr="00B02B8C">
        <w:rPr>
          <w:b/>
        </w:rPr>
        <w:t>TÍTULO TERCERO</w:t>
      </w:r>
    </w:p>
    <w:p w14:paraId="49B20ADD" w14:textId="77777777" w:rsidR="002E4F93" w:rsidRPr="00B02B8C" w:rsidRDefault="003F3113">
      <w:pPr>
        <w:keepNext/>
        <w:keepLines/>
        <w:jc w:val="center"/>
        <w:rPr>
          <w:b/>
        </w:rPr>
      </w:pPr>
      <w:bookmarkStart w:id="87" w:name="_heading=h.y1g8cxi17ye1" w:colFirst="0" w:colLast="0"/>
      <w:bookmarkEnd w:id="87"/>
      <w:r w:rsidRPr="00B02B8C">
        <w:rPr>
          <w:b/>
        </w:rPr>
        <w:t>DE LA DISCIPLINA PRESUPUESTARIA EN EL EJERCICIO DEL GASTO PÚBLICO</w:t>
      </w:r>
    </w:p>
    <w:p w14:paraId="4E579301" w14:textId="77777777" w:rsidR="002E4F93" w:rsidRPr="00B02B8C" w:rsidRDefault="002E4F93">
      <w:pPr>
        <w:jc w:val="center"/>
        <w:rPr>
          <w:b/>
        </w:rPr>
      </w:pPr>
    </w:p>
    <w:p w14:paraId="10AF7B96" w14:textId="77777777" w:rsidR="002E4F93" w:rsidRPr="00B02B8C" w:rsidRDefault="003F3113">
      <w:pPr>
        <w:jc w:val="center"/>
        <w:rPr>
          <w:b/>
        </w:rPr>
      </w:pPr>
      <w:r w:rsidRPr="00B02B8C">
        <w:rPr>
          <w:b/>
        </w:rPr>
        <w:t>CAPÍTULO I</w:t>
      </w:r>
    </w:p>
    <w:p w14:paraId="3724E463" w14:textId="77777777" w:rsidR="002E4F93" w:rsidRPr="00B02B8C" w:rsidRDefault="003F3113">
      <w:pPr>
        <w:jc w:val="center"/>
        <w:rPr>
          <w:b/>
        </w:rPr>
      </w:pPr>
      <w:r w:rsidRPr="00B02B8C">
        <w:rPr>
          <w:b/>
        </w:rPr>
        <w:t xml:space="preserve"> DISPOSICIONES GENERALES</w:t>
      </w:r>
    </w:p>
    <w:p w14:paraId="1D5A7AF7" w14:textId="77777777" w:rsidR="002E4F93" w:rsidRPr="00B02B8C" w:rsidRDefault="002E4F93">
      <w:pPr>
        <w:rPr>
          <w:b/>
        </w:rPr>
      </w:pPr>
    </w:p>
    <w:p w14:paraId="332C16C5" w14:textId="3A5A55A2" w:rsidR="002E4F93" w:rsidRPr="00B02B8C" w:rsidRDefault="003F3113">
      <w:r w:rsidRPr="00B02B8C">
        <w:rPr>
          <w:b/>
        </w:rPr>
        <w:t>Artículo 6</w:t>
      </w:r>
      <w:r w:rsidR="00400CFF" w:rsidRPr="00B02B8C">
        <w:rPr>
          <w:b/>
        </w:rPr>
        <w:t>8</w:t>
      </w:r>
      <w:r w:rsidRPr="00B02B8C">
        <w:rPr>
          <w:b/>
        </w:rPr>
        <w:t xml:space="preserve">. </w:t>
      </w:r>
      <w:r w:rsidRPr="00B02B8C">
        <w:t>El gasto total propuesto por la persona Titular del Poder Ejecutivo en el proyecto de Presupuesto de Egresos, aquél que apruebe el H. Congreso del Estado y el que se ejerza en el año fiscal 202</w:t>
      </w:r>
      <w:r w:rsidR="006026E5" w:rsidRPr="00B02B8C">
        <w:t>7</w:t>
      </w:r>
      <w:r w:rsidRPr="00B02B8C">
        <w:t xml:space="preserve">, deberá contribuir a un Balance presupuestario </w:t>
      </w:r>
      <w:r w:rsidRPr="00B02B8C">
        <w:lastRenderedPageBreak/>
        <w:t>sostenible, en los términos que señalan los artículos 6 y 7 de la Ley de Disciplina Financiera.</w:t>
      </w:r>
    </w:p>
    <w:p w14:paraId="3D725085" w14:textId="77777777" w:rsidR="002E4F93" w:rsidRPr="00B02B8C" w:rsidRDefault="002E4F93">
      <w:pPr>
        <w:rPr>
          <w:b/>
        </w:rPr>
      </w:pPr>
    </w:p>
    <w:p w14:paraId="6587C6B2" w14:textId="635FFF85" w:rsidR="002E4F93" w:rsidRPr="00B02B8C" w:rsidRDefault="003F3113">
      <w:r w:rsidRPr="00B02B8C">
        <w:rPr>
          <w:b/>
        </w:rPr>
        <w:t>Artículo 6</w:t>
      </w:r>
      <w:r w:rsidR="00400CFF" w:rsidRPr="00B02B8C">
        <w:rPr>
          <w:b/>
        </w:rPr>
        <w:t>9</w:t>
      </w:r>
      <w:r w:rsidRPr="00B02B8C">
        <w:rPr>
          <w:b/>
        </w:rPr>
        <w:t xml:space="preserve">. </w:t>
      </w:r>
      <w:r w:rsidRPr="00B02B8C">
        <w:t>Para el ejercicio del gasto, se deberán observar las disposiciones señaladas en el artículo 13 de la Ley de Disciplina Financiera, en particular lo siguiente:</w:t>
      </w:r>
    </w:p>
    <w:p w14:paraId="710A053E" w14:textId="77777777" w:rsidR="006026E5" w:rsidRPr="00B02B8C" w:rsidRDefault="006026E5"/>
    <w:p w14:paraId="24DE8657" w14:textId="77777777" w:rsidR="002E4F93" w:rsidRPr="00B02B8C" w:rsidRDefault="003F3113">
      <w:pPr>
        <w:numPr>
          <w:ilvl w:val="0"/>
          <w:numId w:val="14"/>
        </w:numPr>
        <w:ind w:hanging="720"/>
      </w:pPr>
      <w:r w:rsidRPr="00B02B8C">
        <w:t>Sólo podrán comprometer recursos con cargo al presupuesto autorizado, contando previamente con la suficiencia presupuestaria, identificando la fuente de ingresos; y</w:t>
      </w:r>
    </w:p>
    <w:p w14:paraId="07D46BC2" w14:textId="77777777" w:rsidR="002E4F93" w:rsidRPr="00B02B8C" w:rsidRDefault="003F3113">
      <w:pPr>
        <w:numPr>
          <w:ilvl w:val="0"/>
          <w:numId w:val="14"/>
        </w:numPr>
        <w:ind w:hanging="720"/>
      </w:pPr>
      <w:r w:rsidRPr="00B02B8C">
        <w:t>Sólo procederá hacer pagos con base en el Presupuesto de Egresos aprobado, y por los conceptos efectivamente devengados, siempre que se hubieren registrado y contabilizado debida y oportunamente las operaciones consideradas en éste.</w:t>
      </w:r>
    </w:p>
    <w:p w14:paraId="7B36B522" w14:textId="77777777" w:rsidR="002E4F93" w:rsidRPr="00B02B8C" w:rsidRDefault="002E4F93"/>
    <w:p w14:paraId="7CCFDA60" w14:textId="5DC31EE0" w:rsidR="002E4F93" w:rsidRPr="00B02B8C" w:rsidRDefault="003F3113">
      <w:r w:rsidRPr="00B02B8C">
        <w:rPr>
          <w:b/>
        </w:rPr>
        <w:t xml:space="preserve">Artículo </w:t>
      </w:r>
      <w:r w:rsidR="00400CFF" w:rsidRPr="00B02B8C">
        <w:rPr>
          <w:b/>
        </w:rPr>
        <w:t>70</w:t>
      </w:r>
      <w:r w:rsidRPr="00B02B8C">
        <w:rPr>
          <w:b/>
        </w:rPr>
        <w:t xml:space="preserve">. </w:t>
      </w:r>
      <w:r w:rsidRPr="00B02B8C">
        <w:t>Para el ejercicio del gasto, se podrán realizar erogaciones adicionales a las aprobadas con cargo a los ingresos excedentes que se obtengan, y con la autorización previa de la Secretaría, observando lo siguiente:</w:t>
      </w:r>
    </w:p>
    <w:p w14:paraId="03E326C9" w14:textId="77777777" w:rsidR="006026E5" w:rsidRPr="00B02B8C" w:rsidRDefault="006026E5"/>
    <w:p w14:paraId="4CF98CFC" w14:textId="77777777" w:rsidR="002E4F93" w:rsidRPr="00B02B8C" w:rsidRDefault="003F3113">
      <w:pPr>
        <w:numPr>
          <w:ilvl w:val="0"/>
          <w:numId w:val="7"/>
        </w:numPr>
        <w:ind w:hanging="720"/>
      </w:pPr>
      <w:r w:rsidRPr="00B02B8C">
        <w:t>Los ingresos excedentes derivados de Ingresos de Libre Disposición, deberán ser destinados a los conceptos señalados en el artículo 14 de la Ley de Disciplina Financiera; y</w:t>
      </w:r>
    </w:p>
    <w:p w14:paraId="1CA27FFB" w14:textId="77777777" w:rsidR="002E4F93" w:rsidRPr="00B02B8C" w:rsidRDefault="003F3113">
      <w:pPr>
        <w:numPr>
          <w:ilvl w:val="0"/>
          <w:numId w:val="7"/>
        </w:numPr>
        <w:ind w:hanging="720"/>
      </w:pPr>
      <w:r w:rsidRPr="00B02B8C">
        <w:t xml:space="preserve">Los ingresos excedentes derivados de Transferencias Federales Etiquetadas, deberán ser destinados conforme a lo previsto en la legislación federal aplicable. Los recursos excedentes señalados en esta fracción se considerarán de ampliación automática.  </w:t>
      </w:r>
    </w:p>
    <w:p w14:paraId="21149142" w14:textId="77777777" w:rsidR="002E4F93" w:rsidRPr="00B02B8C" w:rsidRDefault="002E4F93">
      <w:pPr>
        <w:ind w:hanging="720"/>
        <w:rPr>
          <w:b/>
        </w:rPr>
      </w:pPr>
    </w:p>
    <w:p w14:paraId="27038461" w14:textId="6F3A5979" w:rsidR="002E4F93" w:rsidRPr="00B02B8C" w:rsidRDefault="003F3113" w:rsidP="00333CF7">
      <w:pPr>
        <w:rPr>
          <w:b/>
        </w:rPr>
      </w:pPr>
      <w:r w:rsidRPr="00B02B8C">
        <w:rPr>
          <w:b/>
        </w:rPr>
        <w:t>Artículo 7</w:t>
      </w:r>
      <w:r w:rsidR="00400CFF" w:rsidRPr="00B02B8C">
        <w:rPr>
          <w:b/>
        </w:rPr>
        <w:t>1</w:t>
      </w:r>
      <w:r w:rsidRPr="00B02B8C">
        <w:rPr>
          <w:b/>
        </w:rPr>
        <w:t xml:space="preserve">. </w:t>
      </w:r>
      <w:r w:rsidRPr="00B02B8C">
        <w:t>En caso de que durante el Ejercicio Fiscal disminuyan los ingresos previstos en la Ley de Ingresos, la persona Titular del Ejecutivo, por conducto de la Secretaría, a efecto de cumplir con el principio de sostenibilidad del Balance Presupuestario y del Balance Presupuestario de Recursos Disponibles, deberá aplicar ajustes al Presupuesto de Egresos en los rubros de gasto señalados en el artículo 15 de la Ley de Disciplina Financiera.</w:t>
      </w:r>
    </w:p>
    <w:p w14:paraId="33E49647" w14:textId="77777777" w:rsidR="00037E12" w:rsidRPr="00B02B8C" w:rsidRDefault="00037E12">
      <w:pPr>
        <w:jc w:val="center"/>
        <w:rPr>
          <w:b/>
        </w:rPr>
      </w:pPr>
    </w:p>
    <w:p w14:paraId="4CFA45FE" w14:textId="77777777" w:rsidR="002E4F93" w:rsidRPr="00B02B8C" w:rsidRDefault="003F3113">
      <w:pPr>
        <w:jc w:val="center"/>
        <w:rPr>
          <w:b/>
        </w:rPr>
      </w:pPr>
      <w:r w:rsidRPr="00B02B8C">
        <w:rPr>
          <w:b/>
        </w:rPr>
        <w:t>CAPÍTULO II</w:t>
      </w:r>
    </w:p>
    <w:p w14:paraId="385C096D" w14:textId="02B69D65" w:rsidR="002E4F93" w:rsidRPr="00B02B8C" w:rsidRDefault="003F3113">
      <w:pPr>
        <w:jc w:val="center"/>
        <w:rPr>
          <w:b/>
        </w:rPr>
      </w:pPr>
      <w:r w:rsidRPr="00B02B8C">
        <w:rPr>
          <w:b/>
        </w:rPr>
        <w:t xml:space="preserve">DE LA RACIONALIDAD, </w:t>
      </w:r>
      <w:r w:rsidR="00E95284">
        <w:rPr>
          <w:b/>
        </w:rPr>
        <w:t>EFICIENCIA</w:t>
      </w:r>
      <w:r w:rsidRPr="00B02B8C">
        <w:rPr>
          <w:b/>
        </w:rPr>
        <w:t>, EFICACIA, ECONOMÍA, TRANSPARENCIA Y HONRADEZ EN EL EJERCICIO DEL GASTO</w:t>
      </w:r>
    </w:p>
    <w:p w14:paraId="3DE26082" w14:textId="77777777" w:rsidR="002E4F93" w:rsidRPr="00B02B8C" w:rsidRDefault="002E4F93">
      <w:pPr>
        <w:rPr>
          <w:b/>
        </w:rPr>
      </w:pPr>
    </w:p>
    <w:p w14:paraId="309D20C3" w14:textId="62A000E6" w:rsidR="002E4F93" w:rsidRPr="00B02B8C" w:rsidRDefault="003F3113">
      <w:r w:rsidRPr="00B02B8C">
        <w:rPr>
          <w:b/>
        </w:rPr>
        <w:t>Artículo 7</w:t>
      </w:r>
      <w:r w:rsidR="00400CFF" w:rsidRPr="00B02B8C">
        <w:rPr>
          <w:b/>
        </w:rPr>
        <w:t>2</w:t>
      </w:r>
      <w:r w:rsidRPr="00B02B8C">
        <w:t>. La Administración Pública Centralizada sólo podrá modificar sus estructuras orgánicas y laborales aprobadas para el Ejercicio Fiscal 202</w:t>
      </w:r>
      <w:r w:rsidR="006026E5" w:rsidRPr="00B02B8C">
        <w:t>7</w:t>
      </w:r>
      <w:r w:rsidRPr="00B02B8C">
        <w:t>, previa autorización de la persona Titular del Ejecutivo, y de conformidad con las normas aplicables, siempre que cuenten con los recursos presupuestarios suficientes.</w:t>
      </w:r>
    </w:p>
    <w:p w14:paraId="16FEA1E6" w14:textId="77777777" w:rsidR="002E4F93" w:rsidRPr="00B02B8C" w:rsidRDefault="002E4F93"/>
    <w:p w14:paraId="4195ABDA" w14:textId="15CF095E" w:rsidR="002E4F93" w:rsidRPr="00B02B8C" w:rsidRDefault="003F3113">
      <w:r w:rsidRPr="00B02B8C">
        <w:rPr>
          <w:b/>
        </w:rPr>
        <w:lastRenderedPageBreak/>
        <w:t>Artículo 7</w:t>
      </w:r>
      <w:r w:rsidR="00400CFF" w:rsidRPr="00B02B8C">
        <w:rPr>
          <w:b/>
        </w:rPr>
        <w:t>3</w:t>
      </w:r>
      <w:r w:rsidRPr="00B02B8C">
        <w:t>. En el ejercicio del Presupuesto de Egresos, la Administración Pública Centralizada y la Administración Pública Paraestatal se sujetarán a la calendarización que determine y les dé a conocer la Secretaría, la cual será congruente con los flujos de ingresos. Asimismo, la Administración Pública Centralizada y Administración Pública Paraestatal proporcionarán a dicha Secretaría, la información presupuestal y financiera que ésta les requiera, de conformidad con las disposiciones en vigor.</w:t>
      </w:r>
    </w:p>
    <w:p w14:paraId="25EEA5FC" w14:textId="77777777" w:rsidR="002E4F93" w:rsidRPr="00B02B8C" w:rsidRDefault="002E4F93"/>
    <w:p w14:paraId="4F627B94" w14:textId="20A3625F" w:rsidR="002E4F93" w:rsidRPr="00B02B8C" w:rsidRDefault="003F3113">
      <w:r w:rsidRPr="00B02B8C">
        <w:rPr>
          <w:b/>
        </w:rPr>
        <w:t>Artículo 7</w:t>
      </w:r>
      <w:r w:rsidR="00400CFF" w:rsidRPr="00B02B8C">
        <w:rPr>
          <w:b/>
        </w:rPr>
        <w:t>4</w:t>
      </w:r>
      <w:r w:rsidRPr="00B02B8C">
        <w:t>. Los viáticos nacionales para los servidores públicos que sean comisionados por la Administración Pública Centralizada del Estado de Colima, deberán cumplir con los requisitos y observar las cuotas que se establecen en los Lineamientos que Regulan los Viáticos para las Comisiones en el Desempeño de Funciones en la Administración Pública Centralizada del Estado de Colima.</w:t>
      </w:r>
    </w:p>
    <w:p w14:paraId="102BBE1A" w14:textId="77777777" w:rsidR="002E4F93" w:rsidRPr="00B02B8C" w:rsidRDefault="002E4F93"/>
    <w:p w14:paraId="79289D0B" w14:textId="562DA5FF" w:rsidR="002E4F93" w:rsidRPr="00B02B8C" w:rsidRDefault="003F3113">
      <w:r w:rsidRPr="00B02B8C">
        <w:rPr>
          <w:b/>
        </w:rPr>
        <w:t>Artículo 7</w:t>
      </w:r>
      <w:r w:rsidR="00400CFF" w:rsidRPr="00B02B8C">
        <w:rPr>
          <w:b/>
        </w:rPr>
        <w:t>5</w:t>
      </w:r>
      <w:r w:rsidRPr="00B02B8C">
        <w:t xml:space="preserve">. La Administración Pública Centralizada y la Administración Pública Paraestatal deberán registrar ante la Secretaría, todas las operaciones que involucren compromisos financieros, los cuales sólo se podrán erogar si se encuentran autorizados en el Presupuesto de Egresos. </w:t>
      </w:r>
    </w:p>
    <w:p w14:paraId="261DB8A4" w14:textId="77777777" w:rsidR="002E4F93" w:rsidRPr="00B02B8C" w:rsidRDefault="002E4F93">
      <w:pPr>
        <w:rPr>
          <w:b/>
        </w:rPr>
      </w:pPr>
    </w:p>
    <w:p w14:paraId="5D4138FA" w14:textId="0A938166" w:rsidR="002E4F93" w:rsidRPr="00B02B8C" w:rsidRDefault="003F3113">
      <w:r w:rsidRPr="00B02B8C">
        <w:rPr>
          <w:b/>
        </w:rPr>
        <w:t>Artículo 7</w:t>
      </w:r>
      <w:r w:rsidR="00400CFF" w:rsidRPr="00B02B8C">
        <w:rPr>
          <w:b/>
        </w:rPr>
        <w:t>6</w:t>
      </w:r>
      <w:r w:rsidRPr="00B02B8C">
        <w:t>. Los Entes Públicos deberán sujetarse a los montos autorizados, y observar los criterios señalados por el presente Decreto; por consiguiente, no deberán adquirir compromisos distintos a los estipulados en el Presupuesto Aprobado. Debiéndose observar lo señalado en la Ley de Austeridad del Estado de Colima y en las Reglas de Austeridad, Racionalidad y Disciplina del Gasto Público Estatal.</w:t>
      </w:r>
    </w:p>
    <w:p w14:paraId="2A33C103" w14:textId="77777777" w:rsidR="002E4F93" w:rsidRPr="00B02B8C" w:rsidRDefault="002E4F93"/>
    <w:p w14:paraId="1E80630A" w14:textId="0F08E4D9" w:rsidR="002E4F93" w:rsidRPr="00B02B8C" w:rsidRDefault="003F3113">
      <w:r w:rsidRPr="00B02B8C">
        <w:rPr>
          <w:b/>
        </w:rPr>
        <w:t>Artículo 7</w:t>
      </w:r>
      <w:r w:rsidR="00400CFF" w:rsidRPr="00B02B8C">
        <w:rPr>
          <w:b/>
        </w:rPr>
        <w:t>7</w:t>
      </w:r>
      <w:r w:rsidRPr="00B02B8C">
        <w:t>. La Secretaría podrá emitir durante el Ejercicio Fiscal 202</w:t>
      </w:r>
      <w:r w:rsidR="0098048D" w:rsidRPr="00B02B8C">
        <w:t>7</w:t>
      </w:r>
      <w:r w:rsidRPr="00B02B8C">
        <w:t>, disposiciones sobre la operación, evaluación y ejercicio del gasto de las economías presupuestarias del Ejercicio Fiscal.</w:t>
      </w:r>
    </w:p>
    <w:p w14:paraId="3E642D08" w14:textId="77777777" w:rsidR="002E4F93" w:rsidRPr="00B02B8C" w:rsidRDefault="002E4F93"/>
    <w:p w14:paraId="242060CD" w14:textId="77777777" w:rsidR="002E4F93" w:rsidRPr="00B02B8C" w:rsidRDefault="003F3113">
      <w:r w:rsidRPr="00B02B8C">
        <w:t>Los ahorros o economías presupuestarias que se obtengan podrán reasignarse a programas prioritarios del Poder Ejecutivo del Estado. Dichas reasignaciones no serán regularizables para el siguiente Ejercicio Fiscal.</w:t>
      </w:r>
    </w:p>
    <w:p w14:paraId="092E6A99" w14:textId="77777777" w:rsidR="002E4F93" w:rsidRPr="00B02B8C" w:rsidRDefault="002E4F93">
      <w:pPr>
        <w:rPr>
          <w:b/>
        </w:rPr>
      </w:pPr>
    </w:p>
    <w:p w14:paraId="54BC260E" w14:textId="2CE29054" w:rsidR="002E4F93" w:rsidRPr="00B02B8C" w:rsidRDefault="003F3113">
      <w:r w:rsidRPr="00B02B8C">
        <w:rPr>
          <w:b/>
        </w:rPr>
        <w:t>Artículo 7</w:t>
      </w:r>
      <w:r w:rsidR="00400CFF" w:rsidRPr="00B02B8C">
        <w:rPr>
          <w:b/>
        </w:rPr>
        <w:t>8</w:t>
      </w:r>
      <w:r w:rsidRPr="00B02B8C">
        <w:t xml:space="preserve">. El Presupuesto de Egresos de las Dependencias de la Administración Pública Centralizada por ejercer en el mes no comprometido, será considerado como Economía Presupuestaria, y se reasignará de conformidad con lo establecido en los artículos 49 y 53 de la Ley de Presupuesto y Responsabilidad Hacendaria del Estado de Colima. </w:t>
      </w:r>
    </w:p>
    <w:p w14:paraId="510CC2F3" w14:textId="77777777" w:rsidR="002E4F93" w:rsidRPr="00B02B8C" w:rsidRDefault="002E4F93"/>
    <w:p w14:paraId="719FB246" w14:textId="77777777" w:rsidR="002E4F93" w:rsidRPr="00B02B8C" w:rsidRDefault="003F3113">
      <w:r w:rsidRPr="00B02B8C">
        <w:t xml:space="preserve">Solo se autorizarán las modificaciones a los calendarios de presupuesto de egresos, señalados en el artículo 51, fracción 1, numeral II, de la Ley de Presupuesto y Responsabilidad Hacendaria del Estado de Colima; cuando sean enterados a la </w:t>
      </w:r>
      <w:r w:rsidRPr="00B02B8C">
        <w:lastRenderedPageBreak/>
        <w:t xml:space="preserve">Secretaría, mediante el Formato de Solicitud de Adecuación Presupuestal dentro de los 5 (cinco) días naturales siguientes a la conclusión del mes respectivo. </w:t>
      </w:r>
    </w:p>
    <w:p w14:paraId="16872B02" w14:textId="77777777" w:rsidR="002E4F93" w:rsidRPr="00B02B8C" w:rsidRDefault="002E4F93"/>
    <w:p w14:paraId="5A899DB4" w14:textId="405B89A3" w:rsidR="002E4F93" w:rsidRPr="00B02B8C" w:rsidRDefault="003F3113">
      <w:r w:rsidRPr="00B02B8C">
        <w:t xml:space="preserve">Dicho formato deberá acompañarse con la documentación que justifique plenamente el fin </w:t>
      </w:r>
      <w:r w:rsidR="00C50738" w:rsidRPr="00B02B8C">
        <w:t>específico</w:t>
      </w:r>
      <w:r w:rsidRPr="00B02B8C">
        <w:t xml:space="preserve"> de la solicitud de la modificación al calendario de presupuesto de egresos aprobado. En caso de no cumplir con esta disposición, no procederá la solicitud de adecuación presupuestal.</w:t>
      </w:r>
    </w:p>
    <w:p w14:paraId="6C73E226" w14:textId="77777777" w:rsidR="002E4F93" w:rsidRPr="00B02B8C" w:rsidRDefault="002E4F93"/>
    <w:p w14:paraId="34B7AAE4" w14:textId="6D7A5CB3" w:rsidR="002E4F93" w:rsidRPr="00B02B8C" w:rsidRDefault="003F3113">
      <w:r w:rsidRPr="00B02B8C">
        <w:t>En el ejercicio fiscal 202</w:t>
      </w:r>
      <w:r w:rsidR="006026E5" w:rsidRPr="00B02B8C">
        <w:t>7</w:t>
      </w:r>
      <w:r w:rsidRPr="00B02B8C">
        <w:t xml:space="preserve"> el trámite de pago de facturas que se generen en el mes que corresponda se deben ingresar contando únicamente con 10 (diez) días naturales posteriores a la fecha de expedición para su ingreso.</w:t>
      </w:r>
    </w:p>
    <w:p w14:paraId="0523B3A4" w14:textId="77777777" w:rsidR="002E4F93" w:rsidRPr="00B02B8C" w:rsidRDefault="002E4F93"/>
    <w:p w14:paraId="45AF40A4" w14:textId="285CC093" w:rsidR="002E4F93" w:rsidRPr="00B02B8C" w:rsidRDefault="003F3113">
      <w:r w:rsidRPr="00B02B8C">
        <w:rPr>
          <w:b/>
        </w:rPr>
        <w:t>Artículo 7</w:t>
      </w:r>
      <w:r w:rsidR="00400CFF" w:rsidRPr="00B02B8C">
        <w:rPr>
          <w:b/>
        </w:rPr>
        <w:t>9</w:t>
      </w:r>
      <w:r w:rsidRPr="00B02B8C">
        <w:t>. El H. Congreso del Estado, el Poder Judicial, los Órganos Autónomos Estatales, las Dependencias de la Administración Pública Centralizada y Entidades de la Administración Pública Paraestatal deberán sujetarse a los montos autorizados en el presente Presupuesto de Egresos, salvo que se autoricen adecuaciones presupuestales en los términos de este Decreto y de la Ley de Presupuesto y Responsabilidad Hacendaria del Estado de Colima; por consiguiente, no deberán adquirir compromisos distintos a los estipulados en el presupuesto aprobado.</w:t>
      </w:r>
    </w:p>
    <w:p w14:paraId="6F4FB7E8" w14:textId="77777777" w:rsidR="002E4F93" w:rsidRPr="00B02B8C" w:rsidRDefault="002E4F93">
      <w:pPr>
        <w:rPr>
          <w:b/>
        </w:rPr>
      </w:pPr>
    </w:p>
    <w:p w14:paraId="604F2170" w14:textId="219B8702" w:rsidR="002E4F93" w:rsidRPr="00B02B8C" w:rsidRDefault="003F3113">
      <w:r w:rsidRPr="00B02B8C">
        <w:rPr>
          <w:b/>
        </w:rPr>
        <w:t xml:space="preserve">Artículo </w:t>
      </w:r>
      <w:r w:rsidR="00400CFF" w:rsidRPr="00B02B8C">
        <w:rPr>
          <w:b/>
        </w:rPr>
        <w:t>80</w:t>
      </w:r>
      <w:r w:rsidRPr="00B02B8C">
        <w:t xml:space="preserve">. La Secretaría podrá entregar adelantos de Participaciones a los Municipios, previa petición que, por escrito, haga la </w:t>
      </w:r>
      <w:proofErr w:type="gramStart"/>
      <w:r w:rsidRPr="00B02B8C">
        <w:t>Presidenta</w:t>
      </w:r>
      <w:proofErr w:type="gramEnd"/>
      <w:r w:rsidRPr="00B02B8C">
        <w:t xml:space="preserve"> Municipal o </w:t>
      </w:r>
      <w:r w:rsidR="0059777B">
        <w:t>e</w:t>
      </w:r>
      <w:r w:rsidRPr="00B02B8C">
        <w:t xml:space="preserve">l </w:t>
      </w:r>
      <w:proofErr w:type="gramStart"/>
      <w:r w:rsidRPr="00B02B8C">
        <w:t>Presidente</w:t>
      </w:r>
      <w:proofErr w:type="gramEnd"/>
      <w:r w:rsidRPr="00B02B8C">
        <w:t xml:space="preserve"> Municipal a la persona titular de la Secretaría de Planeación, Finanzas y Administración, siempre que el primero cuente con la aprobación del Ayuntamiento. </w:t>
      </w:r>
    </w:p>
    <w:p w14:paraId="56C29DBA" w14:textId="77777777" w:rsidR="002E4F93" w:rsidRPr="00B02B8C" w:rsidRDefault="002E4F93"/>
    <w:p w14:paraId="0329D2D3" w14:textId="77777777" w:rsidR="002E4F93" w:rsidRPr="00B02B8C" w:rsidRDefault="003F3113">
      <w:r w:rsidRPr="00B02B8C">
        <w:t>También podrá hacerlo con respecto a las Entidades de la Administración Pública Paraestatal y Órganos Autónomos del Estado, a cuenta de las transferencias presupuestales que les correspondan, previa petición que, por escrito, presenten sus titulares a la Secretaría de Planeación, Finanzas y Administración.</w:t>
      </w:r>
    </w:p>
    <w:p w14:paraId="76898B7E" w14:textId="77777777" w:rsidR="002E4F93" w:rsidRPr="00B02B8C" w:rsidRDefault="002E4F93"/>
    <w:p w14:paraId="00B3C324" w14:textId="147CEE26" w:rsidR="002E4F93" w:rsidRPr="00B02B8C" w:rsidRDefault="003F3113">
      <w:r w:rsidRPr="00B02B8C">
        <w:t>La Secretaría podrá autorizar o negar las peticiones a que se refiere el párrafo anterior, en función de la situación de las finanzas públicas del Gobierno del Estado y del resultado que arroje el análisis practicado a la capacidad financiera del Municipio, Entidad de la Administración Pública Paraestatal u Órgano Autónomo del Estado solicitante.</w:t>
      </w:r>
    </w:p>
    <w:p w14:paraId="508FEF99" w14:textId="77777777" w:rsidR="006026E5" w:rsidRPr="00B02B8C" w:rsidRDefault="006026E5"/>
    <w:p w14:paraId="0B51DB67" w14:textId="352EE240" w:rsidR="002E4F93" w:rsidRPr="00B02B8C" w:rsidRDefault="003F3113">
      <w:pPr>
        <w:jc w:val="center"/>
        <w:rPr>
          <w:b/>
        </w:rPr>
      </w:pPr>
      <w:bookmarkStart w:id="88" w:name="_heading=h.9zyzfhks87ph" w:colFirst="0" w:colLast="0"/>
      <w:bookmarkEnd w:id="88"/>
      <w:r w:rsidRPr="00B02B8C">
        <w:rPr>
          <w:b/>
        </w:rPr>
        <w:t>CAPÍTULO II</w:t>
      </w:r>
      <w:r w:rsidR="00224561">
        <w:rPr>
          <w:b/>
        </w:rPr>
        <w:t>I</w:t>
      </w:r>
    </w:p>
    <w:p w14:paraId="5E5AAF0C" w14:textId="77777777" w:rsidR="002E4F93" w:rsidRPr="00B02B8C" w:rsidRDefault="003F3113">
      <w:pPr>
        <w:keepNext/>
        <w:keepLines/>
        <w:jc w:val="center"/>
        <w:rPr>
          <w:b/>
        </w:rPr>
      </w:pPr>
      <w:bookmarkStart w:id="89" w:name="_heading=h.rsy9191txu7t" w:colFirst="0" w:colLast="0"/>
      <w:bookmarkEnd w:id="89"/>
      <w:r w:rsidRPr="00B02B8C">
        <w:rPr>
          <w:b/>
        </w:rPr>
        <w:t>DE LAS ADQUISICIONES, ARRENDAMIENTOS Y CONTRATACIÓN DE BIENES, SERVICIOS Y OBRA PÚBLICA</w:t>
      </w:r>
    </w:p>
    <w:p w14:paraId="57FA4047" w14:textId="77777777" w:rsidR="002E4F93" w:rsidRPr="00B02B8C" w:rsidRDefault="002E4F93">
      <w:pPr>
        <w:rPr>
          <w:b/>
        </w:rPr>
      </w:pPr>
    </w:p>
    <w:p w14:paraId="3680CEF1" w14:textId="7C6B4CC5" w:rsidR="002E4F93" w:rsidRPr="00B02B8C" w:rsidRDefault="003F3113">
      <w:r w:rsidRPr="00B02B8C">
        <w:rPr>
          <w:b/>
        </w:rPr>
        <w:t>Artículo 8</w:t>
      </w:r>
      <w:r w:rsidR="00400CFF" w:rsidRPr="00B02B8C">
        <w:rPr>
          <w:b/>
        </w:rPr>
        <w:t>1</w:t>
      </w:r>
      <w:r w:rsidRPr="00B02B8C">
        <w:t>. En apego a lo estipulado en los artículos 28 y 43 de la Ley Estatal de Obras Públicas, los montos máximos de contratación de obra pública serán los siguientes:</w:t>
      </w:r>
    </w:p>
    <w:p w14:paraId="068FC3A7" w14:textId="77777777" w:rsidR="002E4F93" w:rsidRPr="00B02B8C" w:rsidRDefault="002E4F93"/>
    <w:p w14:paraId="74FB9EED" w14:textId="6A6D8EB3" w:rsidR="00037E12" w:rsidRPr="00B02B8C" w:rsidRDefault="00037E12" w:rsidP="00037E12">
      <w:pPr>
        <w:pStyle w:val="Ttulo2"/>
        <w:jc w:val="center"/>
        <w:rPr>
          <w:sz w:val="20"/>
          <w:szCs w:val="20"/>
        </w:rPr>
      </w:pPr>
      <w:r w:rsidRPr="00B02B8C">
        <w:rPr>
          <w:sz w:val="20"/>
          <w:szCs w:val="20"/>
        </w:rPr>
        <w:lastRenderedPageBreak/>
        <w:t>Tabla 5</w:t>
      </w:r>
      <w:r w:rsidR="00B02B8C" w:rsidRPr="00B02B8C">
        <w:rPr>
          <w:sz w:val="20"/>
          <w:szCs w:val="20"/>
        </w:rPr>
        <w:t>3</w:t>
      </w:r>
      <w:r w:rsidRPr="00B02B8C">
        <w:rPr>
          <w:sz w:val="20"/>
          <w:szCs w:val="20"/>
        </w:rPr>
        <w:t>. Montos Máximos de Contratación de Obra Pública</w:t>
      </w:r>
    </w:p>
    <w:tbl>
      <w:tblPr>
        <w:tblStyle w:val="afffffffff3"/>
        <w:tblW w:w="82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60"/>
        <w:gridCol w:w="1018"/>
        <w:gridCol w:w="1017"/>
        <w:gridCol w:w="1276"/>
        <w:gridCol w:w="1274"/>
      </w:tblGrid>
      <w:tr w:rsidR="002E4F93" w:rsidRPr="00B02B8C" w14:paraId="0B29C2EF" w14:textId="77777777" w:rsidTr="00037E12">
        <w:trPr>
          <w:trHeight w:val="20"/>
          <w:jc w:val="center"/>
        </w:trPr>
        <w:tc>
          <w:tcPr>
            <w:tcW w:w="3660" w:type="dxa"/>
            <w:vMerge w:val="restart"/>
            <w:tcBorders>
              <w:top w:val="single" w:sz="4" w:space="0" w:color="000000"/>
              <w:left w:val="single" w:sz="4" w:space="0" w:color="000000"/>
              <w:bottom w:val="single" w:sz="4" w:space="0" w:color="000000"/>
              <w:right w:val="single" w:sz="4" w:space="0" w:color="000000"/>
            </w:tcBorders>
            <w:vAlign w:val="center"/>
          </w:tcPr>
          <w:p w14:paraId="1C1DA432" w14:textId="77777777" w:rsidR="002E4F93" w:rsidRPr="00B02B8C" w:rsidRDefault="003F3113">
            <w:pPr>
              <w:jc w:val="center"/>
              <w:rPr>
                <w:rFonts w:ascii="Arial" w:hAnsi="Arial" w:cs="Arial"/>
                <w:b/>
                <w:sz w:val="18"/>
                <w:szCs w:val="18"/>
              </w:rPr>
            </w:pPr>
            <w:r w:rsidRPr="00B02B8C">
              <w:rPr>
                <w:rFonts w:ascii="Arial" w:hAnsi="Arial" w:cs="Arial"/>
                <w:b/>
                <w:sz w:val="18"/>
                <w:szCs w:val="18"/>
              </w:rPr>
              <w:t>Modalidad de Contratación</w:t>
            </w:r>
          </w:p>
        </w:tc>
        <w:tc>
          <w:tcPr>
            <w:tcW w:w="2035" w:type="dxa"/>
            <w:gridSpan w:val="2"/>
            <w:tcBorders>
              <w:top w:val="single" w:sz="4" w:space="0" w:color="000000"/>
              <w:left w:val="single" w:sz="4" w:space="0" w:color="000000"/>
              <w:bottom w:val="single" w:sz="4" w:space="0" w:color="000000"/>
              <w:right w:val="single" w:sz="4" w:space="0" w:color="000000"/>
            </w:tcBorders>
            <w:vAlign w:val="center"/>
          </w:tcPr>
          <w:p w14:paraId="3830DB5F" w14:textId="77777777" w:rsidR="002E4F93" w:rsidRPr="00B02B8C" w:rsidRDefault="003F3113">
            <w:pPr>
              <w:jc w:val="center"/>
              <w:rPr>
                <w:rFonts w:ascii="Arial" w:hAnsi="Arial" w:cs="Arial"/>
                <w:b/>
                <w:sz w:val="18"/>
                <w:szCs w:val="18"/>
              </w:rPr>
            </w:pPr>
            <w:r w:rsidRPr="00B02B8C">
              <w:rPr>
                <w:rFonts w:ascii="Arial" w:hAnsi="Arial" w:cs="Arial"/>
                <w:b/>
                <w:sz w:val="18"/>
                <w:szCs w:val="18"/>
              </w:rPr>
              <w:t xml:space="preserve">En </w:t>
            </w:r>
            <w:proofErr w:type="spellStart"/>
            <w:r w:rsidRPr="00B02B8C">
              <w:rPr>
                <w:rFonts w:ascii="Arial" w:hAnsi="Arial" w:cs="Arial"/>
                <w:b/>
                <w:sz w:val="18"/>
                <w:szCs w:val="18"/>
              </w:rPr>
              <w:t>UMA´s</w:t>
            </w:r>
            <w:proofErr w:type="spellEnd"/>
          </w:p>
        </w:tc>
        <w:tc>
          <w:tcPr>
            <w:tcW w:w="2550" w:type="dxa"/>
            <w:gridSpan w:val="2"/>
            <w:tcBorders>
              <w:top w:val="single" w:sz="4" w:space="0" w:color="000000"/>
              <w:left w:val="single" w:sz="4" w:space="0" w:color="000000"/>
              <w:bottom w:val="single" w:sz="4" w:space="0" w:color="000000"/>
              <w:right w:val="single" w:sz="4" w:space="0" w:color="000000"/>
            </w:tcBorders>
            <w:vAlign w:val="center"/>
          </w:tcPr>
          <w:p w14:paraId="455C90BF" w14:textId="77777777" w:rsidR="002E4F93" w:rsidRPr="00B02B8C" w:rsidRDefault="003F3113">
            <w:pPr>
              <w:jc w:val="center"/>
              <w:rPr>
                <w:rFonts w:ascii="Arial" w:hAnsi="Arial" w:cs="Arial"/>
                <w:b/>
                <w:sz w:val="18"/>
                <w:szCs w:val="18"/>
              </w:rPr>
            </w:pPr>
            <w:r w:rsidRPr="00B02B8C">
              <w:rPr>
                <w:rFonts w:ascii="Arial" w:hAnsi="Arial" w:cs="Arial"/>
                <w:b/>
                <w:sz w:val="18"/>
                <w:szCs w:val="18"/>
              </w:rPr>
              <w:t>En Pesos</w:t>
            </w:r>
          </w:p>
        </w:tc>
      </w:tr>
      <w:tr w:rsidR="002E4F93" w:rsidRPr="00B02B8C" w14:paraId="16B9C1F0" w14:textId="77777777" w:rsidTr="00037E12">
        <w:trPr>
          <w:trHeight w:val="20"/>
          <w:jc w:val="center"/>
        </w:trPr>
        <w:tc>
          <w:tcPr>
            <w:tcW w:w="3660" w:type="dxa"/>
            <w:vMerge/>
            <w:tcBorders>
              <w:top w:val="single" w:sz="4" w:space="0" w:color="000000"/>
              <w:left w:val="single" w:sz="4" w:space="0" w:color="000000"/>
              <w:bottom w:val="single" w:sz="4" w:space="0" w:color="000000"/>
              <w:right w:val="single" w:sz="4" w:space="0" w:color="000000"/>
            </w:tcBorders>
            <w:vAlign w:val="center"/>
          </w:tcPr>
          <w:p w14:paraId="5C28129B" w14:textId="77777777" w:rsidR="002E4F93" w:rsidRPr="00B02B8C" w:rsidRDefault="002E4F93">
            <w:pPr>
              <w:pBdr>
                <w:top w:val="nil"/>
                <w:left w:val="nil"/>
                <w:bottom w:val="nil"/>
                <w:right w:val="nil"/>
                <w:between w:val="nil"/>
              </w:pBdr>
              <w:spacing w:line="276" w:lineRule="auto"/>
              <w:jc w:val="left"/>
              <w:rPr>
                <w:rFonts w:ascii="Arial" w:hAnsi="Arial" w:cs="Arial"/>
                <w:b/>
                <w:sz w:val="18"/>
                <w:szCs w:val="18"/>
              </w:rPr>
            </w:pPr>
          </w:p>
        </w:tc>
        <w:tc>
          <w:tcPr>
            <w:tcW w:w="1018" w:type="dxa"/>
            <w:tcBorders>
              <w:top w:val="single" w:sz="4" w:space="0" w:color="000000"/>
              <w:left w:val="single" w:sz="4" w:space="0" w:color="000000"/>
              <w:bottom w:val="single" w:sz="4" w:space="0" w:color="000000"/>
              <w:right w:val="single" w:sz="4" w:space="0" w:color="000000"/>
            </w:tcBorders>
            <w:vAlign w:val="center"/>
          </w:tcPr>
          <w:p w14:paraId="085E9E9A" w14:textId="77777777" w:rsidR="002E4F93" w:rsidRPr="00B02B8C" w:rsidRDefault="003F3113">
            <w:pPr>
              <w:jc w:val="center"/>
              <w:rPr>
                <w:rFonts w:ascii="Arial" w:hAnsi="Arial" w:cs="Arial"/>
                <w:sz w:val="18"/>
                <w:szCs w:val="18"/>
              </w:rPr>
            </w:pPr>
            <w:r w:rsidRPr="00B02B8C">
              <w:rPr>
                <w:rFonts w:ascii="Arial" w:hAnsi="Arial" w:cs="Arial"/>
                <w:sz w:val="18"/>
                <w:szCs w:val="18"/>
              </w:rPr>
              <w:t xml:space="preserve">De </w:t>
            </w:r>
          </w:p>
        </w:tc>
        <w:tc>
          <w:tcPr>
            <w:tcW w:w="1017" w:type="dxa"/>
            <w:tcBorders>
              <w:top w:val="single" w:sz="4" w:space="0" w:color="000000"/>
              <w:left w:val="single" w:sz="4" w:space="0" w:color="000000"/>
              <w:bottom w:val="single" w:sz="4" w:space="0" w:color="000000"/>
              <w:right w:val="single" w:sz="4" w:space="0" w:color="000000"/>
            </w:tcBorders>
            <w:vAlign w:val="center"/>
          </w:tcPr>
          <w:p w14:paraId="30F728B4" w14:textId="77777777" w:rsidR="002E4F93" w:rsidRPr="00B02B8C" w:rsidRDefault="003F3113">
            <w:pPr>
              <w:jc w:val="center"/>
              <w:rPr>
                <w:rFonts w:ascii="Arial" w:hAnsi="Arial" w:cs="Arial"/>
                <w:sz w:val="18"/>
                <w:szCs w:val="18"/>
              </w:rPr>
            </w:pPr>
            <w:r w:rsidRPr="00B02B8C">
              <w:rPr>
                <w:rFonts w:ascii="Arial" w:hAnsi="Arial" w:cs="Arial"/>
                <w:sz w:val="18"/>
                <w:szCs w:val="18"/>
              </w:rPr>
              <w:t>Hasta</w:t>
            </w:r>
          </w:p>
        </w:tc>
        <w:tc>
          <w:tcPr>
            <w:tcW w:w="1276" w:type="dxa"/>
            <w:tcBorders>
              <w:top w:val="single" w:sz="4" w:space="0" w:color="000000"/>
              <w:left w:val="single" w:sz="4" w:space="0" w:color="000000"/>
              <w:bottom w:val="single" w:sz="4" w:space="0" w:color="000000"/>
              <w:right w:val="single" w:sz="4" w:space="0" w:color="000000"/>
            </w:tcBorders>
            <w:vAlign w:val="center"/>
          </w:tcPr>
          <w:p w14:paraId="14E1420F" w14:textId="77777777" w:rsidR="002E4F93" w:rsidRPr="00B02B8C" w:rsidRDefault="003F3113">
            <w:pPr>
              <w:jc w:val="center"/>
              <w:rPr>
                <w:rFonts w:ascii="Arial" w:hAnsi="Arial" w:cs="Arial"/>
                <w:sz w:val="18"/>
                <w:szCs w:val="18"/>
              </w:rPr>
            </w:pPr>
            <w:r w:rsidRPr="00B02B8C">
              <w:rPr>
                <w:rFonts w:ascii="Arial" w:hAnsi="Arial" w:cs="Arial"/>
                <w:sz w:val="18"/>
                <w:szCs w:val="18"/>
              </w:rPr>
              <w:t>De</w:t>
            </w:r>
          </w:p>
        </w:tc>
        <w:tc>
          <w:tcPr>
            <w:tcW w:w="1274" w:type="dxa"/>
            <w:tcBorders>
              <w:top w:val="single" w:sz="4" w:space="0" w:color="000000"/>
              <w:left w:val="single" w:sz="4" w:space="0" w:color="000000"/>
              <w:bottom w:val="single" w:sz="4" w:space="0" w:color="000000"/>
              <w:right w:val="single" w:sz="4" w:space="0" w:color="000000"/>
            </w:tcBorders>
            <w:vAlign w:val="center"/>
          </w:tcPr>
          <w:p w14:paraId="20AFE390" w14:textId="77777777" w:rsidR="002E4F93" w:rsidRPr="00B02B8C" w:rsidRDefault="003F3113">
            <w:pPr>
              <w:jc w:val="center"/>
              <w:rPr>
                <w:rFonts w:ascii="Arial" w:hAnsi="Arial" w:cs="Arial"/>
                <w:sz w:val="18"/>
                <w:szCs w:val="18"/>
              </w:rPr>
            </w:pPr>
            <w:r w:rsidRPr="00B02B8C">
              <w:rPr>
                <w:rFonts w:ascii="Arial" w:hAnsi="Arial" w:cs="Arial"/>
                <w:sz w:val="18"/>
                <w:szCs w:val="18"/>
              </w:rPr>
              <w:t>Hasta</w:t>
            </w:r>
          </w:p>
        </w:tc>
      </w:tr>
      <w:tr w:rsidR="002E4F93" w:rsidRPr="00B02B8C" w14:paraId="1AA0A0AA" w14:textId="77777777" w:rsidTr="00037E12">
        <w:trPr>
          <w:trHeight w:val="20"/>
          <w:jc w:val="center"/>
        </w:trPr>
        <w:tc>
          <w:tcPr>
            <w:tcW w:w="3660" w:type="dxa"/>
            <w:tcBorders>
              <w:top w:val="single" w:sz="4" w:space="0" w:color="000000"/>
              <w:left w:val="single" w:sz="4" w:space="0" w:color="000000"/>
              <w:bottom w:val="single" w:sz="4" w:space="0" w:color="000000"/>
              <w:right w:val="single" w:sz="4" w:space="0" w:color="000000"/>
            </w:tcBorders>
            <w:vAlign w:val="center"/>
          </w:tcPr>
          <w:p w14:paraId="6F51D79F" w14:textId="77777777" w:rsidR="002E4F93" w:rsidRPr="00B02B8C" w:rsidRDefault="003F3113">
            <w:pPr>
              <w:rPr>
                <w:rFonts w:ascii="Arial" w:hAnsi="Arial" w:cs="Arial"/>
                <w:sz w:val="18"/>
                <w:szCs w:val="18"/>
              </w:rPr>
            </w:pPr>
            <w:r w:rsidRPr="00B02B8C">
              <w:rPr>
                <w:rFonts w:ascii="Arial" w:hAnsi="Arial" w:cs="Arial"/>
                <w:sz w:val="18"/>
                <w:szCs w:val="18"/>
              </w:rPr>
              <w:t>Adjudicación Directa.</w:t>
            </w:r>
          </w:p>
        </w:tc>
        <w:tc>
          <w:tcPr>
            <w:tcW w:w="1018" w:type="dxa"/>
            <w:tcBorders>
              <w:top w:val="single" w:sz="4" w:space="0" w:color="000000"/>
              <w:left w:val="single" w:sz="4" w:space="0" w:color="000000"/>
              <w:bottom w:val="single" w:sz="4" w:space="0" w:color="000000"/>
              <w:right w:val="single" w:sz="4" w:space="0" w:color="000000"/>
            </w:tcBorders>
            <w:vAlign w:val="center"/>
          </w:tcPr>
          <w:p w14:paraId="31C9DAE2" w14:textId="77777777" w:rsidR="002E4F93" w:rsidRPr="00B02B8C" w:rsidRDefault="003F3113">
            <w:pPr>
              <w:jc w:val="right"/>
              <w:rPr>
                <w:rFonts w:ascii="Arial" w:hAnsi="Arial" w:cs="Arial"/>
                <w:sz w:val="18"/>
                <w:szCs w:val="18"/>
              </w:rPr>
            </w:pPr>
            <w:r w:rsidRPr="00B02B8C">
              <w:rPr>
                <w:rFonts w:ascii="Arial" w:hAnsi="Arial" w:cs="Arial"/>
                <w:sz w:val="18"/>
                <w:szCs w:val="18"/>
              </w:rPr>
              <w:t>0.00</w:t>
            </w:r>
          </w:p>
        </w:tc>
        <w:tc>
          <w:tcPr>
            <w:tcW w:w="1017" w:type="dxa"/>
            <w:tcBorders>
              <w:top w:val="single" w:sz="4" w:space="0" w:color="000000"/>
              <w:left w:val="single" w:sz="4" w:space="0" w:color="000000"/>
              <w:bottom w:val="single" w:sz="4" w:space="0" w:color="000000"/>
              <w:right w:val="single" w:sz="4" w:space="0" w:color="000000"/>
            </w:tcBorders>
            <w:vAlign w:val="center"/>
          </w:tcPr>
          <w:p w14:paraId="27DEEE23" w14:textId="77777777" w:rsidR="002E4F93" w:rsidRPr="00B02B8C" w:rsidRDefault="003F3113">
            <w:pPr>
              <w:jc w:val="right"/>
              <w:rPr>
                <w:rFonts w:ascii="Arial" w:hAnsi="Arial" w:cs="Arial"/>
                <w:sz w:val="18"/>
                <w:szCs w:val="18"/>
              </w:rPr>
            </w:pPr>
            <w:r w:rsidRPr="00B02B8C">
              <w:rPr>
                <w:rFonts w:ascii="Arial" w:hAnsi="Arial" w:cs="Arial"/>
                <w:sz w:val="18"/>
                <w:szCs w:val="18"/>
              </w:rPr>
              <w:t>10,000.00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E628CFB" w14:textId="77777777" w:rsidR="002E4F93" w:rsidRPr="00B02B8C" w:rsidRDefault="003F3113">
            <w:pPr>
              <w:jc w:val="right"/>
              <w:rPr>
                <w:rFonts w:ascii="Arial" w:hAnsi="Arial" w:cs="Arial"/>
                <w:sz w:val="18"/>
                <w:szCs w:val="18"/>
              </w:rPr>
            </w:pPr>
            <w:r w:rsidRPr="00B02B8C">
              <w:rPr>
                <w:rFonts w:ascii="Arial" w:hAnsi="Arial" w:cs="Arial"/>
                <w:sz w:val="18"/>
                <w:szCs w:val="18"/>
              </w:rPr>
              <w:t>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15C751FA" w14:textId="2F5B9079" w:rsidR="002E4F93" w:rsidRPr="00B02B8C" w:rsidRDefault="007956F1">
            <w:pPr>
              <w:jc w:val="right"/>
              <w:rPr>
                <w:rFonts w:ascii="Arial" w:hAnsi="Arial" w:cs="Arial"/>
                <w:sz w:val="18"/>
                <w:szCs w:val="18"/>
              </w:rPr>
            </w:pPr>
            <w:r w:rsidRPr="00B02B8C">
              <w:rPr>
                <w:rFonts w:ascii="Arial" w:hAnsi="Arial" w:cs="Arial"/>
                <w:sz w:val="18"/>
                <w:szCs w:val="18"/>
              </w:rPr>
              <w:t>1,173,100.00</w:t>
            </w:r>
          </w:p>
        </w:tc>
      </w:tr>
      <w:tr w:rsidR="002E4F93" w:rsidRPr="00B02B8C" w14:paraId="040D61FB" w14:textId="77777777" w:rsidTr="00037E12">
        <w:trPr>
          <w:trHeight w:val="20"/>
          <w:jc w:val="center"/>
        </w:trPr>
        <w:tc>
          <w:tcPr>
            <w:tcW w:w="3660" w:type="dxa"/>
            <w:tcBorders>
              <w:top w:val="single" w:sz="4" w:space="0" w:color="000000"/>
              <w:left w:val="single" w:sz="4" w:space="0" w:color="000000"/>
              <w:bottom w:val="single" w:sz="4" w:space="0" w:color="000000"/>
              <w:right w:val="single" w:sz="4" w:space="0" w:color="000000"/>
            </w:tcBorders>
            <w:vAlign w:val="center"/>
          </w:tcPr>
          <w:p w14:paraId="1F40601E" w14:textId="77777777" w:rsidR="002E4F93" w:rsidRPr="00B02B8C" w:rsidRDefault="003F3113">
            <w:pPr>
              <w:jc w:val="left"/>
              <w:rPr>
                <w:rFonts w:ascii="Arial" w:hAnsi="Arial" w:cs="Arial"/>
                <w:sz w:val="18"/>
                <w:szCs w:val="18"/>
              </w:rPr>
            </w:pPr>
            <w:r w:rsidRPr="00B02B8C">
              <w:rPr>
                <w:rFonts w:ascii="Arial" w:hAnsi="Arial" w:cs="Arial"/>
                <w:sz w:val="18"/>
                <w:szCs w:val="18"/>
              </w:rPr>
              <w:t>Invitación a cuando menos Tres Personas.</w:t>
            </w:r>
          </w:p>
        </w:tc>
        <w:tc>
          <w:tcPr>
            <w:tcW w:w="1018" w:type="dxa"/>
            <w:tcBorders>
              <w:top w:val="single" w:sz="4" w:space="0" w:color="000000"/>
              <w:left w:val="single" w:sz="4" w:space="0" w:color="000000"/>
              <w:bottom w:val="single" w:sz="4" w:space="0" w:color="000000"/>
              <w:right w:val="single" w:sz="4" w:space="0" w:color="000000"/>
            </w:tcBorders>
            <w:vAlign w:val="center"/>
          </w:tcPr>
          <w:p w14:paraId="03B427E2" w14:textId="18F2B51F" w:rsidR="002E4F93" w:rsidRPr="00B02B8C" w:rsidRDefault="003F3113">
            <w:pPr>
              <w:jc w:val="right"/>
              <w:rPr>
                <w:rFonts w:ascii="Arial" w:hAnsi="Arial" w:cs="Arial"/>
                <w:sz w:val="18"/>
                <w:szCs w:val="18"/>
              </w:rPr>
            </w:pPr>
            <w:r w:rsidRPr="00B02B8C">
              <w:rPr>
                <w:rFonts w:ascii="Arial" w:hAnsi="Arial" w:cs="Arial"/>
                <w:sz w:val="18"/>
                <w:szCs w:val="18"/>
              </w:rPr>
              <w:t>10,000.0</w:t>
            </w:r>
            <w:r w:rsidR="008B2741">
              <w:rPr>
                <w:rFonts w:ascii="Arial" w:hAnsi="Arial" w:cs="Arial"/>
                <w:sz w:val="18"/>
                <w:szCs w:val="18"/>
              </w:rPr>
              <w:t>0</w:t>
            </w:r>
          </w:p>
        </w:tc>
        <w:tc>
          <w:tcPr>
            <w:tcW w:w="1017" w:type="dxa"/>
            <w:tcBorders>
              <w:top w:val="single" w:sz="4" w:space="0" w:color="000000"/>
              <w:left w:val="single" w:sz="4" w:space="0" w:color="000000"/>
              <w:bottom w:val="single" w:sz="4" w:space="0" w:color="000000"/>
              <w:right w:val="single" w:sz="4" w:space="0" w:color="000000"/>
            </w:tcBorders>
            <w:vAlign w:val="center"/>
          </w:tcPr>
          <w:p w14:paraId="316AB96E" w14:textId="77777777" w:rsidR="002E4F93" w:rsidRPr="00B02B8C" w:rsidRDefault="003F3113">
            <w:pPr>
              <w:jc w:val="right"/>
              <w:rPr>
                <w:rFonts w:ascii="Arial" w:hAnsi="Arial" w:cs="Arial"/>
                <w:sz w:val="18"/>
                <w:szCs w:val="18"/>
              </w:rPr>
            </w:pPr>
            <w:r w:rsidRPr="00B02B8C">
              <w:rPr>
                <w:rFonts w:ascii="Arial" w:hAnsi="Arial" w:cs="Arial"/>
                <w:sz w:val="18"/>
                <w:szCs w:val="18"/>
              </w:rPr>
              <w:t>20,000.00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65890DE" w14:textId="3AD28CCA" w:rsidR="002E4F93" w:rsidRPr="00B02B8C" w:rsidRDefault="007956F1">
            <w:pPr>
              <w:jc w:val="right"/>
              <w:rPr>
                <w:rFonts w:ascii="Arial" w:hAnsi="Arial" w:cs="Arial"/>
                <w:sz w:val="18"/>
                <w:szCs w:val="18"/>
              </w:rPr>
            </w:pPr>
            <w:r w:rsidRPr="00B02B8C">
              <w:rPr>
                <w:rFonts w:ascii="Arial" w:hAnsi="Arial" w:cs="Arial"/>
                <w:sz w:val="18"/>
                <w:szCs w:val="18"/>
              </w:rPr>
              <w:t>1,173,100.01</w:t>
            </w:r>
          </w:p>
        </w:tc>
        <w:tc>
          <w:tcPr>
            <w:tcW w:w="1274" w:type="dxa"/>
            <w:tcBorders>
              <w:top w:val="single" w:sz="4" w:space="0" w:color="000000"/>
              <w:left w:val="single" w:sz="4" w:space="0" w:color="000000"/>
              <w:bottom w:val="single" w:sz="4" w:space="0" w:color="000000"/>
              <w:right w:val="single" w:sz="4" w:space="0" w:color="000000"/>
            </w:tcBorders>
            <w:vAlign w:val="center"/>
          </w:tcPr>
          <w:p w14:paraId="6EBA81AB" w14:textId="107BA64A" w:rsidR="002E4F93" w:rsidRPr="00B02B8C" w:rsidRDefault="007956F1">
            <w:pPr>
              <w:jc w:val="right"/>
              <w:rPr>
                <w:rFonts w:ascii="Arial" w:hAnsi="Arial" w:cs="Arial"/>
                <w:sz w:val="18"/>
                <w:szCs w:val="18"/>
              </w:rPr>
            </w:pPr>
            <w:r w:rsidRPr="00B02B8C">
              <w:rPr>
                <w:rFonts w:ascii="Arial" w:hAnsi="Arial" w:cs="Arial"/>
                <w:sz w:val="18"/>
                <w:szCs w:val="18"/>
              </w:rPr>
              <w:t>2,346,200.00</w:t>
            </w:r>
          </w:p>
        </w:tc>
      </w:tr>
      <w:tr w:rsidR="002E4F93" w:rsidRPr="00B02B8C" w14:paraId="0BE9932F" w14:textId="77777777" w:rsidTr="00037E12">
        <w:trPr>
          <w:trHeight w:val="20"/>
          <w:jc w:val="center"/>
        </w:trPr>
        <w:tc>
          <w:tcPr>
            <w:tcW w:w="3660" w:type="dxa"/>
            <w:tcBorders>
              <w:top w:val="single" w:sz="4" w:space="0" w:color="000000"/>
              <w:left w:val="single" w:sz="4" w:space="0" w:color="000000"/>
              <w:bottom w:val="single" w:sz="4" w:space="0" w:color="000000"/>
              <w:right w:val="single" w:sz="4" w:space="0" w:color="000000"/>
            </w:tcBorders>
            <w:vAlign w:val="center"/>
          </w:tcPr>
          <w:p w14:paraId="10747A2E" w14:textId="77777777" w:rsidR="002E4F93" w:rsidRPr="00B02B8C" w:rsidRDefault="003F3113">
            <w:pPr>
              <w:rPr>
                <w:rFonts w:ascii="Arial" w:hAnsi="Arial" w:cs="Arial"/>
                <w:sz w:val="18"/>
                <w:szCs w:val="18"/>
              </w:rPr>
            </w:pPr>
            <w:r w:rsidRPr="00B02B8C">
              <w:rPr>
                <w:rFonts w:ascii="Arial" w:hAnsi="Arial" w:cs="Arial"/>
                <w:sz w:val="18"/>
                <w:szCs w:val="18"/>
              </w:rPr>
              <w:t>Licitación Pública.</w:t>
            </w:r>
          </w:p>
        </w:tc>
        <w:tc>
          <w:tcPr>
            <w:tcW w:w="2035" w:type="dxa"/>
            <w:gridSpan w:val="2"/>
            <w:tcBorders>
              <w:top w:val="single" w:sz="4" w:space="0" w:color="000000"/>
              <w:left w:val="single" w:sz="4" w:space="0" w:color="000000"/>
              <w:bottom w:val="single" w:sz="4" w:space="0" w:color="000000"/>
              <w:right w:val="single" w:sz="4" w:space="0" w:color="000000"/>
            </w:tcBorders>
            <w:vAlign w:val="center"/>
          </w:tcPr>
          <w:p w14:paraId="5F7FFFB1" w14:textId="77777777" w:rsidR="002E4F93" w:rsidRPr="00B02B8C" w:rsidRDefault="003F3113">
            <w:pPr>
              <w:jc w:val="center"/>
              <w:rPr>
                <w:rFonts w:ascii="Arial" w:hAnsi="Arial" w:cs="Arial"/>
                <w:sz w:val="18"/>
                <w:szCs w:val="18"/>
              </w:rPr>
            </w:pPr>
            <w:r w:rsidRPr="00B02B8C">
              <w:rPr>
                <w:rFonts w:ascii="Arial" w:hAnsi="Arial" w:cs="Arial"/>
                <w:sz w:val="18"/>
                <w:szCs w:val="18"/>
              </w:rPr>
              <w:t>Mayor a 20,000.00</w:t>
            </w:r>
          </w:p>
        </w:tc>
        <w:tc>
          <w:tcPr>
            <w:tcW w:w="2550" w:type="dxa"/>
            <w:gridSpan w:val="2"/>
            <w:tcBorders>
              <w:top w:val="single" w:sz="4" w:space="0" w:color="000000"/>
              <w:left w:val="single" w:sz="4" w:space="0" w:color="000000"/>
              <w:bottom w:val="single" w:sz="4" w:space="0" w:color="000000"/>
              <w:right w:val="single" w:sz="4" w:space="0" w:color="000000"/>
            </w:tcBorders>
            <w:vAlign w:val="center"/>
          </w:tcPr>
          <w:p w14:paraId="4C80FFFE" w14:textId="22812638" w:rsidR="002E4F93" w:rsidRPr="00B02B8C" w:rsidRDefault="003F3113">
            <w:pPr>
              <w:jc w:val="center"/>
              <w:rPr>
                <w:rFonts w:ascii="Arial" w:hAnsi="Arial" w:cs="Arial"/>
                <w:sz w:val="18"/>
                <w:szCs w:val="18"/>
              </w:rPr>
            </w:pPr>
            <w:r w:rsidRPr="00B02B8C">
              <w:rPr>
                <w:rFonts w:ascii="Arial" w:hAnsi="Arial" w:cs="Arial"/>
                <w:sz w:val="18"/>
                <w:szCs w:val="18"/>
              </w:rPr>
              <w:t xml:space="preserve">Mayor a </w:t>
            </w:r>
            <w:r w:rsidR="007956F1" w:rsidRPr="00B02B8C">
              <w:rPr>
                <w:rFonts w:ascii="Arial" w:hAnsi="Arial" w:cs="Arial"/>
                <w:sz w:val="18"/>
                <w:szCs w:val="18"/>
              </w:rPr>
              <w:t>2,346,200.01</w:t>
            </w:r>
          </w:p>
        </w:tc>
      </w:tr>
    </w:tbl>
    <w:p w14:paraId="1AC038BC" w14:textId="4ED7360F" w:rsidR="002E4F93" w:rsidRPr="00B02B8C" w:rsidRDefault="003F3113">
      <w:pPr>
        <w:ind w:left="284" w:right="49"/>
        <w:rPr>
          <w:sz w:val="14"/>
          <w:szCs w:val="14"/>
        </w:rPr>
      </w:pPr>
      <w:r w:rsidRPr="00B02B8C">
        <w:rPr>
          <w:b/>
          <w:sz w:val="14"/>
          <w:szCs w:val="14"/>
        </w:rPr>
        <w:t>Nota</w:t>
      </w:r>
      <w:r w:rsidRPr="00B02B8C">
        <w:rPr>
          <w:sz w:val="14"/>
          <w:szCs w:val="14"/>
        </w:rPr>
        <w:t>: El valor de la Unidad de Medida y Actualización (UMA) a partir del 1 de febrero de 202</w:t>
      </w:r>
      <w:r w:rsidR="006026E5" w:rsidRPr="00B02B8C">
        <w:rPr>
          <w:sz w:val="14"/>
          <w:szCs w:val="14"/>
        </w:rPr>
        <w:t>6</w:t>
      </w:r>
      <w:r w:rsidRPr="00B02B8C">
        <w:rPr>
          <w:sz w:val="14"/>
          <w:szCs w:val="14"/>
        </w:rPr>
        <w:t xml:space="preserve"> es de 11</w:t>
      </w:r>
      <w:r w:rsidR="007956F1" w:rsidRPr="00B02B8C">
        <w:rPr>
          <w:sz w:val="14"/>
          <w:szCs w:val="14"/>
        </w:rPr>
        <w:t>7</w:t>
      </w:r>
      <w:r w:rsidRPr="00B02B8C">
        <w:rPr>
          <w:sz w:val="14"/>
          <w:szCs w:val="14"/>
        </w:rPr>
        <w:t>.</w:t>
      </w:r>
      <w:r w:rsidR="007956F1" w:rsidRPr="00B02B8C">
        <w:rPr>
          <w:sz w:val="14"/>
          <w:szCs w:val="14"/>
        </w:rPr>
        <w:t>31</w:t>
      </w:r>
      <w:r w:rsidRPr="00B02B8C">
        <w:rPr>
          <w:sz w:val="14"/>
          <w:szCs w:val="14"/>
        </w:rPr>
        <w:t xml:space="preserve"> pesos. Dicho valor corresponde al ejercicio 202</w:t>
      </w:r>
      <w:r w:rsidR="006026E5" w:rsidRPr="00B02B8C">
        <w:rPr>
          <w:sz w:val="14"/>
          <w:szCs w:val="14"/>
        </w:rPr>
        <w:t>6</w:t>
      </w:r>
      <w:r w:rsidRPr="00B02B8C">
        <w:rPr>
          <w:sz w:val="14"/>
          <w:szCs w:val="14"/>
        </w:rPr>
        <w:t xml:space="preserve"> tiene validez del 1 de febrero de 202</w:t>
      </w:r>
      <w:r w:rsidR="006026E5" w:rsidRPr="00B02B8C">
        <w:rPr>
          <w:sz w:val="14"/>
          <w:szCs w:val="14"/>
        </w:rPr>
        <w:t>6</w:t>
      </w:r>
      <w:r w:rsidRPr="00B02B8C">
        <w:rPr>
          <w:sz w:val="14"/>
          <w:szCs w:val="14"/>
        </w:rPr>
        <w:t xml:space="preserve"> al 31 de enero de 202</w:t>
      </w:r>
      <w:r w:rsidR="006026E5" w:rsidRPr="00B02B8C">
        <w:rPr>
          <w:sz w:val="14"/>
          <w:szCs w:val="14"/>
        </w:rPr>
        <w:t>7</w:t>
      </w:r>
      <w:r w:rsidRPr="00B02B8C">
        <w:rPr>
          <w:sz w:val="14"/>
          <w:szCs w:val="14"/>
        </w:rPr>
        <w:t>. Los importes no contemplan el Impuesto al Valor Agregado (I.V.A.).</w:t>
      </w:r>
      <w:r w:rsidR="009036C4">
        <w:rPr>
          <w:sz w:val="14"/>
          <w:szCs w:val="14"/>
        </w:rPr>
        <w:t xml:space="preserve"> </w:t>
      </w:r>
      <w:r w:rsidR="009036C4" w:rsidRPr="00B02B8C">
        <w:rPr>
          <w:sz w:val="14"/>
          <w:szCs w:val="14"/>
        </w:rPr>
        <w:t>Esta tabla se deberá actualizar con base en el valor de la UMA para 2027.</w:t>
      </w:r>
    </w:p>
    <w:p w14:paraId="5B4D42C9" w14:textId="77777777" w:rsidR="002E4F93" w:rsidRPr="00B02B8C" w:rsidRDefault="002E4F93">
      <w:pPr>
        <w:ind w:left="567" w:right="191" w:hanging="425"/>
      </w:pPr>
    </w:p>
    <w:p w14:paraId="3E080597" w14:textId="77777777" w:rsidR="002E4F93" w:rsidRPr="00B02B8C" w:rsidRDefault="003F3113">
      <w:r w:rsidRPr="00B02B8C">
        <w:t>Cuando se ejecuten programas en los que se ejerzan asignaciones presupuestales federales, se deberán apegar a la normatividad aplicable o a la que se pacte en los Acuerdos o Convenios respectivos.</w:t>
      </w:r>
    </w:p>
    <w:p w14:paraId="54CB5343" w14:textId="77777777" w:rsidR="002E4F93" w:rsidRPr="00B02B8C" w:rsidRDefault="002E4F93"/>
    <w:p w14:paraId="17461047" w14:textId="77777777" w:rsidR="002E4F93" w:rsidRPr="00B02B8C" w:rsidRDefault="003F3113">
      <w:r w:rsidRPr="00B02B8C">
        <w:t>Cuando se aplique la normatividad federal en la contratación de obra pública o servicios relacionados con la misma, financiados con cargo a recursos federales convenidos, se estará al rango que determine dicha normativa, conforme al monto de los recursos recibidos en su totalidad por el Estado.</w:t>
      </w:r>
    </w:p>
    <w:p w14:paraId="75EB2C96" w14:textId="77777777" w:rsidR="002E4F93" w:rsidRPr="00B02B8C" w:rsidRDefault="002E4F93"/>
    <w:p w14:paraId="5A1A6A8E" w14:textId="61964F31" w:rsidR="002E4F93" w:rsidRPr="00B02B8C" w:rsidRDefault="003F3113">
      <w:r w:rsidRPr="00B02B8C">
        <w:rPr>
          <w:b/>
        </w:rPr>
        <w:t>Artículo 8</w:t>
      </w:r>
      <w:r w:rsidR="00400CFF" w:rsidRPr="00B02B8C">
        <w:rPr>
          <w:b/>
        </w:rPr>
        <w:t>2</w:t>
      </w:r>
      <w:r w:rsidRPr="00B02B8C">
        <w:t>. En apego a lo establecido en el artículo 20 de la Ley de Adquisiciones, Arrendamientos y Servicios del Sector Público del Estado de Colima, la planeación, programación, presupuestación y el gasto de las adquisiciones, arrendamientos y servicios se sujetará a las disposiciones específicas del Presupuesto de Egresos que corresponda a cada ente gubernamental, así como a lo previsto en la Ley de Presupuesto, la Ley de Disciplina Financiera, y demás disposiciones aplicables.</w:t>
      </w:r>
    </w:p>
    <w:p w14:paraId="4276B15D" w14:textId="77777777" w:rsidR="002E4F93" w:rsidRPr="00B02B8C" w:rsidRDefault="002E4F93"/>
    <w:p w14:paraId="5E7F0637" w14:textId="7CA1B082" w:rsidR="002E4F93" w:rsidRPr="00B02B8C" w:rsidRDefault="003F3113">
      <w:r w:rsidRPr="00B02B8C">
        <w:rPr>
          <w:b/>
        </w:rPr>
        <w:t>Artículo 8</w:t>
      </w:r>
      <w:r w:rsidR="00400CFF" w:rsidRPr="00B02B8C">
        <w:rPr>
          <w:b/>
        </w:rPr>
        <w:t>3</w:t>
      </w:r>
      <w:r w:rsidRPr="00B02B8C">
        <w:t>. La Administración Pública Centralizada y la Administración Pública Paraestatal podrán convocar, adjudicar o contratar adquisiciones, servicios y arrendamientos solamente cuando se cuente con la autorización global o específica, por parte de la Secretaría, y de los órganos similares en las entidades; en su caso, del presupuesto de inversión y de gasto corriente, conforme a los cuales deberán programarse los pagos respectivos.</w:t>
      </w:r>
    </w:p>
    <w:p w14:paraId="4A1E461E" w14:textId="77777777" w:rsidR="002E4F93" w:rsidRPr="00B02B8C" w:rsidRDefault="002E4F93"/>
    <w:p w14:paraId="4BED1052" w14:textId="7D3550C2" w:rsidR="002E4F93" w:rsidRDefault="003F3113" w:rsidP="00333CF7">
      <w:r w:rsidRPr="00B02B8C">
        <w:t>En atención a lo dispuesto por el artículo 46 de la Ley de Adquisiciones, Arrendamientos y Servicios del Sector Público del Estado de Colima, los montos máximos de actuación para adquisiciones en sus modalidades de: Adjudicación Directa, Adjudicación Directa con tres cotizaciones y visto bueno del Comité de Adquisiciones, de Invitación Restringida con participación del Comité de Adquisiciones, y Licitación Pública Nacional; los montos máximos de actuación para adquisiciones a los que deberán sujetarse las Dependencias de la Administración Pública Centralizada y Entidades de la Administración Pública Paraestatal, serán:</w:t>
      </w:r>
    </w:p>
    <w:p w14:paraId="29C104B5" w14:textId="77777777" w:rsidR="0008321B" w:rsidRPr="00B02B8C" w:rsidRDefault="0008321B" w:rsidP="00333CF7">
      <w:pPr>
        <w:rPr>
          <w:b/>
        </w:rPr>
      </w:pPr>
    </w:p>
    <w:p w14:paraId="2DE9365D" w14:textId="41C8DB80" w:rsidR="00037E12" w:rsidRPr="00B02B8C" w:rsidRDefault="00037E12" w:rsidP="00037E12">
      <w:pPr>
        <w:pStyle w:val="Ttulo2"/>
        <w:jc w:val="center"/>
        <w:rPr>
          <w:sz w:val="20"/>
          <w:szCs w:val="20"/>
        </w:rPr>
      </w:pPr>
      <w:r w:rsidRPr="00B02B8C">
        <w:rPr>
          <w:sz w:val="20"/>
          <w:szCs w:val="20"/>
        </w:rPr>
        <w:lastRenderedPageBreak/>
        <w:t>Tabla 5</w:t>
      </w:r>
      <w:r w:rsidR="00B02B8C" w:rsidRPr="00B02B8C">
        <w:rPr>
          <w:sz w:val="20"/>
          <w:szCs w:val="20"/>
        </w:rPr>
        <w:t>4</w:t>
      </w:r>
      <w:r w:rsidRPr="00B02B8C">
        <w:rPr>
          <w:sz w:val="20"/>
          <w:szCs w:val="20"/>
        </w:rPr>
        <w:t>. Montos Máximos de Actuación para Adquisiciones</w:t>
      </w:r>
    </w:p>
    <w:tbl>
      <w:tblPr>
        <w:tblStyle w:val="afffffffff4"/>
        <w:tblW w:w="868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9"/>
        <w:gridCol w:w="3969"/>
        <w:gridCol w:w="1843"/>
      </w:tblGrid>
      <w:tr w:rsidR="002E4F93" w:rsidRPr="00B02B8C" w14:paraId="2B7374B0" w14:textId="77777777" w:rsidTr="00E5398E">
        <w:trPr>
          <w:trHeight w:val="20"/>
          <w:tblHeader/>
        </w:trPr>
        <w:tc>
          <w:tcPr>
            <w:tcW w:w="2869" w:type="dxa"/>
            <w:tcBorders>
              <w:top w:val="single" w:sz="4" w:space="0" w:color="000000"/>
              <w:left w:val="single" w:sz="4" w:space="0" w:color="000000"/>
              <w:bottom w:val="single" w:sz="4" w:space="0" w:color="000000"/>
              <w:right w:val="single" w:sz="4" w:space="0" w:color="000000"/>
            </w:tcBorders>
            <w:vAlign w:val="center"/>
          </w:tcPr>
          <w:p w14:paraId="1EFDDC0C" w14:textId="77777777" w:rsidR="002E4F93" w:rsidRPr="00B02B8C" w:rsidRDefault="003F3113">
            <w:pPr>
              <w:jc w:val="center"/>
              <w:rPr>
                <w:rFonts w:ascii="Arial" w:hAnsi="Arial" w:cs="Arial"/>
                <w:b/>
                <w:sz w:val="18"/>
                <w:szCs w:val="18"/>
              </w:rPr>
            </w:pPr>
            <w:bookmarkStart w:id="90" w:name="_heading=h.8a54cnggg2ks" w:colFirst="0" w:colLast="0"/>
            <w:bookmarkEnd w:id="90"/>
            <w:r w:rsidRPr="00B02B8C">
              <w:rPr>
                <w:rFonts w:ascii="Arial" w:hAnsi="Arial" w:cs="Arial"/>
                <w:b/>
                <w:sz w:val="18"/>
                <w:szCs w:val="18"/>
              </w:rPr>
              <w:t>Procedimiento</w:t>
            </w:r>
          </w:p>
        </w:tc>
        <w:tc>
          <w:tcPr>
            <w:tcW w:w="3969" w:type="dxa"/>
            <w:tcBorders>
              <w:top w:val="single" w:sz="4" w:space="0" w:color="000000"/>
              <w:left w:val="single" w:sz="4" w:space="0" w:color="000000"/>
              <w:bottom w:val="single" w:sz="4" w:space="0" w:color="000000"/>
              <w:right w:val="single" w:sz="4" w:space="0" w:color="000000"/>
            </w:tcBorders>
            <w:vAlign w:val="center"/>
          </w:tcPr>
          <w:p w14:paraId="0BEF7A60" w14:textId="77777777" w:rsidR="002E4F93" w:rsidRPr="00B02B8C" w:rsidRDefault="003F3113">
            <w:pPr>
              <w:jc w:val="center"/>
              <w:rPr>
                <w:rFonts w:ascii="Arial" w:hAnsi="Arial" w:cs="Arial"/>
                <w:b/>
                <w:sz w:val="18"/>
                <w:szCs w:val="18"/>
              </w:rPr>
            </w:pPr>
            <w:r w:rsidRPr="00B02B8C">
              <w:rPr>
                <w:rFonts w:ascii="Arial" w:hAnsi="Arial" w:cs="Arial"/>
                <w:b/>
                <w:sz w:val="18"/>
                <w:szCs w:val="18"/>
              </w:rPr>
              <w:t>Hipótesis</w:t>
            </w:r>
          </w:p>
        </w:tc>
        <w:tc>
          <w:tcPr>
            <w:tcW w:w="1843" w:type="dxa"/>
            <w:tcBorders>
              <w:top w:val="single" w:sz="4" w:space="0" w:color="000000"/>
              <w:left w:val="single" w:sz="4" w:space="0" w:color="000000"/>
              <w:bottom w:val="single" w:sz="4" w:space="0" w:color="000000"/>
              <w:right w:val="single" w:sz="4" w:space="0" w:color="000000"/>
            </w:tcBorders>
            <w:vAlign w:val="center"/>
          </w:tcPr>
          <w:p w14:paraId="7D366952" w14:textId="77777777" w:rsidR="002E4F93" w:rsidRPr="00B02B8C" w:rsidRDefault="003F3113">
            <w:pPr>
              <w:jc w:val="center"/>
              <w:rPr>
                <w:rFonts w:ascii="Arial" w:hAnsi="Arial" w:cs="Arial"/>
                <w:b/>
                <w:sz w:val="18"/>
                <w:szCs w:val="18"/>
              </w:rPr>
            </w:pPr>
            <w:r w:rsidRPr="00B02B8C">
              <w:rPr>
                <w:rFonts w:ascii="Arial" w:hAnsi="Arial" w:cs="Arial"/>
                <w:b/>
                <w:sz w:val="18"/>
                <w:szCs w:val="18"/>
              </w:rPr>
              <w:t>Total</w:t>
            </w:r>
          </w:p>
        </w:tc>
      </w:tr>
      <w:tr w:rsidR="002E4F93" w:rsidRPr="00B02B8C" w14:paraId="35065E50" w14:textId="77777777" w:rsidTr="00E5398E">
        <w:trPr>
          <w:trHeight w:val="20"/>
        </w:trPr>
        <w:tc>
          <w:tcPr>
            <w:tcW w:w="2869" w:type="dxa"/>
            <w:tcBorders>
              <w:top w:val="single" w:sz="4" w:space="0" w:color="000000"/>
              <w:left w:val="single" w:sz="4" w:space="0" w:color="000000"/>
              <w:bottom w:val="single" w:sz="4" w:space="0" w:color="000000"/>
              <w:right w:val="single" w:sz="4" w:space="0" w:color="000000"/>
            </w:tcBorders>
            <w:vAlign w:val="center"/>
          </w:tcPr>
          <w:p w14:paraId="07504E32" w14:textId="77777777" w:rsidR="002E4F93" w:rsidRPr="00B02B8C" w:rsidRDefault="003F3113">
            <w:pPr>
              <w:jc w:val="left"/>
              <w:rPr>
                <w:rFonts w:ascii="Arial" w:hAnsi="Arial" w:cs="Arial"/>
                <w:sz w:val="18"/>
                <w:szCs w:val="18"/>
              </w:rPr>
            </w:pPr>
            <w:r w:rsidRPr="00B02B8C">
              <w:rPr>
                <w:rFonts w:ascii="Arial" w:hAnsi="Arial" w:cs="Arial"/>
                <w:sz w:val="18"/>
                <w:szCs w:val="18"/>
              </w:rPr>
              <w:t>Adjudicación Directa.</w:t>
            </w:r>
          </w:p>
        </w:tc>
        <w:tc>
          <w:tcPr>
            <w:tcW w:w="3969" w:type="dxa"/>
            <w:tcBorders>
              <w:top w:val="single" w:sz="4" w:space="0" w:color="000000"/>
              <w:left w:val="single" w:sz="4" w:space="0" w:color="000000"/>
              <w:bottom w:val="single" w:sz="4" w:space="0" w:color="000000"/>
              <w:right w:val="single" w:sz="4" w:space="0" w:color="000000"/>
            </w:tcBorders>
            <w:vAlign w:val="center"/>
          </w:tcPr>
          <w:p w14:paraId="2ED487DE" w14:textId="77777777" w:rsidR="002E4F93" w:rsidRPr="00B02B8C" w:rsidRDefault="003F3113">
            <w:pPr>
              <w:jc w:val="left"/>
              <w:rPr>
                <w:rFonts w:ascii="Arial" w:hAnsi="Arial" w:cs="Arial"/>
                <w:sz w:val="18"/>
                <w:szCs w:val="18"/>
              </w:rPr>
            </w:pPr>
            <w:r w:rsidRPr="00B02B8C">
              <w:rPr>
                <w:rFonts w:ascii="Arial" w:hAnsi="Arial" w:cs="Arial"/>
                <w:sz w:val="18"/>
                <w:szCs w:val="18"/>
              </w:rPr>
              <w:t>Cuando el monto de la operación no exceda de 100 Unidades de Medida y Actualización.</w:t>
            </w:r>
          </w:p>
        </w:tc>
        <w:tc>
          <w:tcPr>
            <w:tcW w:w="1843" w:type="dxa"/>
            <w:tcBorders>
              <w:top w:val="single" w:sz="4" w:space="0" w:color="000000"/>
              <w:left w:val="single" w:sz="4" w:space="0" w:color="000000"/>
              <w:bottom w:val="single" w:sz="4" w:space="0" w:color="000000"/>
              <w:right w:val="single" w:sz="4" w:space="0" w:color="000000"/>
            </w:tcBorders>
            <w:vAlign w:val="center"/>
          </w:tcPr>
          <w:p w14:paraId="2A6D0FDD" w14:textId="4D7C5822" w:rsidR="002E4F93" w:rsidRPr="00B02B8C" w:rsidRDefault="003F3113">
            <w:pPr>
              <w:jc w:val="center"/>
              <w:rPr>
                <w:rFonts w:ascii="Arial" w:hAnsi="Arial" w:cs="Arial"/>
                <w:sz w:val="18"/>
                <w:szCs w:val="18"/>
              </w:rPr>
            </w:pPr>
            <w:r w:rsidRPr="00B02B8C">
              <w:rPr>
                <w:rFonts w:ascii="Arial" w:hAnsi="Arial" w:cs="Arial"/>
                <w:sz w:val="18"/>
                <w:szCs w:val="18"/>
              </w:rPr>
              <w:t>Hasta de 11,</w:t>
            </w:r>
            <w:r w:rsidR="00885B9B" w:rsidRPr="00B02B8C">
              <w:rPr>
                <w:rFonts w:ascii="Arial" w:hAnsi="Arial" w:cs="Arial"/>
                <w:sz w:val="18"/>
                <w:szCs w:val="18"/>
              </w:rPr>
              <w:t>7</w:t>
            </w:r>
            <w:r w:rsidRPr="00B02B8C">
              <w:rPr>
                <w:rFonts w:ascii="Arial" w:hAnsi="Arial" w:cs="Arial"/>
                <w:sz w:val="18"/>
                <w:szCs w:val="18"/>
              </w:rPr>
              <w:t>31.00 pesos</w:t>
            </w:r>
          </w:p>
        </w:tc>
      </w:tr>
      <w:tr w:rsidR="002E4F93" w:rsidRPr="00B02B8C" w14:paraId="063BC7BA" w14:textId="77777777" w:rsidTr="00E5398E">
        <w:trPr>
          <w:trHeight w:val="20"/>
        </w:trPr>
        <w:tc>
          <w:tcPr>
            <w:tcW w:w="2869" w:type="dxa"/>
            <w:tcBorders>
              <w:top w:val="single" w:sz="4" w:space="0" w:color="000000"/>
              <w:left w:val="single" w:sz="4" w:space="0" w:color="000000"/>
              <w:bottom w:val="single" w:sz="4" w:space="0" w:color="000000"/>
              <w:right w:val="single" w:sz="4" w:space="0" w:color="000000"/>
            </w:tcBorders>
            <w:vAlign w:val="center"/>
          </w:tcPr>
          <w:p w14:paraId="505CF269" w14:textId="77777777" w:rsidR="002E4F93" w:rsidRPr="00B02B8C" w:rsidRDefault="003F3113">
            <w:pPr>
              <w:jc w:val="left"/>
              <w:rPr>
                <w:rFonts w:ascii="Arial" w:hAnsi="Arial" w:cs="Arial"/>
                <w:sz w:val="18"/>
                <w:szCs w:val="18"/>
              </w:rPr>
            </w:pPr>
            <w:r w:rsidRPr="00B02B8C">
              <w:rPr>
                <w:rFonts w:ascii="Arial" w:hAnsi="Arial" w:cs="Arial"/>
                <w:sz w:val="18"/>
                <w:szCs w:val="18"/>
              </w:rPr>
              <w:t>Adjudicación Directa con tres cotizaciones y visto bueno del Comité de Adquisiciones.</w:t>
            </w:r>
          </w:p>
        </w:tc>
        <w:tc>
          <w:tcPr>
            <w:tcW w:w="3969" w:type="dxa"/>
            <w:tcBorders>
              <w:top w:val="single" w:sz="4" w:space="0" w:color="000000"/>
              <w:left w:val="single" w:sz="4" w:space="0" w:color="000000"/>
              <w:bottom w:val="single" w:sz="4" w:space="0" w:color="000000"/>
              <w:right w:val="single" w:sz="4" w:space="0" w:color="000000"/>
            </w:tcBorders>
            <w:vAlign w:val="center"/>
          </w:tcPr>
          <w:p w14:paraId="18CC8DB3" w14:textId="77777777" w:rsidR="002E4F93" w:rsidRPr="00B02B8C" w:rsidRDefault="003F3113">
            <w:pPr>
              <w:jc w:val="left"/>
              <w:rPr>
                <w:rFonts w:ascii="Arial" w:hAnsi="Arial" w:cs="Arial"/>
                <w:sz w:val="18"/>
                <w:szCs w:val="18"/>
              </w:rPr>
            </w:pPr>
            <w:r w:rsidRPr="00B02B8C">
              <w:rPr>
                <w:rFonts w:ascii="Arial" w:hAnsi="Arial" w:cs="Arial"/>
                <w:sz w:val="18"/>
                <w:szCs w:val="18"/>
              </w:rPr>
              <w:t>Cuando el monto de cada operación sea superior a 101 y hasta 850 Unidades de Medida y Actualización.</w:t>
            </w:r>
          </w:p>
        </w:tc>
        <w:tc>
          <w:tcPr>
            <w:tcW w:w="1843" w:type="dxa"/>
            <w:tcBorders>
              <w:top w:val="single" w:sz="4" w:space="0" w:color="000000"/>
              <w:left w:val="single" w:sz="4" w:space="0" w:color="000000"/>
              <w:bottom w:val="single" w:sz="4" w:space="0" w:color="000000"/>
              <w:right w:val="single" w:sz="4" w:space="0" w:color="000000"/>
            </w:tcBorders>
            <w:vAlign w:val="center"/>
          </w:tcPr>
          <w:p w14:paraId="7A64C08D" w14:textId="51BE94FB" w:rsidR="002E4F93" w:rsidRPr="00B02B8C" w:rsidRDefault="003F3113">
            <w:pPr>
              <w:jc w:val="center"/>
              <w:rPr>
                <w:rFonts w:ascii="Arial" w:hAnsi="Arial" w:cs="Arial"/>
                <w:sz w:val="18"/>
                <w:szCs w:val="18"/>
              </w:rPr>
            </w:pPr>
            <w:r w:rsidRPr="00B02B8C">
              <w:rPr>
                <w:rFonts w:ascii="Arial" w:hAnsi="Arial" w:cs="Arial"/>
                <w:sz w:val="18"/>
                <w:szCs w:val="18"/>
              </w:rPr>
              <w:t>De 11,</w:t>
            </w:r>
            <w:r w:rsidR="00885B9B" w:rsidRPr="00B02B8C">
              <w:rPr>
                <w:rFonts w:ascii="Arial" w:hAnsi="Arial" w:cs="Arial"/>
                <w:sz w:val="18"/>
                <w:szCs w:val="18"/>
              </w:rPr>
              <w:t>7</w:t>
            </w:r>
            <w:r w:rsidRPr="00B02B8C">
              <w:rPr>
                <w:rFonts w:ascii="Arial" w:hAnsi="Arial" w:cs="Arial"/>
                <w:sz w:val="18"/>
                <w:szCs w:val="18"/>
              </w:rPr>
              <w:t>31.0</w:t>
            </w:r>
            <w:r w:rsidR="00885B9B" w:rsidRPr="00B02B8C">
              <w:rPr>
                <w:rFonts w:ascii="Arial" w:hAnsi="Arial" w:cs="Arial"/>
                <w:sz w:val="18"/>
                <w:szCs w:val="18"/>
              </w:rPr>
              <w:t>1</w:t>
            </w:r>
            <w:r w:rsidRPr="00B02B8C">
              <w:rPr>
                <w:rFonts w:ascii="Arial" w:hAnsi="Arial" w:cs="Arial"/>
                <w:sz w:val="18"/>
                <w:szCs w:val="18"/>
              </w:rPr>
              <w:t xml:space="preserve"> pesos hasta 9</w:t>
            </w:r>
            <w:r w:rsidR="00885B9B" w:rsidRPr="00B02B8C">
              <w:rPr>
                <w:rFonts w:ascii="Arial" w:hAnsi="Arial" w:cs="Arial"/>
                <w:sz w:val="18"/>
                <w:szCs w:val="18"/>
              </w:rPr>
              <w:t>9,713</w:t>
            </w:r>
            <w:r w:rsidRPr="00B02B8C">
              <w:rPr>
                <w:rFonts w:ascii="Arial" w:hAnsi="Arial" w:cs="Arial"/>
                <w:sz w:val="18"/>
                <w:szCs w:val="18"/>
              </w:rPr>
              <w:t>.</w:t>
            </w:r>
            <w:r w:rsidR="00885B9B" w:rsidRPr="00B02B8C">
              <w:rPr>
                <w:rFonts w:ascii="Arial" w:hAnsi="Arial" w:cs="Arial"/>
                <w:sz w:val="18"/>
                <w:szCs w:val="18"/>
              </w:rPr>
              <w:t>5</w:t>
            </w:r>
            <w:r w:rsidRPr="00B02B8C">
              <w:rPr>
                <w:rFonts w:ascii="Arial" w:hAnsi="Arial" w:cs="Arial"/>
                <w:sz w:val="18"/>
                <w:szCs w:val="18"/>
              </w:rPr>
              <w:t>0 pesos</w:t>
            </w:r>
          </w:p>
        </w:tc>
      </w:tr>
      <w:tr w:rsidR="002E4F93" w:rsidRPr="00B02B8C" w14:paraId="0989A420" w14:textId="77777777" w:rsidTr="00E5398E">
        <w:trPr>
          <w:trHeight w:val="20"/>
        </w:trPr>
        <w:tc>
          <w:tcPr>
            <w:tcW w:w="2869" w:type="dxa"/>
            <w:tcBorders>
              <w:top w:val="single" w:sz="4" w:space="0" w:color="000000"/>
              <w:left w:val="single" w:sz="4" w:space="0" w:color="000000"/>
              <w:bottom w:val="single" w:sz="4" w:space="0" w:color="000000"/>
              <w:right w:val="single" w:sz="4" w:space="0" w:color="000000"/>
            </w:tcBorders>
            <w:vAlign w:val="center"/>
          </w:tcPr>
          <w:p w14:paraId="3E69F0A1" w14:textId="77777777" w:rsidR="002E4F93" w:rsidRPr="00B02B8C" w:rsidRDefault="003F3113">
            <w:pPr>
              <w:jc w:val="left"/>
              <w:rPr>
                <w:rFonts w:ascii="Arial" w:hAnsi="Arial" w:cs="Arial"/>
                <w:sz w:val="18"/>
                <w:szCs w:val="18"/>
              </w:rPr>
            </w:pPr>
            <w:r w:rsidRPr="00B02B8C">
              <w:rPr>
                <w:rFonts w:ascii="Arial" w:hAnsi="Arial" w:cs="Arial"/>
                <w:sz w:val="18"/>
                <w:szCs w:val="18"/>
              </w:rPr>
              <w:t>Invitación Restringida, con participación del Comité de Adquisiciones correspondiente.</w:t>
            </w:r>
          </w:p>
        </w:tc>
        <w:tc>
          <w:tcPr>
            <w:tcW w:w="3969" w:type="dxa"/>
            <w:tcBorders>
              <w:top w:val="single" w:sz="4" w:space="0" w:color="000000"/>
              <w:left w:val="single" w:sz="4" w:space="0" w:color="000000"/>
              <w:bottom w:val="single" w:sz="4" w:space="0" w:color="000000"/>
              <w:right w:val="single" w:sz="4" w:space="0" w:color="000000"/>
            </w:tcBorders>
            <w:vAlign w:val="center"/>
          </w:tcPr>
          <w:p w14:paraId="014123F6" w14:textId="77777777" w:rsidR="002E4F93" w:rsidRPr="00B02B8C" w:rsidRDefault="003F3113">
            <w:pPr>
              <w:jc w:val="left"/>
              <w:rPr>
                <w:rFonts w:ascii="Arial" w:hAnsi="Arial" w:cs="Arial"/>
                <w:sz w:val="18"/>
                <w:szCs w:val="18"/>
              </w:rPr>
            </w:pPr>
            <w:r w:rsidRPr="00B02B8C">
              <w:rPr>
                <w:rFonts w:ascii="Arial" w:hAnsi="Arial" w:cs="Arial"/>
                <w:sz w:val="18"/>
                <w:szCs w:val="18"/>
              </w:rPr>
              <w:t>Cuando el monto de cada operación sea superior a 851 y hasta 11,150 Unidades de Medida y Actualización.</w:t>
            </w:r>
          </w:p>
        </w:tc>
        <w:tc>
          <w:tcPr>
            <w:tcW w:w="1843" w:type="dxa"/>
            <w:tcBorders>
              <w:top w:val="single" w:sz="4" w:space="0" w:color="000000"/>
              <w:left w:val="single" w:sz="4" w:space="0" w:color="000000"/>
              <w:bottom w:val="single" w:sz="4" w:space="0" w:color="000000"/>
              <w:right w:val="single" w:sz="4" w:space="0" w:color="000000"/>
            </w:tcBorders>
            <w:vAlign w:val="center"/>
          </w:tcPr>
          <w:p w14:paraId="3B0D552E" w14:textId="7BBDE28F" w:rsidR="002E4F93" w:rsidRPr="00B02B8C" w:rsidRDefault="003F3113">
            <w:pPr>
              <w:jc w:val="center"/>
              <w:rPr>
                <w:rFonts w:ascii="Arial" w:hAnsi="Arial" w:cs="Arial"/>
                <w:sz w:val="18"/>
                <w:szCs w:val="18"/>
              </w:rPr>
            </w:pPr>
            <w:r w:rsidRPr="00B02B8C">
              <w:rPr>
                <w:rFonts w:ascii="Arial" w:hAnsi="Arial" w:cs="Arial"/>
                <w:sz w:val="18"/>
                <w:szCs w:val="18"/>
              </w:rPr>
              <w:t>De 9</w:t>
            </w:r>
            <w:r w:rsidR="00885B9B" w:rsidRPr="00B02B8C">
              <w:rPr>
                <w:rFonts w:ascii="Arial" w:hAnsi="Arial" w:cs="Arial"/>
                <w:sz w:val="18"/>
                <w:szCs w:val="18"/>
              </w:rPr>
              <w:t>9,713.51</w:t>
            </w:r>
            <w:r w:rsidRPr="00B02B8C">
              <w:rPr>
                <w:rFonts w:ascii="Arial" w:hAnsi="Arial" w:cs="Arial"/>
                <w:sz w:val="18"/>
                <w:szCs w:val="18"/>
              </w:rPr>
              <w:t xml:space="preserve"> pesos hasta 1,</w:t>
            </w:r>
            <w:r w:rsidR="00885B9B" w:rsidRPr="00B02B8C">
              <w:rPr>
                <w:rFonts w:ascii="Arial" w:hAnsi="Arial" w:cs="Arial"/>
                <w:sz w:val="18"/>
                <w:szCs w:val="18"/>
              </w:rPr>
              <w:t>308,006.5</w:t>
            </w:r>
            <w:r w:rsidRPr="00B02B8C">
              <w:rPr>
                <w:rFonts w:ascii="Arial" w:hAnsi="Arial" w:cs="Arial"/>
                <w:sz w:val="18"/>
                <w:szCs w:val="18"/>
              </w:rPr>
              <w:t>0 pesos</w:t>
            </w:r>
          </w:p>
        </w:tc>
      </w:tr>
      <w:tr w:rsidR="002E4F93" w:rsidRPr="00B02B8C" w14:paraId="45F097D8" w14:textId="77777777" w:rsidTr="00E5398E">
        <w:trPr>
          <w:trHeight w:val="20"/>
        </w:trPr>
        <w:tc>
          <w:tcPr>
            <w:tcW w:w="2869" w:type="dxa"/>
            <w:tcBorders>
              <w:top w:val="single" w:sz="4" w:space="0" w:color="000000"/>
              <w:left w:val="single" w:sz="4" w:space="0" w:color="000000"/>
              <w:bottom w:val="single" w:sz="4" w:space="0" w:color="000000"/>
              <w:right w:val="single" w:sz="4" w:space="0" w:color="000000"/>
            </w:tcBorders>
            <w:vAlign w:val="center"/>
          </w:tcPr>
          <w:p w14:paraId="006A1979" w14:textId="77777777" w:rsidR="002E4F93" w:rsidRPr="00B02B8C" w:rsidRDefault="003F3113">
            <w:pPr>
              <w:jc w:val="left"/>
              <w:rPr>
                <w:rFonts w:ascii="Arial" w:hAnsi="Arial" w:cs="Arial"/>
                <w:sz w:val="18"/>
                <w:szCs w:val="18"/>
              </w:rPr>
            </w:pPr>
            <w:r w:rsidRPr="00B02B8C">
              <w:rPr>
                <w:rFonts w:ascii="Arial" w:hAnsi="Arial" w:cs="Arial"/>
                <w:sz w:val="18"/>
                <w:szCs w:val="18"/>
              </w:rPr>
              <w:t>Licitación Pública Nacional.</w:t>
            </w:r>
          </w:p>
        </w:tc>
        <w:tc>
          <w:tcPr>
            <w:tcW w:w="3969" w:type="dxa"/>
            <w:tcBorders>
              <w:top w:val="single" w:sz="4" w:space="0" w:color="000000"/>
              <w:left w:val="single" w:sz="4" w:space="0" w:color="000000"/>
              <w:bottom w:val="single" w:sz="4" w:space="0" w:color="000000"/>
              <w:right w:val="single" w:sz="4" w:space="0" w:color="000000"/>
            </w:tcBorders>
            <w:vAlign w:val="center"/>
          </w:tcPr>
          <w:p w14:paraId="015FF321" w14:textId="77777777" w:rsidR="002E4F93" w:rsidRPr="00B02B8C" w:rsidRDefault="003F3113">
            <w:pPr>
              <w:jc w:val="left"/>
              <w:rPr>
                <w:rFonts w:ascii="Arial" w:hAnsi="Arial" w:cs="Arial"/>
                <w:sz w:val="18"/>
                <w:szCs w:val="18"/>
              </w:rPr>
            </w:pPr>
            <w:r w:rsidRPr="00B02B8C">
              <w:rPr>
                <w:rFonts w:ascii="Arial" w:hAnsi="Arial" w:cs="Arial"/>
                <w:sz w:val="18"/>
                <w:szCs w:val="18"/>
              </w:rPr>
              <w:t>Superior a 11,150 Unidades de Medida y Actualización.</w:t>
            </w:r>
          </w:p>
        </w:tc>
        <w:tc>
          <w:tcPr>
            <w:tcW w:w="1843" w:type="dxa"/>
            <w:tcBorders>
              <w:top w:val="single" w:sz="4" w:space="0" w:color="000000"/>
              <w:left w:val="single" w:sz="4" w:space="0" w:color="000000"/>
              <w:bottom w:val="single" w:sz="4" w:space="0" w:color="000000"/>
              <w:right w:val="single" w:sz="4" w:space="0" w:color="000000"/>
            </w:tcBorders>
            <w:vAlign w:val="center"/>
          </w:tcPr>
          <w:p w14:paraId="58FEE6FF" w14:textId="589ADA6B" w:rsidR="002E4F93" w:rsidRPr="00B02B8C" w:rsidRDefault="003F3113">
            <w:pPr>
              <w:rPr>
                <w:rFonts w:ascii="Arial" w:hAnsi="Arial" w:cs="Arial"/>
                <w:sz w:val="18"/>
                <w:szCs w:val="18"/>
              </w:rPr>
            </w:pPr>
            <w:r w:rsidRPr="00B02B8C">
              <w:rPr>
                <w:rFonts w:ascii="Arial" w:hAnsi="Arial" w:cs="Arial"/>
                <w:sz w:val="18"/>
                <w:szCs w:val="18"/>
              </w:rPr>
              <w:t xml:space="preserve">A partir </w:t>
            </w:r>
            <w:r w:rsidR="00885B9B" w:rsidRPr="00B02B8C">
              <w:rPr>
                <w:rFonts w:ascii="Arial" w:hAnsi="Arial" w:cs="Arial"/>
                <w:sz w:val="18"/>
                <w:szCs w:val="18"/>
              </w:rPr>
              <w:t>1,308,006.51</w:t>
            </w:r>
            <w:r w:rsidRPr="00B02B8C">
              <w:rPr>
                <w:rFonts w:ascii="Arial" w:hAnsi="Arial" w:cs="Arial"/>
                <w:sz w:val="18"/>
                <w:szCs w:val="18"/>
              </w:rPr>
              <w:t xml:space="preserve"> pesos</w:t>
            </w:r>
          </w:p>
        </w:tc>
      </w:tr>
    </w:tbl>
    <w:p w14:paraId="39FE0479" w14:textId="05EBBB42" w:rsidR="002E4F93" w:rsidRPr="00B02B8C" w:rsidRDefault="003F3113">
      <w:pPr>
        <w:ind w:left="142" w:right="191"/>
        <w:rPr>
          <w:sz w:val="14"/>
          <w:szCs w:val="14"/>
        </w:rPr>
      </w:pPr>
      <w:r w:rsidRPr="00B02B8C">
        <w:rPr>
          <w:b/>
          <w:sz w:val="14"/>
          <w:szCs w:val="14"/>
        </w:rPr>
        <w:t>Nota</w:t>
      </w:r>
      <w:r w:rsidRPr="00B02B8C">
        <w:rPr>
          <w:sz w:val="14"/>
          <w:szCs w:val="14"/>
        </w:rPr>
        <w:t>: El valor de la Unidades de Medida y Actualización (UMA) corresponde a 202</w:t>
      </w:r>
      <w:r w:rsidR="006A1D2E" w:rsidRPr="00B02B8C">
        <w:rPr>
          <w:sz w:val="14"/>
          <w:szCs w:val="14"/>
        </w:rPr>
        <w:t>6</w:t>
      </w:r>
      <w:r w:rsidRPr="00B02B8C">
        <w:rPr>
          <w:sz w:val="14"/>
          <w:szCs w:val="14"/>
        </w:rPr>
        <w:t xml:space="preserve">, que es de </w:t>
      </w:r>
      <w:r w:rsidR="00885B9B" w:rsidRPr="00B02B8C">
        <w:rPr>
          <w:sz w:val="14"/>
          <w:szCs w:val="14"/>
        </w:rPr>
        <w:t xml:space="preserve">117.31 </w:t>
      </w:r>
      <w:r w:rsidRPr="00B02B8C">
        <w:rPr>
          <w:sz w:val="14"/>
          <w:szCs w:val="14"/>
        </w:rPr>
        <w:t>pesos valor diario. Dicho valor corresponde al ejercicio 202</w:t>
      </w:r>
      <w:r w:rsidR="006026E5" w:rsidRPr="00B02B8C">
        <w:rPr>
          <w:sz w:val="14"/>
          <w:szCs w:val="14"/>
        </w:rPr>
        <w:t>6</w:t>
      </w:r>
      <w:r w:rsidRPr="00B02B8C">
        <w:rPr>
          <w:sz w:val="14"/>
          <w:szCs w:val="14"/>
        </w:rPr>
        <w:t xml:space="preserve"> tiene validez del 1 de febrero de 202</w:t>
      </w:r>
      <w:r w:rsidR="006026E5" w:rsidRPr="00B02B8C">
        <w:rPr>
          <w:sz w:val="14"/>
          <w:szCs w:val="14"/>
        </w:rPr>
        <w:t>6</w:t>
      </w:r>
      <w:r w:rsidRPr="00B02B8C">
        <w:rPr>
          <w:sz w:val="14"/>
          <w:szCs w:val="14"/>
        </w:rPr>
        <w:t xml:space="preserve"> al 31 de enero de 202</w:t>
      </w:r>
      <w:r w:rsidR="006026E5" w:rsidRPr="00B02B8C">
        <w:rPr>
          <w:sz w:val="14"/>
          <w:szCs w:val="14"/>
        </w:rPr>
        <w:t>7</w:t>
      </w:r>
      <w:r w:rsidRPr="00B02B8C">
        <w:rPr>
          <w:sz w:val="14"/>
          <w:szCs w:val="14"/>
        </w:rPr>
        <w:t>. Esta tabla se deberá actualizar con base en el valor de la UMA para 202</w:t>
      </w:r>
      <w:r w:rsidR="00CA70A6" w:rsidRPr="00B02B8C">
        <w:rPr>
          <w:sz w:val="14"/>
          <w:szCs w:val="14"/>
        </w:rPr>
        <w:t>7</w:t>
      </w:r>
      <w:r w:rsidRPr="00B02B8C">
        <w:rPr>
          <w:sz w:val="14"/>
          <w:szCs w:val="14"/>
        </w:rPr>
        <w:t>.</w:t>
      </w:r>
    </w:p>
    <w:p w14:paraId="60FE68FA" w14:textId="77777777" w:rsidR="002E4F93" w:rsidRPr="00B02B8C" w:rsidRDefault="002E4F93">
      <w:pPr>
        <w:rPr>
          <w:b/>
        </w:rPr>
      </w:pPr>
    </w:p>
    <w:p w14:paraId="1B0E228D" w14:textId="52EC82AD" w:rsidR="002E4F93" w:rsidRPr="00B02B8C" w:rsidRDefault="003F3113">
      <w:r w:rsidRPr="00B02B8C">
        <w:rPr>
          <w:b/>
        </w:rPr>
        <w:t>Artículo 8</w:t>
      </w:r>
      <w:r w:rsidR="00400CFF" w:rsidRPr="00B02B8C">
        <w:rPr>
          <w:b/>
        </w:rPr>
        <w:t>4</w:t>
      </w:r>
      <w:r w:rsidRPr="00B02B8C">
        <w:t>. Las operaciones de adquisiciones, arrendamientos y contratación de servicios que realicen los Entes Públicos, se llevarán a cabo con estricto apego a las disposiciones previstas en la Ley de Adquisiciones, Arrendamientos y Servicios del Sector Público del Estado de Colima.</w:t>
      </w:r>
    </w:p>
    <w:p w14:paraId="08504C00" w14:textId="77777777" w:rsidR="002E4F93" w:rsidRPr="00B02B8C" w:rsidRDefault="002E4F93"/>
    <w:p w14:paraId="535C19AA" w14:textId="17C8E327" w:rsidR="002E4F93" w:rsidRDefault="003F3113">
      <w:r w:rsidRPr="00B02B8C">
        <w:t>Cuando en las operaciones referidas se ejerzan recursos federales, se deberá estar a la normatividad aplicable o a la que se pacte en los convenios o instrumentos jurídicos respectivos.</w:t>
      </w:r>
    </w:p>
    <w:p w14:paraId="6E279038" w14:textId="77777777" w:rsidR="00037E12" w:rsidRPr="00B02B8C" w:rsidRDefault="00037E12"/>
    <w:p w14:paraId="0F517C62" w14:textId="77777777" w:rsidR="002E4F93" w:rsidRPr="00B02B8C" w:rsidRDefault="003F3113">
      <w:pPr>
        <w:keepNext/>
        <w:keepLines/>
        <w:ind w:left="708" w:hanging="708"/>
        <w:jc w:val="center"/>
        <w:rPr>
          <w:b/>
        </w:rPr>
      </w:pPr>
      <w:bookmarkStart w:id="91" w:name="_heading=h.qczv48r8as4i" w:colFirst="0" w:colLast="0"/>
      <w:bookmarkEnd w:id="91"/>
      <w:r w:rsidRPr="00B02B8C">
        <w:rPr>
          <w:b/>
        </w:rPr>
        <w:t>TÍTULO CUARTO</w:t>
      </w:r>
    </w:p>
    <w:p w14:paraId="441D651D" w14:textId="77777777" w:rsidR="002E4F93" w:rsidRPr="00B02B8C" w:rsidRDefault="003F3113">
      <w:pPr>
        <w:keepNext/>
        <w:keepLines/>
        <w:jc w:val="center"/>
        <w:rPr>
          <w:b/>
        </w:rPr>
      </w:pPr>
      <w:bookmarkStart w:id="92" w:name="_heading=h.yh7cfoa882q" w:colFirst="0" w:colLast="0"/>
      <w:bookmarkEnd w:id="92"/>
      <w:r w:rsidRPr="00B02B8C">
        <w:rPr>
          <w:b/>
        </w:rPr>
        <w:t>DEL PRESUPUESTO BASADO EN RESULTADOS</w:t>
      </w:r>
    </w:p>
    <w:p w14:paraId="36BCD524" w14:textId="77777777" w:rsidR="002E4F93" w:rsidRPr="00B02B8C" w:rsidRDefault="003F3113">
      <w:pPr>
        <w:jc w:val="center"/>
        <w:rPr>
          <w:b/>
        </w:rPr>
      </w:pPr>
      <w:bookmarkStart w:id="93" w:name="_heading=h.5zwdz1hnctk5" w:colFirst="0" w:colLast="0"/>
      <w:bookmarkEnd w:id="93"/>
      <w:r w:rsidRPr="00B02B8C">
        <w:rPr>
          <w:b/>
        </w:rPr>
        <w:t>CAPÍTULO I</w:t>
      </w:r>
    </w:p>
    <w:p w14:paraId="0549841F" w14:textId="77777777" w:rsidR="002E4F93" w:rsidRPr="00B02B8C" w:rsidRDefault="003F3113">
      <w:pPr>
        <w:jc w:val="center"/>
        <w:rPr>
          <w:b/>
        </w:rPr>
      </w:pPr>
      <w:bookmarkStart w:id="94" w:name="_heading=h.vjka5yfkc7v8" w:colFirst="0" w:colLast="0"/>
      <w:bookmarkEnd w:id="94"/>
      <w:r w:rsidRPr="00B02B8C">
        <w:rPr>
          <w:b/>
        </w:rPr>
        <w:t>DISPOSICIONES GENERALES</w:t>
      </w:r>
    </w:p>
    <w:p w14:paraId="705E5C05" w14:textId="77777777" w:rsidR="002E4F93" w:rsidRPr="00B02B8C" w:rsidRDefault="002E4F93">
      <w:pPr>
        <w:jc w:val="center"/>
        <w:rPr>
          <w:b/>
        </w:rPr>
      </w:pPr>
    </w:p>
    <w:p w14:paraId="6EFD25F2" w14:textId="6DAC645C" w:rsidR="002E4F93" w:rsidRPr="00B02B8C" w:rsidRDefault="003F3113">
      <w:r w:rsidRPr="00B02B8C">
        <w:rPr>
          <w:b/>
        </w:rPr>
        <w:t>Artículo 8</w:t>
      </w:r>
      <w:r w:rsidR="00400CFF" w:rsidRPr="00B02B8C">
        <w:rPr>
          <w:b/>
        </w:rPr>
        <w:t>5</w:t>
      </w:r>
      <w:r w:rsidRPr="00B02B8C">
        <w:rPr>
          <w:b/>
        </w:rPr>
        <w:t xml:space="preserve">. </w:t>
      </w:r>
      <w:r w:rsidRPr="00B02B8C">
        <w:t>El Presupuesto de Egresos para el Ejercicio Fiscal 202</w:t>
      </w:r>
      <w:r w:rsidR="006026E5" w:rsidRPr="00B02B8C">
        <w:t>7</w:t>
      </w:r>
      <w:r w:rsidRPr="00B02B8C">
        <w:t xml:space="preserve"> está orientado a satisfacer las necesidades sociales de interés colectivo, atendiendo a las prioridades y se distribuye de la siguiente manera:</w:t>
      </w:r>
    </w:p>
    <w:p w14:paraId="0B0F5DA3" w14:textId="0A8C6A96" w:rsidR="00037E12" w:rsidRPr="00B02B8C" w:rsidRDefault="00037E12" w:rsidP="00037E12">
      <w:pPr>
        <w:pStyle w:val="Ttulo2"/>
        <w:jc w:val="center"/>
        <w:rPr>
          <w:sz w:val="20"/>
          <w:szCs w:val="20"/>
        </w:rPr>
      </w:pPr>
      <w:r w:rsidRPr="00B02B8C">
        <w:rPr>
          <w:sz w:val="20"/>
          <w:szCs w:val="20"/>
        </w:rPr>
        <w:t>Tabla 5</w:t>
      </w:r>
      <w:r w:rsidR="00B02B8C" w:rsidRPr="00B02B8C">
        <w:rPr>
          <w:sz w:val="20"/>
          <w:szCs w:val="20"/>
        </w:rPr>
        <w:t>5</w:t>
      </w:r>
      <w:r w:rsidRPr="00B02B8C">
        <w:rPr>
          <w:sz w:val="20"/>
          <w:szCs w:val="20"/>
        </w:rPr>
        <w:t>. Ejes Estratégicos</w:t>
      </w:r>
    </w:p>
    <w:tbl>
      <w:tblPr>
        <w:tblStyle w:val="afffffffff5"/>
        <w:tblW w:w="7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
        <w:gridCol w:w="5168"/>
        <w:gridCol w:w="1895"/>
      </w:tblGrid>
      <w:tr w:rsidR="002E4F93" w:rsidRPr="00B02B8C" w14:paraId="5F52603A" w14:textId="77777777" w:rsidTr="00655732">
        <w:trPr>
          <w:trHeight w:val="227"/>
          <w:tblHeader/>
          <w:jc w:val="center"/>
        </w:trPr>
        <w:tc>
          <w:tcPr>
            <w:tcW w:w="497" w:type="dxa"/>
            <w:tcBorders>
              <w:top w:val="single" w:sz="4" w:space="0" w:color="000000"/>
              <w:left w:val="single" w:sz="4" w:space="0" w:color="000000"/>
              <w:bottom w:val="single" w:sz="4" w:space="0" w:color="000000"/>
              <w:right w:val="single" w:sz="4" w:space="0" w:color="000000"/>
            </w:tcBorders>
            <w:vAlign w:val="center"/>
          </w:tcPr>
          <w:p w14:paraId="70D632B9" w14:textId="77777777" w:rsidR="002E4F93" w:rsidRPr="00B02B8C" w:rsidRDefault="002E4F93">
            <w:pPr>
              <w:spacing w:line="256" w:lineRule="auto"/>
              <w:jc w:val="center"/>
              <w:rPr>
                <w:rFonts w:ascii="Arial" w:hAnsi="Arial" w:cs="Arial"/>
                <w:b/>
                <w:sz w:val="18"/>
                <w:szCs w:val="18"/>
              </w:rPr>
            </w:pPr>
            <w:bookmarkStart w:id="95" w:name="_heading=h.2v3vz1p5pd85" w:colFirst="0" w:colLast="0"/>
            <w:bookmarkEnd w:id="95"/>
          </w:p>
        </w:tc>
        <w:tc>
          <w:tcPr>
            <w:tcW w:w="5168" w:type="dxa"/>
            <w:tcBorders>
              <w:top w:val="single" w:sz="4" w:space="0" w:color="000000"/>
              <w:left w:val="single" w:sz="4" w:space="0" w:color="000000"/>
              <w:bottom w:val="single" w:sz="4" w:space="0" w:color="000000"/>
              <w:right w:val="single" w:sz="4" w:space="0" w:color="000000"/>
            </w:tcBorders>
            <w:vAlign w:val="center"/>
          </w:tcPr>
          <w:p w14:paraId="6464E13C"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Eje de Política del Plan Estatal</w:t>
            </w:r>
          </w:p>
        </w:tc>
        <w:tc>
          <w:tcPr>
            <w:tcW w:w="1895" w:type="dxa"/>
            <w:tcBorders>
              <w:top w:val="single" w:sz="4" w:space="0" w:color="000000"/>
              <w:left w:val="single" w:sz="4" w:space="0" w:color="000000"/>
              <w:bottom w:val="single" w:sz="4" w:space="0" w:color="000000"/>
              <w:right w:val="single" w:sz="4" w:space="0" w:color="000000"/>
            </w:tcBorders>
            <w:vAlign w:val="center"/>
          </w:tcPr>
          <w:p w14:paraId="0D21A8B8"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5D63C4" w:rsidRPr="00B02B8C" w14:paraId="63724EE8"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7642728D" w14:textId="77777777" w:rsidR="005D63C4" w:rsidRPr="00B02B8C" w:rsidRDefault="005D63C4" w:rsidP="005D63C4">
            <w:pPr>
              <w:spacing w:line="256" w:lineRule="auto"/>
              <w:jc w:val="center"/>
              <w:rPr>
                <w:rFonts w:ascii="Arial" w:hAnsi="Arial" w:cs="Arial"/>
                <w:sz w:val="18"/>
                <w:szCs w:val="18"/>
              </w:rPr>
            </w:pPr>
            <w:r w:rsidRPr="00B02B8C">
              <w:rPr>
                <w:rFonts w:ascii="Arial" w:hAnsi="Arial" w:cs="Arial"/>
                <w:sz w:val="18"/>
                <w:szCs w:val="18"/>
              </w:rPr>
              <w:t>1</w:t>
            </w:r>
          </w:p>
        </w:tc>
        <w:tc>
          <w:tcPr>
            <w:tcW w:w="5168" w:type="dxa"/>
            <w:tcBorders>
              <w:top w:val="single" w:sz="4" w:space="0" w:color="000000"/>
              <w:left w:val="single" w:sz="4" w:space="0" w:color="000000"/>
              <w:bottom w:val="single" w:sz="4" w:space="0" w:color="000000"/>
              <w:right w:val="single" w:sz="4" w:space="0" w:color="000000"/>
            </w:tcBorders>
          </w:tcPr>
          <w:p w14:paraId="6E31711F"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Bienestar para Todas y Todos.</w:t>
            </w:r>
          </w:p>
        </w:tc>
        <w:tc>
          <w:tcPr>
            <w:tcW w:w="1895" w:type="dxa"/>
            <w:tcBorders>
              <w:top w:val="single" w:sz="4" w:space="0" w:color="000000"/>
              <w:left w:val="single" w:sz="4" w:space="0" w:color="000000"/>
              <w:bottom w:val="single" w:sz="4" w:space="0" w:color="000000"/>
              <w:right w:val="single" w:sz="4" w:space="0" w:color="000000"/>
            </w:tcBorders>
            <w:vAlign w:val="center"/>
          </w:tcPr>
          <w:p w14:paraId="79CDB3A9" w14:textId="62776878"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2,856,025,118 </w:t>
            </w:r>
          </w:p>
        </w:tc>
      </w:tr>
      <w:tr w:rsidR="005D63C4" w:rsidRPr="00B02B8C" w14:paraId="440CE73F"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334A0581" w14:textId="77777777" w:rsidR="005D63C4" w:rsidRPr="00B02B8C" w:rsidRDefault="005D63C4" w:rsidP="005D63C4">
            <w:pPr>
              <w:spacing w:line="256" w:lineRule="auto"/>
              <w:jc w:val="center"/>
              <w:rPr>
                <w:rFonts w:ascii="Arial" w:hAnsi="Arial" w:cs="Arial"/>
                <w:sz w:val="18"/>
                <w:szCs w:val="18"/>
              </w:rPr>
            </w:pPr>
            <w:r w:rsidRPr="00B02B8C">
              <w:rPr>
                <w:rFonts w:ascii="Arial" w:hAnsi="Arial" w:cs="Arial"/>
                <w:sz w:val="18"/>
                <w:szCs w:val="18"/>
              </w:rPr>
              <w:t>2</w:t>
            </w:r>
          </w:p>
        </w:tc>
        <w:tc>
          <w:tcPr>
            <w:tcW w:w="5168" w:type="dxa"/>
            <w:tcBorders>
              <w:top w:val="single" w:sz="4" w:space="0" w:color="000000"/>
              <w:left w:val="single" w:sz="4" w:space="0" w:color="000000"/>
              <w:bottom w:val="single" w:sz="4" w:space="0" w:color="000000"/>
              <w:right w:val="single" w:sz="4" w:space="0" w:color="000000"/>
            </w:tcBorders>
          </w:tcPr>
          <w:p w14:paraId="39C1FCEE"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Economía para el Bienestar.</w:t>
            </w:r>
          </w:p>
        </w:tc>
        <w:tc>
          <w:tcPr>
            <w:tcW w:w="1895" w:type="dxa"/>
            <w:tcBorders>
              <w:top w:val="single" w:sz="4" w:space="0" w:color="000000"/>
              <w:left w:val="single" w:sz="4" w:space="0" w:color="000000"/>
              <w:bottom w:val="single" w:sz="4" w:space="0" w:color="000000"/>
              <w:right w:val="single" w:sz="4" w:space="0" w:color="000000"/>
            </w:tcBorders>
            <w:vAlign w:val="center"/>
          </w:tcPr>
          <w:p w14:paraId="621112D9" w14:textId="75B2BC34"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343,252,347 </w:t>
            </w:r>
          </w:p>
        </w:tc>
      </w:tr>
      <w:tr w:rsidR="005D63C4" w:rsidRPr="00B02B8C" w14:paraId="6E0B7B1B"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3E10429D" w14:textId="77777777" w:rsidR="005D63C4" w:rsidRPr="00B02B8C" w:rsidRDefault="005D63C4" w:rsidP="005D63C4">
            <w:pPr>
              <w:spacing w:line="256" w:lineRule="auto"/>
              <w:jc w:val="center"/>
              <w:rPr>
                <w:rFonts w:ascii="Arial" w:hAnsi="Arial" w:cs="Arial"/>
                <w:sz w:val="18"/>
                <w:szCs w:val="18"/>
              </w:rPr>
            </w:pPr>
            <w:r w:rsidRPr="00B02B8C">
              <w:rPr>
                <w:rFonts w:ascii="Arial" w:hAnsi="Arial" w:cs="Arial"/>
                <w:sz w:val="18"/>
                <w:szCs w:val="18"/>
              </w:rPr>
              <w:t>3</w:t>
            </w:r>
          </w:p>
        </w:tc>
        <w:tc>
          <w:tcPr>
            <w:tcW w:w="5168" w:type="dxa"/>
            <w:tcBorders>
              <w:top w:val="single" w:sz="4" w:space="0" w:color="000000"/>
              <w:left w:val="single" w:sz="4" w:space="0" w:color="000000"/>
              <w:bottom w:val="single" w:sz="4" w:space="0" w:color="000000"/>
              <w:right w:val="single" w:sz="4" w:space="0" w:color="000000"/>
            </w:tcBorders>
          </w:tcPr>
          <w:p w14:paraId="10D85C00"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Sembrar la Paz.</w:t>
            </w:r>
          </w:p>
        </w:tc>
        <w:tc>
          <w:tcPr>
            <w:tcW w:w="1895" w:type="dxa"/>
            <w:tcBorders>
              <w:top w:val="single" w:sz="4" w:space="0" w:color="000000"/>
              <w:left w:val="single" w:sz="4" w:space="0" w:color="000000"/>
              <w:bottom w:val="single" w:sz="4" w:space="0" w:color="000000"/>
              <w:right w:val="single" w:sz="4" w:space="0" w:color="000000"/>
            </w:tcBorders>
            <w:vAlign w:val="center"/>
          </w:tcPr>
          <w:p w14:paraId="574E331B" w14:textId="64EB0AA7"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13,155,266,922 </w:t>
            </w:r>
          </w:p>
        </w:tc>
      </w:tr>
      <w:tr w:rsidR="005D63C4" w:rsidRPr="00B02B8C" w14:paraId="75A79453"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497EB504" w14:textId="77777777" w:rsidR="005D63C4" w:rsidRPr="00B02B8C" w:rsidRDefault="005D63C4" w:rsidP="005D63C4">
            <w:pPr>
              <w:spacing w:line="256" w:lineRule="auto"/>
              <w:jc w:val="center"/>
              <w:rPr>
                <w:rFonts w:ascii="Arial" w:hAnsi="Arial" w:cs="Arial"/>
                <w:sz w:val="18"/>
                <w:szCs w:val="18"/>
              </w:rPr>
            </w:pPr>
            <w:r w:rsidRPr="00B02B8C">
              <w:rPr>
                <w:rFonts w:ascii="Arial" w:hAnsi="Arial" w:cs="Arial"/>
                <w:sz w:val="18"/>
                <w:szCs w:val="18"/>
              </w:rPr>
              <w:t>4</w:t>
            </w:r>
          </w:p>
        </w:tc>
        <w:tc>
          <w:tcPr>
            <w:tcW w:w="5168" w:type="dxa"/>
            <w:tcBorders>
              <w:top w:val="single" w:sz="4" w:space="0" w:color="000000"/>
              <w:left w:val="single" w:sz="4" w:space="0" w:color="000000"/>
              <w:bottom w:val="single" w:sz="4" w:space="0" w:color="000000"/>
              <w:right w:val="single" w:sz="4" w:space="0" w:color="000000"/>
            </w:tcBorders>
          </w:tcPr>
          <w:p w14:paraId="1CF33E2F"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Colima Nuestro Hogar.</w:t>
            </w:r>
          </w:p>
        </w:tc>
        <w:tc>
          <w:tcPr>
            <w:tcW w:w="1895" w:type="dxa"/>
            <w:tcBorders>
              <w:top w:val="single" w:sz="4" w:space="0" w:color="000000"/>
              <w:left w:val="single" w:sz="4" w:space="0" w:color="000000"/>
              <w:bottom w:val="single" w:sz="4" w:space="0" w:color="000000"/>
              <w:right w:val="single" w:sz="4" w:space="0" w:color="000000"/>
            </w:tcBorders>
            <w:vAlign w:val="center"/>
          </w:tcPr>
          <w:p w14:paraId="3AA561D9" w14:textId="28049AEF"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1,377,042,008 </w:t>
            </w:r>
          </w:p>
        </w:tc>
      </w:tr>
      <w:tr w:rsidR="005D63C4" w:rsidRPr="00B02B8C" w14:paraId="7FBA27F4"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38F233D5" w14:textId="77777777" w:rsidR="005D63C4" w:rsidRPr="00B02B8C" w:rsidRDefault="005D63C4" w:rsidP="005D63C4">
            <w:pPr>
              <w:spacing w:line="256" w:lineRule="auto"/>
              <w:jc w:val="center"/>
              <w:rPr>
                <w:rFonts w:ascii="Arial" w:hAnsi="Arial" w:cs="Arial"/>
                <w:sz w:val="18"/>
                <w:szCs w:val="18"/>
              </w:rPr>
            </w:pPr>
            <w:r w:rsidRPr="00B02B8C">
              <w:rPr>
                <w:rFonts w:ascii="Arial" w:hAnsi="Arial" w:cs="Arial"/>
                <w:sz w:val="18"/>
                <w:szCs w:val="18"/>
              </w:rPr>
              <w:t>5</w:t>
            </w:r>
          </w:p>
        </w:tc>
        <w:tc>
          <w:tcPr>
            <w:tcW w:w="5168" w:type="dxa"/>
            <w:tcBorders>
              <w:top w:val="single" w:sz="4" w:space="0" w:color="000000"/>
              <w:left w:val="single" w:sz="4" w:space="0" w:color="000000"/>
              <w:bottom w:val="single" w:sz="4" w:space="0" w:color="000000"/>
              <w:right w:val="single" w:sz="4" w:space="0" w:color="000000"/>
            </w:tcBorders>
          </w:tcPr>
          <w:p w14:paraId="3EBB39A3"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Gobierno Honesto y Transparente</w:t>
            </w:r>
          </w:p>
        </w:tc>
        <w:tc>
          <w:tcPr>
            <w:tcW w:w="1895" w:type="dxa"/>
            <w:tcBorders>
              <w:top w:val="single" w:sz="4" w:space="0" w:color="000000"/>
              <w:left w:val="single" w:sz="4" w:space="0" w:color="000000"/>
              <w:bottom w:val="single" w:sz="4" w:space="0" w:color="000000"/>
              <w:right w:val="single" w:sz="4" w:space="0" w:color="000000"/>
            </w:tcBorders>
            <w:vAlign w:val="center"/>
          </w:tcPr>
          <w:p w14:paraId="2F9EF217" w14:textId="53B89CBD"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7,038,173,881 </w:t>
            </w:r>
          </w:p>
        </w:tc>
      </w:tr>
      <w:tr w:rsidR="005D63C4" w:rsidRPr="00B02B8C" w14:paraId="7708D368"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239BC669" w14:textId="77777777" w:rsidR="005D63C4" w:rsidRPr="00B02B8C" w:rsidRDefault="005D63C4" w:rsidP="005D63C4">
            <w:pPr>
              <w:spacing w:line="256" w:lineRule="auto"/>
              <w:jc w:val="center"/>
              <w:rPr>
                <w:rFonts w:ascii="Arial" w:hAnsi="Arial" w:cs="Arial"/>
                <w:color w:val="000000"/>
                <w:sz w:val="18"/>
                <w:szCs w:val="18"/>
              </w:rPr>
            </w:pPr>
            <w:r w:rsidRPr="00B02B8C">
              <w:rPr>
                <w:rFonts w:ascii="Arial" w:hAnsi="Arial" w:cs="Arial"/>
                <w:sz w:val="18"/>
                <w:szCs w:val="18"/>
              </w:rPr>
              <w:t>6</w:t>
            </w:r>
          </w:p>
        </w:tc>
        <w:tc>
          <w:tcPr>
            <w:tcW w:w="5168" w:type="dxa"/>
            <w:tcBorders>
              <w:top w:val="single" w:sz="4" w:space="0" w:color="000000"/>
              <w:left w:val="single" w:sz="4" w:space="0" w:color="000000"/>
              <w:bottom w:val="single" w:sz="4" w:space="0" w:color="000000"/>
              <w:right w:val="single" w:sz="4" w:space="0" w:color="000000"/>
            </w:tcBorders>
          </w:tcPr>
          <w:p w14:paraId="2A176CE8" w14:textId="77777777" w:rsidR="005D63C4" w:rsidRPr="00B02B8C" w:rsidRDefault="005D63C4" w:rsidP="005D63C4">
            <w:pPr>
              <w:spacing w:line="256" w:lineRule="auto"/>
              <w:rPr>
                <w:rFonts w:ascii="Arial" w:hAnsi="Arial" w:cs="Arial"/>
                <w:sz w:val="18"/>
                <w:szCs w:val="18"/>
              </w:rPr>
            </w:pPr>
            <w:r w:rsidRPr="00B02B8C">
              <w:rPr>
                <w:rFonts w:ascii="Arial" w:hAnsi="Arial" w:cs="Arial"/>
                <w:sz w:val="18"/>
                <w:szCs w:val="18"/>
              </w:rPr>
              <w:t>Diversos Ejes</w:t>
            </w:r>
          </w:p>
        </w:tc>
        <w:tc>
          <w:tcPr>
            <w:tcW w:w="1895" w:type="dxa"/>
            <w:tcBorders>
              <w:top w:val="single" w:sz="4" w:space="0" w:color="000000"/>
              <w:left w:val="single" w:sz="4" w:space="0" w:color="000000"/>
              <w:bottom w:val="single" w:sz="4" w:space="0" w:color="000000"/>
              <w:right w:val="single" w:sz="4" w:space="0" w:color="000000"/>
            </w:tcBorders>
            <w:vAlign w:val="center"/>
          </w:tcPr>
          <w:p w14:paraId="5FB9D40D" w14:textId="6C61D74C" w:rsidR="005D63C4" w:rsidRPr="00B02B8C" w:rsidRDefault="005D63C4" w:rsidP="005D63C4">
            <w:pPr>
              <w:spacing w:line="256" w:lineRule="auto"/>
              <w:jc w:val="right"/>
              <w:rPr>
                <w:rFonts w:ascii="Arial" w:hAnsi="Arial" w:cs="Arial"/>
                <w:sz w:val="18"/>
                <w:szCs w:val="18"/>
              </w:rPr>
            </w:pPr>
            <w:r w:rsidRPr="00B02B8C">
              <w:rPr>
                <w:rFonts w:ascii="Arial" w:hAnsi="Arial" w:cs="Arial"/>
                <w:color w:val="000000"/>
                <w:sz w:val="18"/>
                <w:szCs w:val="18"/>
              </w:rPr>
              <w:t xml:space="preserve">102,700,897 </w:t>
            </w:r>
          </w:p>
        </w:tc>
      </w:tr>
      <w:tr w:rsidR="005D63C4" w:rsidRPr="00B02B8C" w14:paraId="30507C49" w14:textId="77777777" w:rsidTr="00655732">
        <w:trPr>
          <w:trHeight w:val="227"/>
          <w:jc w:val="center"/>
        </w:trPr>
        <w:tc>
          <w:tcPr>
            <w:tcW w:w="497" w:type="dxa"/>
            <w:tcBorders>
              <w:top w:val="single" w:sz="4" w:space="0" w:color="000000"/>
              <w:left w:val="single" w:sz="4" w:space="0" w:color="000000"/>
              <w:bottom w:val="single" w:sz="4" w:space="0" w:color="000000"/>
              <w:right w:val="single" w:sz="4" w:space="0" w:color="000000"/>
            </w:tcBorders>
          </w:tcPr>
          <w:p w14:paraId="28A33112" w14:textId="77777777" w:rsidR="005D63C4" w:rsidRPr="00B02B8C" w:rsidRDefault="005D63C4" w:rsidP="005D63C4">
            <w:pPr>
              <w:spacing w:line="256" w:lineRule="auto"/>
              <w:jc w:val="center"/>
              <w:rPr>
                <w:rFonts w:ascii="Arial" w:hAnsi="Arial" w:cs="Arial"/>
                <w:b/>
                <w:sz w:val="18"/>
                <w:szCs w:val="18"/>
              </w:rPr>
            </w:pPr>
          </w:p>
        </w:tc>
        <w:tc>
          <w:tcPr>
            <w:tcW w:w="5168" w:type="dxa"/>
            <w:tcBorders>
              <w:top w:val="single" w:sz="4" w:space="0" w:color="000000"/>
              <w:left w:val="single" w:sz="4" w:space="0" w:color="000000"/>
              <w:bottom w:val="single" w:sz="4" w:space="0" w:color="000000"/>
              <w:right w:val="single" w:sz="4" w:space="0" w:color="000000"/>
            </w:tcBorders>
          </w:tcPr>
          <w:p w14:paraId="179E55C9" w14:textId="77777777" w:rsidR="005D63C4" w:rsidRPr="00B02B8C" w:rsidRDefault="005D63C4" w:rsidP="005D63C4">
            <w:pPr>
              <w:spacing w:line="256" w:lineRule="auto"/>
              <w:jc w:val="center"/>
              <w:rPr>
                <w:rFonts w:ascii="Arial" w:hAnsi="Arial" w:cs="Arial"/>
                <w:b/>
                <w:sz w:val="18"/>
                <w:szCs w:val="18"/>
              </w:rPr>
            </w:pPr>
            <w:r w:rsidRPr="00B02B8C">
              <w:rPr>
                <w:rFonts w:ascii="Arial" w:hAnsi="Arial" w:cs="Arial"/>
                <w:b/>
                <w:sz w:val="18"/>
                <w:szCs w:val="18"/>
              </w:rPr>
              <w:t>Total</w:t>
            </w:r>
          </w:p>
        </w:tc>
        <w:tc>
          <w:tcPr>
            <w:tcW w:w="1895" w:type="dxa"/>
            <w:tcBorders>
              <w:top w:val="single" w:sz="4" w:space="0" w:color="000000"/>
              <w:left w:val="single" w:sz="4" w:space="0" w:color="000000"/>
              <w:bottom w:val="single" w:sz="4" w:space="0" w:color="000000"/>
              <w:right w:val="single" w:sz="4" w:space="0" w:color="000000"/>
            </w:tcBorders>
            <w:vAlign w:val="center"/>
          </w:tcPr>
          <w:p w14:paraId="304DB61E" w14:textId="008D7A3F" w:rsidR="005D63C4" w:rsidRPr="00B02B8C" w:rsidRDefault="005D63C4" w:rsidP="005D63C4">
            <w:pPr>
              <w:spacing w:line="256" w:lineRule="auto"/>
              <w:jc w:val="right"/>
              <w:rPr>
                <w:rFonts w:ascii="Arial" w:hAnsi="Arial" w:cs="Arial"/>
                <w:b/>
                <w:bCs/>
                <w:sz w:val="18"/>
                <w:szCs w:val="18"/>
              </w:rPr>
            </w:pPr>
            <w:r w:rsidRPr="00B02B8C">
              <w:rPr>
                <w:rFonts w:ascii="Arial" w:hAnsi="Arial" w:cs="Arial"/>
                <w:b/>
                <w:bCs/>
                <w:color w:val="000000"/>
                <w:sz w:val="18"/>
                <w:szCs w:val="18"/>
              </w:rPr>
              <w:t xml:space="preserve">24,872,461,173 </w:t>
            </w:r>
          </w:p>
        </w:tc>
      </w:tr>
    </w:tbl>
    <w:p w14:paraId="1ABCB8C4" w14:textId="77777777" w:rsidR="002E4F93" w:rsidRDefault="002E4F93"/>
    <w:p w14:paraId="05430B48" w14:textId="77777777" w:rsidR="00750B6F" w:rsidRPr="00B02B8C" w:rsidRDefault="00750B6F"/>
    <w:p w14:paraId="5508EC2D" w14:textId="0320639F" w:rsidR="002E4F93" w:rsidRPr="00B02B8C" w:rsidRDefault="00037E12" w:rsidP="00037E12">
      <w:pPr>
        <w:pStyle w:val="Ttulo2"/>
        <w:jc w:val="center"/>
        <w:rPr>
          <w:sz w:val="20"/>
          <w:szCs w:val="20"/>
        </w:rPr>
      </w:pPr>
      <w:r w:rsidRPr="00B02B8C">
        <w:rPr>
          <w:sz w:val="20"/>
          <w:szCs w:val="20"/>
        </w:rPr>
        <w:lastRenderedPageBreak/>
        <w:t>Tabla 5</w:t>
      </w:r>
      <w:r w:rsidR="00B02B8C" w:rsidRPr="00B02B8C">
        <w:rPr>
          <w:sz w:val="20"/>
          <w:szCs w:val="20"/>
        </w:rPr>
        <w:t>6</w:t>
      </w:r>
      <w:r w:rsidRPr="00B02B8C">
        <w:rPr>
          <w:sz w:val="20"/>
          <w:szCs w:val="20"/>
        </w:rPr>
        <w:t>. Programas Presupuestarios por Objeto del Gasto</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2070"/>
        <w:gridCol w:w="851"/>
        <w:gridCol w:w="850"/>
        <w:gridCol w:w="765"/>
        <w:gridCol w:w="708"/>
        <w:gridCol w:w="851"/>
        <w:gridCol w:w="709"/>
        <w:gridCol w:w="708"/>
        <w:gridCol w:w="585"/>
        <w:gridCol w:w="833"/>
        <w:gridCol w:w="709"/>
      </w:tblGrid>
      <w:tr w:rsidR="00836B45" w:rsidRPr="00B02B8C" w14:paraId="6AF5CF1E" w14:textId="77777777" w:rsidTr="00836B45">
        <w:trPr>
          <w:trHeight w:val="20"/>
          <w:tblHeader/>
          <w:jc w:val="center"/>
        </w:trPr>
        <w:tc>
          <w:tcPr>
            <w:tcW w:w="421" w:type="dxa"/>
            <w:shd w:val="clear" w:color="F2F2F2" w:fill="F2F2F2"/>
            <w:vAlign w:val="center"/>
            <w:hideMark/>
          </w:tcPr>
          <w:p w14:paraId="43BF096C"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Clave</w:t>
            </w:r>
          </w:p>
        </w:tc>
        <w:tc>
          <w:tcPr>
            <w:tcW w:w="2070" w:type="dxa"/>
            <w:shd w:val="clear" w:color="F2F2F2" w:fill="F2F2F2"/>
            <w:vAlign w:val="center"/>
            <w:hideMark/>
          </w:tcPr>
          <w:p w14:paraId="12D944A3"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Programa Presupuestario</w:t>
            </w:r>
          </w:p>
        </w:tc>
        <w:tc>
          <w:tcPr>
            <w:tcW w:w="851" w:type="dxa"/>
            <w:shd w:val="clear" w:color="F2F2F2" w:fill="F2F2F2"/>
            <w:vAlign w:val="center"/>
            <w:hideMark/>
          </w:tcPr>
          <w:p w14:paraId="342AD0DF"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Asignación Presupuestal</w:t>
            </w:r>
          </w:p>
        </w:tc>
        <w:tc>
          <w:tcPr>
            <w:tcW w:w="850" w:type="dxa"/>
            <w:shd w:val="clear" w:color="F2F2F2" w:fill="F2F2F2"/>
            <w:vAlign w:val="center"/>
            <w:hideMark/>
          </w:tcPr>
          <w:p w14:paraId="699BC291"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10000</w:t>
            </w:r>
          </w:p>
        </w:tc>
        <w:tc>
          <w:tcPr>
            <w:tcW w:w="765" w:type="dxa"/>
            <w:shd w:val="clear" w:color="F2F2F2" w:fill="F2F2F2"/>
            <w:vAlign w:val="center"/>
            <w:hideMark/>
          </w:tcPr>
          <w:p w14:paraId="1784206D"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20000</w:t>
            </w:r>
          </w:p>
        </w:tc>
        <w:tc>
          <w:tcPr>
            <w:tcW w:w="708" w:type="dxa"/>
            <w:shd w:val="clear" w:color="F2F2F2" w:fill="F2F2F2"/>
            <w:vAlign w:val="center"/>
            <w:hideMark/>
          </w:tcPr>
          <w:p w14:paraId="42DCB0B7"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30000</w:t>
            </w:r>
          </w:p>
        </w:tc>
        <w:tc>
          <w:tcPr>
            <w:tcW w:w="851" w:type="dxa"/>
            <w:shd w:val="clear" w:color="F2F2F2" w:fill="F2F2F2"/>
            <w:vAlign w:val="center"/>
            <w:hideMark/>
          </w:tcPr>
          <w:p w14:paraId="27744263"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40000</w:t>
            </w:r>
          </w:p>
        </w:tc>
        <w:tc>
          <w:tcPr>
            <w:tcW w:w="709" w:type="dxa"/>
            <w:shd w:val="clear" w:color="F2F2F2" w:fill="F2F2F2"/>
            <w:vAlign w:val="center"/>
            <w:hideMark/>
          </w:tcPr>
          <w:p w14:paraId="322384A4"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50000</w:t>
            </w:r>
          </w:p>
        </w:tc>
        <w:tc>
          <w:tcPr>
            <w:tcW w:w="708" w:type="dxa"/>
            <w:shd w:val="clear" w:color="F2F2F2" w:fill="F2F2F2"/>
            <w:vAlign w:val="center"/>
            <w:hideMark/>
          </w:tcPr>
          <w:p w14:paraId="17A455A8"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60000</w:t>
            </w:r>
          </w:p>
        </w:tc>
        <w:tc>
          <w:tcPr>
            <w:tcW w:w="585" w:type="dxa"/>
            <w:shd w:val="clear" w:color="F2F2F2" w:fill="F2F2F2"/>
            <w:vAlign w:val="center"/>
            <w:hideMark/>
          </w:tcPr>
          <w:p w14:paraId="1676CBDA"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70000</w:t>
            </w:r>
          </w:p>
        </w:tc>
        <w:tc>
          <w:tcPr>
            <w:tcW w:w="833" w:type="dxa"/>
            <w:shd w:val="clear" w:color="F2F2F2" w:fill="F2F2F2"/>
            <w:vAlign w:val="center"/>
            <w:hideMark/>
          </w:tcPr>
          <w:p w14:paraId="6677180D"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80000</w:t>
            </w:r>
          </w:p>
        </w:tc>
        <w:tc>
          <w:tcPr>
            <w:tcW w:w="709" w:type="dxa"/>
            <w:shd w:val="clear" w:color="F2F2F2" w:fill="F2F2F2"/>
            <w:vAlign w:val="center"/>
            <w:hideMark/>
          </w:tcPr>
          <w:p w14:paraId="01E28ADC" w14:textId="77777777" w:rsidR="00836B45" w:rsidRPr="00B02B8C" w:rsidRDefault="00836B45" w:rsidP="00291444">
            <w:pPr>
              <w:jc w:val="center"/>
              <w:rPr>
                <w:rFonts w:eastAsia="Times New Roman"/>
                <w:b/>
                <w:bCs/>
                <w:sz w:val="10"/>
                <w:szCs w:val="10"/>
              </w:rPr>
            </w:pPr>
            <w:r w:rsidRPr="00B02B8C">
              <w:rPr>
                <w:rFonts w:eastAsia="Times New Roman"/>
                <w:b/>
                <w:bCs/>
                <w:sz w:val="10"/>
                <w:szCs w:val="10"/>
              </w:rPr>
              <w:t>90000</w:t>
            </w:r>
          </w:p>
        </w:tc>
      </w:tr>
      <w:tr w:rsidR="00A21F2D" w:rsidRPr="00B02B8C" w14:paraId="74321A4C" w14:textId="77777777" w:rsidTr="00655732">
        <w:trPr>
          <w:trHeight w:val="20"/>
          <w:jc w:val="center"/>
        </w:trPr>
        <w:tc>
          <w:tcPr>
            <w:tcW w:w="421" w:type="dxa"/>
            <w:noWrap/>
            <w:vAlign w:val="center"/>
            <w:hideMark/>
          </w:tcPr>
          <w:p w14:paraId="7317B0C0"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w:t>
            </w:r>
          </w:p>
        </w:tc>
        <w:tc>
          <w:tcPr>
            <w:tcW w:w="2070" w:type="dxa"/>
            <w:noWrap/>
            <w:hideMark/>
          </w:tcPr>
          <w:p w14:paraId="6EE4BA72" w14:textId="509D9B00" w:rsidR="00A21F2D" w:rsidRPr="00B02B8C" w:rsidRDefault="00A21F2D" w:rsidP="00A21F2D">
            <w:pPr>
              <w:rPr>
                <w:rFonts w:eastAsia="Times New Roman"/>
                <w:b/>
                <w:bCs/>
                <w:sz w:val="10"/>
                <w:szCs w:val="10"/>
              </w:rPr>
            </w:pPr>
            <w:r w:rsidRPr="00B02B8C">
              <w:rPr>
                <w:sz w:val="10"/>
                <w:szCs w:val="10"/>
              </w:rPr>
              <w:t>Salud.</w:t>
            </w:r>
          </w:p>
        </w:tc>
        <w:tc>
          <w:tcPr>
            <w:tcW w:w="851" w:type="dxa"/>
            <w:noWrap/>
            <w:vAlign w:val="center"/>
            <w:hideMark/>
          </w:tcPr>
          <w:p w14:paraId="57D19BA0" w14:textId="66A09F3E" w:rsidR="00A21F2D" w:rsidRPr="00A21F2D" w:rsidRDefault="00A21F2D" w:rsidP="00A21F2D">
            <w:pPr>
              <w:jc w:val="right"/>
              <w:rPr>
                <w:rFonts w:eastAsia="Times New Roman"/>
                <w:b/>
                <w:bCs/>
                <w:sz w:val="10"/>
                <w:szCs w:val="10"/>
              </w:rPr>
            </w:pPr>
            <w:r w:rsidRPr="00A21F2D">
              <w:rPr>
                <w:b/>
                <w:bCs/>
                <w:color w:val="000000"/>
                <w:sz w:val="10"/>
                <w:szCs w:val="10"/>
              </w:rPr>
              <w:t xml:space="preserve">1,214,600,112 </w:t>
            </w:r>
          </w:p>
        </w:tc>
        <w:tc>
          <w:tcPr>
            <w:tcW w:w="850" w:type="dxa"/>
            <w:noWrap/>
            <w:vAlign w:val="center"/>
            <w:hideMark/>
          </w:tcPr>
          <w:p w14:paraId="1F4C3ED7" w14:textId="09EBBF32" w:rsidR="00A21F2D" w:rsidRPr="00A21F2D" w:rsidRDefault="00A21F2D" w:rsidP="00A21F2D">
            <w:pPr>
              <w:jc w:val="right"/>
              <w:rPr>
                <w:rFonts w:eastAsia="Times New Roman"/>
                <w:sz w:val="10"/>
                <w:szCs w:val="10"/>
              </w:rPr>
            </w:pPr>
            <w:r w:rsidRPr="00A21F2D">
              <w:rPr>
                <w:color w:val="000000"/>
                <w:sz w:val="10"/>
                <w:szCs w:val="10"/>
              </w:rPr>
              <w:t xml:space="preserve">113,116,664 </w:t>
            </w:r>
          </w:p>
        </w:tc>
        <w:tc>
          <w:tcPr>
            <w:tcW w:w="765" w:type="dxa"/>
            <w:noWrap/>
            <w:vAlign w:val="center"/>
            <w:hideMark/>
          </w:tcPr>
          <w:p w14:paraId="4B137F4B" w14:textId="4A1C0F62" w:rsidR="00A21F2D" w:rsidRPr="00A21F2D" w:rsidRDefault="00A21F2D" w:rsidP="00A21F2D">
            <w:pPr>
              <w:jc w:val="right"/>
              <w:rPr>
                <w:rFonts w:eastAsia="Times New Roman"/>
                <w:sz w:val="10"/>
                <w:szCs w:val="10"/>
              </w:rPr>
            </w:pPr>
            <w:r w:rsidRPr="00A21F2D">
              <w:rPr>
                <w:color w:val="000000"/>
                <w:sz w:val="10"/>
                <w:szCs w:val="10"/>
              </w:rPr>
              <w:t xml:space="preserve">13,125,000 </w:t>
            </w:r>
          </w:p>
        </w:tc>
        <w:tc>
          <w:tcPr>
            <w:tcW w:w="708" w:type="dxa"/>
            <w:noWrap/>
            <w:vAlign w:val="center"/>
            <w:hideMark/>
          </w:tcPr>
          <w:p w14:paraId="46073B22" w14:textId="2574EB5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E746DDB" w14:textId="7314461E" w:rsidR="00A21F2D" w:rsidRPr="00A21F2D" w:rsidRDefault="00A21F2D" w:rsidP="00A21F2D">
            <w:pPr>
              <w:jc w:val="right"/>
              <w:rPr>
                <w:rFonts w:eastAsia="Times New Roman"/>
                <w:sz w:val="10"/>
                <w:szCs w:val="10"/>
              </w:rPr>
            </w:pPr>
            <w:r w:rsidRPr="00A21F2D">
              <w:rPr>
                <w:color w:val="000000"/>
                <w:sz w:val="10"/>
                <w:szCs w:val="10"/>
              </w:rPr>
              <w:t xml:space="preserve">1,088,358,448 </w:t>
            </w:r>
          </w:p>
        </w:tc>
        <w:tc>
          <w:tcPr>
            <w:tcW w:w="709" w:type="dxa"/>
            <w:noWrap/>
            <w:vAlign w:val="center"/>
            <w:hideMark/>
          </w:tcPr>
          <w:p w14:paraId="73A7309D" w14:textId="1594138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000F0DE" w14:textId="777F519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F255BF9" w14:textId="06F6EA2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7464BE2" w14:textId="1292837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ED9CA49" w14:textId="243C301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768FC7A" w14:textId="77777777" w:rsidTr="00655732">
        <w:trPr>
          <w:trHeight w:val="20"/>
          <w:jc w:val="center"/>
        </w:trPr>
        <w:tc>
          <w:tcPr>
            <w:tcW w:w="421" w:type="dxa"/>
            <w:noWrap/>
            <w:vAlign w:val="center"/>
            <w:hideMark/>
          </w:tcPr>
          <w:p w14:paraId="4127D64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w:t>
            </w:r>
          </w:p>
        </w:tc>
        <w:tc>
          <w:tcPr>
            <w:tcW w:w="2070" w:type="dxa"/>
            <w:noWrap/>
            <w:hideMark/>
          </w:tcPr>
          <w:p w14:paraId="30539D89" w14:textId="23C58B92" w:rsidR="00A21F2D" w:rsidRPr="00B02B8C" w:rsidRDefault="00A21F2D" w:rsidP="00A21F2D">
            <w:pPr>
              <w:rPr>
                <w:rFonts w:eastAsia="Times New Roman"/>
                <w:b/>
                <w:bCs/>
                <w:sz w:val="10"/>
                <w:szCs w:val="10"/>
              </w:rPr>
            </w:pPr>
            <w:r w:rsidRPr="00B02B8C">
              <w:rPr>
                <w:sz w:val="10"/>
                <w:szCs w:val="10"/>
              </w:rPr>
              <w:t>Asistencia Privada.</w:t>
            </w:r>
          </w:p>
        </w:tc>
        <w:tc>
          <w:tcPr>
            <w:tcW w:w="851" w:type="dxa"/>
            <w:noWrap/>
            <w:vAlign w:val="center"/>
            <w:hideMark/>
          </w:tcPr>
          <w:p w14:paraId="12CF5867" w14:textId="1D75897F" w:rsidR="00A21F2D" w:rsidRPr="00A21F2D" w:rsidRDefault="00A21F2D" w:rsidP="00A21F2D">
            <w:pPr>
              <w:jc w:val="right"/>
              <w:rPr>
                <w:rFonts w:eastAsia="Times New Roman"/>
                <w:b/>
                <w:bCs/>
                <w:sz w:val="10"/>
                <w:szCs w:val="10"/>
              </w:rPr>
            </w:pPr>
            <w:r w:rsidRPr="00A21F2D">
              <w:rPr>
                <w:b/>
                <w:bCs/>
                <w:color w:val="000000"/>
                <w:sz w:val="10"/>
                <w:szCs w:val="10"/>
              </w:rPr>
              <w:t xml:space="preserve">2,878,500 </w:t>
            </w:r>
          </w:p>
        </w:tc>
        <w:tc>
          <w:tcPr>
            <w:tcW w:w="850" w:type="dxa"/>
            <w:noWrap/>
            <w:vAlign w:val="center"/>
            <w:hideMark/>
          </w:tcPr>
          <w:p w14:paraId="377F33C5" w14:textId="4EC3003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25F1E9EE" w14:textId="3F1E4F4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CA80F60" w14:textId="4C94887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662AD64" w14:textId="47355CAE" w:rsidR="00A21F2D" w:rsidRPr="00A21F2D" w:rsidRDefault="00A21F2D" w:rsidP="00A21F2D">
            <w:pPr>
              <w:jc w:val="right"/>
              <w:rPr>
                <w:rFonts w:eastAsia="Times New Roman"/>
                <w:sz w:val="10"/>
                <w:szCs w:val="10"/>
              </w:rPr>
            </w:pPr>
            <w:r w:rsidRPr="00A21F2D">
              <w:rPr>
                <w:color w:val="000000"/>
                <w:sz w:val="10"/>
                <w:szCs w:val="10"/>
              </w:rPr>
              <w:t xml:space="preserve">2,878,500 </w:t>
            </w:r>
          </w:p>
        </w:tc>
        <w:tc>
          <w:tcPr>
            <w:tcW w:w="709" w:type="dxa"/>
            <w:noWrap/>
            <w:vAlign w:val="center"/>
            <w:hideMark/>
          </w:tcPr>
          <w:p w14:paraId="72A2B529" w14:textId="32F844F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70CCBF2" w14:textId="6886A0E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0F8EC09" w14:textId="4C69FD0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8840F68" w14:textId="573CD8B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D4FBF42" w14:textId="18DA40F4"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17EC6BC" w14:textId="77777777" w:rsidTr="00655732">
        <w:trPr>
          <w:trHeight w:val="20"/>
          <w:jc w:val="center"/>
        </w:trPr>
        <w:tc>
          <w:tcPr>
            <w:tcW w:w="421" w:type="dxa"/>
            <w:noWrap/>
            <w:vAlign w:val="center"/>
            <w:hideMark/>
          </w:tcPr>
          <w:p w14:paraId="31AAA252"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w:t>
            </w:r>
          </w:p>
        </w:tc>
        <w:tc>
          <w:tcPr>
            <w:tcW w:w="2070" w:type="dxa"/>
            <w:noWrap/>
            <w:hideMark/>
          </w:tcPr>
          <w:p w14:paraId="7A2200FF" w14:textId="402A0988" w:rsidR="00A21F2D" w:rsidRPr="00B02B8C" w:rsidRDefault="00A21F2D" w:rsidP="00A21F2D">
            <w:pPr>
              <w:rPr>
                <w:rFonts w:eastAsia="Times New Roman"/>
                <w:b/>
                <w:bCs/>
                <w:sz w:val="10"/>
                <w:szCs w:val="10"/>
              </w:rPr>
            </w:pPr>
            <w:r w:rsidRPr="00B02B8C">
              <w:rPr>
                <w:sz w:val="10"/>
                <w:szCs w:val="10"/>
              </w:rPr>
              <w:t>Participación Social para la Planeación.</w:t>
            </w:r>
          </w:p>
        </w:tc>
        <w:tc>
          <w:tcPr>
            <w:tcW w:w="851" w:type="dxa"/>
            <w:noWrap/>
            <w:vAlign w:val="center"/>
            <w:hideMark/>
          </w:tcPr>
          <w:p w14:paraId="058D3558" w14:textId="3390E335" w:rsidR="00A21F2D" w:rsidRPr="00A21F2D" w:rsidRDefault="00A21F2D" w:rsidP="00A21F2D">
            <w:pPr>
              <w:jc w:val="right"/>
              <w:rPr>
                <w:rFonts w:eastAsia="Times New Roman"/>
                <w:b/>
                <w:bCs/>
                <w:sz w:val="10"/>
                <w:szCs w:val="10"/>
              </w:rPr>
            </w:pPr>
            <w:r w:rsidRPr="00A21F2D">
              <w:rPr>
                <w:b/>
                <w:bCs/>
                <w:color w:val="000000"/>
                <w:sz w:val="10"/>
                <w:szCs w:val="10"/>
              </w:rPr>
              <w:t xml:space="preserve">500,000 </w:t>
            </w:r>
          </w:p>
        </w:tc>
        <w:tc>
          <w:tcPr>
            <w:tcW w:w="850" w:type="dxa"/>
            <w:noWrap/>
            <w:vAlign w:val="center"/>
            <w:hideMark/>
          </w:tcPr>
          <w:p w14:paraId="15442A71" w14:textId="54EC148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31CF0BD" w14:textId="1AC1BAA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84C6BA3" w14:textId="530E8C0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6CA121F" w14:textId="6730B9FA" w:rsidR="00A21F2D" w:rsidRPr="00A21F2D" w:rsidRDefault="00A21F2D" w:rsidP="00A21F2D">
            <w:pPr>
              <w:jc w:val="right"/>
              <w:rPr>
                <w:rFonts w:eastAsia="Times New Roman"/>
                <w:sz w:val="10"/>
                <w:szCs w:val="10"/>
              </w:rPr>
            </w:pPr>
            <w:r w:rsidRPr="00A21F2D">
              <w:rPr>
                <w:color w:val="000000"/>
                <w:sz w:val="10"/>
                <w:szCs w:val="10"/>
              </w:rPr>
              <w:t xml:space="preserve">500,000 </w:t>
            </w:r>
          </w:p>
        </w:tc>
        <w:tc>
          <w:tcPr>
            <w:tcW w:w="709" w:type="dxa"/>
            <w:noWrap/>
            <w:vAlign w:val="center"/>
            <w:hideMark/>
          </w:tcPr>
          <w:p w14:paraId="71261B28" w14:textId="7E64B98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DECBCF3" w14:textId="15307EE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E199403" w14:textId="4A58687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65019D9" w14:textId="16C69E5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9FC5CBF" w14:textId="10900B0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FE45A02" w14:textId="77777777" w:rsidTr="00C41D51">
        <w:trPr>
          <w:trHeight w:val="20"/>
          <w:jc w:val="center"/>
        </w:trPr>
        <w:tc>
          <w:tcPr>
            <w:tcW w:w="421" w:type="dxa"/>
            <w:noWrap/>
            <w:vAlign w:val="center"/>
            <w:hideMark/>
          </w:tcPr>
          <w:p w14:paraId="779AC860"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5</w:t>
            </w:r>
          </w:p>
        </w:tc>
        <w:tc>
          <w:tcPr>
            <w:tcW w:w="2070" w:type="dxa"/>
            <w:noWrap/>
            <w:hideMark/>
          </w:tcPr>
          <w:p w14:paraId="0805FFEB" w14:textId="06DE3390" w:rsidR="00A21F2D" w:rsidRPr="00B02B8C" w:rsidRDefault="00A21F2D" w:rsidP="00A21F2D">
            <w:pPr>
              <w:rPr>
                <w:rFonts w:eastAsia="Times New Roman"/>
                <w:b/>
                <w:bCs/>
                <w:sz w:val="10"/>
                <w:szCs w:val="10"/>
              </w:rPr>
            </w:pPr>
            <w:r w:rsidRPr="00B02B8C">
              <w:rPr>
                <w:sz w:val="10"/>
                <w:szCs w:val="10"/>
              </w:rPr>
              <w:t>Bienestar.</w:t>
            </w:r>
          </w:p>
        </w:tc>
        <w:tc>
          <w:tcPr>
            <w:tcW w:w="851" w:type="dxa"/>
            <w:noWrap/>
            <w:vAlign w:val="center"/>
            <w:hideMark/>
          </w:tcPr>
          <w:p w14:paraId="69378EBE" w14:textId="02631270" w:rsidR="00A21F2D" w:rsidRPr="00A21F2D" w:rsidRDefault="00A21F2D" w:rsidP="00A21F2D">
            <w:pPr>
              <w:jc w:val="right"/>
              <w:rPr>
                <w:rFonts w:eastAsia="Times New Roman"/>
                <w:b/>
                <w:bCs/>
                <w:sz w:val="10"/>
                <w:szCs w:val="10"/>
              </w:rPr>
            </w:pPr>
            <w:r w:rsidRPr="00A21F2D">
              <w:rPr>
                <w:b/>
                <w:bCs/>
                <w:color w:val="000000"/>
                <w:sz w:val="10"/>
                <w:szCs w:val="10"/>
              </w:rPr>
              <w:t xml:space="preserve">537,071,602 </w:t>
            </w:r>
          </w:p>
        </w:tc>
        <w:tc>
          <w:tcPr>
            <w:tcW w:w="850" w:type="dxa"/>
            <w:noWrap/>
            <w:vAlign w:val="center"/>
            <w:hideMark/>
          </w:tcPr>
          <w:p w14:paraId="136C0DF4" w14:textId="49D0D912" w:rsidR="00A21F2D" w:rsidRPr="00A21F2D" w:rsidRDefault="00A21F2D" w:rsidP="00A21F2D">
            <w:pPr>
              <w:jc w:val="right"/>
              <w:rPr>
                <w:rFonts w:eastAsia="Times New Roman"/>
                <w:sz w:val="10"/>
                <w:szCs w:val="10"/>
              </w:rPr>
            </w:pPr>
            <w:r w:rsidRPr="00A21F2D">
              <w:rPr>
                <w:color w:val="000000"/>
                <w:sz w:val="10"/>
                <w:szCs w:val="10"/>
              </w:rPr>
              <w:t xml:space="preserve">42,383,322 </w:t>
            </w:r>
          </w:p>
        </w:tc>
        <w:tc>
          <w:tcPr>
            <w:tcW w:w="765" w:type="dxa"/>
            <w:noWrap/>
            <w:vAlign w:val="center"/>
            <w:hideMark/>
          </w:tcPr>
          <w:p w14:paraId="336017F1" w14:textId="4CF04E68" w:rsidR="00A21F2D" w:rsidRPr="00A21F2D" w:rsidRDefault="00A21F2D" w:rsidP="00A21F2D">
            <w:pPr>
              <w:jc w:val="right"/>
              <w:rPr>
                <w:rFonts w:eastAsia="Times New Roman"/>
                <w:sz w:val="10"/>
                <w:szCs w:val="10"/>
              </w:rPr>
            </w:pPr>
            <w:r w:rsidRPr="00A21F2D">
              <w:rPr>
                <w:color w:val="000000"/>
                <w:sz w:val="10"/>
                <w:szCs w:val="10"/>
              </w:rPr>
              <w:t xml:space="preserve">2,226,736 </w:t>
            </w:r>
          </w:p>
        </w:tc>
        <w:tc>
          <w:tcPr>
            <w:tcW w:w="708" w:type="dxa"/>
            <w:noWrap/>
            <w:vAlign w:val="center"/>
            <w:hideMark/>
          </w:tcPr>
          <w:p w14:paraId="08834B46" w14:textId="3072BF3B" w:rsidR="00A21F2D" w:rsidRPr="00A21F2D" w:rsidRDefault="00A21F2D" w:rsidP="00A21F2D">
            <w:pPr>
              <w:jc w:val="right"/>
              <w:rPr>
                <w:rFonts w:eastAsia="Times New Roman"/>
                <w:sz w:val="10"/>
                <w:szCs w:val="10"/>
              </w:rPr>
            </w:pPr>
            <w:r w:rsidRPr="00A21F2D">
              <w:rPr>
                <w:color w:val="000000"/>
                <w:sz w:val="10"/>
                <w:szCs w:val="10"/>
              </w:rPr>
              <w:t xml:space="preserve">3,950,401 </w:t>
            </w:r>
          </w:p>
        </w:tc>
        <w:tc>
          <w:tcPr>
            <w:tcW w:w="851" w:type="dxa"/>
            <w:noWrap/>
            <w:vAlign w:val="center"/>
            <w:hideMark/>
          </w:tcPr>
          <w:p w14:paraId="2FEB844A" w14:textId="684901EA" w:rsidR="00A21F2D" w:rsidRPr="00A21F2D" w:rsidRDefault="00A21F2D" w:rsidP="00A21F2D">
            <w:pPr>
              <w:jc w:val="right"/>
              <w:rPr>
                <w:rFonts w:eastAsia="Times New Roman"/>
                <w:sz w:val="10"/>
                <w:szCs w:val="10"/>
              </w:rPr>
            </w:pPr>
            <w:r w:rsidRPr="00A21F2D">
              <w:rPr>
                <w:color w:val="000000"/>
                <w:sz w:val="10"/>
                <w:szCs w:val="10"/>
              </w:rPr>
              <w:t xml:space="preserve">428,412,910 </w:t>
            </w:r>
          </w:p>
        </w:tc>
        <w:tc>
          <w:tcPr>
            <w:tcW w:w="709" w:type="dxa"/>
            <w:noWrap/>
            <w:vAlign w:val="center"/>
            <w:hideMark/>
          </w:tcPr>
          <w:p w14:paraId="793EC5C6" w14:textId="2367E791" w:rsidR="00A21F2D" w:rsidRPr="00A21F2D" w:rsidRDefault="00A21F2D" w:rsidP="00A21F2D">
            <w:pPr>
              <w:jc w:val="right"/>
              <w:rPr>
                <w:rFonts w:eastAsia="Times New Roman"/>
                <w:sz w:val="10"/>
                <w:szCs w:val="10"/>
              </w:rPr>
            </w:pPr>
            <w:r w:rsidRPr="00A21F2D">
              <w:rPr>
                <w:color w:val="000000"/>
                <w:sz w:val="10"/>
                <w:szCs w:val="10"/>
              </w:rPr>
              <w:t xml:space="preserve">100,000 </w:t>
            </w:r>
          </w:p>
        </w:tc>
        <w:tc>
          <w:tcPr>
            <w:tcW w:w="708" w:type="dxa"/>
            <w:noWrap/>
            <w:vAlign w:val="center"/>
            <w:hideMark/>
          </w:tcPr>
          <w:p w14:paraId="7836344A" w14:textId="72FE85AD" w:rsidR="00A21F2D" w:rsidRPr="00A21F2D" w:rsidRDefault="00A21F2D" w:rsidP="00A21F2D">
            <w:pPr>
              <w:jc w:val="right"/>
              <w:rPr>
                <w:rFonts w:eastAsia="Times New Roman"/>
                <w:sz w:val="10"/>
                <w:szCs w:val="10"/>
              </w:rPr>
            </w:pPr>
            <w:r w:rsidRPr="00A21F2D">
              <w:rPr>
                <w:color w:val="000000"/>
                <w:sz w:val="10"/>
                <w:szCs w:val="10"/>
              </w:rPr>
              <w:t xml:space="preserve">59,998,233 </w:t>
            </w:r>
          </w:p>
        </w:tc>
        <w:tc>
          <w:tcPr>
            <w:tcW w:w="585" w:type="dxa"/>
            <w:noWrap/>
            <w:vAlign w:val="center"/>
            <w:hideMark/>
          </w:tcPr>
          <w:p w14:paraId="5280E25C" w14:textId="2993EB1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578B76B" w14:textId="5D4E10A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3214F19" w14:textId="6432EDFC"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4CA3248" w14:textId="77777777" w:rsidTr="00655732">
        <w:trPr>
          <w:trHeight w:val="20"/>
          <w:jc w:val="center"/>
        </w:trPr>
        <w:tc>
          <w:tcPr>
            <w:tcW w:w="421" w:type="dxa"/>
            <w:noWrap/>
            <w:vAlign w:val="center"/>
            <w:hideMark/>
          </w:tcPr>
          <w:p w14:paraId="565DD62B"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w:t>
            </w:r>
          </w:p>
        </w:tc>
        <w:tc>
          <w:tcPr>
            <w:tcW w:w="2070" w:type="dxa"/>
            <w:noWrap/>
            <w:hideMark/>
          </w:tcPr>
          <w:p w14:paraId="68EE087C" w14:textId="078E4C5B" w:rsidR="00A21F2D" w:rsidRPr="00B02B8C" w:rsidRDefault="00A21F2D" w:rsidP="00A21F2D">
            <w:pPr>
              <w:rPr>
                <w:rFonts w:eastAsia="Times New Roman"/>
                <w:b/>
                <w:bCs/>
                <w:sz w:val="10"/>
                <w:szCs w:val="10"/>
              </w:rPr>
            </w:pPr>
            <w:r w:rsidRPr="00B02B8C">
              <w:rPr>
                <w:sz w:val="10"/>
                <w:szCs w:val="10"/>
              </w:rPr>
              <w:t>Universidad Intercultural de Colima.</w:t>
            </w:r>
          </w:p>
        </w:tc>
        <w:tc>
          <w:tcPr>
            <w:tcW w:w="851" w:type="dxa"/>
            <w:noWrap/>
            <w:vAlign w:val="center"/>
            <w:hideMark/>
          </w:tcPr>
          <w:p w14:paraId="0EC86739" w14:textId="19B8CF02" w:rsidR="00A21F2D" w:rsidRPr="00A21F2D" w:rsidRDefault="00A21F2D" w:rsidP="00A21F2D">
            <w:pPr>
              <w:jc w:val="right"/>
              <w:rPr>
                <w:rFonts w:eastAsia="Times New Roman"/>
                <w:b/>
                <w:bCs/>
                <w:sz w:val="10"/>
                <w:szCs w:val="10"/>
              </w:rPr>
            </w:pPr>
            <w:r w:rsidRPr="00A21F2D">
              <w:rPr>
                <w:b/>
                <w:bCs/>
                <w:color w:val="000000"/>
                <w:sz w:val="10"/>
                <w:szCs w:val="10"/>
              </w:rPr>
              <w:t xml:space="preserve">23,199,068 </w:t>
            </w:r>
          </w:p>
        </w:tc>
        <w:tc>
          <w:tcPr>
            <w:tcW w:w="850" w:type="dxa"/>
            <w:noWrap/>
            <w:vAlign w:val="center"/>
            <w:hideMark/>
          </w:tcPr>
          <w:p w14:paraId="392CB7F2" w14:textId="71D1F70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3998846" w14:textId="1B873F7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40D923D" w14:textId="4D6BB9D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07AFF978" w14:textId="1425A0F4" w:rsidR="00A21F2D" w:rsidRPr="00A21F2D" w:rsidRDefault="00A21F2D" w:rsidP="00A21F2D">
            <w:pPr>
              <w:jc w:val="right"/>
              <w:rPr>
                <w:rFonts w:eastAsia="Times New Roman"/>
                <w:sz w:val="10"/>
                <w:szCs w:val="10"/>
              </w:rPr>
            </w:pPr>
            <w:r w:rsidRPr="00A21F2D">
              <w:rPr>
                <w:color w:val="000000"/>
                <w:sz w:val="10"/>
                <w:szCs w:val="10"/>
              </w:rPr>
              <w:t xml:space="preserve">23,199,068 </w:t>
            </w:r>
          </w:p>
        </w:tc>
        <w:tc>
          <w:tcPr>
            <w:tcW w:w="709" w:type="dxa"/>
            <w:noWrap/>
            <w:vAlign w:val="center"/>
            <w:hideMark/>
          </w:tcPr>
          <w:p w14:paraId="050212C4" w14:textId="468E2F7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B969616" w14:textId="17C3C83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1B089C44" w14:textId="239C42F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45FA11D" w14:textId="6E87069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3B4A927" w14:textId="508CA84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71D65DE" w14:textId="77777777" w:rsidTr="00655732">
        <w:trPr>
          <w:trHeight w:val="20"/>
          <w:jc w:val="center"/>
        </w:trPr>
        <w:tc>
          <w:tcPr>
            <w:tcW w:w="421" w:type="dxa"/>
            <w:noWrap/>
            <w:vAlign w:val="center"/>
            <w:hideMark/>
          </w:tcPr>
          <w:p w14:paraId="6BF7CA52"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7</w:t>
            </w:r>
          </w:p>
        </w:tc>
        <w:tc>
          <w:tcPr>
            <w:tcW w:w="2070" w:type="dxa"/>
            <w:noWrap/>
            <w:hideMark/>
          </w:tcPr>
          <w:p w14:paraId="1C19A7A6" w14:textId="0D35447B" w:rsidR="00A21F2D" w:rsidRPr="00B02B8C" w:rsidRDefault="00A21F2D" w:rsidP="00A21F2D">
            <w:pPr>
              <w:rPr>
                <w:rFonts w:eastAsia="Times New Roman"/>
                <w:b/>
                <w:bCs/>
                <w:sz w:val="10"/>
                <w:szCs w:val="10"/>
              </w:rPr>
            </w:pPr>
            <w:r w:rsidRPr="00B02B8C">
              <w:rPr>
                <w:sz w:val="10"/>
                <w:szCs w:val="10"/>
              </w:rPr>
              <w:t>Educación Media Superior y Superior de la Universidad de Colima.</w:t>
            </w:r>
          </w:p>
        </w:tc>
        <w:tc>
          <w:tcPr>
            <w:tcW w:w="851" w:type="dxa"/>
            <w:noWrap/>
            <w:vAlign w:val="center"/>
            <w:hideMark/>
          </w:tcPr>
          <w:p w14:paraId="1F414886" w14:textId="0CDF2A3B" w:rsidR="00A21F2D" w:rsidRPr="00A21F2D" w:rsidRDefault="00A21F2D" w:rsidP="00A21F2D">
            <w:pPr>
              <w:jc w:val="right"/>
              <w:rPr>
                <w:rFonts w:eastAsia="Times New Roman"/>
                <w:b/>
                <w:bCs/>
                <w:sz w:val="10"/>
                <w:szCs w:val="10"/>
              </w:rPr>
            </w:pPr>
            <w:r w:rsidRPr="00A21F2D">
              <w:rPr>
                <w:b/>
                <w:bCs/>
                <w:color w:val="000000"/>
                <w:sz w:val="10"/>
                <w:szCs w:val="10"/>
              </w:rPr>
              <w:t xml:space="preserve">2,786,319,373 </w:t>
            </w:r>
          </w:p>
        </w:tc>
        <w:tc>
          <w:tcPr>
            <w:tcW w:w="850" w:type="dxa"/>
            <w:noWrap/>
            <w:vAlign w:val="center"/>
            <w:hideMark/>
          </w:tcPr>
          <w:p w14:paraId="2687FF85" w14:textId="560C8B9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4A6245B1" w14:textId="3CD695F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7186FDE" w14:textId="1814D3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F8865F3" w14:textId="4BBC3DFA" w:rsidR="00A21F2D" w:rsidRPr="00A21F2D" w:rsidRDefault="00A21F2D" w:rsidP="00A21F2D">
            <w:pPr>
              <w:jc w:val="right"/>
              <w:rPr>
                <w:rFonts w:eastAsia="Times New Roman"/>
                <w:sz w:val="10"/>
                <w:szCs w:val="10"/>
              </w:rPr>
            </w:pPr>
            <w:r w:rsidRPr="00A21F2D">
              <w:rPr>
                <w:color w:val="000000"/>
                <w:sz w:val="10"/>
                <w:szCs w:val="10"/>
              </w:rPr>
              <w:t xml:space="preserve">2,786,319,373 </w:t>
            </w:r>
          </w:p>
        </w:tc>
        <w:tc>
          <w:tcPr>
            <w:tcW w:w="709" w:type="dxa"/>
            <w:noWrap/>
            <w:vAlign w:val="center"/>
            <w:hideMark/>
          </w:tcPr>
          <w:p w14:paraId="6EBBEDFF" w14:textId="675B977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AA63DDB" w14:textId="07A6E7F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169FDBE5" w14:textId="69F9EC9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DC391CC" w14:textId="0888D1B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2BCFC07" w14:textId="2FDF0DB4"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473341F" w14:textId="77777777" w:rsidTr="00655732">
        <w:trPr>
          <w:trHeight w:val="20"/>
          <w:jc w:val="center"/>
        </w:trPr>
        <w:tc>
          <w:tcPr>
            <w:tcW w:w="421" w:type="dxa"/>
            <w:noWrap/>
            <w:vAlign w:val="center"/>
            <w:hideMark/>
          </w:tcPr>
          <w:p w14:paraId="4DD9E0DF"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w:t>
            </w:r>
          </w:p>
        </w:tc>
        <w:tc>
          <w:tcPr>
            <w:tcW w:w="2070" w:type="dxa"/>
            <w:noWrap/>
            <w:hideMark/>
          </w:tcPr>
          <w:p w14:paraId="3A94A214" w14:textId="019A3E66" w:rsidR="00A21F2D" w:rsidRPr="00B02B8C" w:rsidRDefault="00A21F2D" w:rsidP="00A21F2D">
            <w:pPr>
              <w:rPr>
                <w:rFonts w:eastAsia="Times New Roman"/>
                <w:b/>
                <w:bCs/>
                <w:sz w:val="10"/>
                <w:szCs w:val="10"/>
              </w:rPr>
            </w:pPr>
            <w:r w:rsidRPr="00B02B8C">
              <w:rPr>
                <w:sz w:val="10"/>
                <w:szCs w:val="10"/>
              </w:rPr>
              <w:t>Educación Superior ITC.</w:t>
            </w:r>
          </w:p>
        </w:tc>
        <w:tc>
          <w:tcPr>
            <w:tcW w:w="851" w:type="dxa"/>
            <w:noWrap/>
            <w:vAlign w:val="center"/>
            <w:hideMark/>
          </w:tcPr>
          <w:p w14:paraId="731AB5A6" w14:textId="5834BE1F" w:rsidR="00A21F2D" w:rsidRPr="00A21F2D" w:rsidRDefault="00A21F2D" w:rsidP="00A21F2D">
            <w:pPr>
              <w:jc w:val="right"/>
              <w:rPr>
                <w:rFonts w:eastAsia="Times New Roman"/>
                <w:b/>
                <w:bCs/>
                <w:sz w:val="10"/>
                <w:szCs w:val="10"/>
              </w:rPr>
            </w:pPr>
            <w:r w:rsidRPr="00A21F2D">
              <w:rPr>
                <w:b/>
                <w:bCs/>
                <w:color w:val="000000"/>
                <w:sz w:val="10"/>
                <w:szCs w:val="10"/>
              </w:rPr>
              <w:t xml:space="preserve">13,500,000 </w:t>
            </w:r>
          </w:p>
        </w:tc>
        <w:tc>
          <w:tcPr>
            <w:tcW w:w="850" w:type="dxa"/>
            <w:noWrap/>
            <w:vAlign w:val="center"/>
            <w:hideMark/>
          </w:tcPr>
          <w:p w14:paraId="62B7A015" w14:textId="7E08FBB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9852C5B" w14:textId="3B63F86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5037A06" w14:textId="0C50676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16CFF4A" w14:textId="74625456" w:rsidR="00A21F2D" w:rsidRPr="00A21F2D" w:rsidRDefault="00A21F2D" w:rsidP="00A21F2D">
            <w:pPr>
              <w:jc w:val="right"/>
              <w:rPr>
                <w:rFonts w:eastAsia="Times New Roman"/>
                <w:sz w:val="10"/>
                <w:szCs w:val="10"/>
              </w:rPr>
            </w:pPr>
            <w:r w:rsidRPr="00A21F2D">
              <w:rPr>
                <w:color w:val="000000"/>
                <w:sz w:val="10"/>
                <w:szCs w:val="10"/>
              </w:rPr>
              <w:t xml:space="preserve">13,500,000 </w:t>
            </w:r>
          </w:p>
        </w:tc>
        <w:tc>
          <w:tcPr>
            <w:tcW w:w="709" w:type="dxa"/>
            <w:noWrap/>
            <w:vAlign w:val="center"/>
            <w:hideMark/>
          </w:tcPr>
          <w:p w14:paraId="3D8A7BD2" w14:textId="6E5B8A2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4BCFB23" w14:textId="74D20F0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0FB2B01" w14:textId="139F80D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EADB589" w14:textId="4B604F5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919F907" w14:textId="128DAACE"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BB239FC" w14:textId="77777777" w:rsidTr="00655732">
        <w:trPr>
          <w:trHeight w:val="20"/>
          <w:jc w:val="center"/>
        </w:trPr>
        <w:tc>
          <w:tcPr>
            <w:tcW w:w="421" w:type="dxa"/>
            <w:noWrap/>
            <w:vAlign w:val="center"/>
            <w:hideMark/>
          </w:tcPr>
          <w:p w14:paraId="12A3540B"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w:t>
            </w:r>
          </w:p>
        </w:tc>
        <w:tc>
          <w:tcPr>
            <w:tcW w:w="2070" w:type="dxa"/>
            <w:noWrap/>
            <w:hideMark/>
          </w:tcPr>
          <w:p w14:paraId="1EDBE81D" w14:textId="0074A2FF" w:rsidR="00A21F2D" w:rsidRPr="00B02B8C" w:rsidRDefault="00A21F2D" w:rsidP="00A21F2D">
            <w:pPr>
              <w:rPr>
                <w:rFonts w:eastAsia="Times New Roman"/>
                <w:b/>
                <w:bCs/>
                <w:sz w:val="10"/>
                <w:szCs w:val="10"/>
              </w:rPr>
            </w:pPr>
            <w:r w:rsidRPr="00B02B8C">
              <w:rPr>
                <w:sz w:val="10"/>
                <w:szCs w:val="10"/>
              </w:rPr>
              <w:t xml:space="preserve">Educación Superior </w:t>
            </w:r>
            <w:proofErr w:type="spellStart"/>
            <w:r w:rsidRPr="00B02B8C">
              <w:rPr>
                <w:sz w:val="10"/>
                <w:szCs w:val="10"/>
              </w:rPr>
              <w:t>UTeM</w:t>
            </w:r>
            <w:proofErr w:type="spellEnd"/>
            <w:r w:rsidRPr="00B02B8C">
              <w:rPr>
                <w:sz w:val="10"/>
                <w:szCs w:val="10"/>
              </w:rPr>
              <w:t>.</w:t>
            </w:r>
          </w:p>
        </w:tc>
        <w:tc>
          <w:tcPr>
            <w:tcW w:w="851" w:type="dxa"/>
            <w:noWrap/>
            <w:vAlign w:val="center"/>
            <w:hideMark/>
          </w:tcPr>
          <w:p w14:paraId="75646A43" w14:textId="6E60FDB9" w:rsidR="00A21F2D" w:rsidRPr="00A21F2D" w:rsidRDefault="00A21F2D" w:rsidP="00A21F2D">
            <w:pPr>
              <w:jc w:val="right"/>
              <w:rPr>
                <w:rFonts w:eastAsia="Times New Roman"/>
                <w:b/>
                <w:bCs/>
                <w:sz w:val="10"/>
                <w:szCs w:val="10"/>
              </w:rPr>
            </w:pPr>
            <w:r w:rsidRPr="00A21F2D">
              <w:rPr>
                <w:b/>
                <w:bCs/>
                <w:color w:val="000000"/>
                <w:sz w:val="10"/>
                <w:szCs w:val="10"/>
              </w:rPr>
              <w:t xml:space="preserve">66,598,926 </w:t>
            </w:r>
          </w:p>
        </w:tc>
        <w:tc>
          <w:tcPr>
            <w:tcW w:w="850" w:type="dxa"/>
            <w:noWrap/>
            <w:vAlign w:val="center"/>
            <w:hideMark/>
          </w:tcPr>
          <w:p w14:paraId="284D825B" w14:textId="0CFCBFE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408E93D5" w14:textId="78868C0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8CA23C0" w14:textId="5EFD5D8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DCA60A1" w14:textId="43321B54" w:rsidR="00A21F2D" w:rsidRPr="00A21F2D" w:rsidRDefault="00A21F2D" w:rsidP="00A21F2D">
            <w:pPr>
              <w:jc w:val="right"/>
              <w:rPr>
                <w:rFonts w:eastAsia="Times New Roman"/>
                <w:sz w:val="10"/>
                <w:szCs w:val="10"/>
              </w:rPr>
            </w:pPr>
            <w:r w:rsidRPr="00A21F2D">
              <w:rPr>
                <w:color w:val="000000"/>
                <w:sz w:val="10"/>
                <w:szCs w:val="10"/>
              </w:rPr>
              <w:t xml:space="preserve">66,598,926 </w:t>
            </w:r>
          </w:p>
        </w:tc>
        <w:tc>
          <w:tcPr>
            <w:tcW w:w="709" w:type="dxa"/>
            <w:noWrap/>
            <w:vAlign w:val="center"/>
            <w:hideMark/>
          </w:tcPr>
          <w:p w14:paraId="17E9DF33" w14:textId="1FA8B2F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22471C9" w14:textId="7B4407B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B2DDFB8" w14:textId="622E6C1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9EC7C6C" w14:textId="2970FFB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06E1F44" w14:textId="0A58AE33"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EBACE3E" w14:textId="77777777" w:rsidTr="00655732">
        <w:trPr>
          <w:trHeight w:val="20"/>
          <w:jc w:val="center"/>
        </w:trPr>
        <w:tc>
          <w:tcPr>
            <w:tcW w:w="421" w:type="dxa"/>
            <w:noWrap/>
            <w:vAlign w:val="center"/>
            <w:hideMark/>
          </w:tcPr>
          <w:p w14:paraId="5F6760EC"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10</w:t>
            </w:r>
          </w:p>
        </w:tc>
        <w:tc>
          <w:tcPr>
            <w:tcW w:w="2070" w:type="dxa"/>
            <w:noWrap/>
            <w:hideMark/>
          </w:tcPr>
          <w:p w14:paraId="1BFE188D" w14:textId="5FF3B438" w:rsidR="00A21F2D" w:rsidRPr="00B02B8C" w:rsidRDefault="00A21F2D" w:rsidP="00A21F2D">
            <w:pPr>
              <w:rPr>
                <w:rFonts w:eastAsia="Times New Roman"/>
                <w:b/>
                <w:bCs/>
                <w:sz w:val="10"/>
                <w:szCs w:val="10"/>
              </w:rPr>
            </w:pPr>
            <w:r w:rsidRPr="00B02B8C">
              <w:rPr>
                <w:sz w:val="10"/>
                <w:szCs w:val="10"/>
              </w:rPr>
              <w:t>Saneamiento Financiero.</w:t>
            </w:r>
          </w:p>
        </w:tc>
        <w:tc>
          <w:tcPr>
            <w:tcW w:w="851" w:type="dxa"/>
            <w:noWrap/>
            <w:vAlign w:val="center"/>
            <w:hideMark/>
          </w:tcPr>
          <w:p w14:paraId="7E009264" w14:textId="5F559C85" w:rsidR="00A21F2D" w:rsidRPr="00A21F2D" w:rsidRDefault="00A21F2D" w:rsidP="00A21F2D">
            <w:pPr>
              <w:jc w:val="right"/>
              <w:rPr>
                <w:rFonts w:eastAsia="Times New Roman"/>
                <w:b/>
                <w:bCs/>
                <w:sz w:val="10"/>
                <w:szCs w:val="10"/>
              </w:rPr>
            </w:pPr>
            <w:r w:rsidRPr="00A21F2D">
              <w:rPr>
                <w:b/>
                <w:bCs/>
                <w:color w:val="000000"/>
                <w:sz w:val="10"/>
                <w:szCs w:val="10"/>
              </w:rPr>
              <w:t xml:space="preserve">414,106,775 </w:t>
            </w:r>
          </w:p>
        </w:tc>
        <w:tc>
          <w:tcPr>
            <w:tcW w:w="850" w:type="dxa"/>
            <w:noWrap/>
            <w:vAlign w:val="center"/>
            <w:hideMark/>
          </w:tcPr>
          <w:p w14:paraId="76FCF6DE" w14:textId="462BB2E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1979C41" w14:textId="3ACBE26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0526253" w14:textId="7EFD7B1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4392D588" w14:textId="0878CDF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31691E7" w14:textId="55BD32D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3E84068" w14:textId="0A2A99A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FFBA86D" w14:textId="4BD5057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47944DA" w14:textId="10993C4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B531E36" w14:textId="336B9A9C" w:rsidR="00A21F2D" w:rsidRPr="00A21F2D" w:rsidRDefault="00A21F2D" w:rsidP="00A21F2D">
            <w:pPr>
              <w:jc w:val="right"/>
              <w:rPr>
                <w:rFonts w:eastAsia="Times New Roman"/>
                <w:sz w:val="10"/>
                <w:szCs w:val="10"/>
              </w:rPr>
            </w:pPr>
            <w:r w:rsidRPr="00A21F2D">
              <w:rPr>
                <w:color w:val="000000"/>
                <w:sz w:val="10"/>
                <w:szCs w:val="10"/>
              </w:rPr>
              <w:t xml:space="preserve">414,106,775 </w:t>
            </w:r>
          </w:p>
        </w:tc>
      </w:tr>
      <w:tr w:rsidR="00A21F2D" w:rsidRPr="00B02B8C" w14:paraId="48D3B45F" w14:textId="77777777" w:rsidTr="00655732">
        <w:trPr>
          <w:trHeight w:val="20"/>
          <w:jc w:val="center"/>
        </w:trPr>
        <w:tc>
          <w:tcPr>
            <w:tcW w:w="421" w:type="dxa"/>
            <w:noWrap/>
            <w:vAlign w:val="center"/>
            <w:hideMark/>
          </w:tcPr>
          <w:p w14:paraId="4F86E51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11</w:t>
            </w:r>
          </w:p>
        </w:tc>
        <w:tc>
          <w:tcPr>
            <w:tcW w:w="2070" w:type="dxa"/>
            <w:noWrap/>
            <w:hideMark/>
          </w:tcPr>
          <w:p w14:paraId="050F3831" w14:textId="2BBC62E3" w:rsidR="00A21F2D" w:rsidRPr="00B02B8C" w:rsidRDefault="00A21F2D" w:rsidP="00A21F2D">
            <w:pPr>
              <w:rPr>
                <w:rFonts w:eastAsia="Times New Roman"/>
                <w:b/>
                <w:bCs/>
                <w:sz w:val="10"/>
                <w:szCs w:val="10"/>
              </w:rPr>
            </w:pPr>
            <w:r w:rsidRPr="00B02B8C">
              <w:rPr>
                <w:sz w:val="10"/>
                <w:szCs w:val="10"/>
              </w:rPr>
              <w:t>Infraestructura Educativa.</w:t>
            </w:r>
          </w:p>
        </w:tc>
        <w:tc>
          <w:tcPr>
            <w:tcW w:w="851" w:type="dxa"/>
            <w:noWrap/>
            <w:vAlign w:val="center"/>
            <w:hideMark/>
          </w:tcPr>
          <w:p w14:paraId="33EB4FF2" w14:textId="09DD7FC3" w:rsidR="00A21F2D" w:rsidRPr="00A21F2D" w:rsidRDefault="00A21F2D" w:rsidP="00A21F2D">
            <w:pPr>
              <w:jc w:val="right"/>
              <w:rPr>
                <w:rFonts w:eastAsia="Times New Roman"/>
                <w:b/>
                <w:bCs/>
                <w:sz w:val="10"/>
                <w:szCs w:val="10"/>
              </w:rPr>
            </w:pPr>
            <w:r w:rsidRPr="00A21F2D">
              <w:rPr>
                <w:b/>
                <w:bCs/>
                <w:color w:val="000000"/>
                <w:sz w:val="10"/>
                <w:szCs w:val="10"/>
              </w:rPr>
              <w:t xml:space="preserve">20,005,557 </w:t>
            </w:r>
          </w:p>
        </w:tc>
        <w:tc>
          <w:tcPr>
            <w:tcW w:w="850" w:type="dxa"/>
            <w:noWrap/>
            <w:vAlign w:val="center"/>
            <w:hideMark/>
          </w:tcPr>
          <w:p w14:paraId="6566CDD4" w14:textId="3A96F61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3F332D4" w14:textId="07BE5C5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3F1CFAD" w14:textId="351CF2F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EB8DF76" w14:textId="25C5525D" w:rsidR="00A21F2D" w:rsidRPr="00A21F2D" w:rsidRDefault="00A21F2D" w:rsidP="00A21F2D">
            <w:pPr>
              <w:jc w:val="right"/>
              <w:rPr>
                <w:rFonts w:eastAsia="Times New Roman"/>
                <w:sz w:val="10"/>
                <w:szCs w:val="10"/>
              </w:rPr>
            </w:pPr>
            <w:r w:rsidRPr="00A21F2D">
              <w:rPr>
                <w:color w:val="000000"/>
                <w:sz w:val="10"/>
                <w:szCs w:val="10"/>
              </w:rPr>
              <w:t xml:space="preserve">20,005,557 </w:t>
            </w:r>
          </w:p>
        </w:tc>
        <w:tc>
          <w:tcPr>
            <w:tcW w:w="709" w:type="dxa"/>
            <w:noWrap/>
            <w:vAlign w:val="center"/>
            <w:hideMark/>
          </w:tcPr>
          <w:p w14:paraId="556193DF" w14:textId="6EDFED4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B72C255" w14:textId="5011E42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1C95F512" w14:textId="6EFB8C4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FE7843D" w14:textId="6C16304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FC8E3B0" w14:textId="178BAC7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65CCB3A" w14:textId="77777777" w:rsidTr="00655732">
        <w:trPr>
          <w:trHeight w:val="20"/>
          <w:jc w:val="center"/>
        </w:trPr>
        <w:tc>
          <w:tcPr>
            <w:tcW w:w="421" w:type="dxa"/>
            <w:noWrap/>
            <w:vAlign w:val="center"/>
            <w:hideMark/>
          </w:tcPr>
          <w:p w14:paraId="7CBB8DC1"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12</w:t>
            </w:r>
          </w:p>
        </w:tc>
        <w:tc>
          <w:tcPr>
            <w:tcW w:w="2070" w:type="dxa"/>
            <w:noWrap/>
            <w:hideMark/>
          </w:tcPr>
          <w:p w14:paraId="423A1EDF" w14:textId="78D4BFD3" w:rsidR="00A21F2D" w:rsidRPr="00B02B8C" w:rsidRDefault="00A21F2D" w:rsidP="00A21F2D">
            <w:pPr>
              <w:rPr>
                <w:rFonts w:eastAsia="Times New Roman"/>
                <w:b/>
                <w:bCs/>
                <w:sz w:val="10"/>
                <w:szCs w:val="10"/>
              </w:rPr>
            </w:pPr>
            <w:r w:rsidRPr="00B02B8C">
              <w:rPr>
                <w:sz w:val="10"/>
                <w:szCs w:val="10"/>
              </w:rPr>
              <w:t>Arte y Cultura.</w:t>
            </w:r>
          </w:p>
        </w:tc>
        <w:tc>
          <w:tcPr>
            <w:tcW w:w="851" w:type="dxa"/>
            <w:noWrap/>
            <w:vAlign w:val="center"/>
            <w:hideMark/>
          </w:tcPr>
          <w:p w14:paraId="4ABF314B" w14:textId="19137F38" w:rsidR="00A21F2D" w:rsidRPr="00A21F2D" w:rsidRDefault="00A21F2D" w:rsidP="00A21F2D">
            <w:pPr>
              <w:jc w:val="right"/>
              <w:rPr>
                <w:rFonts w:eastAsia="Times New Roman"/>
                <w:b/>
                <w:bCs/>
                <w:sz w:val="10"/>
                <w:szCs w:val="10"/>
              </w:rPr>
            </w:pPr>
            <w:r w:rsidRPr="00A21F2D">
              <w:rPr>
                <w:b/>
                <w:bCs/>
                <w:color w:val="000000"/>
                <w:sz w:val="10"/>
                <w:szCs w:val="10"/>
              </w:rPr>
              <w:t xml:space="preserve">138,186,543 </w:t>
            </w:r>
          </w:p>
        </w:tc>
        <w:tc>
          <w:tcPr>
            <w:tcW w:w="850" w:type="dxa"/>
            <w:noWrap/>
            <w:vAlign w:val="center"/>
            <w:hideMark/>
          </w:tcPr>
          <w:p w14:paraId="23D2F3BF" w14:textId="6C79179E" w:rsidR="00A21F2D" w:rsidRPr="00A21F2D" w:rsidRDefault="00A21F2D" w:rsidP="00A21F2D">
            <w:pPr>
              <w:jc w:val="right"/>
              <w:rPr>
                <w:rFonts w:eastAsia="Times New Roman"/>
                <w:sz w:val="10"/>
                <w:szCs w:val="10"/>
              </w:rPr>
            </w:pPr>
            <w:r w:rsidRPr="00A21F2D">
              <w:rPr>
                <w:color w:val="000000"/>
                <w:sz w:val="10"/>
                <w:szCs w:val="10"/>
              </w:rPr>
              <w:t xml:space="preserve">118,334,039 </w:t>
            </w:r>
          </w:p>
        </w:tc>
        <w:tc>
          <w:tcPr>
            <w:tcW w:w="765" w:type="dxa"/>
            <w:noWrap/>
            <w:vAlign w:val="center"/>
            <w:hideMark/>
          </w:tcPr>
          <w:p w14:paraId="6EDDB6A2" w14:textId="22107AD5" w:rsidR="00A21F2D" w:rsidRPr="00A21F2D" w:rsidRDefault="00A21F2D" w:rsidP="00A21F2D">
            <w:pPr>
              <w:jc w:val="right"/>
              <w:rPr>
                <w:rFonts w:eastAsia="Times New Roman"/>
                <w:sz w:val="10"/>
                <w:szCs w:val="10"/>
              </w:rPr>
            </w:pPr>
            <w:r w:rsidRPr="00A21F2D">
              <w:rPr>
                <w:color w:val="000000"/>
                <w:sz w:val="10"/>
                <w:szCs w:val="10"/>
              </w:rPr>
              <w:t xml:space="preserve">1,122,942 </w:t>
            </w:r>
          </w:p>
        </w:tc>
        <w:tc>
          <w:tcPr>
            <w:tcW w:w="708" w:type="dxa"/>
            <w:noWrap/>
            <w:vAlign w:val="center"/>
            <w:hideMark/>
          </w:tcPr>
          <w:p w14:paraId="4AB4534C" w14:textId="0A03C5C9" w:rsidR="00A21F2D" w:rsidRPr="00A21F2D" w:rsidRDefault="00A21F2D" w:rsidP="00A21F2D">
            <w:pPr>
              <w:jc w:val="right"/>
              <w:rPr>
                <w:rFonts w:eastAsia="Times New Roman"/>
                <w:sz w:val="10"/>
                <w:szCs w:val="10"/>
              </w:rPr>
            </w:pPr>
            <w:r w:rsidRPr="00A21F2D">
              <w:rPr>
                <w:color w:val="000000"/>
                <w:sz w:val="10"/>
                <w:szCs w:val="10"/>
              </w:rPr>
              <w:t xml:space="preserve">7,729,562 </w:t>
            </w:r>
          </w:p>
        </w:tc>
        <w:tc>
          <w:tcPr>
            <w:tcW w:w="851" w:type="dxa"/>
            <w:noWrap/>
            <w:vAlign w:val="center"/>
            <w:hideMark/>
          </w:tcPr>
          <w:p w14:paraId="02EC5A90" w14:textId="74385CB4" w:rsidR="00A21F2D" w:rsidRPr="00A21F2D" w:rsidRDefault="00A21F2D" w:rsidP="00A21F2D">
            <w:pPr>
              <w:jc w:val="right"/>
              <w:rPr>
                <w:rFonts w:eastAsia="Times New Roman"/>
                <w:sz w:val="10"/>
                <w:szCs w:val="10"/>
              </w:rPr>
            </w:pPr>
            <w:r w:rsidRPr="00A21F2D">
              <w:rPr>
                <w:color w:val="000000"/>
                <w:sz w:val="10"/>
                <w:szCs w:val="10"/>
              </w:rPr>
              <w:t xml:space="preserve">11,000,000 </w:t>
            </w:r>
          </w:p>
        </w:tc>
        <w:tc>
          <w:tcPr>
            <w:tcW w:w="709" w:type="dxa"/>
            <w:noWrap/>
            <w:vAlign w:val="center"/>
            <w:hideMark/>
          </w:tcPr>
          <w:p w14:paraId="405AF285" w14:textId="670D928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C16B899" w14:textId="14DCB41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EB4C616" w14:textId="667E3A4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8200140" w14:textId="505C75F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EDCC420" w14:textId="17CDAE8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21A825D" w14:textId="77777777" w:rsidTr="00655732">
        <w:trPr>
          <w:trHeight w:val="20"/>
          <w:jc w:val="center"/>
        </w:trPr>
        <w:tc>
          <w:tcPr>
            <w:tcW w:w="421" w:type="dxa"/>
            <w:noWrap/>
            <w:vAlign w:val="center"/>
            <w:hideMark/>
          </w:tcPr>
          <w:p w14:paraId="70ED5479"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14</w:t>
            </w:r>
          </w:p>
        </w:tc>
        <w:tc>
          <w:tcPr>
            <w:tcW w:w="2070" w:type="dxa"/>
            <w:noWrap/>
            <w:hideMark/>
          </w:tcPr>
          <w:p w14:paraId="5BCE8F14" w14:textId="09E14BF3" w:rsidR="00A21F2D" w:rsidRPr="00B02B8C" w:rsidRDefault="00A21F2D" w:rsidP="00A21F2D">
            <w:pPr>
              <w:rPr>
                <w:rFonts w:eastAsia="Times New Roman"/>
                <w:b/>
                <w:bCs/>
                <w:sz w:val="10"/>
                <w:szCs w:val="10"/>
              </w:rPr>
            </w:pPr>
            <w:r w:rsidRPr="00B02B8C">
              <w:rPr>
                <w:sz w:val="10"/>
                <w:szCs w:val="10"/>
              </w:rPr>
              <w:t>Deporte y Recreación.</w:t>
            </w:r>
          </w:p>
        </w:tc>
        <w:tc>
          <w:tcPr>
            <w:tcW w:w="851" w:type="dxa"/>
            <w:noWrap/>
            <w:vAlign w:val="center"/>
            <w:hideMark/>
          </w:tcPr>
          <w:p w14:paraId="1E53EC7A" w14:textId="2D716F4B" w:rsidR="00A21F2D" w:rsidRPr="00A21F2D" w:rsidRDefault="00A21F2D" w:rsidP="00A21F2D">
            <w:pPr>
              <w:jc w:val="right"/>
              <w:rPr>
                <w:rFonts w:eastAsia="Times New Roman"/>
                <w:b/>
                <w:bCs/>
                <w:sz w:val="10"/>
                <w:szCs w:val="10"/>
              </w:rPr>
            </w:pPr>
            <w:r w:rsidRPr="00A21F2D">
              <w:rPr>
                <w:b/>
                <w:bCs/>
                <w:color w:val="000000"/>
                <w:sz w:val="10"/>
                <w:szCs w:val="10"/>
              </w:rPr>
              <w:t xml:space="preserve">87,550,754 </w:t>
            </w:r>
          </w:p>
        </w:tc>
        <w:tc>
          <w:tcPr>
            <w:tcW w:w="850" w:type="dxa"/>
            <w:noWrap/>
            <w:vAlign w:val="center"/>
            <w:hideMark/>
          </w:tcPr>
          <w:p w14:paraId="14A3C19D" w14:textId="4340AB0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9476DD6" w14:textId="39DFABE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44DA7B8" w14:textId="5346F40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2283D25" w14:textId="3771BFCB" w:rsidR="00A21F2D" w:rsidRPr="00A21F2D" w:rsidRDefault="00A21F2D" w:rsidP="00A21F2D">
            <w:pPr>
              <w:jc w:val="right"/>
              <w:rPr>
                <w:rFonts w:eastAsia="Times New Roman"/>
                <w:sz w:val="10"/>
                <w:szCs w:val="10"/>
              </w:rPr>
            </w:pPr>
            <w:r w:rsidRPr="00A21F2D">
              <w:rPr>
                <w:color w:val="000000"/>
                <w:sz w:val="10"/>
                <w:szCs w:val="10"/>
              </w:rPr>
              <w:t xml:space="preserve">87,550,754 </w:t>
            </w:r>
          </w:p>
        </w:tc>
        <w:tc>
          <w:tcPr>
            <w:tcW w:w="709" w:type="dxa"/>
            <w:noWrap/>
            <w:vAlign w:val="center"/>
            <w:hideMark/>
          </w:tcPr>
          <w:p w14:paraId="3CBEA5A9" w14:textId="657D416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8E6097A" w14:textId="74650F8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C06794B" w14:textId="41F5B6B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F680259" w14:textId="4D7F4A8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42ECA7A" w14:textId="5595FEE4"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7DB9B36" w14:textId="77777777" w:rsidTr="00655732">
        <w:trPr>
          <w:trHeight w:val="20"/>
          <w:jc w:val="center"/>
        </w:trPr>
        <w:tc>
          <w:tcPr>
            <w:tcW w:w="421" w:type="dxa"/>
            <w:noWrap/>
            <w:vAlign w:val="center"/>
            <w:hideMark/>
          </w:tcPr>
          <w:p w14:paraId="3E07EDAC"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16</w:t>
            </w:r>
          </w:p>
        </w:tc>
        <w:tc>
          <w:tcPr>
            <w:tcW w:w="2070" w:type="dxa"/>
            <w:noWrap/>
            <w:hideMark/>
          </w:tcPr>
          <w:p w14:paraId="5135A8B0" w14:textId="50A39485" w:rsidR="00A21F2D" w:rsidRPr="00B02B8C" w:rsidRDefault="00A21F2D" w:rsidP="00A21F2D">
            <w:pPr>
              <w:rPr>
                <w:rFonts w:eastAsia="Times New Roman"/>
                <w:b/>
                <w:bCs/>
                <w:sz w:val="10"/>
                <w:szCs w:val="10"/>
              </w:rPr>
            </w:pPr>
            <w:r w:rsidRPr="00B02B8C">
              <w:rPr>
                <w:sz w:val="10"/>
                <w:szCs w:val="10"/>
              </w:rPr>
              <w:t>Equidad de Género.</w:t>
            </w:r>
          </w:p>
        </w:tc>
        <w:tc>
          <w:tcPr>
            <w:tcW w:w="851" w:type="dxa"/>
            <w:noWrap/>
            <w:vAlign w:val="center"/>
            <w:hideMark/>
          </w:tcPr>
          <w:p w14:paraId="1295538A" w14:textId="6B140623" w:rsidR="00A21F2D" w:rsidRPr="00A21F2D" w:rsidRDefault="00A21F2D" w:rsidP="00A21F2D">
            <w:pPr>
              <w:jc w:val="right"/>
              <w:rPr>
                <w:rFonts w:eastAsia="Times New Roman"/>
                <w:b/>
                <w:bCs/>
                <w:sz w:val="10"/>
                <w:szCs w:val="10"/>
              </w:rPr>
            </w:pPr>
            <w:r w:rsidRPr="00A21F2D">
              <w:rPr>
                <w:b/>
                <w:bCs/>
                <w:color w:val="000000"/>
                <w:sz w:val="10"/>
                <w:szCs w:val="10"/>
              </w:rPr>
              <w:t xml:space="preserve">49,380,262 </w:t>
            </w:r>
          </w:p>
        </w:tc>
        <w:tc>
          <w:tcPr>
            <w:tcW w:w="850" w:type="dxa"/>
            <w:noWrap/>
            <w:vAlign w:val="center"/>
            <w:hideMark/>
          </w:tcPr>
          <w:p w14:paraId="05B28252" w14:textId="7B92C07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2C3E2535" w14:textId="1D28855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7263C8A" w14:textId="409858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40ED759D" w14:textId="7751CD57" w:rsidR="00A21F2D" w:rsidRPr="00A21F2D" w:rsidRDefault="00A21F2D" w:rsidP="00A21F2D">
            <w:pPr>
              <w:jc w:val="right"/>
              <w:rPr>
                <w:rFonts w:eastAsia="Times New Roman"/>
                <w:sz w:val="10"/>
                <w:szCs w:val="10"/>
              </w:rPr>
            </w:pPr>
            <w:r w:rsidRPr="00A21F2D">
              <w:rPr>
                <w:color w:val="000000"/>
                <w:sz w:val="10"/>
                <w:szCs w:val="10"/>
              </w:rPr>
              <w:t xml:space="preserve">49,380,262 </w:t>
            </w:r>
          </w:p>
        </w:tc>
        <w:tc>
          <w:tcPr>
            <w:tcW w:w="709" w:type="dxa"/>
            <w:noWrap/>
            <w:vAlign w:val="center"/>
            <w:hideMark/>
          </w:tcPr>
          <w:p w14:paraId="70C5EF0F" w14:textId="590E1F9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4710948" w14:textId="0C04A0C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F7E12A8" w14:textId="271909C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29E887B" w14:textId="0A717A5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6E69B2A" w14:textId="2593BB8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7E546CD" w14:textId="77777777" w:rsidTr="00655732">
        <w:trPr>
          <w:trHeight w:val="20"/>
          <w:jc w:val="center"/>
        </w:trPr>
        <w:tc>
          <w:tcPr>
            <w:tcW w:w="421" w:type="dxa"/>
            <w:noWrap/>
            <w:vAlign w:val="center"/>
            <w:hideMark/>
          </w:tcPr>
          <w:p w14:paraId="7EDE313E"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17</w:t>
            </w:r>
          </w:p>
        </w:tc>
        <w:tc>
          <w:tcPr>
            <w:tcW w:w="2070" w:type="dxa"/>
            <w:noWrap/>
            <w:hideMark/>
          </w:tcPr>
          <w:p w14:paraId="2D14146E" w14:textId="53D1D28A" w:rsidR="00A21F2D" w:rsidRPr="00B02B8C" w:rsidRDefault="00A21F2D" w:rsidP="00A21F2D">
            <w:pPr>
              <w:rPr>
                <w:rFonts w:eastAsia="Times New Roman"/>
                <w:b/>
                <w:bCs/>
                <w:sz w:val="10"/>
                <w:szCs w:val="10"/>
              </w:rPr>
            </w:pPr>
            <w:r w:rsidRPr="00B02B8C">
              <w:rPr>
                <w:sz w:val="10"/>
                <w:szCs w:val="10"/>
              </w:rPr>
              <w:t>Conciliación Laboral.</w:t>
            </w:r>
          </w:p>
        </w:tc>
        <w:tc>
          <w:tcPr>
            <w:tcW w:w="851" w:type="dxa"/>
            <w:noWrap/>
            <w:vAlign w:val="center"/>
            <w:hideMark/>
          </w:tcPr>
          <w:p w14:paraId="76609201" w14:textId="745D7C1C" w:rsidR="00A21F2D" w:rsidRPr="00A21F2D" w:rsidRDefault="00A21F2D" w:rsidP="00A21F2D">
            <w:pPr>
              <w:jc w:val="right"/>
              <w:rPr>
                <w:rFonts w:eastAsia="Times New Roman"/>
                <w:b/>
                <w:bCs/>
                <w:sz w:val="10"/>
                <w:szCs w:val="10"/>
              </w:rPr>
            </w:pPr>
            <w:r w:rsidRPr="00A21F2D">
              <w:rPr>
                <w:b/>
                <w:bCs/>
                <w:color w:val="000000"/>
                <w:sz w:val="10"/>
                <w:szCs w:val="10"/>
              </w:rPr>
              <w:t xml:space="preserve">10,400,000 </w:t>
            </w:r>
          </w:p>
        </w:tc>
        <w:tc>
          <w:tcPr>
            <w:tcW w:w="850" w:type="dxa"/>
            <w:noWrap/>
            <w:vAlign w:val="center"/>
            <w:hideMark/>
          </w:tcPr>
          <w:p w14:paraId="71CE2C97" w14:textId="62122D8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D91A35B" w14:textId="0A6265A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7348F56" w14:textId="55B1A88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266B8F57" w14:textId="059BEFCB" w:rsidR="00A21F2D" w:rsidRPr="00A21F2D" w:rsidRDefault="00A21F2D" w:rsidP="00A21F2D">
            <w:pPr>
              <w:jc w:val="right"/>
              <w:rPr>
                <w:rFonts w:eastAsia="Times New Roman"/>
                <w:sz w:val="10"/>
                <w:szCs w:val="10"/>
              </w:rPr>
            </w:pPr>
            <w:r w:rsidRPr="00A21F2D">
              <w:rPr>
                <w:color w:val="000000"/>
                <w:sz w:val="10"/>
                <w:szCs w:val="10"/>
              </w:rPr>
              <w:t xml:space="preserve">10,400,000 </w:t>
            </w:r>
          </w:p>
        </w:tc>
        <w:tc>
          <w:tcPr>
            <w:tcW w:w="709" w:type="dxa"/>
            <w:noWrap/>
            <w:vAlign w:val="center"/>
            <w:hideMark/>
          </w:tcPr>
          <w:p w14:paraId="0766BFD2" w14:textId="35C8A29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BD98C25" w14:textId="58DF328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3E22B67" w14:textId="234ED5E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6A7DE98" w14:textId="6B95024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1132E54" w14:textId="405BD8C2"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913058C" w14:textId="77777777" w:rsidTr="00655732">
        <w:trPr>
          <w:trHeight w:val="20"/>
          <w:jc w:val="center"/>
        </w:trPr>
        <w:tc>
          <w:tcPr>
            <w:tcW w:w="421" w:type="dxa"/>
            <w:noWrap/>
            <w:vAlign w:val="center"/>
            <w:hideMark/>
          </w:tcPr>
          <w:p w14:paraId="01D9EABD"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18</w:t>
            </w:r>
          </w:p>
        </w:tc>
        <w:tc>
          <w:tcPr>
            <w:tcW w:w="2070" w:type="dxa"/>
            <w:noWrap/>
            <w:hideMark/>
          </w:tcPr>
          <w:p w14:paraId="200EF3FC" w14:textId="57A4DE72" w:rsidR="00A21F2D" w:rsidRPr="00B02B8C" w:rsidRDefault="00A21F2D" w:rsidP="00A21F2D">
            <w:pPr>
              <w:rPr>
                <w:rFonts w:eastAsia="Times New Roman"/>
                <w:b/>
                <w:bCs/>
                <w:sz w:val="10"/>
                <w:szCs w:val="10"/>
              </w:rPr>
            </w:pPr>
            <w:r w:rsidRPr="00B02B8C">
              <w:rPr>
                <w:sz w:val="10"/>
                <w:szCs w:val="10"/>
              </w:rPr>
              <w:t>Consolidación de la Familia, Apoyo a la Niñez y Grupos Vulnerables.</w:t>
            </w:r>
          </w:p>
        </w:tc>
        <w:tc>
          <w:tcPr>
            <w:tcW w:w="851" w:type="dxa"/>
            <w:noWrap/>
            <w:vAlign w:val="center"/>
            <w:hideMark/>
          </w:tcPr>
          <w:p w14:paraId="78B2BB2D" w14:textId="2E80852A" w:rsidR="00A21F2D" w:rsidRPr="00A21F2D" w:rsidRDefault="00A21F2D" w:rsidP="00A21F2D">
            <w:pPr>
              <w:jc w:val="right"/>
              <w:rPr>
                <w:rFonts w:eastAsia="Times New Roman"/>
                <w:b/>
                <w:bCs/>
                <w:sz w:val="10"/>
                <w:szCs w:val="10"/>
              </w:rPr>
            </w:pPr>
            <w:r w:rsidRPr="00A21F2D">
              <w:rPr>
                <w:b/>
                <w:bCs/>
                <w:color w:val="000000"/>
                <w:sz w:val="10"/>
                <w:szCs w:val="10"/>
              </w:rPr>
              <w:t xml:space="preserve">509,698,471 </w:t>
            </w:r>
          </w:p>
        </w:tc>
        <w:tc>
          <w:tcPr>
            <w:tcW w:w="850" w:type="dxa"/>
            <w:noWrap/>
            <w:vAlign w:val="center"/>
            <w:hideMark/>
          </w:tcPr>
          <w:p w14:paraId="7BC399C4" w14:textId="64947D2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19EEEE1D" w14:textId="3E8E994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E319663" w14:textId="1586D2B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4F635B96" w14:textId="3187F4EF" w:rsidR="00A21F2D" w:rsidRPr="00A21F2D" w:rsidRDefault="00A21F2D" w:rsidP="00A21F2D">
            <w:pPr>
              <w:jc w:val="right"/>
              <w:rPr>
                <w:rFonts w:eastAsia="Times New Roman"/>
                <w:sz w:val="10"/>
                <w:szCs w:val="10"/>
              </w:rPr>
            </w:pPr>
            <w:r w:rsidRPr="00A21F2D">
              <w:rPr>
                <w:color w:val="000000"/>
                <w:sz w:val="10"/>
                <w:szCs w:val="10"/>
              </w:rPr>
              <w:t xml:space="preserve">509,698,471 </w:t>
            </w:r>
          </w:p>
        </w:tc>
        <w:tc>
          <w:tcPr>
            <w:tcW w:w="709" w:type="dxa"/>
            <w:noWrap/>
            <w:vAlign w:val="center"/>
            <w:hideMark/>
          </w:tcPr>
          <w:p w14:paraId="31BD5AA4" w14:textId="035D282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84B148D" w14:textId="7D3D4A6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360504D" w14:textId="4C0C095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20F53CBE" w14:textId="0810613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B280349" w14:textId="045EFC5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5877050" w14:textId="77777777" w:rsidTr="00655732">
        <w:trPr>
          <w:trHeight w:val="20"/>
          <w:jc w:val="center"/>
        </w:trPr>
        <w:tc>
          <w:tcPr>
            <w:tcW w:w="421" w:type="dxa"/>
            <w:noWrap/>
            <w:vAlign w:val="center"/>
            <w:hideMark/>
          </w:tcPr>
          <w:p w14:paraId="79C8B9C7"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19</w:t>
            </w:r>
          </w:p>
        </w:tc>
        <w:tc>
          <w:tcPr>
            <w:tcW w:w="2070" w:type="dxa"/>
            <w:noWrap/>
            <w:hideMark/>
          </w:tcPr>
          <w:p w14:paraId="248BF30B" w14:textId="118947A0" w:rsidR="00A21F2D" w:rsidRPr="00B02B8C" w:rsidRDefault="00A21F2D" w:rsidP="00A21F2D">
            <w:pPr>
              <w:rPr>
                <w:rFonts w:eastAsia="Times New Roman"/>
                <w:b/>
                <w:bCs/>
                <w:sz w:val="10"/>
                <w:szCs w:val="10"/>
              </w:rPr>
            </w:pPr>
            <w:r w:rsidRPr="00B02B8C">
              <w:rPr>
                <w:sz w:val="10"/>
                <w:szCs w:val="10"/>
              </w:rPr>
              <w:t>Apoyo a Grupos Vulnerables con Discapacidad.</w:t>
            </w:r>
          </w:p>
        </w:tc>
        <w:tc>
          <w:tcPr>
            <w:tcW w:w="851" w:type="dxa"/>
            <w:noWrap/>
            <w:vAlign w:val="center"/>
            <w:hideMark/>
          </w:tcPr>
          <w:p w14:paraId="27F7A844" w14:textId="51384B73" w:rsidR="00A21F2D" w:rsidRPr="00A21F2D" w:rsidRDefault="00A21F2D" w:rsidP="00A21F2D">
            <w:pPr>
              <w:jc w:val="right"/>
              <w:rPr>
                <w:rFonts w:eastAsia="Times New Roman"/>
                <w:b/>
                <w:bCs/>
                <w:sz w:val="10"/>
                <w:szCs w:val="10"/>
              </w:rPr>
            </w:pPr>
            <w:r w:rsidRPr="00A21F2D">
              <w:rPr>
                <w:b/>
                <w:bCs/>
                <w:color w:val="000000"/>
                <w:sz w:val="10"/>
                <w:szCs w:val="10"/>
              </w:rPr>
              <w:t xml:space="preserve">5,719,489 </w:t>
            </w:r>
          </w:p>
        </w:tc>
        <w:tc>
          <w:tcPr>
            <w:tcW w:w="850" w:type="dxa"/>
            <w:noWrap/>
            <w:vAlign w:val="center"/>
            <w:hideMark/>
          </w:tcPr>
          <w:p w14:paraId="62FF062D" w14:textId="343554E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C9CE581" w14:textId="25E016B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A1D7B0D" w14:textId="7ACF01E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8067EDC" w14:textId="2FE84976" w:rsidR="00A21F2D" w:rsidRPr="00A21F2D" w:rsidRDefault="00A21F2D" w:rsidP="00A21F2D">
            <w:pPr>
              <w:jc w:val="right"/>
              <w:rPr>
                <w:rFonts w:eastAsia="Times New Roman"/>
                <w:sz w:val="10"/>
                <w:szCs w:val="10"/>
              </w:rPr>
            </w:pPr>
            <w:r w:rsidRPr="00A21F2D">
              <w:rPr>
                <w:color w:val="000000"/>
                <w:sz w:val="10"/>
                <w:szCs w:val="10"/>
              </w:rPr>
              <w:t xml:space="preserve">5,719,489 </w:t>
            </w:r>
          </w:p>
        </w:tc>
        <w:tc>
          <w:tcPr>
            <w:tcW w:w="709" w:type="dxa"/>
            <w:noWrap/>
            <w:vAlign w:val="center"/>
            <w:hideMark/>
          </w:tcPr>
          <w:p w14:paraId="6C3D8F4B" w14:textId="0CD00BC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0AF1421" w14:textId="40DC13D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7A3EE69" w14:textId="23FB23B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6FE035E" w14:textId="3102E21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9D40317" w14:textId="19CC2B2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129FFA0" w14:textId="77777777" w:rsidTr="00655732">
        <w:trPr>
          <w:trHeight w:val="20"/>
          <w:jc w:val="center"/>
        </w:trPr>
        <w:tc>
          <w:tcPr>
            <w:tcW w:w="421" w:type="dxa"/>
            <w:noWrap/>
            <w:vAlign w:val="center"/>
            <w:hideMark/>
          </w:tcPr>
          <w:p w14:paraId="37EC5034"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20</w:t>
            </w:r>
          </w:p>
        </w:tc>
        <w:tc>
          <w:tcPr>
            <w:tcW w:w="2070" w:type="dxa"/>
            <w:noWrap/>
            <w:hideMark/>
          </w:tcPr>
          <w:p w14:paraId="7FCDBBFE" w14:textId="7F27CB52" w:rsidR="00A21F2D" w:rsidRPr="00B02B8C" w:rsidRDefault="00A21F2D" w:rsidP="00A21F2D">
            <w:pPr>
              <w:rPr>
                <w:rFonts w:eastAsia="Times New Roman"/>
                <w:b/>
                <w:bCs/>
                <w:sz w:val="10"/>
                <w:szCs w:val="10"/>
              </w:rPr>
            </w:pPr>
            <w:r w:rsidRPr="00B02B8C">
              <w:rPr>
                <w:sz w:val="10"/>
                <w:szCs w:val="10"/>
              </w:rPr>
              <w:t>Gestión y Control del Patrimonio Inmobiliario.</w:t>
            </w:r>
          </w:p>
        </w:tc>
        <w:tc>
          <w:tcPr>
            <w:tcW w:w="851" w:type="dxa"/>
            <w:noWrap/>
            <w:vAlign w:val="center"/>
            <w:hideMark/>
          </w:tcPr>
          <w:p w14:paraId="12B20F10" w14:textId="375F1A10" w:rsidR="00A21F2D" w:rsidRPr="00A21F2D" w:rsidRDefault="00A21F2D" w:rsidP="00A21F2D">
            <w:pPr>
              <w:jc w:val="right"/>
              <w:rPr>
                <w:rFonts w:eastAsia="Times New Roman"/>
                <w:b/>
                <w:bCs/>
                <w:sz w:val="10"/>
                <w:szCs w:val="10"/>
              </w:rPr>
            </w:pPr>
            <w:r w:rsidRPr="00A21F2D">
              <w:rPr>
                <w:b/>
                <w:bCs/>
                <w:color w:val="000000"/>
                <w:sz w:val="10"/>
                <w:szCs w:val="10"/>
              </w:rPr>
              <w:t xml:space="preserve">1,000,000 </w:t>
            </w:r>
          </w:p>
        </w:tc>
        <w:tc>
          <w:tcPr>
            <w:tcW w:w="850" w:type="dxa"/>
            <w:noWrap/>
            <w:vAlign w:val="center"/>
            <w:hideMark/>
          </w:tcPr>
          <w:p w14:paraId="53F8A22B" w14:textId="46E1BC9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4721ECC" w14:textId="784AC75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9141D0D" w14:textId="0F3D058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03AB4442" w14:textId="1B551CD7" w:rsidR="00A21F2D" w:rsidRPr="00A21F2D" w:rsidRDefault="00A21F2D" w:rsidP="00A21F2D">
            <w:pPr>
              <w:jc w:val="right"/>
              <w:rPr>
                <w:rFonts w:eastAsia="Times New Roman"/>
                <w:sz w:val="10"/>
                <w:szCs w:val="10"/>
              </w:rPr>
            </w:pPr>
            <w:r w:rsidRPr="00A21F2D">
              <w:rPr>
                <w:color w:val="000000"/>
                <w:sz w:val="10"/>
                <w:szCs w:val="10"/>
              </w:rPr>
              <w:t xml:space="preserve">1,000,000 </w:t>
            </w:r>
          </w:p>
        </w:tc>
        <w:tc>
          <w:tcPr>
            <w:tcW w:w="709" w:type="dxa"/>
            <w:noWrap/>
            <w:vAlign w:val="center"/>
            <w:hideMark/>
          </w:tcPr>
          <w:p w14:paraId="5C6644DB" w14:textId="568D4D0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A6C7E31" w14:textId="2545088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F320894" w14:textId="1A6732A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D7FC307" w14:textId="315770D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9698BED" w14:textId="28EE852B"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C7C761E" w14:textId="77777777" w:rsidTr="00655732">
        <w:trPr>
          <w:trHeight w:val="20"/>
          <w:jc w:val="center"/>
        </w:trPr>
        <w:tc>
          <w:tcPr>
            <w:tcW w:w="421" w:type="dxa"/>
            <w:noWrap/>
            <w:vAlign w:val="center"/>
            <w:hideMark/>
          </w:tcPr>
          <w:p w14:paraId="23409922"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21</w:t>
            </w:r>
          </w:p>
        </w:tc>
        <w:tc>
          <w:tcPr>
            <w:tcW w:w="2070" w:type="dxa"/>
            <w:noWrap/>
            <w:hideMark/>
          </w:tcPr>
          <w:p w14:paraId="003F786F" w14:textId="627DB130" w:rsidR="00A21F2D" w:rsidRPr="00B02B8C" w:rsidRDefault="00A21F2D" w:rsidP="00A21F2D">
            <w:pPr>
              <w:rPr>
                <w:rFonts w:eastAsia="Times New Roman"/>
                <w:b/>
                <w:bCs/>
                <w:sz w:val="10"/>
                <w:szCs w:val="10"/>
              </w:rPr>
            </w:pPr>
            <w:r w:rsidRPr="00B02B8C">
              <w:rPr>
                <w:sz w:val="10"/>
                <w:szCs w:val="10"/>
              </w:rPr>
              <w:t>Atención a la Juventud.</w:t>
            </w:r>
          </w:p>
        </w:tc>
        <w:tc>
          <w:tcPr>
            <w:tcW w:w="851" w:type="dxa"/>
            <w:noWrap/>
            <w:vAlign w:val="center"/>
            <w:hideMark/>
          </w:tcPr>
          <w:p w14:paraId="1DFBEDF4" w14:textId="440AEB6E" w:rsidR="00A21F2D" w:rsidRPr="00A21F2D" w:rsidRDefault="00A21F2D" w:rsidP="00A21F2D">
            <w:pPr>
              <w:jc w:val="right"/>
              <w:rPr>
                <w:rFonts w:eastAsia="Times New Roman"/>
                <w:b/>
                <w:bCs/>
                <w:sz w:val="10"/>
                <w:szCs w:val="10"/>
              </w:rPr>
            </w:pPr>
            <w:r w:rsidRPr="00A21F2D">
              <w:rPr>
                <w:b/>
                <w:bCs/>
                <w:color w:val="000000"/>
                <w:sz w:val="10"/>
                <w:szCs w:val="10"/>
              </w:rPr>
              <w:t xml:space="preserve">11,951,581 </w:t>
            </w:r>
          </w:p>
        </w:tc>
        <w:tc>
          <w:tcPr>
            <w:tcW w:w="850" w:type="dxa"/>
            <w:noWrap/>
            <w:vAlign w:val="center"/>
            <w:hideMark/>
          </w:tcPr>
          <w:p w14:paraId="64E462E3" w14:textId="224359F9" w:rsidR="00A21F2D" w:rsidRPr="00A21F2D" w:rsidRDefault="00A21F2D" w:rsidP="00A21F2D">
            <w:pPr>
              <w:jc w:val="right"/>
              <w:rPr>
                <w:rFonts w:eastAsia="Times New Roman"/>
                <w:sz w:val="10"/>
                <w:szCs w:val="10"/>
              </w:rPr>
            </w:pPr>
            <w:r w:rsidRPr="00A21F2D">
              <w:rPr>
                <w:color w:val="000000"/>
                <w:sz w:val="10"/>
                <w:szCs w:val="10"/>
              </w:rPr>
              <w:t xml:space="preserve">9,670,058 </w:t>
            </w:r>
          </w:p>
        </w:tc>
        <w:tc>
          <w:tcPr>
            <w:tcW w:w="765" w:type="dxa"/>
            <w:noWrap/>
            <w:vAlign w:val="center"/>
            <w:hideMark/>
          </w:tcPr>
          <w:p w14:paraId="28B27E00" w14:textId="70BC8AF9" w:rsidR="00A21F2D" w:rsidRPr="00A21F2D" w:rsidRDefault="00A21F2D" w:rsidP="00A21F2D">
            <w:pPr>
              <w:jc w:val="right"/>
              <w:rPr>
                <w:rFonts w:eastAsia="Times New Roman"/>
                <w:sz w:val="10"/>
                <w:szCs w:val="10"/>
              </w:rPr>
            </w:pPr>
            <w:r w:rsidRPr="00A21F2D">
              <w:rPr>
                <w:color w:val="000000"/>
                <w:sz w:val="10"/>
                <w:szCs w:val="10"/>
              </w:rPr>
              <w:t xml:space="preserve">404,210 </w:t>
            </w:r>
          </w:p>
        </w:tc>
        <w:tc>
          <w:tcPr>
            <w:tcW w:w="708" w:type="dxa"/>
            <w:noWrap/>
            <w:vAlign w:val="center"/>
            <w:hideMark/>
          </w:tcPr>
          <w:p w14:paraId="6298902D" w14:textId="20C748AD" w:rsidR="00A21F2D" w:rsidRPr="00A21F2D" w:rsidRDefault="00A21F2D" w:rsidP="00A21F2D">
            <w:pPr>
              <w:jc w:val="right"/>
              <w:rPr>
                <w:rFonts w:eastAsia="Times New Roman"/>
                <w:sz w:val="10"/>
                <w:szCs w:val="10"/>
              </w:rPr>
            </w:pPr>
            <w:r w:rsidRPr="00A21F2D">
              <w:rPr>
                <w:color w:val="000000"/>
                <w:sz w:val="10"/>
                <w:szCs w:val="10"/>
              </w:rPr>
              <w:t xml:space="preserve">1,877,313 </w:t>
            </w:r>
          </w:p>
        </w:tc>
        <w:tc>
          <w:tcPr>
            <w:tcW w:w="851" w:type="dxa"/>
            <w:noWrap/>
            <w:vAlign w:val="center"/>
            <w:hideMark/>
          </w:tcPr>
          <w:p w14:paraId="11E007CF" w14:textId="4D1894E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A985488" w14:textId="492E202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0EFD86C" w14:textId="1A9C429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C4E7A1B" w14:textId="2A347EC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9AF339A" w14:textId="213DFB8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15B73F6" w14:textId="70773B4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13740CB" w14:textId="77777777" w:rsidTr="00655732">
        <w:trPr>
          <w:trHeight w:val="20"/>
          <w:jc w:val="center"/>
        </w:trPr>
        <w:tc>
          <w:tcPr>
            <w:tcW w:w="421" w:type="dxa"/>
            <w:noWrap/>
            <w:vAlign w:val="center"/>
            <w:hideMark/>
          </w:tcPr>
          <w:p w14:paraId="6DCC16E4"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22</w:t>
            </w:r>
          </w:p>
        </w:tc>
        <w:tc>
          <w:tcPr>
            <w:tcW w:w="2070" w:type="dxa"/>
            <w:noWrap/>
            <w:hideMark/>
          </w:tcPr>
          <w:p w14:paraId="4997194C" w14:textId="1D806963" w:rsidR="00A21F2D" w:rsidRPr="00B02B8C" w:rsidRDefault="00A21F2D" w:rsidP="00A21F2D">
            <w:pPr>
              <w:rPr>
                <w:rFonts w:eastAsia="Times New Roman"/>
                <w:b/>
                <w:bCs/>
                <w:sz w:val="10"/>
                <w:szCs w:val="10"/>
              </w:rPr>
            </w:pPr>
            <w:r w:rsidRPr="00B02B8C">
              <w:rPr>
                <w:sz w:val="10"/>
                <w:szCs w:val="10"/>
              </w:rPr>
              <w:t>Adultos Mayores.</w:t>
            </w:r>
          </w:p>
        </w:tc>
        <w:tc>
          <w:tcPr>
            <w:tcW w:w="851" w:type="dxa"/>
            <w:noWrap/>
            <w:vAlign w:val="center"/>
            <w:hideMark/>
          </w:tcPr>
          <w:p w14:paraId="44B244D0" w14:textId="7BDAC406" w:rsidR="00A21F2D" w:rsidRPr="00A21F2D" w:rsidRDefault="00A21F2D" w:rsidP="00A21F2D">
            <w:pPr>
              <w:jc w:val="right"/>
              <w:rPr>
                <w:rFonts w:eastAsia="Times New Roman"/>
                <w:b/>
                <w:bCs/>
                <w:sz w:val="10"/>
                <w:szCs w:val="10"/>
              </w:rPr>
            </w:pPr>
            <w:r w:rsidRPr="00A21F2D">
              <w:rPr>
                <w:b/>
                <w:bCs/>
                <w:color w:val="000000"/>
                <w:sz w:val="10"/>
                <w:szCs w:val="10"/>
              </w:rPr>
              <w:t xml:space="preserve">9,880,928 </w:t>
            </w:r>
          </w:p>
        </w:tc>
        <w:tc>
          <w:tcPr>
            <w:tcW w:w="850" w:type="dxa"/>
            <w:noWrap/>
            <w:vAlign w:val="center"/>
            <w:hideMark/>
          </w:tcPr>
          <w:p w14:paraId="0606AEFE" w14:textId="7C8D55B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4973E811" w14:textId="18015BD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E9AAAF0" w14:textId="3F99364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0E9CC66E" w14:textId="58396EA5" w:rsidR="00A21F2D" w:rsidRPr="00A21F2D" w:rsidRDefault="00A21F2D" w:rsidP="00A21F2D">
            <w:pPr>
              <w:jc w:val="right"/>
              <w:rPr>
                <w:rFonts w:eastAsia="Times New Roman"/>
                <w:sz w:val="10"/>
                <w:szCs w:val="10"/>
              </w:rPr>
            </w:pPr>
            <w:r w:rsidRPr="00A21F2D">
              <w:rPr>
                <w:color w:val="000000"/>
                <w:sz w:val="10"/>
                <w:szCs w:val="10"/>
              </w:rPr>
              <w:t xml:space="preserve">9,880,928 </w:t>
            </w:r>
          </w:p>
        </w:tc>
        <w:tc>
          <w:tcPr>
            <w:tcW w:w="709" w:type="dxa"/>
            <w:noWrap/>
            <w:vAlign w:val="center"/>
            <w:hideMark/>
          </w:tcPr>
          <w:p w14:paraId="2F752C93" w14:textId="480A99A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D3BC93C" w14:textId="41811C4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9A3E7BA" w14:textId="1EA37AA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FFD97BF" w14:textId="52A828F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EB357AD" w14:textId="451680C3"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ECB7A6D" w14:textId="77777777" w:rsidTr="00655732">
        <w:trPr>
          <w:trHeight w:val="20"/>
          <w:jc w:val="center"/>
        </w:trPr>
        <w:tc>
          <w:tcPr>
            <w:tcW w:w="421" w:type="dxa"/>
            <w:noWrap/>
            <w:vAlign w:val="center"/>
            <w:hideMark/>
          </w:tcPr>
          <w:p w14:paraId="1FBD876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23</w:t>
            </w:r>
          </w:p>
        </w:tc>
        <w:tc>
          <w:tcPr>
            <w:tcW w:w="2070" w:type="dxa"/>
            <w:noWrap/>
            <w:hideMark/>
          </w:tcPr>
          <w:p w14:paraId="44FF9A0F" w14:textId="58E5D58F" w:rsidR="00A21F2D" w:rsidRPr="00B02B8C" w:rsidRDefault="00A21F2D" w:rsidP="00A21F2D">
            <w:pPr>
              <w:rPr>
                <w:rFonts w:eastAsia="Times New Roman"/>
                <w:b/>
                <w:bCs/>
                <w:sz w:val="10"/>
                <w:szCs w:val="10"/>
              </w:rPr>
            </w:pPr>
            <w:r w:rsidRPr="00B02B8C">
              <w:rPr>
                <w:sz w:val="10"/>
                <w:szCs w:val="10"/>
              </w:rPr>
              <w:t>Promoción de la Competitividad y el Empleo.</w:t>
            </w:r>
          </w:p>
        </w:tc>
        <w:tc>
          <w:tcPr>
            <w:tcW w:w="851" w:type="dxa"/>
            <w:noWrap/>
            <w:vAlign w:val="center"/>
            <w:hideMark/>
          </w:tcPr>
          <w:p w14:paraId="1CC61B07" w14:textId="1581F526" w:rsidR="00A21F2D" w:rsidRPr="00A21F2D" w:rsidRDefault="00A21F2D" w:rsidP="00A21F2D">
            <w:pPr>
              <w:jc w:val="right"/>
              <w:rPr>
                <w:rFonts w:eastAsia="Times New Roman"/>
                <w:b/>
                <w:bCs/>
                <w:sz w:val="10"/>
                <w:szCs w:val="10"/>
              </w:rPr>
            </w:pPr>
            <w:r w:rsidRPr="00A21F2D">
              <w:rPr>
                <w:b/>
                <w:bCs/>
                <w:color w:val="000000"/>
                <w:sz w:val="10"/>
                <w:szCs w:val="10"/>
              </w:rPr>
              <w:t xml:space="preserve">54,033,178 </w:t>
            </w:r>
          </w:p>
        </w:tc>
        <w:tc>
          <w:tcPr>
            <w:tcW w:w="850" w:type="dxa"/>
            <w:noWrap/>
            <w:vAlign w:val="center"/>
            <w:hideMark/>
          </w:tcPr>
          <w:p w14:paraId="77078C65" w14:textId="4F326159" w:rsidR="00A21F2D" w:rsidRPr="00A21F2D" w:rsidRDefault="00A21F2D" w:rsidP="00A21F2D">
            <w:pPr>
              <w:jc w:val="right"/>
              <w:rPr>
                <w:rFonts w:eastAsia="Times New Roman"/>
                <w:sz w:val="10"/>
                <w:szCs w:val="10"/>
              </w:rPr>
            </w:pPr>
            <w:r w:rsidRPr="00A21F2D">
              <w:rPr>
                <w:color w:val="000000"/>
                <w:sz w:val="10"/>
                <w:szCs w:val="10"/>
              </w:rPr>
              <w:t xml:space="preserve">41,387,700 </w:t>
            </w:r>
          </w:p>
        </w:tc>
        <w:tc>
          <w:tcPr>
            <w:tcW w:w="765" w:type="dxa"/>
            <w:noWrap/>
            <w:vAlign w:val="center"/>
            <w:hideMark/>
          </w:tcPr>
          <w:p w14:paraId="77A1E903" w14:textId="17FB8A7A" w:rsidR="00A21F2D" w:rsidRPr="00A21F2D" w:rsidRDefault="00A21F2D" w:rsidP="00A21F2D">
            <w:pPr>
              <w:jc w:val="right"/>
              <w:rPr>
                <w:rFonts w:eastAsia="Times New Roman"/>
                <w:sz w:val="10"/>
                <w:szCs w:val="10"/>
              </w:rPr>
            </w:pPr>
            <w:r w:rsidRPr="00A21F2D">
              <w:rPr>
                <w:color w:val="000000"/>
                <w:sz w:val="10"/>
                <w:szCs w:val="10"/>
              </w:rPr>
              <w:t xml:space="preserve">1,999,291 </w:t>
            </w:r>
          </w:p>
        </w:tc>
        <w:tc>
          <w:tcPr>
            <w:tcW w:w="708" w:type="dxa"/>
            <w:noWrap/>
            <w:vAlign w:val="center"/>
            <w:hideMark/>
          </w:tcPr>
          <w:p w14:paraId="19750EB4" w14:textId="0D7D5361" w:rsidR="00A21F2D" w:rsidRPr="00A21F2D" w:rsidRDefault="00A21F2D" w:rsidP="00A21F2D">
            <w:pPr>
              <w:jc w:val="right"/>
              <w:rPr>
                <w:rFonts w:eastAsia="Times New Roman"/>
                <w:sz w:val="10"/>
                <w:szCs w:val="10"/>
              </w:rPr>
            </w:pPr>
            <w:r w:rsidRPr="00A21F2D">
              <w:rPr>
                <w:color w:val="000000"/>
                <w:sz w:val="10"/>
                <w:szCs w:val="10"/>
              </w:rPr>
              <w:t xml:space="preserve">2,565,757 </w:t>
            </w:r>
          </w:p>
        </w:tc>
        <w:tc>
          <w:tcPr>
            <w:tcW w:w="851" w:type="dxa"/>
            <w:noWrap/>
            <w:vAlign w:val="center"/>
            <w:hideMark/>
          </w:tcPr>
          <w:p w14:paraId="3AC1D78C" w14:textId="0C51363F" w:rsidR="00A21F2D" w:rsidRPr="00A21F2D" w:rsidRDefault="00A21F2D" w:rsidP="00A21F2D">
            <w:pPr>
              <w:jc w:val="right"/>
              <w:rPr>
                <w:rFonts w:eastAsia="Times New Roman"/>
                <w:sz w:val="10"/>
                <w:szCs w:val="10"/>
              </w:rPr>
            </w:pPr>
            <w:r w:rsidRPr="00A21F2D">
              <w:rPr>
                <w:color w:val="000000"/>
                <w:sz w:val="10"/>
                <w:szCs w:val="10"/>
              </w:rPr>
              <w:t xml:space="preserve">7,940,430 </w:t>
            </w:r>
          </w:p>
        </w:tc>
        <w:tc>
          <w:tcPr>
            <w:tcW w:w="709" w:type="dxa"/>
            <w:noWrap/>
            <w:vAlign w:val="center"/>
            <w:hideMark/>
          </w:tcPr>
          <w:p w14:paraId="3976ECA1" w14:textId="27EE06A3" w:rsidR="00A21F2D" w:rsidRPr="00A21F2D" w:rsidRDefault="00A21F2D" w:rsidP="00A21F2D">
            <w:pPr>
              <w:jc w:val="right"/>
              <w:rPr>
                <w:rFonts w:eastAsia="Times New Roman"/>
                <w:sz w:val="10"/>
                <w:szCs w:val="10"/>
              </w:rPr>
            </w:pPr>
            <w:r w:rsidRPr="00A21F2D">
              <w:rPr>
                <w:color w:val="000000"/>
                <w:sz w:val="10"/>
                <w:szCs w:val="10"/>
              </w:rPr>
              <w:t xml:space="preserve">140,000 </w:t>
            </w:r>
          </w:p>
        </w:tc>
        <w:tc>
          <w:tcPr>
            <w:tcW w:w="708" w:type="dxa"/>
            <w:noWrap/>
            <w:vAlign w:val="center"/>
            <w:hideMark/>
          </w:tcPr>
          <w:p w14:paraId="22609D01" w14:textId="0CB1201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F73F1E6" w14:textId="4DE724E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E13E9C8" w14:textId="3E44F9D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CFC86C7" w14:textId="5FE84BF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5B72B31" w14:textId="77777777" w:rsidTr="00655732">
        <w:trPr>
          <w:trHeight w:val="20"/>
          <w:jc w:val="center"/>
        </w:trPr>
        <w:tc>
          <w:tcPr>
            <w:tcW w:w="421" w:type="dxa"/>
            <w:noWrap/>
            <w:vAlign w:val="center"/>
            <w:hideMark/>
          </w:tcPr>
          <w:p w14:paraId="4F24846F"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24</w:t>
            </w:r>
          </w:p>
        </w:tc>
        <w:tc>
          <w:tcPr>
            <w:tcW w:w="2070" w:type="dxa"/>
            <w:noWrap/>
            <w:hideMark/>
          </w:tcPr>
          <w:p w14:paraId="46F97230" w14:textId="72FDBDA1" w:rsidR="00A21F2D" w:rsidRPr="00B02B8C" w:rsidRDefault="00A21F2D" w:rsidP="00A21F2D">
            <w:pPr>
              <w:rPr>
                <w:rFonts w:eastAsia="Times New Roman"/>
                <w:b/>
                <w:bCs/>
                <w:sz w:val="10"/>
                <w:szCs w:val="10"/>
              </w:rPr>
            </w:pPr>
            <w:r w:rsidRPr="00B02B8C">
              <w:rPr>
                <w:sz w:val="10"/>
                <w:szCs w:val="10"/>
              </w:rPr>
              <w:t>Desarrollo Económico.</w:t>
            </w:r>
          </w:p>
        </w:tc>
        <w:tc>
          <w:tcPr>
            <w:tcW w:w="851" w:type="dxa"/>
            <w:noWrap/>
            <w:vAlign w:val="center"/>
            <w:hideMark/>
          </w:tcPr>
          <w:p w14:paraId="6A9E6970" w14:textId="281738F3" w:rsidR="00A21F2D" w:rsidRPr="00A21F2D" w:rsidRDefault="00A21F2D" w:rsidP="00A21F2D">
            <w:pPr>
              <w:jc w:val="right"/>
              <w:rPr>
                <w:rFonts w:eastAsia="Times New Roman"/>
                <w:b/>
                <w:bCs/>
                <w:sz w:val="10"/>
                <w:szCs w:val="10"/>
              </w:rPr>
            </w:pPr>
            <w:r w:rsidRPr="00A21F2D">
              <w:rPr>
                <w:b/>
                <w:bCs/>
                <w:color w:val="000000"/>
                <w:sz w:val="10"/>
                <w:szCs w:val="10"/>
              </w:rPr>
              <w:t xml:space="preserve">53,272,196 </w:t>
            </w:r>
          </w:p>
        </w:tc>
        <w:tc>
          <w:tcPr>
            <w:tcW w:w="850" w:type="dxa"/>
            <w:noWrap/>
            <w:vAlign w:val="center"/>
            <w:hideMark/>
          </w:tcPr>
          <w:p w14:paraId="5A3FCAE6" w14:textId="307A1567" w:rsidR="00A21F2D" w:rsidRPr="00A21F2D" w:rsidRDefault="00A21F2D" w:rsidP="00A21F2D">
            <w:pPr>
              <w:jc w:val="right"/>
              <w:rPr>
                <w:rFonts w:eastAsia="Times New Roman"/>
                <w:sz w:val="10"/>
                <w:szCs w:val="10"/>
              </w:rPr>
            </w:pPr>
            <w:r w:rsidRPr="00A21F2D">
              <w:rPr>
                <w:color w:val="000000"/>
                <w:sz w:val="10"/>
                <w:szCs w:val="10"/>
              </w:rPr>
              <w:t xml:space="preserve">26,926,851 </w:t>
            </w:r>
          </w:p>
        </w:tc>
        <w:tc>
          <w:tcPr>
            <w:tcW w:w="765" w:type="dxa"/>
            <w:noWrap/>
            <w:vAlign w:val="center"/>
            <w:hideMark/>
          </w:tcPr>
          <w:p w14:paraId="5C57B1E5" w14:textId="01559142" w:rsidR="00A21F2D" w:rsidRPr="00A21F2D" w:rsidRDefault="00A21F2D" w:rsidP="00A21F2D">
            <w:pPr>
              <w:jc w:val="right"/>
              <w:rPr>
                <w:rFonts w:eastAsia="Times New Roman"/>
                <w:sz w:val="10"/>
                <w:szCs w:val="10"/>
              </w:rPr>
            </w:pPr>
            <w:r w:rsidRPr="00A21F2D">
              <w:rPr>
                <w:color w:val="000000"/>
                <w:sz w:val="10"/>
                <w:szCs w:val="10"/>
              </w:rPr>
              <w:t xml:space="preserve">723,322 </w:t>
            </w:r>
          </w:p>
        </w:tc>
        <w:tc>
          <w:tcPr>
            <w:tcW w:w="708" w:type="dxa"/>
            <w:noWrap/>
            <w:vAlign w:val="center"/>
            <w:hideMark/>
          </w:tcPr>
          <w:p w14:paraId="2B507DF4" w14:textId="357456BE" w:rsidR="00A21F2D" w:rsidRPr="00A21F2D" w:rsidRDefault="00A21F2D" w:rsidP="00A21F2D">
            <w:pPr>
              <w:jc w:val="right"/>
              <w:rPr>
                <w:rFonts w:eastAsia="Times New Roman"/>
                <w:sz w:val="10"/>
                <w:szCs w:val="10"/>
              </w:rPr>
            </w:pPr>
            <w:r w:rsidRPr="00A21F2D">
              <w:rPr>
                <w:color w:val="000000"/>
                <w:sz w:val="10"/>
                <w:szCs w:val="10"/>
              </w:rPr>
              <w:t xml:space="preserve">3,197,705 </w:t>
            </w:r>
          </w:p>
        </w:tc>
        <w:tc>
          <w:tcPr>
            <w:tcW w:w="851" w:type="dxa"/>
            <w:noWrap/>
            <w:vAlign w:val="center"/>
            <w:hideMark/>
          </w:tcPr>
          <w:p w14:paraId="49FCB25C" w14:textId="21D058D9" w:rsidR="00A21F2D" w:rsidRPr="00A21F2D" w:rsidRDefault="00A21F2D" w:rsidP="00A21F2D">
            <w:pPr>
              <w:jc w:val="right"/>
              <w:rPr>
                <w:rFonts w:eastAsia="Times New Roman"/>
                <w:sz w:val="10"/>
                <w:szCs w:val="10"/>
              </w:rPr>
            </w:pPr>
            <w:r w:rsidRPr="00A21F2D">
              <w:rPr>
                <w:color w:val="000000"/>
                <w:sz w:val="10"/>
                <w:szCs w:val="10"/>
              </w:rPr>
              <w:t xml:space="preserve">22,388,818 </w:t>
            </w:r>
          </w:p>
        </w:tc>
        <w:tc>
          <w:tcPr>
            <w:tcW w:w="709" w:type="dxa"/>
            <w:noWrap/>
            <w:vAlign w:val="center"/>
            <w:hideMark/>
          </w:tcPr>
          <w:p w14:paraId="7E536084" w14:textId="36D8F312" w:rsidR="00A21F2D" w:rsidRPr="00A21F2D" w:rsidRDefault="00A21F2D" w:rsidP="00A21F2D">
            <w:pPr>
              <w:jc w:val="right"/>
              <w:rPr>
                <w:rFonts w:eastAsia="Times New Roman"/>
                <w:sz w:val="10"/>
                <w:szCs w:val="10"/>
              </w:rPr>
            </w:pPr>
            <w:r w:rsidRPr="00A21F2D">
              <w:rPr>
                <w:color w:val="000000"/>
                <w:sz w:val="10"/>
                <w:szCs w:val="10"/>
              </w:rPr>
              <w:t xml:space="preserve">35,500 </w:t>
            </w:r>
          </w:p>
        </w:tc>
        <w:tc>
          <w:tcPr>
            <w:tcW w:w="708" w:type="dxa"/>
            <w:noWrap/>
            <w:vAlign w:val="center"/>
            <w:hideMark/>
          </w:tcPr>
          <w:p w14:paraId="5FAA93C6" w14:textId="44E2BD7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DF3FB75" w14:textId="757E694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40279E5" w14:textId="035036E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E0AF71E" w14:textId="07036688"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729C084" w14:textId="77777777" w:rsidTr="00655732">
        <w:trPr>
          <w:trHeight w:val="20"/>
          <w:jc w:val="center"/>
        </w:trPr>
        <w:tc>
          <w:tcPr>
            <w:tcW w:w="421" w:type="dxa"/>
            <w:noWrap/>
            <w:vAlign w:val="center"/>
            <w:hideMark/>
          </w:tcPr>
          <w:p w14:paraId="4F00C2DA"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25</w:t>
            </w:r>
          </w:p>
        </w:tc>
        <w:tc>
          <w:tcPr>
            <w:tcW w:w="2070" w:type="dxa"/>
            <w:noWrap/>
            <w:hideMark/>
          </w:tcPr>
          <w:p w14:paraId="6B400D0B" w14:textId="1A09C9C7" w:rsidR="00A21F2D" w:rsidRPr="00B02B8C" w:rsidRDefault="00A21F2D" w:rsidP="00A21F2D">
            <w:pPr>
              <w:rPr>
                <w:rFonts w:eastAsia="Times New Roman"/>
                <w:b/>
                <w:bCs/>
                <w:sz w:val="10"/>
                <w:szCs w:val="10"/>
              </w:rPr>
            </w:pPr>
            <w:r w:rsidRPr="00B02B8C">
              <w:rPr>
                <w:sz w:val="10"/>
                <w:szCs w:val="10"/>
              </w:rPr>
              <w:t>Modernización del Sector Agropecuario, Acuícola, Pesquero y Forestal.</w:t>
            </w:r>
          </w:p>
        </w:tc>
        <w:tc>
          <w:tcPr>
            <w:tcW w:w="851" w:type="dxa"/>
            <w:noWrap/>
            <w:vAlign w:val="center"/>
            <w:hideMark/>
          </w:tcPr>
          <w:p w14:paraId="134155C3" w14:textId="7A7228CF" w:rsidR="00A21F2D" w:rsidRPr="00A21F2D" w:rsidRDefault="00A21F2D" w:rsidP="00A21F2D">
            <w:pPr>
              <w:jc w:val="right"/>
              <w:rPr>
                <w:rFonts w:eastAsia="Times New Roman"/>
                <w:b/>
                <w:bCs/>
                <w:sz w:val="10"/>
                <w:szCs w:val="10"/>
              </w:rPr>
            </w:pPr>
            <w:r w:rsidRPr="00A21F2D">
              <w:rPr>
                <w:b/>
                <w:bCs/>
                <w:color w:val="000000"/>
                <w:sz w:val="10"/>
                <w:szCs w:val="10"/>
              </w:rPr>
              <w:t xml:space="preserve">156,369,707 </w:t>
            </w:r>
          </w:p>
        </w:tc>
        <w:tc>
          <w:tcPr>
            <w:tcW w:w="850" w:type="dxa"/>
            <w:noWrap/>
            <w:vAlign w:val="center"/>
            <w:hideMark/>
          </w:tcPr>
          <w:p w14:paraId="4C83C992" w14:textId="44AE496D" w:rsidR="00A21F2D" w:rsidRPr="00A21F2D" w:rsidRDefault="00A21F2D" w:rsidP="00A21F2D">
            <w:pPr>
              <w:jc w:val="right"/>
              <w:rPr>
                <w:rFonts w:eastAsia="Times New Roman"/>
                <w:sz w:val="10"/>
                <w:szCs w:val="10"/>
              </w:rPr>
            </w:pPr>
            <w:r w:rsidRPr="00A21F2D">
              <w:rPr>
                <w:color w:val="000000"/>
                <w:sz w:val="10"/>
                <w:szCs w:val="10"/>
              </w:rPr>
              <w:t xml:space="preserve">56,079,057 </w:t>
            </w:r>
          </w:p>
        </w:tc>
        <w:tc>
          <w:tcPr>
            <w:tcW w:w="765" w:type="dxa"/>
            <w:noWrap/>
            <w:vAlign w:val="center"/>
            <w:hideMark/>
          </w:tcPr>
          <w:p w14:paraId="76D8B490" w14:textId="588AE893" w:rsidR="00A21F2D" w:rsidRPr="00A21F2D" w:rsidRDefault="00A21F2D" w:rsidP="00A21F2D">
            <w:pPr>
              <w:jc w:val="right"/>
              <w:rPr>
                <w:rFonts w:eastAsia="Times New Roman"/>
                <w:sz w:val="10"/>
                <w:szCs w:val="10"/>
              </w:rPr>
            </w:pPr>
            <w:r w:rsidRPr="00A21F2D">
              <w:rPr>
                <w:color w:val="000000"/>
                <w:sz w:val="10"/>
                <w:szCs w:val="10"/>
              </w:rPr>
              <w:t xml:space="preserve">3,029,766 </w:t>
            </w:r>
          </w:p>
        </w:tc>
        <w:tc>
          <w:tcPr>
            <w:tcW w:w="708" w:type="dxa"/>
            <w:noWrap/>
            <w:vAlign w:val="center"/>
            <w:hideMark/>
          </w:tcPr>
          <w:p w14:paraId="7293DFF0" w14:textId="513D61A4" w:rsidR="00A21F2D" w:rsidRPr="00A21F2D" w:rsidRDefault="00A21F2D" w:rsidP="00A21F2D">
            <w:pPr>
              <w:jc w:val="right"/>
              <w:rPr>
                <w:rFonts w:eastAsia="Times New Roman"/>
                <w:sz w:val="10"/>
                <w:szCs w:val="10"/>
              </w:rPr>
            </w:pPr>
            <w:r w:rsidRPr="00A21F2D">
              <w:rPr>
                <w:color w:val="000000"/>
                <w:sz w:val="10"/>
                <w:szCs w:val="10"/>
              </w:rPr>
              <w:t xml:space="preserve">2,175,884 </w:t>
            </w:r>
          </w:p>
        </w:tc>
        <w:tc>
          <w:tcPr>
            <w:tcW w:w="851" w:type="dxa"/>
            <w:noWrap/>
            <w:vAlign w:val="center"/>
            <w:hideMark/>
          </w:tcPr>
          <w:p w14:paraId="2E02DC1F" w14:textId="7D69EB48" w:rsidR="00A21F2D" w:rsidRPr="00A21F2D" w:rsidRDefault="00A21F2D" w:rsidP="00A21F2D">
            <w:pPr>
              <w:jc w:val="right"/>
              <w:rPr>
                <w:rFonts w:eastAsia="Times New Roman"/>
                <w:sz w:val="10"/>
                <w:szCs w:val="10"/>
              </w:rPr>
            </w:pPr>
            <w:r w:rsidRPr="00A21F2D">
              <w:rPr>
                <w:color w:val="000000"/>
                <w:sz w:val="10"/>
                <w:szCs w:val="10"/>
              </w:rPr>
              <w:t xml:space="preserve">94,985,000 </w:t>
            </w:r>
          </w:p>
        </w:tc>
        <w:tc>
          <w:tcPr>
            <w:tcW w:w="709" w:type="dxa"/>
            <w:noWrap/>
            <w:vAlign w:val="center"/>
            <w:hideMark/>
          </w:tcPr>
          <w:p w14:paraId="3EC35453" w14:textId="7BBC70A5" w:rsidR="00A21F2D" w:rsidRPr="00A21F2D" w:rsidRDefault="00A21F2D" w:rsidP="00A21F2D">
            <w:pPr>
              <w:jc w:val="right"/>
              <w:rPr>
                <w:rFonts w:eastAsia="Times New Roman"/>
                <w:sz w:val="10"/>
                <w:szCs w:val="10"/>
              </w:rPr>
            </w:pPr>
            <w:r w:rsidRPr="00A21F2D">
              <w:rPr>
                <w:color w:val="000000"/>
                <w:sz w:val="10"/>
                <w:szCs w:val="10"/>
              </w:rPr>
              <w:t xml:space="preserve">100,000 </w:t>
            </w:r>
          </w:p>
        </w:tc>
        <w:tc>
          <w:tcPr>
            <w:tcW w:w="708" w:type="dxa"/>
            <w:noWrap/>
            <w:vAlign w:val="center"/>
            <w:hideMark/>
          </w:tcPr>
          <w:p w14:paraId="6686BD6E" w14:textId="68A1ECC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A1E1786" w14:textId="09EAD71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F796577" w14:textId="7CEA739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F3674BF" w14:textId="5BE765E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3F4F578" w14:textId="77777777" w:rsidTr="00655732">
        <w:trPr>
          <w:trHeight w:val="20"/>
          <w:jc w:val="center"/>
        </w:trPr>
        <w:tc>
          <w:tcPr>
            <w:tcW w:w="421" w:type="dxa"/>
            <w:noWrap/>
            <w:vAlign w:val="center"/>
            <w:hideMark/>
          </w:tcPr>
          <w:p w14:paraId="47CB6EFB"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26</w:t>
            </w:r>
          </w:p>
        </w:tc>
        <w:tc>
          <w:tcPr>
            <w:tcW w:w="2070" w:type="dxa"/>
            <w:noWrap/>
            <w:hideMark/>
          </w:tcPr>
          <w:p w14:paraId="626D63A8" w14:textId="6F036FFB" w:rsidR="00A21F2D" w:rsidRPr="00B02B8C" w:rsidRDefault="00A21F2D" w:rsidP="00A21F2D">
            <w:pPr>
              <w:rPr>
                <w:rFonts w:eastAsia="Times New Roman"/>
                <w:b/>
                <w:bCs/>
                <w:sz w:val="10"/>
                <w:szCs w:val="10"/>
              </w:rPr>
            </w:pPr>
            <w:r w:rsidRPr="00B02B8C">
              <w:rPr>
                <w:sz w:val="10"/>
                <w:szCs w:val="10"/>
              </w:rPr>
              <w:t>Impulso del Sector Turístico Competitivo y Sustentable.</w:t>
            </w:r>
          </w:p>
        </w:tc>
        <w:tc>
          <w:tcPr>
            <w:tcW w:w="851" w:type="dxa"/>
            <w:noWrap/>
            <w:vAlign w:val="center"/>
            <w:hideMark/>
          </w:tcPr>
          <w:p w14:paraId="19950105" w14:textId="620EF81A" w:rsidR="00A21F2D" w:rsidRPr="00A21F2D" w:rsidRDefault="00A21F2D" w:rsidP="00A21F2D">
            <w:pPr>
              <w:jc w:val="right"/>
              <w:rPr>
                <w:rFonts w:eastAsia="Times New Roman"/>
                <w:b/>
                <w:bCs/>
                <w:sz w:val="10"/>
                <w:szCs w:val="10"/>
              </w:rPr>
            </w:pPr>
            <w:r w:rsidRPr="00A21F2D">
              <w:rPr>
                <w:b/>
                <w:bCs/>
                <w:color w:val="000000"/>
                <w:sz w:val="10"/>
                <w:szCs w:val="10"/>
              </w:rPr>
              <w:t xml:space="preserve">69,177,266 </w:t>
            </w:r>
          </w:p>
        </w:tc>
        <w:tc>
          <w:tcPr>
            <w:tcW w:w="850" w:type="dxa"/>
            <w:noWrap/>
            <w:vAlign w:val="center"/>
            <w:hideMark/>
          </w:tcPr>
          <w:p w14:paraId="0454E041" w14:textId="015126D2" w:rsidR="00A21F2D" w:rsidRPr="00A21F2D" w:rsidRDefault="00A21F2D" w:rsidP="00A21F2D">
            <w:pPr>
              <w:jc w:val="right"/>
              <w:rPr>
                <w:rFonts w:eastAsia="Times New Roman"/>
                <w:sz w:val="10"/>
                <w:szCs w:val="10"/>
              </w:rPr>
            </w:pPr>
            <w:r w:rsidRPr="00A21F2D">
              <w:rPr>
                <w:color w:val="000000"/>
                <w:sz w:val="10"/>
                <w:szCs w:val="10"/>
              </w:rPr>
              <w:t xml:space="preserve">32,486,205 </w:t>
            </w:r>
          </w:p>
        </w:tc>
        <w:tc>
          <w:tcPr>
            <w:tcW w:w="765" w:type="dxa"/>
            <w:noWrap/>
            <w:vAlign w:val="center"/>
            <w:hideMark/>
          </w:tcPr>
          <w:p w14:paraId="472BE35F" w14:textId="56B28AFA" w:rsidR="00A21F2D" w:rsidRPr="00A21F2D" w:rsidRDefault="00A21F2D" w:rsidP="00A21F2D">
            <w:pPr>
              <w:jc w:val="right"/>
              <w:rPr>
                <w:rFonts w:eastAsia="Times New Roman"/>
                <w:sz w:val="10"/>
                <w:szCs w:val="10"/>
              </w:rPr>
            </w:pPr>
            <w:r w:rsidRPr="00A21F2D">
              <w:rPr>
                <w:color w:val="000000"/>
                <w:sz w:val="10"/>
                <w:szCs w:val="10"/>
              </w:rPr>
              <w:t xml:space="preserve">929,370 </w:t>
            </w:r>
          </w:p>
        </w:tc>
        <w:tc>
          <w:tcPr>
            <w:tcW w:w="708" w:type="dxa"/>
            <w:noWrap/>
            <w:vAlign w:val="center"/>
            <w:hideMark/>
          </w:tcPr>
          <w:p w14:paraId="79BE9178" w14:textId="4C0BA2CA" w:rsidR="00A21F2D" w:rsidRPr="00A21F2D" w:rsidRDefault="00A21F2D" w:rsidP="00A21F2D">
            <w:pPr>
              <w:jc w:val="right"/>
              <w:rPr>
                <w:rFonts w:eastAsia="Times New Roman"/>
                <w:sz w:val="10"/>
                <w:szCs w:val="10"/>
              </w:rPr>
            </w:pPr>
            <w:r w:rsidRPr="00A21F2D">
              <w:rPr>
                <w:color w:val="000000"/>
                <w:sz w:val="10"/>
                <w:szCs w:val="10"/>
              </w:rPr>
              <w:t xml:space="preserve">15,761,691 </w:t>
            </w:r>
          </w:p>
        </w:tc>
        <w:tc>
          <w:tcPr>
            <w:tcW w:w="851" w:type="dxa"/>
            <w:noWrap/>
            <w:vAlign w:val="center"/>
            <w:hideMark/>
          </w:tcPr>
          <w:p w14:paraId="1EDFA042" w14:textId="0AE4C812" w:rsidR="00A21F2D" w:rsidRPr="00A21F2D" w:rsidRDefault="00A21F2D" w:rsidP="00A21F2D">
            <w:pPr>
              <w:jc w:val="right"/>
              <w:rPr>
                <w:rFonts w:eastAsia="Times New Roman"/>
                <w:sz w:val="10"/>
                <w:szCs w:val="10"/>
              </w:rPr>
            </w:pPr>
            <w:r w:rsidRPr="00A21F2D">
              <w:rPr>
                <w:color w:val="000000"/>
                <w:sz w:val="10"/>
                <w:szCs w:val="10"/>
              </w:rPr>
              <w:t xml:space="preserve">20,000,000 </w:t>
            </w:r>
          </w:p>
        </w:tc>
        <w:tc>
          <w:tcPr>
            <w:tcW w:w="709" w:type="dxa"/>
            <w:noWrap/>
            <w:vAlign w:val="center"/>
            <w:hideMark/>
          </w:tcPr>
          <w:p w14:paraId="0413BA9A" w14:textId="678DF00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3EA6963" w14:textId="4F11FC7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2D99A5C" w14:textId="43D25E5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1039963" w14:textId="1765C73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22015E7" w14:textId="177A033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6780D53" w14:textId="77777777" w:rsidTr="00655732">
        <w:trPr>
          <w:trHeight w:val="20"/>
          <w:jc w:val="center"/>
        </w:trPr>
        <w:tc>
          <w:tcPr>
            <w:tcW w:w="421" w:type="dxa"/>
            <w:noWrap/>
            <w:vAlign w:val="center"/>
            <w:hideMark/>
          </w:tcPr>
          <w:p w14:paraId="0779C490"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27</w:t>
            </w:r>
          </w:p>
        </w:tc>
        <w:tc>
          <w:tcPr>
            <w:tcW w:w="2070" w:type="dxa"/>
            <w:noWrap/>
            <w:hideMark/>
          </w:tcPr>
          <w:p w14:paraId="657689D6" w14:textId="01D6CA22" w:rsidR="00A21F2D" w:rsidRPr="00B02B8C" w:rsidRDefault="00A21F2D" w:rsidP="00A21F2D">
            <w:pPr>
              <w:rPr>
                <w:rFonts w:eastAsia="Times New Roman"/>
                <w:b/>
                <w:bCs/>
                <w:sz w:val="10"/>
                <w:szCs w:val="10"/>
              </w:rPr>
            </w:pPr>
            <w:r w:rsidRPr="00B02B8C">
              <w:rPr>
                <w:sz w:val="10"/>
                <w:szCs w:val="10"/>
              </w:rPr>
              <w:t>Coordinación Control, Comando, Comunicación, Computo e Inteligencia C5i.</w:t>
            </w:r>
          </w:p>
        </w:tc>
        <w:tc>
          <w:tcPr>
            <w:tcW w:w="851" w:type="dxa"/>
            <w:noWrap/>
            <w:vAlign w:val="center"/>
            <w:hideMark/>
          </w:tcPr>
          <w:p w14:paraId="0F92BDCF" w14:textId="626B915F" w:rsidR="00A21F2D" w:rsidRPr="00A21F2D" w:rsidRDefault="00A21F2D" w:rsidP="00A21F2D">
            <w:pPr>
              <w:jc w:val="right"/>
              <w:rPr>
                <w:rFonts w:eastAsia="Times New Roman"/>
                <w:b/>
                <w:bCs/>
                <w:sz w:val="10"/>
                <w:szCs w:val="10"/>
              </w:rPr>
            </w:pPr>
            <w:r w:rsidRPr="00A21F2D">
              <w:rPr>
                <w:b/>
                <w:bCs/>
                <w:color w:val="000000"/>
                <w:sz w:val="10"/>
                <w:szCs w:val="10"/>
              </w:rPr>
              <w:t xml:space="preserve">19,033,638 </w:t>
            </w:r>
          </w:p>
        </w:tc>
        <w:tc>
          <w:tcPr>
            <w:tcW w:w="850" w:type="dxa"/>
            <w:noWrap/>
            <w:vAlign w:val="center"/>
            <w:hideMark/>
          </w:tcPr>
          <w:p w14:paraId="0B886EF1" w14:textId="5889276F" w:rsidR="00A21F2D" w:rsidRPr="00A21F2D" w:rsidRDefault="00A21F2D" w:rsidP="00A21F2D">
            <w:pPr>
              <w:jc w:val="right"/>
              <w:rPr>
                <w:rFonts w:eastAsia="Times New Roman"/>
                <w:sz w:val="10"/>
                <w:szCs w:val="10"/>
              </w:rPr>
            </w:pPr>
            <w:r w:rsidRPr="00A21F2D">
              <w:rPr>
                <w:color w:val="000000"/>
                <w:sz w:val="10"/>
                <w:szCs w:val="10"/>
              </w:rPr>
              <w:t xml:space="preserve">16,032,511 </w:t>
            </w:r>
          </w:p>
        </w:tc>
        <w:tc>
          <w:tcPr>
            <w:tcW w:w="765" w:type="dxa"/>
            <w:noWrap/>
            <w:vAlign w:val="center"/>
            <w:hideMark/>
          </w:tcPr>
          <w:p w14:paraId="0C14C4A2" w14:textId="37BC591D" w:rsidR="00A21F2D" w:rsidRPr="00A21F2D" w:rsidRDefault="00A21F2D" w:rsidP="00A21F2D">
            <w:pPr>
              <w:jc w:val="right"/>
              <w:rPr>
                <w:rFonts w:eastAsia="Times New Roman"/>
                <w:sz w:val="10"/>
                <w:szCs w:val="10"/>
              </w:rPr>
            </w:pPr>
            <w:r w:rsidRPr="00A21F2D">
              <w:rPr>
                <w:color w:val="000000"/>
                <w:sz w:val="10"/>
                <w:szCs w:val="10"/>
              </w:rPr>
              <w:t xml:space="preserve">1,163,292 </w:t>
            </w:r>
          </w:p>
        </w:tc>
        <w:tc>
          <w:tcPr>
            <w:tcW w:w="708" w:type="dxa"/>
            <w:noWrap/>
            <w:vAlign w:val="center"/>
            <w:hideMark/>
          </w:tcPr>
          <w:p w14:paraId="13C82D5B" w14:textId="35F2B8D3" w:rsidR="00A21F2D" w:rsidRPr="00A21F2D" w:rsidRDefault="00A21F2D" w:rsidP="00A21F2D">
            <w:pPr>
              <w:jc w:val="right"/>
              <w:rPr>
                <w:rFonts w:eastAsia="Times New Roman"/>
                <w:sz w:val="10"/>
                <w:szCs w:val="10"/>
              </w:rPr>
            </w:pPr>
            <w:r w:rsidRPr="00A21F2D">
              <w:rPr>
                <w:color w:val="000000"/>
                <w:sz w:val="10"/>
                <w:szCs w:val="10"/>
              </w:rPr>
              <w:t xml:space="preserve">1,837,835 </w:t>
            </w:r>
          </w:p>
        </w:tc>
        <w:tc>
          <w:tcPr>
            <w:tcW w:w="851" w:type="dxa"/>
            <w:noWrap/>
            <w:vAlign w:val="center"/>
            <w:hideMark/>
          </w:tcPr>
          <w:p w14:paraId="0180BFDF" w14:textId="66122B0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34D9040" w14:textId="1600600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1A3B09C" w14:textId="19A0084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FBB08F1" w14:textId="32EDF74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552EF33" w14:textId="5CC508B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9AF55B6" w14:textId="45A93C7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3A0A66E" w14:textId="77777777" w:rsidTr="00655732">
        <w:trPr>
          <w:trHeight w:val="20"/>
          <w:jc w:val="center"/>
        </w:trPr>
        <w:tc>
          <w:tcPr>
            <w:tcW w:w="421" w:type="dxa"/>
            <w:noWrap/>
            <w:vAlign w:val="center"/>
            <w:hideMark/>
          </w:tcPr>
          <w:p w14:paraId="46A3D356"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28</w:t>
            </w:r>
          </w:p>
        </w:tc>
        <w:tc>
          <w:tcPr>
            <w:tcW w:w="2070" w:type="dxa"/>
            <w:noWrap/>
            <w:hideMark/>
          </w:tcPr>
          <w:p w14:paraId="15EF6E33" w14:textId="51915869" w:rsidR="00A21F2D" w:rsidRPr="00B02B8C" w:rsidRDefault="00A21F2D" w:rsidP="00A21F2D">
            <w:pPr>
              <w:rPr>
                <w:rFonts w:eastAsia="Times New Roman"/>
                <w:b/>
                <w:bCs/>
                <w:sz w:val="10"/>
                <w:szCs w:val="10"/>
              </w:rPr>
            </w:pPr>
            <w:r w:rsidRPr="00B02B8C">
              <w:rPr>
                <w:sz w:val="10"/>
                <w:szCs w:val="10"/>
              </w:rPr>
              <w:t>Impartición de justicia Electoral.</w:t>
            </w:r>
          </w:p>
        </w:tc>
        <w:tc>
          <w:tcPr>
            <w:tcW w:w="851" w:type="dxa"/>
            <w:noWrap/>
            <w:vAlign w:val="center"/>
            <w:hideMark/>
          </w:tcPr>
          <w:p w14:paraId="1D6359D8" w14:textId="7CF91CC9" w:rsidR="00A21F2D" w:rsidRPr="00A21F2D" w:rsidRDefault="00A21F2D" w:rsidP="00A21F2D">
            <w:pPr>
              <w:jc w:val="right"/>
              <w:rPr>
                <w:rFonts w:eastAsia="Times New Roman"/>
                <w:b/>
                <w:bCs/>
                <w:sz w:val="10"/>
                <w:szCs w:val="10"/>
              </w:rPr>
            </w:pPr>
            <w:r w:rsidRPr="00A21F2D">
              <w:rPr>
                <w:b/>
                <w:bCs/>
                <w:color w:val="000000"/>
                <w:sz w:val="10"/>
                <w:szCs w:val="10"/>
              </w:rPr>
              <w:t xml:space="preserve">24,923,800 </w:t>
            </w:r>
          </w:p>
        </w:tc>
        <w:tc>
          <w:tcPr>
            <w:tcW w:w="850" w:type="dxa"/>
            <w:noWrap/>
            <w:vAlign w:val="center"/>
            <w:hideMark/>
          </w:tcPr>
          <w:p w14:paraId="077A799B" w14:textId="4CF0233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097E363" w14:textId="606EB94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DFB09A8" w14:textId="19FCEDF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02AE50D2" w14:textId="50B56BC1" w:rsidR="00A21F2D" w:rsidRPr="00A21F2D" w:rsidRDefault="00A21F2D" w:rsidP="00A21F2D">
            <w:pPr>
              <w:jc w:val="right"/>
              <w:rPr>
                <w:rFonts w:eastAsia="Times New Roman"/>
                <w:sz w:val="10"/>
                <w:szCs w:val="10"/>
              </w:rPr>
            </w:pPr>
            <w:r w:rsidRPr="00A21F2D">
              <w:rPr>
                <w:color w:val="000000"/>
                <w:sz w:val="10"/>
                <w:szCs w:val="10"/>
              </w:rPr>
              <w:t xml:space="preserve">24,923,800 </w:t>
            </w:r>
          </w:p>
        </w:tc>
        <w:tc>
          <w:tcPr>
            <w:tcW w:w="709" w:type="dxa"/>
            <w:noWrap/>
            <w:vAlign w:val="center"/>
            <w:hideMark/>
          </w:tcPr>
          <w:p w14:paraId="745F3E9C" w14:textId="53928DB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4F1DAF8" w14:textId="6684740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D69FCB0" w14:textId="5D54EB8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760FC64C" w14:textId="1F0E324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637540F" w14:textId="1C8C8988"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BD11F4A" w14:textId="77777777" w:rsidTr="00655732">
        <w:trPr>
          <w:trHeight w:val="20"/>
          <w:jc w:val="center"/>
        </w:trPr>
        <w:tc>
          <w:tcPr>
            <w:tcW w:w="421" w:type="dxa"/>
            <w:noWrap/>
            <w:vAlign w:val="center"/>
            <w:hideMark/>
          </w:tcPr>
          <w:p w14:paraId="651DA1C6"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29</w:t>
            </w:r>
          </w:p>
        </w:tc>
        <w:tc>
          <w:tcPr>
            <w:tcW w:w="2070" w:type="dxa"/>
            <w:noWrap/>
            <w:hideMark/>
          </w:tcPr>
          <w:p w14:paraId="3CD424A3" w14:textId="353B9D89" w:rsidR="00A21F2D" w:rsidRPr="00B02B8C" w:rsidRDefault="00A21F2D" w:rsidP="00A21F2D">
            <w:pPr>
              <w:rPr>
                <w:rFonts w:eastAsia="Times New Roman"/>
                <w:b/>
                <w:bCs/>
                <w:sz w:val="10"/>
                <w:szCs w:val="10"/>
              </w:rPr>
            </w:pPr>
            <w:r w:rsidRPr="00B02B8C">
              <w:rPr>
                <w:sz w:val="10"/>
                <w:szCs w:val="10"/>
              </w:rPr>
              <w:t>Administración Electoral.</w:t>
            </w:r>
          </w:p>
        </w:tc>
        <w:tc>
          <w:tcPr>
            <w:tcW w:w="851" w:type="dxa"/>
            <w:noWrap/>
            <w:vAlign w:val="center"/>
            <w:hideMark/>
          </w:tcPr>
          <w:p w14:paraId="318E56C9" w14:textId="43F1EA64" w:rsidR="00A21F2D" w:rsidRPr="00A21F2D" w:rsidRDefault="00A21F2D" w:rsidP="00A21F2D">
            <w:pPr>
              <w:jc w:val="right"/>
              <w:rPr>
                <w:rFonts w:eastAsia="Times New Roman"/>
                <w:b/>
                <w:bCs/>
                <w:sz w:val="10"/>
                <w:szCs w:val="10"/>
              </w:rPr>
            </w:pPr>
            <w:r w:rsidRPr="00A21F2D">
              <w:rPr>
                <w:b/>
                <w:bCs/>
                <w:color w:val="000000"/>
                <w:sz w:val="10"/>
                <w:szCs w:val="10"/>
              </w:rPr>
              <w:t xml:space="preserve">187,705,775 </w:t>
            </w:r>
          </w:p>
        </w:tc>
        <w:tc>
          <w:tcPr>
            <w:tcW w:w="850" w:type="dxa"/>
            <w:noWrap/>
            <w:vAlign w:val="center"/>
            <w:hideMark/>
          </w:tcPr>
          <w:p w14:paraId="3CA42121" w14:textId="1F13F66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F97CD18" w14:textId="3174F42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DA41750" w14:textId="6590974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B1F532C" w14:textId="79B7D902" w:rsidR="00A21F2D" w:rsidRPr="00A21F2D" w:rsidRDefault="00A21F2D" w:rsidP="00A21F2D">
            <w:pPr>
              <w:jc w:val="right"/>
              <w:rPr>
                <w:rFonts w:eastAsia="Times New Roman"/>
                <w:sz w:val="10"/>
                <w:szCs w:val="10"/>
              </w:rPr>
            </w:pPr>
            <w:r w:rsidRPr="00A21F2D">
              <w:rPr>
                <w:color w:val="000000"/>
                <w:sz w:val="10"/>
                <w:szCs w:val="10"/>
              </w:rPr>
              <w:t xml:space="preserve">187,705,775 </w:t>
            </w:r>
          </w:p>
        </w:tc>
        <w:tc>
          <w:tcPr>
            <w:tcW w:w="709" w:type="dxa"/>
            <w:noWrap/>
            <w:vAlign w:val="center"/>
            <w:hideMark/>
          </w:tcPr>
          <w:p w14:paraId="1BC6833F" w14:textId="1AF5838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9A5CD92" w14:textId="2F882EE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8CC3108" w14:textId="4BDF153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2C81D553" w14:textId="64AB1E3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BE1ADB1" w14:textId="731435A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82CF42B" w14:textId="77777777" w:rsidTr="00655732">
        <w:trPr>
          <w:trHeight w:val="20"/>
          <w:jc w:val="center"/>
        </w:trPr>
        <w:tc>
          <w:tcPr>
            <w:tcW w:w="421" w:type="dxa"/>
            <w:noWrap/>
            <w:vAlign w:val="center"/>
            <w:hideMark/>
          </w:tcPr>
          <w:p w14:paraId="50AA385E"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30</w:t>
            </w:r>
          </w:p>
        </w:tc>
        <w:tc>
          <w:tcPr>
            <w:tcW w:w="2070" w:type="dxa"/>
            <w:noWrap/>
            <w:hideMark/>
          </w:tcPr>
          <w:p w14:paraId="2D4149F0" w14:textId="5D224BAD" w:rsidR="00A21F2D" w:rsidRPr="00B02B8C" w:rsidRDefault="00A21F2D" w:rsidP="00A21F2D">
            <w:pPr>
              <w:rPr>
                <w:rFonts w:eastAsia="Times New Roman"/>
                <w:b/>
                <w:bCs/>
                <w:sz w:val="10"/>
                <w:szCs w:val="10"/>
              </w:rPr>
            </w:pPr>
            <w:r w:rsidRPr="00B02B8C">
              <w:rPr>
                <w:sz w:val="10"/>
                <w:szCs w:val="10"/>
              </w:rPr>
              <w:t>Arbitraje y Escalafón.</w:t>
            </w:r>
          </w:p>
        </w:tc>
        <w:tc>
          <w:tcPr>
            <w:tcW w:w="851" w:type="dxa"/>
            <w:noWrap/>
            <w:vAlign w:val="center"/>
            <w:hideMark/>
          </w:tcPr>
          <w:p w14:paraId="3CBE4338" w14:textId="67387486" w:rsidR="00A21F2D" w:rsidRPr="00A21F2D" w:rsidRDefault="00A21F2D" w:rsidP="00A21F2D">
            <w:pPr>
              <w:jc w:val="right"/>
              <w:rPr>
                <w:rFonts w:eastAsia="Times New Roman"/>
                <w:b/>
                <w:bCs/>
                <w:sz w:val="10"/>
                <w:szCs w:val="10"/>
              </w:rPr>
            </w:pPr>
            <w:r w:rsidRPr="00A21F2D">
              <w:rPr>
                <w:b/>
                <w:bCs/>
                <w:color w:val="000000"/>
                <w:sz w:val="10"/>
                <w:szCs w:val="10"/>
              </w:rPr>
              <w:t xml:space="preserve">12,025,373 </w:t>
            </w:r>
          </w:p>
        </w:tc>
        <w:tc>
          <w:tcPr>
            <w:tcW w:w="850" w:type="dxa"/>
            <w:noWrap/>
            <w:vAlign w:val="center"/>
            <w:hideMark/>
          </w:tcPr>
          <w:p w14:paraId="6A259CAC" w14:textId="1EAFE68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FF870D0" w14:textId="409AD58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90CBED8" w14:textId="6A4124C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90231CC" w14:textId="602D3D25" w:rsidR="00A21F2D" w:rsidRPr="00A21F2D" w:rsidRDefault="00A21F2D" w:rsidP="00A21F2D">
            <w:pPr>
              <w:jc w:val="right"/>
              <w:rPr>
                <w:rFonts w:eastAsia="Times New Roman"/>
                <w:sz w:val="10"/>
                <w:szCs w:val="10"/>
              </w:rPr>
            </w:pPr>
            <w:r w:rsidRPr="00A21F2D">
              <w:rPr>
                <w:color w:val="000000"/>
                <w:sz w:val="10"/>
                <w:szCs w:val="10"/>
              </w:rPr>
              <w:t xml:space="preserve">12,025,373 </w:t>
            </w:r>
          </w:p>
        </w:tc>
        <w:tc>
          <w:tcPr>
            <w:tcW w:w="709" w:type="dxa"/>
            <w:noWrap/>
            <w:vAlign w:val="center"/>
            <w:hideMark/>
          </w:tcPr>
          <w:p w14:paraId="243D23F8" w14:textId="1ACA956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899B829" w14:textId="45102F9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1C3AD949" w14:textId="1D910D1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8AE7793" w14:textId="4A17AC6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82E02C3" w14:textId="16AD466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8E5CA7A" w14:textId="77777777" w:rsidTr="00655732">
        <w:trPr>
          <w:trHeight w:val="20"/>
          <w:jc w:val="center"/>
        </w:trPr>
        <w:tc>
          <w:tcPr>
            <w:tcW w:w="421" w:type="dxa"/>
            <w:noWrap/>
            <w:vAlign w:val="center"/>
            <w:hideMark/>
          </w:tcPr>
          <w:p w14:paraId="0F9FDCE2"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31</w:t>
            </w:r>
          </w:p>
        </w:tc>
        <w:tc>
          <w:tcPr>
            <w:tcW w:w="2070" w:type="dxa"/>
            <w:noWrap/>
            <w:hideMark/>
          </w:tcPr>
          <w:p w14:paraId="02E9739E" w14:textId="24792E3C" w:rsidR="00A21F2D" w:rsidRPr="00B02B8C" w:rsidRDefault="00A21F2D" w:rsidP="00A21F2D">
            <w:pPr>
              <w:rPr>
                <w:rFonts w:eastAsia="Times New Roman"/>
                <w:b/>
                <w:bCs/>
                <w:sz w:val="10"/>
                <w:szCs w:val="10"/>
              </w:rPr>
            </w:pPr>
            <w:r w:rsidRPr="00B02B8C">
              <w:rPr>
                <w:sz w:val="10"/>
                <w:szCs w:val="10"/>
              </w:rPr>
              <w:t>Impartición de justicia Administrativa.</w:t>
            </w:r>
          </w:p>
        </w:tc>
        <w:tc>
          <w:tcPr>
            <w:tcW w:w="851" w:type="dxa"/>
            <w:noWrap/>
            <w:vAlign w:val="center"/>
            <w:hideMark/>
          </w:tcPr>
          <w:p w14:paraId="510519A3" w14:textId="395E1D8F" w:rsidR="00A21F2D" w:rsidRPr="00A21F2D" w:rsidRDefault="00A21F2D" w:rsidP="00A21F2D">
            <w:pPr>
              <w:jc w:val="right"/>
              <w:rPr>
                <w:rFonts w:eastAsia="Times New Roman"/>
                <w:b/>
                <w:bCs/>
                <w:sz w:val="10"/>
                <w:szCs w:val="10"/>
              </w:rPr>
            </w:pPr>
            <w:r w:rsidRPr="00A21F2D">
              <w:rPr>
                <w:b/>
                <w:bCs/>
                <w:color w:val="000000"/>
                <w:sz w:val="10"/>
                <w:szCs w:val="10"/>
              </w:rPr>
              <w:t xml:space="preserve">32,000,000 </w:t>
            </w:r>
          </w:p>
        </w:tc>
        <w:tc>
          <w:tcPr>
            <w:tcW w:w="850" w:type="dxa"/>
            <w:noWrap/>
            <w:vAlign w:val="center"/>
            <w:hideMark/>
          </w:tcPr>
          <w:p w14:paraId="4BB5669F" w14:textId="3299D38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92EBB88" w14:textId="2E6159C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0DCF4BF" w14:textId="1773B03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7A620E6" w14:textId="1B7F466E" w:rsidR="00A21F2D" w:rsidRPr="00A21F2D" w:rsidRDefault="00A21F2D" w:rsidP="00A21F2D">
            <w:pPr>
              <w:jc w:val="right"/>
              <w:rPr>
                <w:rFonts w:eastAsia="Times New Roman"/>
                <w:sz w:val="10"/>
                <w:szCs w:val="10"/>
              </w:rPr>
            </w:pPr>
            <w:r w:rsidRPr="00A21F2D">
              <w:rPr>
                <w:color w:val="000000"/>
                <w:sz w:val="10"/>
                <w:szCs w:val="10"/>
              </w:rPr>
              <w:t xml:space="preserve">32,000,000 </w:t>
            </w:r>
          </w:p>
        </w:tc>
        <w:tc>
          <w:tcPr>
            <w:tcW w:w="709" w:type="dxa"/>
            <w:noWrap/>
            <w:vAlign w:val="center"/>
            <w:hideMark/>
          </w:tcPr>
          <w:p w14:paraId="5B48E567" w14:textId="156F73C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695960F" w14:textId="29E9D92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3AA77AC" w14:textId="2443836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DBDBA21" w14:textId="3F01618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29A6A1E" w14:textId="26E082F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3E1368E" w14:textId="77777777" w:rsidTr="00655732">
        <w:trPr>
          <w:trHeight w:val="20"/>
          <w:jc w:val="center"/>
        </w:trPr>
        <w:tc>
          <w:tcPr>
            <w:tcW w:w="421" w:type="dxa"/>
            <w:noWrap/>
            <w:vAlign w:val="center"/>
            <w:hideMark/>
          </w:tcPr>
          <w:p w14:paraId="5295926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32</w:t>
            </w:r>
          </w:p>
        </w:tc>
        <w:tc>
          <w:tcPr>
            <w:tcW w:w="2070" w:type="dxa"/>
            <w:noWrap/>
            <w:hideMark/>
          </w:tcPr>
          <w:p w14:paraId="4F1E11FE" w14:textId="191FBA29" w:rsidR="00A21F2D" w:rsidRPr="00B02B8C" w:rsidRDefault="00A21F2D" w:rsidP="00A21F2D">
            <w:pPr>
              <w:rPr>
                <w:rFonts w:eastAsia="Times New Roman"/>
                <w:b/>
                <w:bCs/>
                <w:sz w:val="10"/>
                <w:szCs w:val="10"/>
              </w:rPr>
            </w:pPr>
            <w:r w:rsidRPr="00B02B8C">
              <w:rPr>
                <w:sz w:val="10"/>
                <w:szCs w:val="10"/>
              </w:rPr>
              <w:t>Asistencia al Sistema Estatal de Seguridad Pública.</w:t>
            </w:r>
          </w:p>
        </w:tc>
        <w:tc>
          <w:tcPr>
            <w:tcW w:w="851" w:type="dxa"/>
            <w:noWrap/>
            <w:vAlign w:val="center"/>
            <w:hideMark/>
          </w:tcPr>
          <w:p w14:paraId="4FA52D4A" w14:textId="33F2BC17" w:rsidR="00A21F2D" w:rsidRPr="00A21F2D" w:rsidRDefault="00A21F2D" w:rsidP="00A21F2D">
            <w:pPr>
              <w:jc w:val="right"/>
              <w:rPr>
                <w:rFonts w:eastAsia="Times New Roman"/>
                <w:b/>
                <w:bCs/>
                <w:sz w:val="10"/>
                <w:szCs w:val="10"/>
              </w:rPr>
            </w:pPr>
            <w:r w:rsidRPr="00A21F2D">
              <w:rPr>
                <w:b/>
                <w:bCs/>
                <w:color w:val="000000"/>
                <w:sz w:val="10"/>
                <w:szCs w:val="10"/>
              </w:rPr>
              <w:t xml:space="preserve">498,095,663 </w:t>
            </w:r>
          </w:p>
        </w:tc>
        <w:tc>
          <w:tcPr>
            <w:tcW w:w="850" w:type="dxa"/>
            <w:noWrap/>
            <w:vAlign w:val="center"/>
            <w:hideMark/>
          </w:tcPr>
          <w:p w14:paraId="0EC75EEE" w14:textId="1DD785C5" w:rsidR="00A21F2D" w:rsidRPr="00A21F2D" w:rsidRDefault="00A21F2D" w:rsidP="00A21F2D">
            <w:pPr>
              <w:jc w:val="right"/>
              <w:rPr>
                <w:rFonts w:eastAsia="Times New Roman"/>
                <w:sz w:val="10"/>
                <w:szCs w:val="10"/>
              </w:rPr>
            </w:pPr>
            <w:r w:rsidRPr="00A21F2D">
              <w:rPr>
                <w:color w:val="000000"/>
                <w:sz w:val="10"/>
                <w:szCs w:val="10"/>
              </w:rPr>
              <w:t xml:space="preserve">37,594,159 </w:t>
            </w:r>
          </w:p>
        </w:tc>
        <w:tc>
          <w:tcPr>
            <w:tcW w:w="765" w:type="dxa"/>
            <w:noWrap/>
            <w:vAlign w:val="center"/>
            <w:hideMark/>
          </w:tcPr>
          <w:p w14:paraId="11918B48" w14:textId="05D05ED4" w:rsidR="00A21F2D" w:rsidRPr="00A21F2D" w:rsidRDefault="00A21F2D" w:rsidP="00A21F2D">
            <w:pPr>
              <w:jc w:val="right"/>
              <w:rPr>
                <w:rFonts w:eastAsia="Times New Roman"/>
                <w:sz w:val="10"/>
                <w:szCs w:val="10"/>
              </w:rPr>
            </w:pPr>
            <w:r w:rsidRPr="00A21F2D">
              <w:rPr>
                <w:color w:val="000000"/>
                <w:sz w:val="10"/>
                <w:szCs w:val="10"/>
              </w:rPr>
              <w:t xml:space="preserve">50,470,444 </w:t>
            </w:r>
          </w:p>
        </w:tc>
        <w:tc>
          <w:tcPr>
            <w:tcW w:w="708" w:type="dxa"/>
            <w:noWrap/>
            <w:vAlign w:val="center"/>
            <w:hideMark/>
          </w:tcPr>
          <w:p w14:paraId="17991330" w14:textId="1BAF9E1B" w:rsidR="00A21F2D" w:rsidRPr="00A21F2D" w:rsidRDefault="00A21F2D" w:rsidP="00A21F2D">
            <w:pPr>
              <w:jc w:val="right"/>
              <w:rPr>
                <w:rFonts w:eastAsia="Times New Roman"/>
                <w:sz w:val="10"/>
                <w:szCs w:val="10"/>
              </w:rPr>
            </w:pPr>
            <w:r w:rsidRPr="00A21F2D">
              <w:rPr>
                <w:color w:val="000000"/>
                <w:sz w:val="10"/>
                <w:szCs w:val="10"/>
              </w:rPr>
              <w:t xml:space="preserve">283,987,670 </w:t>
            </w:r>
          </w:p>
        </w:tc>
        <w:tc>
          <w:tcPr>
            <w:tcW w:w="851" w:type="dxa"/>
            <w:noWrap/>
            <w:vAlign w:val="center"/>
            <w:hideMark/>
          </w:tcPr>
          <w:p w14:paraId="6681DD98" w14:textId="323B7CC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F1F0329" w14:textId="16FFCF06" w:rsidR="00A21F2D" w:rsidRPr="00A21F2D" w:rsidRDefault="00A21F2D" w:rsidP="00A21F2D">
            <w:pPr>
              <w:jc w:val="right"/>
              <w:rPr>
                <w:rFonts w:eastAsia="Times New Roman"/>
                <w:sz w:val="10"/>
                <w:szCs w:val="10"/>
              </w:rPr>
            </w:pPr>
            <w:r w:rsidRPr="00A21F2D">
              <w:rPr>
                <w:color w:val="000000"/>
                <w:sz w:val="10"/>
                <w:szCs w:val="10"/>
              </w:rPr>
              <w:t xml:space="preserve">124,043,390 </w:t>
            </w:r>
          </w:p>
        </w:tc>
        <w:tc>
          <w:tcPr>
            <w:tcW w:w="708" w:type="dxa"/>
            <w:noWrap/>
            <w:vAlign w:val="center"/>
            <w:hideMark/>
          </w:tcPr>
          <w:p w14:paraId="03C907CD" w14:textId="51EBBE82" w:rsidR="00A21F2D" w:rsidRPr="00A21F2D" w:rsidRDefault="00A21F2D" w:rsidP="00A21F2D">
            <w:pPr>
              <w:jc w:val="right"/>
              <w:rPr>
                <w:rFonts w:eastAsia="Times New Roman"/>
                <w:sz w:val="10"/>
                <w:szCs w:val="10"/>
              </w:rPr>
            </w:pPr>
            <w:r w:rsidRPr="00A21F2D">
              <w:rPr>
                <w:color w:val="000000"/>
                <w:sz w:val="10"/>
                <w:szCs w:val="10"/>
              </w:rPr>
              <w:t xml:space="preserve">2,000,000 </w:t>
            </w:r>
          </w:p>
        </w:tc>
        <w:tc>
          <w:tcPr>
            <w:tcW w:w="585" w:type="dxa"/>
            <w:noWrap/>
            <w:vAlign w:val="center"/>
            <w:hideMark/>
          </w:tcPr>
          <w:p w14:paraId="523CF706" w14:textId="6511C71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7DD79D3" w14:textId="473AC62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697428E" w14:textId="305B106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75666CE" w14:textId="77777777" w:rsidTr="00655732">
        <w:trPr>
          <w:trHeight w:val="20"/>
          <w:jc w:val="center"/>
        </w:trPr>
        <w:tc>
          <w:tcPr>
            <w:tcW w:w="421" w:type="dxa"/>
            <w:noWrap/>
            <w:vAlign w:val="center"/>
            <w:hideMark/>
          </w:tcPr>
          <w:p w14:paraId="71F6877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33</w:t>
            </w:r>
          </w:p>
        </w:tc>
        <w:tc>
          <w:tcPr>
            <w:tcW w:w="2070" w:type="dxa"/>
            <w:noWrap/>
            <w:hideMark/>
          </w:tcPr>
          <w:p w14:paraId="19B74AE1" w14:textId="2BDC520D" w:rsidR="00A21F2D" w:rsidRPr="00B02B8C" w:rsidRDefault="00A21F2D" w:rsidP="00A21F2D">
            <w:pPr>
              <w:rPr>
                <w:rFonts w:eastAsia="Times New Roman"/>
                <w:b/>
                <w:bCs/>
                <w:sz w:val="10"/>
                <w:szCs w:val="10"/>
              </w:rPr>
            </w:pPr>
            <w:r w:rsidRPr="00B02B8C">
              <w:rPr>
                <w:sz w:val="10"/>
                <w:szCs w:val="10"/>
              </w:rPr>
              <w:t>Seguridad Pública y Prevención del Delito.</w:t>
            </w:r>
          </w:p>
        </w:tc>
        <w:tc>
          <w:tcPr>
            <w:tcW w:w="851" w:type="dxa"/>
            <w:noWrap/>
            <w:vAlign w:val="center"/>
            <w:hideMark/>
          </w:tcPr>
          <w:p w14:paraId="27C05635" w14:textId="68CB2258" w:rsidR="00A21F2D" w:rsidRPr="00A21F2D" w:rsidRDefault="00A21F2D" w:rsidP="00A21F2D">
            <w:pPr>
              <w:jc w:val="right"/>
              <w:rPr>
                <w:rFonts w:eastAsia="Times New Roman"/>
                <w:b/>
                <w:bCs/>
                <w:sz w:val="10"/>
                <w:szCs w:val="10"/>
              </w:rPr>
            </w:pPr>
            <w:r w:rsidRPr="00A21F2D">
              <w:rPr>
                <w:b/>
                <w:bCs/>
                <w:color w:val="000000"/>
                <w:sz w:val="10"/>
                <w:szCs w:val="10"/>
              </w:rPr>
              <w:t xml:space="preserve">879,341,104 </w:t>
            </w:r>
          </w:p>
        </w:tc>
        <w:tc>
          <w:tcPr>
            <w:tcW w:w="850" w:type="dxa"/>
            <w:noWrap/>
            <w:vAlign w:val="center"/>
            <w:hideMark/>
          </w:tcPr>
          <w:p w14:paraId="18B7F923" w14:textId="72A51ECB" w:rsidR="00A21F2D" w:rsidRPr="00A21F2D" w:rsidRDefault="00A21F2D" w:rsidP="00A21F2D">
            <w:pPr>
              <w:jc w:val="right"/>
              <w:rPr>
                <w:rFonts w:eastAsia="Times New Roman"/>
                <w:sz w:val="10"/>
                <w:szCs w:val="10"/>
              </w:rPr>
            </w:pPr>
            <w:r w:rsidRPr="00A21F2D">
              <w:rPr>
                <w:color w:val="000000"/>
                <w:sz w:val="10"/>
                <w:szCs w:val="10"/>
              </w:rPr>
              <w:t xml:space="preserve">661,818,146 </w:t>
            </w:r>
          </w:p>
        </w:tc>
        <w:tc>
          <w:tcPr>
            <w:tcW w:w="765" w:type="dxa"/>
            <w:noWrap/>
            <w:vAlign w:val="center"/>
            <w:hideMark/>
          </w:tcPr>
          <w:p w14:paraId="64DD6AEF" w14:textId="37FCF087" w:rsidR="00A21F2D" w:rsidRPr="00A21F2D" w:rsidRDefault="00A21F2D" w:rsidP="00A21F2D">
            <w:pPr>
              <w:jc w:val="right"/>
              <w:rPr>
                <w:rFonts w:eastAsia="Times New Roman"/>
                <w:sz w:val="10"/>
                <w:szCs w:val="10"/>
              </w:rPr>
            </w:pPr>
            <w:r w:rsidRPr="00A21F2D">
              <w:rPr>
                <w:color w:val="000000"/>
                <w:sz w:val="10"/>
                <w:szCs w:val="10"/>
              </w:rPr>
              <w:t xml:space="preserve">162,788,855 </w:t>
            </w:r>
          </w:p>
        </w:tc>
        <w:tc>
          <w:tcPr>
            <w:tcW w:w="708" w:type="dxa"/>
            <w:noWrap/>
            <w:vAlign w:val="center"/>
            <w:hideMark/>
          </w:tcPr>
          <w:p w14:paraId="1D5C4E02" w14:textId="1E80EB7B" w:rsidR="00A21F2D" w:rsidRPr="00A21F2D" w:rsidRDefault="00A21F2D" w:rsidP="00A21F2D">
            <w:pPr>
              <w:jc w:val="right"/>
              <w:rPr>
                <w:rFonts w:eastAsia="Times New Roman"/>
                <w:sz w:val="10"/>
                <w:szCs w:val="10"/>
              </w:rPr>
            </w:pPr>
            <w:r w:rsidRPr="00A21F2D">
              <w:rPr>
                <w:color w:val="000000"/>
                <w:sz w:val="10"/>
                <w:szCs w:val="10"/>
              </w:rPr>
              <w:t xml:space="preserve">39,734,103 </w:t>
            </w:r>
          </w:p>
        </w:tc>
        <w:tc>
          <w:tcPr>
            <w:tcW w:w="851" w:type="dxa"/>
            <w:noWrap/>
            <w:vAlign w:val="center"/>
            <w:hideMark/>
          </w:tcPr>
          <w:p w14:paraId="79296DE0" w14:textId="09F7D5A4" w:rsidR="00A21F2D" w:rsidRPr="00A21F2D" w:rsidRDefault="00A21F2D" w:rsidP="00A21F2D">
            <w:pPr>
              <w:jc w:val="right"/>
              <w:rPr>
                <w:rFonts w:eastAsia="Times New Roman"/>
                <w:sz w:val="10"/>
                <w:szCs w:val="10"/>
              </w:rPr>
            </w:pPr>
            <w:r w:rsidRPr="00A21F2D">
              <w:rPr>
                <w:color w:val="000000"/>
                <w:sz w:val="10"/>
                <w:szCs w:val="10"/>
              </w:rPr>
              <w:t xml:space="preserve">15,000,000 </w:t>
            </w:r>
          </w:p>
        </w:tc>
        <w:tc>
          <w:tcPr>
            <w:tcW w:w="709" w:type="dxa"/>
            <w:noWrap/>
            <w:vAlign w:val="center"/>
            <w:hideMark/>
          </w:tcPr>
          <w:p w14:paraId="456931B2" w14:textId="354BC62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FA4554C" w14:textId="4145757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E694A6F" w14:textId="4BE99E0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785947AF" w14:textId="4C51F61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41FE9BB" w14:textId="52A7E433"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51C1BF7" w14:textId="77777777" w:rsidTr="00655732">
        <w:trPr>
          <w:trHeight w:val="20"/>
          <w:jc w:val="center"/>
        </w:trPr>
        <w:tc>
          <w:tcPr>
            <w:tcW w:w="421" w:type="dxa"/>
            <w:noWrap/>
            <w:vAlign w:val="center"/>
            <w:hideMark/>
          </w:tcPr>
          <w:p w14:paraId="38B2A55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34</w:t>
            </w:r>
          </w:p>
        </w:tc>
        <w:tc>
          <w:tcPr>
            <w:tcW w:w="2070" w:type="dxa"/>
            <w:noWrap/>
            <w:hideMark/>
          </w:tcPr>
          <w:p w14:paraId="387D8612" w14:textId="68176692" w:rsidR="00A21F2D" w:rsidRPr="00B02B8C" w:rsidRDefault="00A21F2D" w:rsidP="00A21F2D">
            <w:pPr>
              <w:rPr>
                <w:rFonts w:eastAsia="Times New Roman"/>
                <w:b/>
                <w:bCs/>
                <w:sz w:val="10"/>
                <w:szCs w:val="10"/>
              </w:rPr>
            </w:pPr>
            <w:r w:rsidRPr="00B02B8C">
              <w:rPr>
                <w:sz w:val="10"/>
                <w:szCs w:val="10"/>
              </w:rPr>
              <w:t>Acceso a la Justicia Conforme a Derecho.</w:t>
            </w:r>
          </w:p>
        </w:tc>
        <w:tc>
          <w:tcPr>
            <w:tcW w:w="851" w:type="dxa"/>
            <w:noWrap/>
            <w:vAlign w:val="center"/>
            <w:hideMark/>
          </w:tcPr>
          <w:p w14:paraId="428D325C" w14:textId="72CB21C8" w:rsidR="00A21F2D" w:rsidRPr="00A21F2D" w:rsidRDefault="00A21F2D" w:rsidP="00A21F2D">
            <w:pPr>
              <w:jc w:val="right"/>
              <w:rPr>
                <w:rFonts w:eastAsia="Times New Roman"/>
                <w:b/>
                <w:bCs/>
                <w:sz w:val="10"/>
                <w:szCs w:val="10"/>
              </w:rPr>
            </w:pPr>
            <w:r w:rsidRPr="00A21F2D">
              <w:rPr>
                <w:b/>
                <w:bCs/>
                <w:color w:val="000000"/>
                <w:sz w:val="10"/>
                <w:szCs w:val="10"/>
              </w:rPr>
              <w:t xml:space="preserve">572,500,979 </w:t>
            </w:r>
          </w:p>
        </w:tc>
        <w:tc>
          <w:tcPr>
            <w:tcW w:w="850" w:type="dxa"/>
            <w:noWrap/>
            <w:vAlign w:val="center"/>
            <w:hideMark/>
          </w:tcPr>
          <w:p w14:paraId="3DD1DAC0" w14:textId="108B20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6C1BDBC" w14:textId="2D7CF03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198A1CD" w14:textId="7018DB2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783FA69" w14:textId="7AEC6AA8" w:rsidR="00A21F2D" w:rsidRPr="00A21F2D" w:rsidRDefault="00A21F2D" w:rsidP="00A21F2D">
            <w:pPr>
              <w:jc w:val="right"/>
              <w:rPr>
                <w:rFonts w:eastAsia="Times New Roman"/>
                <w:sz w:val="10"/>
                <w:szCs w:val="10"/>
              </w:rPr>
            </w:pPr>
            <w:r w:rsidRPr="00A21F2D">
              <w:rPr>
                <w:color w:val="000000"/>
                <w:sz w:val="10"/>
                <w:szCs w:val="10"/>
              </w:rPr>
              <w:t xml:space="preserve">572,500,979 </w:t>
            </w:r>
          </w:p>
        </w:tc>
        <w:tc>
          <w:tcPr>
            <w:tcW w:w="709" w:type="dxa"/>
            <w:noWrap/>
            <w:vAlign w:val="center"/>
            <w:hideMark/>
          </w:tcPr>
          <w:p w14:paraId="3D2A45D1" w14:textId="47B134E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9C53B32" w14:textId="5DAC6D1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E7C9F97" w14:textId="5EDE909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E03470F" w14:textId="04E04E7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EC9F72B" w14:textId="1654A5C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FDE4E82" w14:textId="77777777" w:rsidTr="00655732">
        <w:trPr>
          <w:trHeight w:val="20"/>
          <w:jc w:val="center"/>
        </w:trPr>
        <w:tc>
          <w:tcPr>
            <w:tcW w:w="421" w:type="dxa"/>
            <w:noWrap/>
            <w:vAlign w:val="center"/>
            <w:hideMark/>
          </w:tcPr>
          <w:p w14:paraId="3269A99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35</w:t>
            </w:r>
          </w:p>
        </w:tc>
        <w:tc>
          <w:tcPr>
            <w:tcW w:w="2070" w:type="dxa"/>
            <w:noWrap/>
            <w:hideMark/>
          </w:tcPr>
          <w:p w14:paraId="1A9B33E3" w14:textId="39DE685C" w:rsidR="00A21F2D" w:rsidRPr="00B02B8C" w:rsidRDefault="00A21F2D" w:rsidP="00A21F2D">
            <w:pPr>
              <w:rPr>
                <w:rFonts w:eastAsia="Times New Roman"/>
                <w:b/>
                <w:bCs/>
                <w:sz w:val="10"/>
                <w:szCs w:val="10"/>
              </w:rPr>
            </w:pPr>
            <w:r w:rsidRPr="00B02B8C">
              <w:rPr>
                <w:sz w:val="10"/>
                <w:szCs w:val="10"/>
              </w:rPr>
              <w:t>Derechos Humanos.</w:t>
            </w:r>
          </w:p>
        </w:tc>
        <w:tc>
          <w:tcPr>
            <w:tcW w:w="851" w:type="dxa"/>
            <w:noWrap/>
            <w:vAlign w:val="center"/>
            <w:hideMark/>
          </w:tcPr>
          <w:p w14:paraId="4F2249E1" w14:textId="0D9E2243" w:rsidR="00A21F2D" w:rsidRPr="00A21F2D" w:rsidRDefault="00A21F2D" w:rsidP="00A21F2D">
            <w:pPr>
              <w:jc w:val="right"/>
              <w:rPr>
                <w:rFonts w:eastAsia="Times New Roman"/>
                <w:b/>
                <w:bCs/>
                <w:sz w:val="10"/>
                <w:szCs w:val="10"/>
              </w:rPr>
            </w:pPr>
            <w:r w:rsidRPr="00A21F2D">
              <w:rPr>
                <w:b/>
                <w:bCs/>
                <w:color w:val="000000"/>
                <w:sz w:val="10"/>
                <w:szCs w:val="10"/>
              </w:rPr>
              <w:t xml:space="preserve">16,784,380 </w:t>
            </w:r>
          </w:p>
        </w:tc>
        <w:tc>
          <w:tcPr>
            <w:tcW w:w="850" w:type="dxa"/>
            <w:noWrap/>
            <w:vAlign w:val="center"/>
            <w:hideMark/>
          </w:tcPr>
          <w:p w14:paraId="71792257" w14:textId="2240AD4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4F274922" w14:textId="18E6F5D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12D7BFD" w14:textId="197582F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8FA5C32" w14:textId="12392440" w:rsidR="00A21F2D" w:rsidRPr="00A21F2D" w:rsidRDefault="00A21F2D" w:rsidP="00A21F2D">
            <w:pPr>
              <w:jc w:val="right"/>
              <w:rPr>
                <w:rFonts w:eastAsia="Times New Roman"/>
                <w:sz w:val="10"/>
                <w:szCs w:val="10"/>
              </w:rPr>
            </w:pPr>
            <w:r w:rsidRPr="00A21F2D">
              <w:rPr>
                <w:color w:val="000000"/>
                <w:sz w:val="10"/>
                <w:szCs w:val="10"/>
              </w:rPr>
              <w:t xml:space="preserve">16,784,380 </w:t>
            </w:r>
          </w:p>
        </w:tc>
        <w:tc>
          <w:tcPr>
            <w:tcW w:w="709" w:type="dxa"/>
            <w:noWrap/>
            <w:vAlign w:val="center"/>
            <w:hideMark/>
          </w:tcPr>
          <w:p w14:paraId="77AFC859" w14:textId="1BD7156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DA5E489" w14:textId="239AC81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03D2C51" w14:textId="32B7E7E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5DA0361" w14:textId="65FECD9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7C085EB" w14:textId="5C7E342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4BC3770" w14:textId="77777777" w:rsidTr="00655732">
        <w:trPr>
          <w:trHeight w:val="20"/>
          <w:jc w:val="center"/>
        </w:trPr>
        <w:tc>
          <w:tcPr>
            <w:tcW w:w="421" w:type="dxa"/>
            <w:noWrap/>
            <w:vAlign w:val="center"/>
            <w:hideMark/>
          </w:tcPr>
          <w:p w14:paraId="2E76854E"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36</w:t>
            </w:r>
          </w:p>
        </w:tc>
        <w:tc>
          <w:tcPr>
            <w:tcW w:w="2070" w:type="dxa"/>
            <w:noWrap/>
            <w:hideMark/>
          </w:tcPr>
          <w:p w14:paraId="13E4BE08" w14:textId="1F4FDE31" w:rsidR="00A21F2D" w:rsidRPr="00B02B8C" w:rsidRDefault="00A21F2D" w:rsidP="00A21F2D">
            <w:pPr>
              <w:rPr>
                <w:rFonts w:eastAsia="Times New Roman"/>
                <w:b/>
                <w:bCs/>
                <w:sz w:val="10"/>
                <w:szCs w:val="10"/>
              </w:rPr>
            </w:pPr>
            <w:r w:rsidRPr="00B02B8C">
              <w:rPr>
                <w:sz w:val="10"/>
                <w:szCs w:val="10"/>
              </w:rPr>
              <w:t>Evaluación y Control de Confianza C3.</w:t>
            </w:r>
          </w:p>
        </w:tc>
        <w:tc>
          <w:tcPr>
            <w:tcW w:w="851" w:type="dxa"/>
            <w:noWrap/>
            <w:vAlign w:val="center"/>
            <w:hideMark/>
          </w:tcPr>
          <w:p w14:paraId="495AF154" w14:textId="4E06A4AD" w:rsidR="00A21F2D" w:rsidRPr="00A21F2D" w:rsidRDefault="00A21F2D" w:rsidP="00A21F2D">
            <w:pPr>
              <w:jc w:val="right"/>
              <w:rPr>
                <w:rFonts w:eastAsia="Times New Roman"/>
                <w:b/>
                <w:bCs/>
                <w:sz w:val="10"/>
                <w:szCs w:val="10"/>
              </w:rPr>
            </w:pPr>
            <w:r w:rsidRPr="00A21F2D">
              <w:rPr>
                <w:b/>
                <w:bCs/>
                <w:color w:val="000000"/>
                <w:sz w:val="10"/>
                <w:szCs w:val="10"/>
              </w:rPr>
              <w:t xml:space="preserve">19,092,527 </w:t>
            </w:r>
          </w:p>
        </w:tc>
        <w:tc>
          <w:tcPr>
            <w:tcW w:w="850" w:type="dxa"/>
            <w:noWrap/>
            <w:vAlign w:val="center"/>
            <w:hideMark/>
          </w:tcPr>
          <w:p w14:paraId="40E8F4BD" w14:textId="3F286C67" w:rsidR="00A21F2D" w:rsidRPr="00A21F2D" w:rsidRDefault="00A21F2D" w:rsidP="00A21F2D">
            <w:pPr>
              <w:jc w:val="right"/>
              <w:rPr>
                <w:rFonts w:eastAsia="Times New Roman"/>
                <w:sz w:val="10"/>
                <w:szCs w:val="10"/>
              </w:rPr>
            </w:pPr>
            <w:r w:rsidRPr="00A21F2D">
              <w:rPr>
                <w:color w:val="000000"/>
                <w:sz w:val="10"/>
                <w:szCs w:val="10"/>
              </w:rPr>
              <w:t xml:space="preserve">13,736,068 </w:t>
            </w:r>
          </w:p>
        </w:tc>
        <w:tc>
          <w:tcPr>
            <w:tcW w:w="765" w:type="dxa"/>
            <w:noWrap/>
            <w:vAlign w:val="center"/>
            <w:hideMark/>
          </w:tcPr>
          <w:p w14:paraId="4401CC9A" w14:textId="2B60F2FE" w:rsidR="00A21F2D" w:rsidRPr="00A21F2D" w:rsidRDefault="00A21F2D" w:rsidP="00A21F2D">
            <w:pPr>
              <w:jc w:val="right"/>
              <w:rPr>
                <w:rFonts w:eastAsia="Times New Roman"/>
                <w:sz w:val="10"/>
                <w:szCs w:val="10"/>
              </w:rPr>
            </w:pPr>
            <w:r w:rsidRPr="00A21F2D">
              <w:rPr>
                <w:color w:val="000000"/>
                <w:sz w:val="10"/>
                <w:szCs w:val="10"/>
              </w:rPr>
              <w:t xml:space="preserve">1,862,444 </w:t>
            </w:r>
          </w:p>
        </w:tc>
        <w:tc>
          <w:tcPr>
            <w:tcW w:w="708" w:type="dxa"/>
            <w:noWrap/>
            <w:vAlign w:val="center"/>
            <w:hideMark/>
          </w:tcPr>
          <w:p w14:paraId="141316E6" w14:textId="392004B6" w:rsidR="00A21F2D" w:rsidRPr="00A21F2D" w:rsidRDefault="00A21F2D" w:rsidP="00A21F2D">
            <w:pPr>
              <w:jc w:val="right"/>
              <w:rPr>
                <w:rFonts w:eastAsia="Times New Roman"/>
                <w:sz w:val="10"/>
                <w:szCs w:val="10"/>
              </w:rPr>
            </w:pPr>
            <w:r w:rsidRPr="00A21F2D">
              <w:rPr>
                <w:color w:val="000000"/>
                <w:sz w:val="10"/>
                <w:szCs w:val="10"/>
              </w:rPr>
              <w:t xml:space="preserve">3,494,015 </w:t>
            </w:r>
          </w:p>
        </w:tc>
        <w:tc>
          <w:tcPr>
            <w:tcW w:w="851" w:type="dxa"/>
            <w:noWrap/>
            <w:vAlign w:val="center"/>
            <w:hideMark/>
          </w:tcPr>
          <w:p w14:paraId="3B623F0F" w14:textId="649E84E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31A038E" w14:textId="71B8262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8074802" w14:textId="305CFE3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A62645F" w14:textId="5A558E0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BB15CB7" w14:textId="67B8C49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E3EA7E7" w14:textId="3D1B0D1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750D7724" w14:textId="77777777" w:rsidTr="00655732">
        <w:trPr>
          <w:trHeight w:val="20"/>
          <w:jc w:val="center"/>
        </w:trPr>
        <w:tc>
          <w:tcPr>
            <w:tcW w:w="421" w:type="dxa"/>
            <w:noWrap/>
            <w:vAlign w:val="center"/>
            <w:hideMark/>
          </w:tcPr>
          <w:p w14:paraId="03A79A89"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37</w:t>
            </w:r>
          </w:p>
        </w:tc>
        <w:tc>
          <w:tcPr>
            <w:tcW w:w="2070" w:type="dxa"/>
            <w:noWrap/>
            <w:hideMark/>
          </w:tcPr>
          <w:p w14:paraId="4FE01AE3" w14:textId="1ACD74C2" w:rsidR="00A21F2D" w:rsidRPr="00B02B8C" w:rsidRDefault="00A21F2D" w:rsidP="00A21F2D">
            <w:pPr>
              <w:rPr>
                <w:rFonts w:eastAsia="Times New Roman"/>
                <w:b/>
                <w:bCs/>
                <w:sz w:val="10"/>
                <w:szCs w:val="10"/>
              </w:rPr>
            </w:pPr>
            <w:r w:rsidRPr="00B02B8C">
              <w:rPr>
                <w:sz w:val="10"/>
                <w:szCs w:val="10"/>
              </w:rPr>
              <w:t>Registro del Territorio.</w:t>
            </w:r>
          </w:p>
        </w:tc>
        <w:tc>
          <w:tcPr>
            <w:tcW w:w="851" w:type="dxa"/>
            <w:noWrap/>
            <w:vAlign w:val="center"/>
            <w:hideMark/>
          </w:tcPr>
          <w:p w14:paraId="63745B3E" w14:textId="7B86A13D" w:rsidR="00A21F2D" w:rsidRPr="00A21F2D" w:rsidRDefault="00A21F2D" w:rsidP="00A21F2D">
            <w:pPr>
              <w:jc w:val="right"/>
              <w:rPr>
                <w:rFonts w:eastAsia="Times New Roman"/>
                <w:b/>
                <w:bCs/>
                <w:sz w:val="10"/>
                <w:szCs w:val="10"/>
              </w:rPr>
            </w:pPr>
            <w:r w:rsidRPr="00A21F2D">
              <w:rPr>
                <w:b/>
                <w:bCs/>
                <w:color w:val="000000"/>
                <w:sz w:val="10"/>
                <w:szCs w:val="10"/>
              </w:rPr>
              <w:t xml:space="preserve">48,289,273 </w:t>
            </w:r>
          </w:p>
        </w:tc>
        <w:tc>
          <w:tcPr>
            <w:tcW w:w="850" w:type="dxa"/>
            <w:noWrap/>
            <w:vAlign w:val="center"/>
            <w:hideMark/>
          </w:tcPr>
          <w:p w14:paraId="01DD3F21" w14:textId="391860A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1FCB9428" w14:textId="29F29EA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FFF7ABA" w14:textId="00398C1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7142B40" w14:textId="1DE66CCE" w:rsidR="00A21F2D" w:rsidRPr="00A21F2D" w:rsidRDefault="00A21F2D" w:rsidP="00A21F2D">
            <w:pPr>
              <w:jc w:val="right"/>
              <w:rPr>
                <w:rFonts w:eastAsia="Times New Roman"/>
                <w:sz w:val="10"/>
                <w:szCs w:val="10"/>
              </w:rPr>
            </w:pPr>
            <w:r w:rsidRPr="00A21F2D">
              <w:rPr>
                <w:color w:val="000000"/>
                <w:sz w:val="10"/>
                <w:szCs w:val="10"/>
              </w:rPr>
              <w:t xml:space="preserve">48,289,273 </w:t>
            </w:r>
          </w:p>
        </w:tc>
        <w:tc>
          <w:tcPr>
            <w:tcW w:w="709" w:type="dxa"/>
            <w:noWrap/>
            <w:vAlign w:val="center"/>
            <w:hideMark/>
          </w:tcPr>
          <w:p w14:paraId="0BCC35DB" w14:textId="2105794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43AD2D9" w14:textId="3301074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FB7A2D3" w14:textId="0BFD85A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2EE6A3E" w14:textId="4846C02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F6EB474" w14:textId="5336F17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41F76BC" w14:textId="77777777" w:rsidTr="00655732">
        <w:trPr>
          <w:trHeight w:val="20"/>
          <w:jc w:val="center"/>
        </w:trPr>
        <w:tc>
          <w:tcPr>
            <w:tcW w:w="421" w:type="dxa"/>
            <w:noWrap/>
            <w:vAlign w:val="center"/>
            <w:hideMark/>
          </w:tcPr>
          <w:p w14:paraId="20A09857"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38</w:t>
            </w:r>
          </w:p>
        </w:tc>
        <w:tc>
          <w:tcPr>
            <w:tcW w:w="2070" w:type="dxa"/>
            <w:noWrap/>
            <w:hideMark/>
          </w:tcPr>
          <w:p w14:paraId="4C01099C" w14:textId="76055F7A" w:rsidR="00A21F2D" w:rsidRPr="00B02B8C" w:rsidRDefault="00A21F2D" w:rsidP="00A21F2D">
            <w:pPr>
              <w:rPr>
                <w:rFonts w:eastAsia="Times New Roman"/>
                <w:b/>
                <w:bCs/>
                <w:sz w:val="10"/>
                <w:szCs w:val="10"/>
              </w:rPr>
            </w:pPr>
            <w:r w:rsidRPr="00B02B8C">
              <w:rPr>
                <w:sz w:val="10"/>
                <w:szCs w:val="10"/>
              </w:rPr>
              <w:t>Agua Potable, Alcantarillado y Saneamiento.</w:t>
            </w:r>
          </w:p>
        </w:tc>
        <w:tc>
          <w:tcPr>
            <w:tcW w:w="851" w:type="dxa"/>
            <w:noWrap/>
            <w:vAlign w:val="center"/>
            <w:hideMark/>
          </w:tcPr>
          <w:p w14:paraId="5EDA94DD" w14:textId="48FA4F84" w:rsidR="00A21F2D" w:rsidRPr="00A21F2D" w:rsidRDefault="00A21F2D" w:rsidP="00A21F2D">
            <w:pPr>
              <w:jc w:val="right"/>
              <w:rPr>
                <w:rFonts w:eastAsia="Times New Roman"/>
                <w:b/>
                <w:bCs/>
                <w:sz w:val="10"/>
                <w:szCs w:val="10"/>
              </w:rPr>
            </w:pPr>
            <w:r w:rsidRPr="00A21F2D">
              <w:rPr>
                <w:b/>
                <w:bCs/>
                <w:color w:val="000000"/>
                <w:sz w:val="10"/>
                <w:szCs w:val="10"/>
              </w:rPr>
              <w:t xml:space="preserve">9,358,504 </w:t>
            </w:r>
          </w:p>
        </w:tc>
        <w:tc>
          <w:tcPr>
            <w:tcW w:w="850" w:type="dxa"/>
            <w:noWrap/>
            <w:vAlign w:val="center"/>
            <w:hideMark/>
          </w:tcPr>
          <w:p w14:paraId="028DD168" w14:textId="575F461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15A74492" w14:textId="6DF0344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CFE5AF3" w14:textId="519D206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54F3F8D0" w14:textId="7D30DFB7" w:rsidR="00A21F2D" w:rsidRPr="00A21F2D" w:rsidRDefault="00A21F2D" w:rsidP="00A21F2D">
            <w:pPr>
              <w:jc w:val="right"/>
              <w:rPr>
                <w:rFonts w:eastAsia="Times New Roman"/>
                <w:sz w:val="10"/>
                <w:szCs w:val="10"/>
              </w:rPr>
            </w:pPr>
            <w:r w:rsidRPr="00A21F2D">
              <w:rPr>
                <w:color w:val="000000"/>
                <w:sz w:val="10"/>
                <w:szCs w:val="10"/>
              </w:rPr>
              <w:t xml:space="preserve">9,358,504 </w:t>
            </w:r>
          </w:p>
        </w:tc>
        <w:tc>
          <w:tcPr>
            <w:tcW w:w="709" w:type="dxa"/>
            <w:noWrap/>
            <w:vAlign w:val="center"/>
            <w:hideMark/>
          </w:tcPr>
          <w:p w14:paraId="2E9D29EA" w14:textId="37765A0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E5DD47E" w14:textId="34A4C66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0ADC17C" w14:textId="7B9EAD2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4E4987A" w14:textId="61051D7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0BA3F69" w14:textId="7AD4DEB1"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2E9CA9D" w14:textId="77777777" w:rsidTr="00655732">
        <w:trPr>
          <w:trHeight w:val="20"/>
          <w:jc w:val="center"/>
        </w:trPr>
        <w:tc>
          <w:tcPr>
            <w:tcW w:w="421" w:type="dxa"/>
            <w:noWrap/>
            <w:vAlign w:val="center"/>
            <w:hideMark/>
          </w:tcPr>
          <w:p w14:paraId="061AF11A"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40</w:t>
            </w:r>
          </w:p>
        </w:tc>
        <w:tc>
          <w:tcPr>
            <w:tcW w:w="2070" w:type="dxa"/>
            <w:noWrap/>
            <w:hideMark/>
          </w:tcPr>
          <w:p w14:paraId="52A02E03" w14:textId="1BF8EBE5" w:rsidR="00A21F2D" w:rsidRPr="00B02B8C" w:rsidRDefault="00A21F2D" w:rsidP="00A21F2D">
            <w:pPr>
              <w:rPr>
                <w:rFonts w:eastAsia="Times New Roman"/>
                <w:b/>
                <w:bCs/>
                <w:sz w:val="10"/>
                <w:szCs w:val="10"/>
              </w:rPr>
            </w:pPr>
            <w:r w:rsidRPr="00B02B8C">
              <w:rPr>
                <w:sz w:val="10"/>
                <w:szCs w:val="10"/>
              </w:rPr>
              <w:t>Educación y Cultura Ambiental.</w:t>
            </w:r>
          </w:p>
        </w:tc>
        <w:tc>
          <w:tcPr>
            <w:tcW w:w="851" w:type="dxa"/>
            <w:noWrap/>
            <w:vAlign w:val="center"/>
            <w:hideMark/>
          </w:tcPr>
          <w:p w14:paraId="66121270" w14:textId="0E23A82C" w:rsidR="00A21F2D" w:rsidRPr="00A21F2D" w:rsidRDefault="00A21F2D" w:rsidP="00A21F2D">
            <w:pPr>
              <w:jc w:val="right"/>
              <w:rPr>
                <w:rFonts w:eastAsia="Times New Roman"/>
                <w:b/>
                <w:bCs/>
                <w:sz w:val="10"/>
                <w:szCs w:val="10"/>
              </w:rPr>
            </w:pPr>
            <w:r w:rsidRPr="00A21F2D">
              <w:rPr>
                <w:b/>
                <w:bCs/>
                <w:color w:val="000000"/>
                <w:sz w:val="10"/>
                <w:szCs w:val="10"/>
              </w:rPr>
              <w:t xml:space="preserve">81,523,387 </w:t>
            </w:r>
          </w:p>
        </w:tc>
        <w:tc>
          <w:tcPr>
            <w:tcW w:w="850" w:type="dxa"/>
            <w:noWrap/>
            <w:vAlign w:val="center"/>
            <w:hideMark/>
          </w:tcPr>
          <w:p w14:paraId="5E5A3B5C" w14:textId="14B6B71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46A42F1C" w14:textId="3153D6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3B01439" w14:textId="668E125D" w:rsidR="00A21F2D" w:rsidRPr="00A21F2D" w:rsidRDefault="00A21F2D" w:rsidP="00A21F2D">
            <w:pPr>
              <w:jc w:val="right"/>
              <w:rPr>
                <w:rFonts w:eastAsia="Times New Roman"/>
                <w:sz w:val="10"/>
                <w:szCs w:val="10"/>
              </w:rPr>
            </w:pPr>
            <w:r w:rsidRPr="00A21F2D">
              <w:rPr>
                <w:color w:val="000000"/>
                <w:sz w:val="10"/>
                <w:szCs w:val="10"/>
              </w:rPr>
              <w:t xml:space="preserve">43,432,360 </w:t>
            </w:r>
          </w:p>
        </w:tc>
        <w:tc>
          <w:tcPr>
            <w:tcW w:w="851" w:type="dxa"/>
            <w:noWrap/>
            <w:vAlign w:val="center"/>
            <w:hideMark/>
          </w:tcPr>
          <w:p w14:paraId="35049A63" w14:textId="46C51931" w:rsidR="00A21F2D" w:rsidRPr="00A21F2D" w:rsidRDefault="00A21F2D" w:rsidP="00A21F2D">
            <w:pPr>
              <w:jc w:val="right"/>
              <w:rPr>
                <w:rFonts w:eastAsia="Times New Roman"/>
                <w:sz w:val="10"/>
                <w:szCs w:val="10"/>
              </w:rPr>
            </w:pPr>
            <w:r w:rsidRPr="00A21F2D">
              <w:rPr>
                <w:color w:val="000000"/>
                <w:sz w:val="10"/>
                <w:szCs w:val="10"/>
              </w:rPr>
              <w:t xml:space="preserve">38,091,027 </w:t>
            </w:r>
          </w:p>
        </w:tc>
        <w:tc>
          <w:tcPr>
            <w:tcW w:w="709" w:type="dxa"/>
            <w:noWrap/>
            <w:vAlign w:val="center"/>
            <w:hideMark/>
          </w:tcPr>
          <w:p w14:paraId="0CA38CFA" w14:textId="2A58E5E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9641175" w14:textId="17919F9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EFEB004" w14:textId="7604284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BB33C54" w14:textId="2B25500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61E492C" w14:textId="7DB5982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E675F73" w14:textId="77777777" w:rsidTr="00655732">
        <w:trPr>
          <w:trHeight w:val="20"/>
          <w:jc w:val="center"/>
        </w:trPr>
        <w:tc>
          <w:tcPr>
            <w:tcW w:w="421" w:type="dxa"/>
            <w:noWrap/>
            <w:vAlign w:val="center"/>
            <w:hideMark/>
          </w:tcPr>
          <w:p w14:paraId="6E0EDAA0"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41</w:t>
            </w:r>
          </w:p>
        </w:tc>
        <w:tc>
          <w:tcPr>
            <w:tcW w:w="2070" w:type="dxa"/>
            <w:noWrap/>
            <w:hideMark/>
          </w:tcPr>
          <w:p w14:paraId="4AE6140D" w14:textId="09DEA4F9" w:rsidR="00A21F2D" w:rsidRPr="00B02B8C" w:rsidRDefault="00A21F2D" w:rsidP="00A21F2D">
            <w:pPr>
              <w:rPr>
                <w:rFonts w:eastAsia="Times New Roman"/>
                <w:b/>
                <w:bCs/>
                <w:sz w:val="10"/>
                <w:szCs w:val="10"/>
              </w:rPr>
            </w:pPr>
            <w:r w:rsidRPr="00B02B8C">
              <w:rPr>
                <w:sz w:val="10"/>
                <w:szCs w:val="10"/>
              </w:rPr>
              <w:t>Finanzas Transparentes y Eficientes.</w:t>
            </w:r>
          </w:p>
        </w:tc>
        <w:tc>
          <w:tcPr>
            <w:tcW w:w="851" w:type="dxa"/>
            <w:noWrap/>
            <w:vAlign w:val="center"/>
            <w:hideMark/>
          </w:tcPr>
          <w:p w14:paraId="779C0E29" w14:textId="14D40EE4" w:rsidR="00A21F2D" w:rsidRPr="00A21F2D" w:rsidRDefault="00A21F2D" w:rsidP="00A21F2D">
            <w:pPr>
              <w:jc w:val="right"/>
              <w:rPr>
                <w:rFonts w:eastAsia="Times New Roman"/>
                <w:b/>
                <w:bCs/>
                <w:sz w:val="10"/>
                <w:szCs w:val="10"/>
              </w:rPr>
            </w:pPr>
            <w:r w:rsidRPr="00A21F2D">
              <w:rPr>
                <w:b/>
                <w:bCs/>
                <w:color w:val="000000"/>
                <w:sz w:val="10"/>
                <w:szCs w:val="10"/>
              </w:rPr>
              <w:t xml:space="preserve">241,272,493 </w:t>
            </w:r>
          </w:p>
        </w:tc>
        <w:tc>
          <w:tcPr>
            <w:tcW w:w="850" w:type="dxa"/>
            <w:noWrap/>
            <w:vAlign w:val="center"/>
            <w:hideMark/>
          </w:tcPr>
          <w:p w14:paraId="38D83A20" w14:textId="49DCD209" w:rsidR="00A21F2D" w:rsidRPr="00A21F2D" w:rsidRDefault="00A21F2D" w:rsidP="00A21F2D">
            <w:pPr>
              <w:jc w:val="right"/>
              <w:rPr>
                <w:rFonts w:eastAsia="Times New Roman"/>
                <w:sz w:val="10"/>
                <w:szCs w:val="10"/>
              </w:rPr>
            </w:pPr>
            <w:r w:rsidRPr="00A21F2D">
              <w:rPr>
                <w:color w:val="000000"/>
                <w:sz w:val="10"/>
                <w:szCs w:val="10"/>
              </w:rPr>
              <w:t xml:space="preserve">190,638,621 </w:t>
            </w:r>
          </w:p>
        </w:tc>
        <w:tc>
          <w:tcPr>
            <w:tcW w:w="765" w:type="dxa"/>
            <w:noWrap/>
            <w:vAlign w:val="center"/>
            <w:hideMark/>
          </w:tcPr>
          <w:p w14:paraId="5A3AA195" w14:textId="3E16CE44" w:rsidR="00A21F2D" w:rsidRPr="00A21F2D" w:rsidRDefault="00A21F2D" w:rsidP="00A21F2D">
            <w:pPr>
              <w:jc w:val="right"/>
              <w:rPr>
                <w:rFonts w:eastAsia="Times New Roman"/>
                <w:sz w:val="10"/>
                <w:szCs w:val="10"/>
              </w:rPr>
            </w:pPr>
            <w:r w:rsidRPr="00A21F2D">
              <w:rPr>
                <w:color w:val="000000"/>
                <w:sz w:val="10"/>
                <w:szCs w:val="10"/>
              </w:rPr>
              <w:t xml:space="preserve">9,373,012 </w:t>
            </w:r>
          </w:p>
        </w:tc>
        <w:tc>
          <w:tcPr>
            <w:tcW w:w="708" w:type="dxa"/>
            <w:noWrap/>
            <w:vAlign w:val="center"/>
            <w:hideMark/>
          </w:tcPr>
          <w:p w14:paraId="1655C7AB" w14:textId="26F41AEB" w:rsidR="00A21F2D" w:rsidRPr="00A21F2D" w:rsidRDefault="00A21F2D" w:rsidP="00A21F2D">
            <w:pPr>
              <w:jc w:val="right"/>
              <w:rPr>
                <w:rFonts w:eastAsia="Times New Roman"/>
                <w:sz w:val="10"/>
                <w:szCs w:val="10"/>
              </w:rPr>
            </w:pPr>
            <w:r w:rsidRPr="00A21F2D">
              <w:rPr>
                <w:color w:val="000000"/>
                <w:sz w:val="10"/>
                <w:szCs w:val="10"/>
              </w:rPr>
              <w:t xml:space="preserve">37,108,615 </w:t>
            </w:r>
          </w:p>
        </w:tc>
        <w:tc>
          <w:tcPr>
            <w:tcW w:w="851" w:type="dxa"/>
            <w:noWrap/>
            <w:vAlign w:val="center"/>
            <w:hideMark/>
          </w:tcPr>
          <w:p w14:paraId="73D9AC3B" w14:textId="4EDD77F5" w:rsidR="00A21F2D" w:rsidRPr="00A21F2D" w:rsidRDefault="00A21F2D" w:rsidP="00A21F2D">
            <w:pPr>
              <w:jc w:val="right"/>
              <w:rPr>
                <w:rFonts w:eastAsia="Times New Roman"/>
                <w:sz w:val="10"/>
                <w:szCs w:val="10"/>
              </w:rPr>
            </w:pPr>
            <w:r w:rsidRPr="00A21F2D">
              <w:rPr>
                <w:color w:val="000000"/>
                <w:sz w:val="10"/>
                <w:szCs w:val="10"/>
              </w:rPr>
              <w:t xml:space="preserve">2,043,432 </w:t>
            </w:r>
          </w:p>
        </w:tc>
        <w:tc>
          <w:tcPr>
            <w:tcW w:w="709" w:type="dxa"/>
            <w:noWrap/>
            <w:vAlign w:val="center"/>
            <w:hideMark/>
          </w:tcPr>
          <w:p w14:paraId="00B14DB9" w14:textId="0B46866C" w:rsidR="00A21F2D" w:rsidRPr="00A21F2D" w:rsidRDefault="00A21F2D" w:rsidP="00A21F2D">
            <w:pPr>
              <w:jc w:val="right"/>
              <w:rPr>
                <w:rFonts w:eastAsia="Times New Roman"/>
                <w:sz w:val="10"/>
                <w:szCs w:val="10"/>
              </w:rPr>
            </w:pPr>
            <w:r w:rsidRPr="00A21F2D">
              <w:rPr>
                <w:color w:val="000000"/>
                <w:sz w:val="10"/>
                <w:szCs w:val="10"/>
              </w:rPr>
              <w:t xml:space="preserve">2,108,813 </w:t>
            </w:r>
          </w:p>
        </w:tc>
        <w:tc>
          <w:tcPr>
            <w:tcW w:w="708" w:type="dxa"/>
            <w:noWrap/>
            <w:vAlign w:val="center"/>
            <w:hideMark/>
          </w:tcPr>
          <w:p w14:paraId="2CFF501B" w14:textId="255C925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9B0E17E" w14:textId="4AD740D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71C78144" w14:textId="7263B7B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DB6F1D0" w14:textId="5F71F80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BB47C8F" w14:textId="77777777" w:rsidTr="00655732">
        <w:trPr>
          <w:trHeight w:val="20"/>
          <w:jc w:val="center"/>
        </w:trPr>
        <w:tc>
          <w:tcPr>
            <w:tcW w:w="421" w:type="dxa"/>
            <w:noWrap/>
            <w:vAlign w:val="center"/>
            <w:hideMark/>
          </w:tcPr>
          <w:p w14:paraId="1EC5A309"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42</w:t>
            </w:r>
          </w:p>
        </w:tc>
        <w:tc>
          <w:tcPr>
            <w:tcW w:w="2070" w:type="dxa"/>
            <w:noWrap/>
            <w:hideMark/>
          </w:tcPr>
          <w:p w14:paraId="1F0C4519" w14:textId="65068E1B" w:rsidR="00A21F2D" w:rsidRPr="00B02B8C" w:rsidRDefault="00A21F2D" w:rsidP="00A21F2D">
            <w:pPr>
              <w:rPr>
                <w:rFonts w:eastAsia="Times New Roman"/>
                <w:b/>
                <w:bCs/>
                <w:sz w:val="10"/>
                <w:szCs w:val="10"/>
              </w:rPr>
            </w:pPr>
            <w:r w:rsidRPr="00B02B8C">
              <w:rPr>
                <w:sz w:val="10"/>
                <w:szCs w:val="10"/>
              </w:rPr>
              <w:t>Administración Pública.</w:t>
            </w:r>
          </w:p>
        </w:tc>
        <w:tc>
          <w:tcPr>
            <w:tcW w:w="851" w:type="dxa"/>
            <w:noWrap/>
            <w:vAlign w:val="center"/>
            <w:hideMark/>
          </w:tcPr>
          <w:p w14:paraId="34C385BB" w14:textId="3EE27409" w:rsidR="00A21F2D" w:rsidRPr="00A21F2D" w:rsidRDefault="00A21F2D" w:rsidP="00A21F2D">
            <w:pPr>
              <w:jc w:val="right"/>
              <w:rPr>
                <w:rFonts w:eastAsia="Times New Roman"/>
                <w:b/>
                <w:bCs/>
                <w:sz w:val="10"/>
                <w:szCs w:val="10"/>
              </w:rPr>
            </w:pPr>
            <w:r w:rsidRPr="00A21F2D">
              <w:rPr>
                <w:b/>
                <w:bCs/>
                <w:color w:val="000000"/>
                <w:sz w:val="10"/>
                <w:szCs w:val="10"/>
              </w:rPr>
              <w:t xml:space="preserve">282,869,134 </w:t>
            </w:r>
          </w:p>
        </w:tc>
        <w:tc>
          <w:tcPr>
            <w:tcW w:w="850" w:type="dxa"/>
            <w:noWrap/>
            <w:vAlign w:val="center"/>
            <w:hideMark/>
          </w:tcPr>
          <w:p w14:paraId="4BEE32DF" w14:textId="26819BBE" w:rsidR="00A21F2D" w:rsidRPr="00A21F2D" w:rsidRDefault="00A21F2D" w:rsidP="00A21F2D">
            <w:pPr>
              <w:jc w:val="right"/>
              <w:rPr>
                <w:rFonts w:eastAsia="Times New Roman"/>
                <w:sz w:val="10"/>
                <w:szCs w:val="10"/>
              </w:rPr>
            </w:pPr>
            <w:r w:rsidRPr="00A21F2D">
              <w:rPr>
                <w:color w:val="000000"/>
                <w:sz w:val="10"/>
                <w:szCs w:val="10"/>
              </w:rPr>
              <w:t xml:space="preserve">111,949,734 </w:t>
            </w:r>
          </w:p>
        </w:tc>
        <w:tc>
          <w:tcPr>
            <w:tcW w:w="765" w:type="dxa"/>
            <w:noWrap/>
            <w:vAlign w:val="center"/>
            <w:hideMark/>
          </w:tcPr>
          <w:p w14:paraId="0C2269FC" w14:textId="282A5404" w:rsidR="00A21F2D" w:rsidRPr="00A21F2D" w:rsidRDefault="00A21F2D" w:rsidP="00A21F2D">
            <w:pPr>
              <w:jc w:val="right"/>
              <w:rPr>
                <w:rFonts w:eastAsia="Times New Roman"/>
                <w:sz w:val="10"/>
                <w:szCs w:val="10"/>
              </w:rPr>
            </w:pPr>
            <w:r w:rsidRPr="00A21F2D">
              <w:rPr>
                <w:color w:val="000000"/>
                <w:sz w:val="10"/>
                <w:szCs w:val="10"/>
              </w:rPr>
              <w:t xml:space="preserve">4,884,390 </w:t>
            </w:r>
          </w:p>
        </w:tc>
        <w:tc>
          <w:tcPr>
            <w:tcW w:w="708" w:type="dxa"/>
            <w:noWrap/>
            <w:vAlign w:val="center"/>
            <w:hideMark/>
          </w:tcPr>
          <w:p w14:paraId="1F489B47" w14:textId="60056FAE" w:rsidR="00A21F2D" w:rsidRPr="00A21F2D" w:rsidRDefault="00A21F2D" w:rsidP="00A21F2D">
            <w:pPr>
              <w:jc w:val="right"/>
              <w:rPr>
                <w:rFonts w:eastAsia="Times New Roman"/>
                <w:sz w:val="10"/>
                <w:szCs w:val="10"/>
              </w:rPr>
            </w:pPr>
            <w:r w:rsidRPr="00A21F2D">
              <w:rPr>
                <w:color w:val="000000"/>
                <w:sz w:val="10"/>
                <w:szCs w:val="10"/>
              </w:rPr>
              <w:t xml:space="preserve">156,871,960 </w:t>
            </w:r>
          </w:p>
        </w:tc>
        <w:tc>
          <w:tcPr>
            <w:tcW w:w="851" w:type="dxa"/>
            <w:noWrap/>
            <w:vAlign w:val="center"/>
            <w:hideMark/>
          </w:tcPr>
          <w:p w14:paraId="3F79A525" w14:textId="79A8EC9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8C158AE" w14:textId="17CB493E" w:rsidR="00A21F2D" w:rsidRPr="00A21F2D" w:rsidRDefault="00A21F2D" w:rsidP="00A21F2D">
            <w:pPr>
              <w:jc w:val="right"/>
              <w:rPr>
                <w:rFonts w:eastAsia="Times New Roman"/>
                <w:sz w:val="10"/>
                <w:szCs w:val="10"/>
              </w:rPr>
            </w:pPr>
            <w:r w:rsidRPr="00A21F2D">
              <w:rPr>
                <w:color w:val="000000"/>
                <w:sz w:val="10"/>
                <w:szCs w:val="10"/>
              </w:rPr>
              <w:t xml:space="preserve">9,163,050 </w:t>
            </w:r>
          </w:p>
        </w:tc>
        <w:tc>
          <w:tcPr>
            <w:tcW w:w="708" w:type="dxa"/>
            <w:noWrap/>
            <w:vAlign w:val="center"/>
            <w:hideMark/>
          </w:tcPr>
          <w:p w14:paraId="6C73D5B0" w14:textId="6FCF4DB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2D9AFE8" w14:textId="3CC372A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43E3191" w14:textId="106BA49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1008328" w14:textId="1C80FEE3"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A37DD6D" w14:textId="77777777" w:rsidTr="00655732">
        <w:trPr>
          <w:trHeight w:val="20"/>
          <w:jc w:val="center"/>
        </w:trPr>
        <w:tc>
          <w:tcPr>
            <w:tcW w:w="421" w:type="dxa"/>
            <w:noWrap/>
            <w:vAlign w:val="center"/>
            <w:hideMark/>
          </w:tcPr>
          <w:p w14:paraId="661B4A6C"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45</w:t>
            </w:r>
          </w:p>
        </w:tc>
        <w:tc>
          <w:tcPr>
            <w:tcW w:w="2070" w:type="dxa"/>
            <w:noWrap/>
            <w:hideMark/>
          </w:tcPr>
          <w:p w14:paraId="4002EE39" w14:textId="0E703367" w:rsidR="00A21F2D" w:rsidRPr="00B02B8C" w:rsidRDefault="00A21F2D" w:rsidP="00A21F2D">
            <w:pPr>
              <w:rPr>
                <w:rFonts w:eastAsia="Times New Roman"/>
                <w:b/>
                <w:bCs/>
                <w:sz w:val="10"/>
                <w:szCs w:val="10"/>
              </w:rPr>
            </w:pPr>
            <w:r w:rsidRPr="00B02B8C">
              <w:rPr>
                <w:sz w:val="10"/>
                <w:szCs w:val="10"/>
              </w:rPr>
              <w:t>Agenda Digital.</w:t>
            </w:r>
          </w:p>
        </w:tc>
        <w:tc>
          <w:tcPr>
            <w:tcW w:w="851" w:type="dxa"/>
            <w:noWrap/>
            <w:vAlign w:val="center"/>
            <w:hideMark/>
          </w:tcPr>
          <w:p w14:paraId="4B79C424" w14:textId="0965D51F" w:rsidR="00A21F2D" w:rsidRPr="00A21F2D" w:rsidRDefault="00A21F2D" w:rsidP="00A21F2D">
            <w:pPr>
              <w:jc w:val="right"/>
              <w:rPr>
                <w:rFonts w:eastAsia="Times New Roman"/>
                <w:b/>
                <w:bCs/>
                <w:sz w:val="10"/>
                <w:szCs w:val="10"/>
              </w:rPr>
            </w:pPr>
            <w:r w:rsidRPr="00A21F2D">
              <w:rPr>
                <w:b/>
                <w:bCs/>
                <w:color w:val="000000"/>
                <w:sz w:val="10"/>
                <w:szCs w:val="10"/>
              </w:rPr>
              <w:t xml:space="preserve">8,768,930 </w:t>
            </w:r>
          </w:p>
        </w:tc>
        <w:tc>
          <w:tcPr>
            <w:tcW w:w="850" w:type="dxa"/>
            <w:noWrap/>
            <w:vAlign w:val="center"/>
            <w:hideMark/>
          </w:tcPr>
          <w:p w14:paraId="19668534" w14:textId="0016FE2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D10D37E" w14:textId="640E4ED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98E33B5" w14:textId="2DFC77B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F6283AA" w14:textId="6260153E" w:rsidR="00A21F2D" w:rsidRPr="00A21F2D" w:rsidRDefault="00A21F2D" w:rsidP="00A21F2D">
            <w:pPr>
              <w:jc w:val="right"/>
              <w:rPr>
                <w:rFonts w:eastAsia="Times New Roman"/>
                <w:sz w:val="10"/>
                <w:szCs w:val="10"/>
              </w:rPr>
            </w:pPr>
            <w:r w:rsidRPr="00A21F2D">
              <w:rPr>
                <w:color w:val="000000"/>
                <w:sz w:val="10"/>
                <w:szCs w:val="10"/>
              </w:rPr>
              <w:t xml:space="preserve">8,768,930 </w:t>
            </w:r>
          </w:p>
        </w:tc>
        <w:tc>
          <w:tcPr>
            <w:tcW w:w="709" w:type="dxa"/>
            <w:noWrap/>
            <w:vAlign w:val="center"/>
            <w:hideMark/>
          </w:tcPr>
          <w:p w14:paraId="4161F397" w14:textId="148BE5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5CAB1BC" w14:textId="5E12C27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C1156E2" w14:textId="1CC3D7D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03EF0EC" w14:textId="3FAEF06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9AD58E2" w14:textId="7B9BFE2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6D35721" w14:textId="77777777" w:rsidTr="00655732">
        <w:trPr>
          <w:trHeight w:val="20"/>
          <w:jc w:val="center"/>
        </w:trPr>
        <w:tc>
          <w:tcPr>
            <w:tcW w:w="421" w:type="dxa"/>
            <w:noWrap/>
            <w:vAlign w:val="center"/>
            <w:hideMark/>
          </w:tcPr>
          <w:p w14:paraId="1C3653E0"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47</w:t>
            </w:r>
          </w:p>
        </w:tc>
        <w:tc>
          <w:tcPr>
            <w:tcW w:w="2070" w:type="dxa"/>
            <w:noWrap/>
            <w:hideMark/>
          </w:tcPr>
          <w:p w14:paraId="6B3C7178" w14:textId="58863B22" w:rsidR="00A21F2D" w:rsidRPr="00B02B8C" w:rsidRDefault="00A21F2D" w:rsidP="00A21F2D">
            <w:pPr>
              <w:rPr>
                <w:rFonts w:eastAsia="Times New Roman"/>
                <w:b/>
                <w:bCs/>
                <w:sz w:val="10"/>
                <w:szCs w:val="10"/>
              </w:rPr>
            </w:pPr>
            <w:r w:rsidRPr="00B02B8C">
              <w:rPr>
                <w:sz w:val="10"/>
                <w:szCs w:val="10"/>
              </w:rPr>
              <w:t>Sistema Estatal Anticorrupción.</w:t>
            </w:r>
          </w:p>
        </w:tc>
        <w:tc>
          <w:tcPr>
            <w:tcW w:w="851" w:type="dxa"/>
            <w:noWrap/>
            <w:vAlign w:val="center"/>
            <w:hideMark/>
          </w:tcPr>
          <w:p w14:paraId="08D9F22C" w14:textId="7027A333" w:rsidR="00A21F2D" w:rsidRPr="00A21F2D" w:rsidRDefault="00A21F2D" w:rsidP="00A21F2D">
            <w:pPr>
              <w:jc w:val="right"/>
              <w:rPr>
                <w:rFonts w:eastAsia="Times New Roman"/>
                <w:b/>
                <w:bCs/>
                <w:sz w:val="10"/>
                <w:szCs w:val="10"/>
              </w:rPr>
            </w:pPr>
            <w:r w:rsidRPr="00A21F2D">
              <w:rPr>
                <w:b/>
                <w:bCs/>
                <w:color w:val="000000"/>
                <w:sz w:val="10"/>
                <w:szCs w:val="10"/>
              </w:rPr>
              <w:t xml:space="preserve">2,000,000 </w:t>
            </w:r>
          </w:p>
        </w:tc>
        <w:tc>
          <w:tcPr>
            <w:tcW w:w="850" w:type="dxa"/>
            <w:noWrap/>
            <w:vAlign w:val="center"/>
            <w:hideMark/>
          </w:tcPr>
          <w:p w14:paraId="2C2C32EA" w14:textId="6F4B9FB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6AA05F0" w14:textId="4B5CFB0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3B2943E" w14:textId="3690C6B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4EDD002" w14:textId="5406B9A2" w:rsidR="00A21F2D" w:rsidRPr="00A21F2D" w:rsidRDefault="00A21F2D" w:rsidP="00A21F2D">
            <w:pPr>
              <w:jc w:val="right"/>
              <w:rPr>
                <w:rFonts w:eastAsia="Times New Roman"/>
                <w:sz w:val="10"/>
                <w:szCs w:val="10"/>
              </w:rPr>
            </w:pPr>
            <w:r w:rsidRPr="00A21F2D">
              <w:rPr>
                <w:color w:val="000000"/>
                <w:sz w:val="10"/>
                <w:szCs w:val="10"/>
              </w:rPr>
              <w:t xml:space="preserve">2,000,000 </w:t>
            </w:r>
          </w:p>
        </w:tc>
        <w:tc>
          <w:tcPr>
            <w:tcW w:w="709" w:type="dxa"/>
            <w:noWrap/>
            <w:vAlign w:val="center"/>
            <w:hideMark/>
          </w:tcPr>
          <w:p w14:paraId="1251D37E" w14:textId="7276AB0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82B386D" w14:textId="6F72060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D209B84" w14:textId="2D6DE9A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6FB02B3" w14:textId="41229EF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6A36E83" w14:textId="1C322779"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A14EE94" w14:textId="77777777" w:rsidTr="00655732">
        <w:trPr>
          <w:trHeight w:val="20"/>
          <w:jc w:val="center"/>
        </w:trPr>
        <w:tc>
          <w:tcPr>
            <w:tcW w:w="421" w:type="dxa"/>
            <w:noWrap/>
            <w:vAlign w:val="center"/>
            <w:hideMark/>
          </w:tcPr>
          <w:p w14:paraId="54C26806"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48</w:t>
            </w:r>
          </w:p>
        </w:tc>
        <w:tc>
          <w:tcPr>
            <w:tcW w:w="2070" w:type="dxa"/>
            <w:noWrap/>
            <w:hideMark/>
          </w:tcPr>
          <w:p w14:paraId="411DA29E" w14:textId="3A6FD253" w:rsidR="00A21F2D" w:rsidRPr="00B02B8C" w:rsidRDefault="00A21F2D" w:rsidP="00A21F2D">
            <w:pPr>
              <w:rPr>
                <w:rFonts w:eastAsia="Times New Roman"/>
                <w:b/>
                <w:bCs/>
                <w:sz w:val="10"/>
                <w:szCs w:val="10"/>
              </w:rPr>
            </w:pPr>
            <w:r w:rsidRPr="00B02B8C">
              <w:rPr>
                <w:sz w:val="10"/>
                <w:szCs w:val="10"/>
              </w:rPr>
              <w:t>Administración y Operación del Despacho de la Gobernadora</w:t>
            </w:r>
          </w:p>
        </w:tc>
        <w:tc>
          <w:tcPr>
            <w:tcW w:w="851" w:type="dxa"/>
            <w:noWrap/>
            <w:vAlign w:val="center"/>
            <w:hideMark/>
          </w:tcPr>
          <w:p w14:paraId="28F46B94" w14:textId="4F78CD33" w:rsidR="00A21F2D" w:rsidRPr="00A21F2D" w:rsidRDefault="00A21F2D" w:rsidP="00A21F2D">
            <w:pPr>
              <w:jc w:val="right"/>
              <w:rPr>
                <w:rFonts w:eastAsia="Times New Roman"/>
                <w:b/>
                <w:bCs/>
                <w:sz w:val="10"/>
                <w:szCs w:val="10"/>
              </w:rPr>
            </w:pPr>
            <w:r w:rsidRPr="00A21F2D">
              <w:rPr>
                <w:b/>
                <w:bCs/>
                <w:color w:val="000000"/>
                <w:sz w:val="10"/>
                <w:szCs w:val="10"/>
              </w:rPr>
              <w:t xml:space="preserve">102,700,897 </w:t>
            </w:r>
          </w:p>
        </w:tc>
        <w:tc>
          <w:tcPr>
            <w:tcW w:w="850" w:type="dxa"/>
            <w:noWrap/>
            <w:vAlign w:val="center"/>
            <w:hideMark/>
          </w:tcPr>
          <w:p w14:paraId="43CFE0FC" w14:textId="0313F29A" w:rsidR="00A21F2D" w:rsidRPr="00A21F2D" w:rsidRDefault="00A21F2D" w:rsidP="00A21F2D">
            <w:pPr>
              <w:jc w:val="right"/>
              <w:rPr>
                <w:rFonts w:eastAsia="Times New Roman"/>
                <w:sz w:val="10"/>
                <w:szCs w:val="10"/>
              </w:rPr>
            </w:pPr>
            <w:r w:rsidRPr="00A21F2D">
              <w:rPr>
                <w:color w:val="000000"/>
                <w:sz w:val="10"/>
                <w:szCs w:val="10"/>
              </w:rPr>
              <w:t xml:space="preserve">68,365,104 </w:t>
            </w:r>
          </w:p>
        </w:tc>
        <w:tc>
          <w:tcPr>
            <w:tcW w:w="765" w:type="dxa"/>
            <w:noWrap/>
            <w:vAlign w:val="center"/>
            <w:hideMark/>
          </w:tcPr>
          <w:p w14:paraId="18F703AF" w14:textId="798347B3" w:rsidR="00A21F2D" w:rsidRPr="00A21F2D" w:rsidRDefault="00A21F2D" w:rsidP="00A21F2D">
            <w:pPr>
              <w:jc w:val="right"/>
              <w:rPr>
                <w:rFonts w:eastAsia="Times New Roman"/>
                <w:sz w:val="10"/>
                <w:szCs w:val="10"/>
              </w:rPr>
            </w:pPr>
            <w:r w:rsidRPr="00A21F2D">
              <w:rPr>
                <w:color w:val="000000"/>
                <w:sz w:val="10"/>
                <w:szCs w:val="10"/>
              </w:rPr>
              <w:t xml:space="preserve">4,909,696 </w:t>
            </w:r>
          </w:p>
        </w:tc>
        <w:tc>
          <w:tcPr>
            <w:tcW w:w="708" w:type="dxa"/>
            <w:noWrap/>
            <w:vAlign w:val="center"/>
            <w:hideMark/>
          </w:tcPr>
          <w:p w14:paraId="575505C6" w14:textId="2B1894BE" w:rsidR="00A21F2D" w:rsidRPr="00A21F2D" w:rsidRDefault="00A21F2D" w:rsidP="00A21F2D">
            <w:pPr>
              <w:jc w:val="right"/>
              <w:rPr>
                <w:rFonts w:eastAsia="Times New Roman"/>
                <w:sz w:val="10"/>
                <w:szCs w:val="10"/>
              </w:rPr>
            </w:pPr>
            <w:r w:rsidRPr="00A21F2D">
              <w:rPr>
                <w:color w:val="000000"/>
                <w:sz w:val="10"/>
                <w:szCs w:val="10"/>
              </w:rPr>
              <w:t xml:space="preserve">27,926,097 </w:t>
            </w:r>
          </w:p>
        </w:tc>
        <w:tc>
          <w:tcPr>
            <w:tcW w:w="851" w:type="dxa"/>
            <w:noWrap/>
            <w:vAlign w:val="center"/>
            <w:hideMark/>
          </w:tcPr>
          <w:p w14:paraId="73CB556B" w14:textId="7E9A3FBE" w:rsidR="00A21F2D" w:rsidRPr="00A21F2D" w:rsidRDefault="00A21F2D" w:rsidP="00A21F2D">
            <w:pPr>
              <w:jc w:val="right"/>
              <w:rPr>
                <w:rFonts w:eastAsia="Times New Roman"/>
                <w:sz w:val="10"/>
                <w:szCs w:val="10"/>
              </w:rPr>
            </w:pPr>
            <w:r w:rsidRPr="00A21F2D">
              <w:rPr>
                <w:color w:val="000000"/>
                <w:sz w:val="10"/>
                <w:szCs w:val="10"/>
              </w:rPr>
              <w:t xml:space="preserve">1,500,000 </w:t>
            </w:r>
          </w:p>
        </w:tc>
        <w:tc>
          <w:tcPr>
            <w:tcW w:w="709" w:type="dxa"/>
            <w:noWrap/>
            <w:vAlign w:val="center"/>
            <w:hideMark/>
          </w:tcPr>
          <w:p w14:paraId="5A98D791" w14:textId="6BB7B7D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492AC85" w14:textId="7A8CAC9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9F131CB" w14:textId="02BB025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351043E4" w14:textId="547ECB2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C094124" w14:textId="1D93C3B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7A27A5A" w14:textId="77777777" w:rsidTr="00655732">
        <w:trPr>
          <w:trHeight w:val="20"/>
          <w:jc w:val="center"/>
        </w:trPr>
        <w:tc>
          <w:tcPr>
            <w:tcW w:w="421" w:type="dxa"/>
            <w:noWrap/>
            <w:vAlign w:val="center"/>
            <w:hideMark/>
          </w:tcPr>
          <w:p w14:paraId="301157D8"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49</w:t>
            </w:r>
          </w:p>
        </w:tc>
        <w:tc>
          <w:tcPr>
            <w:tcW w:w="2070" w:type="dxa"/>
            <w:noWrap/>
            <w:hideMark/>
          </w:tcPr>
          <w:p w14:paraId="2463B62A" w14:textId="52A3C238" w:rsidR="00A21F2D" w:rsidRPr="00B02B8C" w:rsidRDefault="00A21F2D" w:rsidP="00A21F2D">
            <w:pPr>
              <w:rPr>
                <w:rFonts w:eastAsia="Times New Roman"/>
                <w:b/>
                <w:bCs/>
                <w:sz w:val="10"/>
                <w:szCs w:val="10"/>
              </w:rPr>
            </w:pPr>
            <w:r w:rsidRPr="00B02B8C">
              <w:rPr>
                <w:sz w:val="10"/>
                <w:szCs w:val="10"/>
              </w:rPr>
              <w:t>Fiscalización Superior de los Recursos Públicos.</w:t>
            </w:r>
          </w:p>
        </w:tc>
        <w:tc>
          <w:tcPr>
            <w:tcW w:w="851" w:type="dxa"/>
            <w:noWrap/>
            <w:vAlign w:val="center"/>
            <w:hideMark/>
          </w:tcPr>
          <w:p w14:paraId="205021AE" w14:textId="3B681A85" w:rsidR="00A21F2D" w:rsidRPr="00A21F2D" w:rsidRDefault="00A21F2D" w:rsidP="00A21F2D">
            <w:pPr>
              <w:jc w:val="right"/>
              <w:rPr>
                <w:rFonts w:eastAsia="Times New Roman"/>
                <w:b/>
                <w:bCs/>
                <w:sz w:val="10"/>
                <w:szCs w:val="10"/>
              </w:rPr>
            </w:pPr>
            <w:r w:rsidRPr="00A21F2D">
              <w:rPr>
                <w:b/>
                <w:bCs/>
                <w:color w:val="000000"/>
                <w:sz w:val="10"/>
                <w:szCs w:val="10"/>
              </w:rPr>
              <w:t xml:space="preserve">49,158,780 </w:t>
            </w:r>
          </w:p>
        </w:tc>
        <w:tc>
          <w:tcPr>
            <w:tcW w:w="850" w:type="dxa"/>
            <w:noWrap/>
            <w:vAlign w:val="center"/>
            <w:hideMark/>
          </w:tcPr>
          <w:p w14:paraId="3D28E16F" w14:textId="38F8E97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45D3544" w14:textId="3CEA130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6D158A7" w14:textId="4ECE894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0842EE8A" w14:textId="7E6536BB" w:rsidR="00A21F2D" w:rsidRPr="00A21F2D" w:rsidRDefault="00A21F2D" w:rsidP="00A21F2D">
            <w:pPr>
              <w:jc w:val="right"/>
              <w:rPr>
                <w:rFonts w:eastAsia="Times New Roman"/>
                <w:sz w:val="10"/>
                <w:szCs w:val="10"/>
              </w:rPr>
            </w:pPr>
            <w:r w:rsidRPr="00A21F2D">
              <w:rPr>
                <w:color w:val="000000"/>
                <w:sz w:val="10"/>
                <w:szCs w:val="10"/>
              </w:rPr>
              <w:t xml:space="preserve">49,158,780 </w:t>
            </w:r>
          </w:p>
        </w:tc>
        <w:tc>
          <w:tcPr>
            <w:tcW w:w="709" w:type="dxa"/>
            <w:noWrap/>
            <w:vAlign w:val="center"/>
            <w:hideMark/>
          </w:tcPr>
          <w:p w14:paraId="0AC5DEE1" w14:textId="5094601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40420CC" w14:textId="2562D91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D6B21C2" w14:textId="779A579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1FAB550" w14:textId="061328D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A0AB3D9" w14:textId="4AE22F99"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C53A7B9" w14:textId="77777777" w:rsidTr="00655732">
        <w:trPr>
          <w:trHeight w:val="20"/>
          <w:jc w:val="center"/>
        </w:trPr>
        <w:tc>
          <w:tcPr>
            <w:tcW w:w="421" w:type="dxa"/>
            <w:noWrap/>
            <w:vAlign w:val="center"/>
            <w:hideMark/>
          </w:tcPr>
          <w:p w14:paraId="6F3CA576"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50</w:t>
            </w:r>
          </w:p>
        </w:tc>
        <w:tc>
          <w:tcPr>
            <w:tcW w:w="2070" w:type="dxa"/>
            <w:noWrap/>
            <w:hideMark/>
          </w:tcPr>
          <w:p w14:paraId="04A486BF" w14:textId="222299D9" w:rsidR="00A21F2D" w:rsidRPr="00B02B8C" w:rsidRDefault="00A21F2D" w:rsidP="00A21F2D">
            <w:pPr>
              <w:rPr>
                <w:rFonts w:eastAsia="Times New Roman"/>
                <w:b/>
                <w:bCs/>
                <w:sz w:val="10"/>
                <w:szCs w:val="10"/>
              </w:rPr>
            </w:pPr>
            <w:r w:rsidRPr="00B02B8C">
              <w:rPr>
                <w:sz w:val="10"/>
                <w:szCs w:val="10"/>
              </w:rPr>
              <w:t>Poder Legislativo.</w:t>
            </w:r>
          </w:p>
        </w:tc>
        <w:tc>
          <w:tcPr>
            <w:tcW w:w="851" w:type="dxa"/>
            <w:noWrap/>
            <w:vAlign w:val="center"/>
            <w:hideMark/>
          </w:tcPr>
          <w:p w14:paraId="36D21000" w14:textId="2096EB68" w:rsidR="00A21F2D" w:rsidRPr="00A21F2D" w:rsidRDefault="00A21F2D" w:rsidP="00A21F2D">
            <w:pPr>
              <w:jc w:val="right"/>
              <w:rPr>
                <w:rFonts w:eastAsia="Times New Roman"/>
                <w:b/>
                <w:bCs/>
                <w:sz w:val="10"/>
                <w:szCs w:val="10"/>
              </w:rPr>
            </w:pPr>
            <w:r w:rsidRPr="00A21F2D">
              <w:rPr>
                <w:b/>
                <w:bCs/>
                <w:color w:val="000000"/>
                <w:sz w:val="10"/>
                <w:szCs w:val="10"/>
              </w:rPr>
              <w:t xml:space="preserve">129,250,000 </w:t>
            </w:r>
          </w:p>
        </w:tc>
        <w:tc>
          <w:tcPr>
            <w:tcW w:w="850" w:type="dxa"/>
            <w:noWrap/>
            <w:vAlign w:val="center"/>
            <w:hideMark/>
          </w:tcPr>
          <w:p w14:paraId="33BC95D6" w14:textId="028C0B7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4CCF14E" w14:textId="23C8A39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55230E1" w14:textId="6C51121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5D29DEA9" w14:textId="41559D3C" w:rsidR="00A21F2D" w:rsidRPr="00A21F2D" w:rsidRDefault="00A21F2D" w:rsidP="00A21F2D">
            <w:pPr>
              <w:jc w:val="right"/>
              <w:rPr>
                <w:rFonts w:eastAsia="Times New Roman"/>
                <w:sz w:val="10"/>
                <w:szCs w:val="10"/>
              </w:rPr>
            </w:pPr>
            <w:r w:rsidRPr="00A21F2D">
              <w:rPr>
                <w:color w:val="000000"/>
                <w:sz w:val="10"/>
                <w:szCs w:val="10"/>
              </w:rPr>
              <w:t xml:space="preserve">129,250,000 </w:t>
            </w:r>
          </w:p>
        </w:tc>
        <w:tc>
          <w:tcPr>
            <w:tcW w:w="709" w:type="dxa"/>
            <w:noWrap/>
            <w:vAlign w:val="center"/>
            <w:hideMark/>
          </w:tcPr>
          <w:p w14:paraId="2A4FD8B4" w14:textId="5281B18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4394D07" w14:textId="5B8DD99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54CE501" w14:textId="3720FD6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1FA1A92" w14:textId="6C4A629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2DA509E" w14:textId="4C2C6849"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4134503" w14:textId="77777777" w:rsidTr="00655732">
        <w:trPr>
          <w:trHeight w:val="20"/>
          <w:jc w:val="center"/>
        </w:trPr>
        <w:tc>
          <w:tcPr>
            <w:tcW w:w="421" w:type="dxa"/>
            <w:noWrap/>
            <w:vAlign w:val="center"/>
            <w:hideMark/>
          </w:tcPr>
          <w:p w14:paraId="50563461"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51</w:t>
            </w:r>
          </w:p>
        </w:tc>
        <w:tc>
          <w:tcPr>
            <w:tcW w:w="2070" w:type="dxa"/>
            <w:noWrap/>
            <w:hideMark/>
          </w:tcPr>
          <w:p w14:paraId="162454B8" w14:textId="33AF7670" w:rsidR="00A21F2D" w:rsidRPr="00B02B8C" w:rsidRDefault="00A21F2D" w:rsidP="00A21F2D">
            <w:pPr>
              <w:rPr>
                <w:rFonts w:eastAsia="Times New Roman"/>
                <w:b/>
                <w:bCs/>
                <w:sz w:val="10"/>
                <w:szCs w:val="10"/>
              </w:rPr>
            </w:pPr>
            <w:r w:rsidRPr="00B02B8C">
              <w:rPr>
                <w:sz w:val="10"/>
                <w:szCs w:val="10"/>
              </w:rPr>
              <w:t>Poder Judicial.</w:t>
            </w:r>
          </w:p>
        </w:tc>
        <w:tc>
          <w:tcPr>
            <w:tcW w:w="851" w:type="dxa"/>
            <w:noWrap/>
            <w:vAlign w:val="center"/>
            <w:hideMark/>
          </w:tcPr>
          <w:p w14:paraId="0AD2C467" w14:textId="2D1845CC" w:rsidR="00A21F2D" w:rsidRPr="00A21F2D" w:rsidRDefault="00A21F2D" w:rsidP="00A21F2D">
            <w:pPr>
              <w:jc w:val="right"/>
              <w:rPr>
                <w:rFonts w:eastAsia="Times New Roman"/>
                <w:b/>
                <w:bCs/>
                <w:sz w:val="10"/>
                <w:szCs w:val="10"/>
              </w:rPr>
            </w:pPr>
            <w:r w:rsidRPr="00A21F2D">
              <w:rPr>
                <w:b/>
                <w:bCs/>
                <w:color w:val="000000"/>
                <w:sz w:val="10"/>
                <w:szCs w:val="10"/>
              </w:rPr>
              <w:t xml:space="preserve">331,440,953 </w:t>
            </w:r>
          </w:p>
        </w:tc>
        <w:tc>
          <w:tcPr>
            <w:tcW w:w="850" w:type="dxa"/>
            <w:noWrap/>
            <w:vAlign w:val="center"/>
            <w:hideMark/>
          </w:tcPr>
          <w:p w14:paraId="52C567AD" w14:textId="39CCC87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A2743E4" w14:textId="4F07438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F647F2F" w14:textId="50D518B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5D700391" w14:textId="3B5C21A8" w:rsidR="00A21F2D" w:rsidRPr="00A21F2D" w:rsidRDefault="00A21F2D" w:rsidP="00A21F2D">
            <w:pPr>
              <w:jc w:val="right"/>
              <w:rPr>
                <w:rFonts w:eastAsia="Times New Roman"/>
                <w:sz w:val="10"/>
                <w:szCs w:val="10"/>
              </w:rPr>
            </w:pPr>
            <w:r w:rsidRPr="00A21F2D">
              <w:rPr>
                <w:color w:val="000000"/>
                <w:sz w:val="10"/>
                <w:szCs w:val="10"/>
              </w:rPr>
              <w:t xml:space="preserve">331,440,953 </w:t>
            </w:r>
          </w:p>
        </w:tc>
        <w:tc>
          <w:tcPr>
            <w:tcW w:w="709" w:type="dxa"/>
            <w:noWrap/>
            <w:vAlign w:val="center"/>
            <w:hideMark/>
          </w:tcPr>
          <w:p w14:paraId="2D45B52F" w14:textId="58C0F44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64487F1" w14:textId="197593D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E200768" w14:textId="3E53720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DC91F55" w14:textId="1D08171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7C3F824" w14:textId="355858C3"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8F67B1F" w14:textId="77777777" w:rsidTr="00655732">
        <w:trPr>
          <w:trHeight w:val="20"/>
          <w:jc w:val="center"/>
        </w:trPr>
        <w:tc>
          <w:tcPr>
            <w:tcW w:w="421" w:type="dxa"/>
            <w:noWrap/>
            <w:vAlign w:val="center"/>
            <w:hideMark/>
          </w:tcPr>
          <w:p w14:paraId="724B45F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54</w:t>
            </w:r>
          </w:p>
        </w:tc>
        <w:tc>
          <w:tcPr>
            <w:tcW w:w="2070" w:type="dxa"/>
            <w:noWrap/>
            <w:hideMark/>
          </w:tcPr>
          <w:p w14:paraId="4CC76E84" w14:textId="7FEFF975" w:rsidR="00A21F2D" w:rsidRPr="00B02B8C" w:rsidRDefault="00A21F2D" w:rsidP="00A21F2D">
            <w:pPr>
              <w:rPr>
                <w:rFonts w:eastAsia="Times New Roman"/>
                <w:b/>
                <w:bCs/>
                <w:sz w:val="10"/>
                <w:szCs w:val="10"/>
              </w:rPr>
            </w:pPr>
            <w:r w:rsidRPr="00B02B8C">
              <w:rPr>
                <w:sz w:val="10"/>
                <w:szCs w:val="10"/>
              </w:rPr>
              <w:t>Sistema Estatal de Planeación Democrática.</w:t>
            </w:r>
          </w:p>
        </w:tc>
        <w:tc>
          <w:tcPr>
            <w:tcW w:w="851" w:type="dxa"/>
            <w:noWrap/>
            <w:vAlign w:val="center"/>
            <w:hideMark/>
          </w:tcPr>
          <w:p w14:paraId="19E7A5E2" w14:textId="778DF3A0" w:rsidR="00A21F2D" w:rsidRPr="00A21F2D" w:rsidRDefault="00A21F2D" w:rsidP="00A21F2D">
            <w:pPr>
              <w:jc w:val="right"/>
              <w:rPr>
                <w:rFonts w:eastAsia="Times New Roman"/>
                <w:b/>
                <w:bCs/>
                <w:sz w:val="10"/>
                <w:szCs w:val="10"/>
              </w:rPr>
            </w:pPr>
            <w:r w:rsidRPr="00A21F2D">
              <w:rPr>
                <w:b/>
                <w:bCs/>
                <w:color w:val="000000"/>
                <w:sz w:val="10"/>
                <w:szCs w:val="10"/>
              </w:rPr>
              <w:t xml:space="preserve">24,611,768 </w:t>
            </w:r>
          </w:p>
        </w:tc>
        <w:tc>
          <w:tcPr>
            <w:tcW w:w="850" w:type="dxa"/>
            <w:noWrap/>
            <w:vAlign w:val="center"/>
            <w:hideMark/>
          </w:tcPr>
          <w:p w14:paraId="66D3801A" w14:textId="6D64FAEA" w:rsidR="00A21F2D" w:rsidRPr="00A21F2D" w:rsidRDefault="00A21F2D" w:rsidP="00A21F2D">
            <w:pPr>
              <w:jc w:val="right"/>
              <w:rPr>
                <w:rFonts w:eastAsia="Times New Roman"/>
                <w:sz w:val="10"/>
                <w:szCs w:val="10"/>
              </w:rPr>
            </w:pPr>
            <w:r w:rsidRPr="00A21F2D">
              <w:rPr>
                <w:color w:val="000000"/>
                <w:sz w:val="10"/>
                <w:szCs w:val="10"/>
              </w:rPr>
              <w:t xml:space="preserve">23,364,019 </w:t>
            </w:r>
          </w:p>
        </w:tc>
        <w:tc>
          <w:tcPr>
            <w:tcW w:w="765" w:type="dxa"/>
            <w:noWrap/>
            <w:vAlign w:val="center"/>
            <w:hideMark/>
          </w:tcPr>
          <w:p w14:paraId="5AE65DB4" w14:textId="127B9C81" w:rsidR="00A21F2D" w:rsidRPr="00A21F2D" w:rsidRDefault="00A21F2D" w:rsidP="00A21F2D">
            <w:pPr>
              <w:jc w:val="right"/>
              <w:rPr>
                <w:rFonts w:eastAsia="Times New Roman"/>
                <w:sz w:val="10"/>
                <w:szCs w:val="10"/>
              </w:rPr>
            </w:pPr>
            <w:r w:rsidRPr="00A21F2D">
              <w:rPr>
                <w:color w:val="000000"/>
                <w:sz w:val="10"/>
                <w:szCs w:val="10"/>
              </w:rPr>
              <w:t xml:space="preserve">300,375 </w:t>
            </w:r>
          </w:p>
        </w:tc>
        <w:tc>
          <w:tcPr>
            <w:tcW w:w="708" w:type="dxa"/>
            <w:noWrap/>
            <w:vAlign w:val="center"/>
            <w:hideMark/>
          </w:tcPr>
          <w:p w14:paraId="52A5B0AF" w14:textId="63F4B36F" w:rsidR="00A21F2D" w:rsidRPr="00A21F2D" w:rsidRDefault="00A21F2D" w:rsidP="00A21F2D">
            <w:pPr>
              <w:jc w:val="right"/>
              <w:rPr>
                <w:rFonts w:eastAsia="Times New Roman"/>
                <w:sz w:val="10"/>
                <w:szCs w:val="10"/>
              </w:rPr>
            </w:pPr>
            <w:r w:rsidRPr="00A21F2D">
              <w:rPr>
                <w:color w:val="000000"/>
                <w:sz w:val="10"/>
                <w:szCs w:val="10"/>
              </w:rPr>
              <w:t xml:space="preserve">887,184 </w:t>
            </w:r>
          </w:p>
        </w:tc>
        <w:tc>
          <w:tcPr>
            <w:tcW w:w="851" w:type="dxa"/>
            <w:noWrap/>
            <w:vAlign w:val="center"/>
            <w:hideMark/>
          </w:tcPr>
          <w:p w14:paraId="397811CD" w14:textId="08C2EE0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E4FB259" w14:textId="6A8266D4" w:rsidR="00A21F2D" w:rsidRPr="00A21F2D" w:rsidRDefault="00A21F2D" w:rsidP="00A21F2D">
            <w:pPr>
              <w:jc w:val="right"/>
              <w:rPr>
                <w:rFonts w:eastAsia="Times New Roman"/>
                <w:sz w:val="10"/>
                <w:szCs w:val="10"/>
              </w:rPr>
            </w:pPr>
            <w:r w:rsidRPr="00A21F2D">
              <w:rPr>
                <w:color w:val="000000"/>
                <w:sz w:val="10"/>
                <w:szCs w:val="10"/>
              </w:rPr>
              <w:t xml:space="preserve">60,190 </w:t>
            </w:r>
          </w:p>
        </w:tc>
        <w:tc>
          <w:tcPr>
            <w:tcW w:w="708" w:type="dxa"/>
            <w:noWrap/>
            <w:vAlign w:val="center"/>
            <w:hideMark/>
          </w:tcPr>
          <w:p w14:paraId="6279E81B" w14:textId="1DC2CE7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9CA4399" w14:textId="7389D05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F904515" w14:textId="5462577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CB72440" w14:textId="5C469861"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8BDCAC6" w14:textId="77777777" w:rsidTr="00655732">
        <w:trPr>
          <w:trHeight w:val="20"/>
          <w:jc w:val="center"/>
        </w:trPr>
        <w:tc>
          <w:tcPr>
            <w:tcW w:w="421" w:type="dxa"/>
            <w:noWrap/>
            <w:vAlign w:val="center"/>
            <w:hideMark/>
          </w:tcPr>
          <w:p w14:paraId="02DE463B"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56</w:t>
            </w:r>
          </w:p>
        </w:tc>
        <w:tc>
          <w:tcPr>
            <w:tcW w:w="2070" w:type="dxa"/>
            <w:noWrap/>
            <w:hideMark/>
          </w:tcPr>
          <w:p w14:paraId="2439037A" w14:textId="6394D027" w:rsidR="00A21F2D" w:rsidRPr="00B02B8C" w:rsidRDefault="00A21F2D" w:rsidP="00A21F2D">
            <w:pPr>
              <w:rPr>
                <w:rFonts w:eastAsia="Times New Roman"/>
                <w:b/>
                <w:bCs/>
                <w:sz w:val="10"/>
                <w:szCs w:val="10"/>
              </w:rPr>
            </w:pPr>
            <w:r w:rsidRPr="00B02B8C">
              <w:rPr>
                <w:sz w:val="10"/>
                <w:szCs w:val="10"/>
              </w:rPr>
              <w:t>Transparencia y Control Gubernamental.</w:t>
            </w:r>
          </w:p>
        </w:tc>
        <w:tc>
          <w:tcPr>
            <w:tcW w:w="851" w:type="dxa"/>
            <w:noWrap/>
            <w:vAlign w:val="center"/>
            <w:hideMark/>
          </w:tcPr>
          <w:p w14:paraId="3A472216" w14:textId="00E0E2D8" w:rsidR="00A21F2D" w:rsidRPr="00A21F2D" w:rsidRDefault="00A21F2D" w:rsidP="00A21F2D">
            <w:pPr>
              <w:jc w:val="right"/>
              <w:rPr>
                <w:rFonts w:eastAsia="Times New Roman"/>
                <w:b/>
                <w:bCs/>
                <w:sz w:val="10"/>
                <w:szCs w:val="10"/>
              </w:rPr>
            </w:pPr>
            <w:r w:rsidRPr="00A21F2D">
              <w:rPr>
                <w:b/>
                <w:bCs/>
                <w:color w:val="000000"/>
                <w:sz w:val="10"/>
                <w:szCs w:val="10"/>
              </w:rPr>
              <w:t xml:space="preserve">36,985,454 </w:t>
            </w:r>
          </w:p>
        </w:tc>
        <w:tc>
          <w:tcPr>
            <w:tcW w:w="850" w:type="dxa"/>
            <w:noWrap/>
            <w:vAlign w:val="center"/>
            <w:hideMark/>
          </w:tcPr>
          <w:p w14:paraId="55F36A67" w14:textId="7F76609C" w:rsidR="00A21F2D" w:rsidRPr="00A21F2D" w:rsidRDefault="00A21F2D" w:rsidP="00A21F2D">
            <w:pPr>
              <w:jc w:val="right"/>
              <w:rPr>
                <w:rFonts w:eastAsia="Times New Roman"/>
                <w:sz w:val="10"/>
                <w:szCs w:val="10"/>
              </w:rPr>
            </w:pPr>
            <w:r w:rsidRPr="00A21F2D">
              <w:rPr>
                <w:color w:val="000000"/>
                <w:sz w:val="10"/>
                <w:szCs w:val="10"/>
              </w:rPr>
              <w:t xml:space="preserve">31,980,376 </w:t>
            </w:r>
          </w:p>
        </w:tc>
        <w:tc>
          <w:tcPr>
            <w:tcW w:w="765" w:type="dxa"/>
            <w:noWrap/>
            <w:vAlign w:val="center"/>
            <w:hideMark/>
          </w:tcPr>
          <w:p w14:paraId="7645C509" w14:textId="780ED0C1" w:rsidR="00A21F2D" w:rsidRPr="00A21F2D" w:rsidRDefault="00A21F2D" w:rsidP="00A21F2D">
            <w:pPr>
              <w:jc w:val="right"/>
              <w:rPr>
                <w:rFonts w:eastAsia="Times New Roman"/>
                <w:sz w:val="10"/>
                <w:szCs w:val="10"/>
              </w:rPr>
            </w:pPr>
            <w:r w:rsidRPr="00A21F2D">
              <w:rPr>
                <w:color w:val="000000"/>
                <w:sz w:val="10"/>
                <w:szCs w:val="10"/>
              </w:rPr>
              <w:t xml:space="preserve">1,117,234 </w:t>
            </w:r>
          </w:p>
        </w:tc>
        <w:tc>
          <w:tcPr>
            <w:tcW w:w="708" w:type="dxa"/>
            <w:noWrap/>
            <w:vAlign w:val="center"/>
            <w:hideMark/>
          </w:tcPr>
          <w:p w14:paraId="6DA4DF61" w14:textId="1514469B" w:rsidR="00A21F2D" w:rsidRPr="00A21F2D" w:rsidRDefault="00A21F2D" w:rsidP="00A21F2D">
            <w:pPr>
              <w:jc w:val="right"/>
              <w:rPr>
                <w:rFonts w:eastAsia="Times New Roman"/>
                <w:sz w:val="10"/>
                <w:szCs w:val="10"/>
              </w:rPr>
            </w:pPr>
            <w:r w:rsidRPr="00A21F2D">
              <w:rPr>
                <w:color w:val="000000"/>
                <w:sz w:val="10"/>
                <w:szCs w:val="10"/>
              </w:rPr>
              <w:t xml:space="preserve">3,114,644 </w:t>
            </w:r>
          </w:p>
        </w:tc>
        <w:tc>
          <w:tcPr>
            <w:tcW w:w="851" w:type="dxa"/>
            <w:noWrap/>
            <w:vAlign w:val="center"/>
            <w:hideMark/>
          </w:tcPr>
          <w:p w14:paraId="691A88D8" w14:textId="0EED126E" w:rsidR="00A21F2D" w:rsidRPr="00A21F2D" w:rsidRDefault="00A21F2D" w:rsidP="00A21F2D">
            <w:pPr>
              <w:jc w:val="right"/>
              <w:rPr>
                <w:rFonts w:eastAsia="Times New Roman"/>
                <w:sz w:val="10"/>
                <w:szCs w:val="10"/>
              </w:rPr>
            </w:pPr>
            <w:r w:rsidRPr="00A21F2D">
              <w:rPr>
                <w:color w:val="000000"/>
                <w:sz w:val="10"/>
                <w:szCs w:val="10"/>
              </w:rPr>
              <w:t xml:space="preserve">773,200 </w:t>
            </w:r>
          </w:p>
        </w:tc>
        <w:tc>
          <w:tcPr>
            <w:tcW w:w="709" w:type="dxa"/>
            <w:noWrap/>
            <w:vAlign w:val="center"/>
            <w:hideMark/>
          </w:tcPr>
          <w:p w14:paraId="3A00A302" w14:textId="785DB57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57A43B7" w14:textId="6987036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E84A1F6" w14:textId="004890E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1465C71" w14:textId="1423C37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355417A" w14:textId="28EC16F9"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5028206" w14:textId="77777777" w:rsidTr="00C41D51">
        <w:trPr>
          <w:trHeight w:val="20"/>
          <w:jc w:val="center"/>
        </w:trPr>
        <w:tc>
          <w:tcPr>
            <w:tcW w:w="421" w:type="dxa"/>
            <w:noWrap/>
            <w:vAlign w:val="center"/>
            <w:hideMark/>
          </w:tcPr>
          <w:p w14:paraId="6418E58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61</w:t>
            </w:r>
          </w:p>
        </w:tc>
        <w:tc>
          <w:tcPr>
            <w:tcW w:w="2070" w:type="dxa"/>
            <w:noWrap/>
            <w:hideMark/>
          </w:tcPr>
          <w:p w14:paraId="2A2A061F" w14:textId="77FB123F" w:rsidR="00A21F2D" w:rsidRPr="00B02B8C" w:rsidRDefault="00A21F2D" w:rsidP="00A21F2D">
            <w:pPr>
              <w:rPr>
                <w:rFonts w:eastAsia="Times New Roman"/>
                <w:b/>
                <w:bCs/>
                <w:sz w:val="10"/>
                <w:szCs w:val="10"/>
              </w:rPr>
            </w:pPr>
            <w:r w:rsidRPr="00B02B8C">
              <w:rPr>
                <w:sz w:val="10"/>
                <w:szCs w:val="10"/>
              </w:rPr>
              <w:t>Gasto No Programable.</w:t>
            </w:r>
          </w:p>
        </w:tc>
        <w:tc>
          <w:tcPr>
            <w:tcW w:w="851" w:type="dxa"/>
            <w:noWrap/>
            <w:vAlign w:val="center"/>
            <w:hideMark/>
          </w:tcPr>
          <w:p w14:paraId="29398ED5" w14:textId="4542C7A1" w:rsidR="00A21F2D" w:rsidRPr="00A21F2D" w:rsidRDefault="00A21F2D" w:rsidP="00A21F2D">
            <w:pPr>
              <w:jc w:val="right"/>
              <w:rPr>
                <w:b/>
                <w:bCs/>
                <w:color w:val="000000"/>
                <w:sz w:val="10"/>
                <w:szCs w:val="10"/>
              </w:rPr>
            </w:pPr>
            <w:r w:rsidRPr="00A21F2D">
              <w:rPr>
                <w:b/>
                <w:bCs/>
                <w:color w:val="000000"/>
                <w:sz w:val="10"/>
                <w:szCs w:val="10"/>
              </w:rPr>
              <w:t xml:space="preserve">6,522,850,451 </w:t>
            </w:r>
          </w:p>
        </w:tc>
        <w:tc>
          <w:tcPr>
            <w:tcW w:w="850" w:type="dxa"/>
            <w:noWrap/>
            <w:vAlign w:val="center"/>
            <w:hideMark/>
          </w:tcPr>
          <w:p w14:paraId="2029445E" w14:textId="199654D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6A308C75" w14:textId="0C7E2AD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63895B30" w14:textId="023EE5C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277C35DA" w14:textId="72053BC1" w:rsidR="00A21F2D" w:rsidRPr="00A21F2D" w:rsidRDefault="00A21F2D" w:rsidP="00A21F2D">
            <w:pPr>
              <w:jc w:val="right"/>
              <w:rPr>
                <w:rFonts w:eastAsia="Times New Roman"/>
                <w:sz w:val="10"/>
                <w:szCs w:val="10"/>
              </w:rPr>
            </w:pPr>
            <w:r w:rsidRPr="00A21F2D">
              <w:rPr>
                <w:color w:val="000000"/>
                <w:sz w:val="10"/>
                <w:szCs w:val="10"/>
              </w:rPr>
              <w:t xml:space="preserve">2,386,616,624 </w:t>
            </w:r>
          </w:p>
        </w:tc>
        <w:tc>
          <w:tcPr>
            <w:tcW w:w="709" w:type="dxa"/>
            <w:noWrap/>
            <w:vAlign w:val="center"/>
            <w:hideMark/>
          </w:tcPr>
          <w:p w14:paraId="632AB7DF" w14:textId="1568994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8DCD161" w14:textId="76DE88D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A59819B" w14:textId="4A0A9072" w:rsidR="00A21F2D" w:rsidRPr="00A21F2D" w:rsidRDefault="00A21F2D" w:rsidP="00A21F2D">
            <w:pPr>
              <w:jc w:val="right"/>
              <w:rPr>
                <w:rFonts w:eastAsia="Times New Roman"/>
                <w:sz w:val="10"/>
                <w:szCs w:val="10"/>
              </w:rPr>
            </w:pPr>
            <w:r w:rsidRPr="00A21F2D">
              <w:rPr>
                <w:color w:val="000000"/>
                <w:sz w:val="10"/>
                <w:szCs w:val="10"/>
              </w:rPr>
              <w:t xml:space="preserve">1,800,000 </w:t>
            </w:r>
          </w:p>
        </w:tc>
        <w:tc>
          <w:tcPr>
            <w:tcW w:w="833" w:type="dxa"/>
            <w:noWrap/>
            <w:vAlign w:val="center"/>
            <w:hideMark/>
          </w:tcPr>
          <w:p w14:paraId="66CDEB73" w14:textId="45B50AA8" w:rsidR="00A21F2D" w:rsidRPr="00A21F2D" w:rsidRDefault="00A21F2D" w:rsidP="00A21F2D">
            <w:pPr>
              <w:jc w:val="right"/>
              <w:rPr>
                <w:rFonts w:eastAsia="Times New Roman"/>
                <w:sz w:val="10"/>
                <w:szCs w:val="10"/>
              </w:rPr>
            </w:pPr>
            <w:r w:rsidRPr="00A21F2D">
              <w:rPr>
                <w:color w:val="000000"/>
                <w:sz w:val="10"/>
                <w:szCs w:val="10"/>
              </w:rPr>
              <w:t xml:space="preserve">3,961,015,018 </w:t>
            </w:r>
          </w:p>
        </w:tc>
        <w:tc>
          <w:tcPr>
            <w:tcW w:w="709" w:type="dxa"/>
            <w:noWrap/>
            <w:vAlign w:val="center"/>
            <w:hideMark/>
          </w:tcPr>
          <w:p w14:paraId="04CE9A4F" w14:textId="7466BBD4" w:rsidR="00A21F2D" w:rsidRPr="00A21F2D" w:rsidRDefault="00A21F2D" w:rsidP="00A21F2D">
            <w:pPr>
              <w:jc w:val="right"/>
              <w:rPr>
                <w:rFonts w:eastAsia="Times New Roman"/>
                <w:sz w:val="10"/>
                <w:szCs w:val="10"/>
              </w:rPr>
            </w:pPr>
            <w:r w:rsidRPr="00A21F2D">
              <w:rPr>
                <w:color w:val="000000"/>
                <w:sz w:val="10"/>
                <w:szCs w:val="10"/>
              </w:rPr>
              <w:t xml:space="preserve">173,418,809 </w:t>
            </w:r>
          </w:p>
        </w:tc>
      </w:tr>
      <w:tr w:rsidR="00A21F2D" w:rsidRPr="00B02B8C" w14:paraId="0C5E3579" w14:textId="77777777" w:rsidTr="00655732">
        <w:trPr>
          <w:trHeight w:val="20"/>
          <w:jc w:val="center"/>
        </w:trPr>
        <w:tc>
          <w:tcPr>
            <w:tcW w:w="421" w:type="dxa"/>
            <w:noWrap/>
            <w:vAlign w:val="center"/>
            <w:hideMark/>
          </w:tcPr>
          <w:p w14:paraId="4C42D1EF"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63</w:t>
            </w:r>
          </w:p>
        </w:tc>
        <w:tc>
          <w:tcPr>
            <w:tcW w:w="2070" w:type="dxa"/>
            <w:noWrap/>
            <w:hideMark/>
          </w:tcPr>
          <w:p w14:paraId="3A7C88AE" w14:textId="41608175" w:rsidR="00A21F2D" w:rsidRPr="00B02B8C" w:rsidRDefault="00A21F2D" w:rsidP="00A21F2D">
            <w:pPr>
              <w:rPr>
                <w:rFonts w:eastAsia="Times New Roman"/>
                <w:b/>
                <w:bCs/>
                <w:sz w:val="10"/>
                <w:szCs w:val="10"/>
              </w:rPr>
            </w:pPr>
            <w:r w:rsidRPr="00B02B8C">
              <w:rPr>
                <w:sz w:val="10"/>
                <w:szCs w:val="10"/>
              </w:rPr>
              <w:t>Inclusión Social y Equidad Educativa.</w:t>
            </w:r>
          </w:p>
        </w:tc>
        <w:tc>
          <w:tcPr>
            <w:tcW w:w="851" w:type="dxa"/>
            <w:noWrap/>
            <w:vAlign w:val="center"/>
            <w:hideMark/>
          </w:tcPr>
          <w:p w14:paraId="5694404B" w14:textId="628DABCF" w:rsidR="00A21F2D" w:rsidRPr="00A21F2D" w:rsidRDefault="00A21F2D" w:rsidP="00A21F2D">
            <w:pPr>
              <w:jc w:val="right"/>
              <w:rPr>
                <w:rFonts w:eastAsia="Times New Roman"/>
                <w:b/>
                <w:bCs/>
                <w:sz w:val="10"/>
                <w:szCs w:val="10"/>
              </w:rPr>
            </w:pPr>
            <w:r w:rsidRPr="00A21F2D">
              <w:rPr>
                <w:b/>
                <w:bCs/>
                <w:color w:val="000000"/>
                <w:sz w:val="10"/>
                <w:szCs w:val="10"/>
              </w:rPr>
              <w:t xml:space="preserve">280,773,919 </w:t>
            </w:r>
          </w:p>
        </w:tc>
        <w:tc>
          <w:tcPr>
            <w:tcW w:w="850" w:type="dxa"/>
            <w:noWrap/>
            <w:vAlign w:val="center"/>
            <w:hideMark/>
          </w:tcPr>
          <w:p w14:paraId="10736939" w14:textId="0D081AFC" w:rsidR="00A21F2D" w:rsidRPr="00A21F2D" w:rsidRDefault="00A21F2D" w:rsidP="00A21F2D">
            <w:pPr>
              <w:jc w:val="right"/>
              <w:rPr>
                <w:rFonts w:eastAsia="Times New Roman"/>
                <w:sz w:val="10"/>
                <w:szCs w:val="10"/>
              </w:rPr>
            </w:pPr>
            <w:r w:rsidRPr="00A21F2D">
              <w:rPr>
                <w:color w:val="000000"/>
                <w:sz w:val="10"/>
                <w:szCs w:val="10"/>
              </w:rPr>
              <w:t xml:space="preserve">21,909,191 </w:t>
            </w:r>
          </w:p>
        </w:tc>
        <w:tc>
          <w:tcPr>
            <w:tcW w:w="765" w:type="dxa"/>
            <w:noWrap/>
            <w:vAlign w:val="center"/>
            <w:hideMark/>
          </w:tcPr>
          <w:p w14:paraId="3698595E" w14:textId="19477E1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DA944B1" w14:textId="641E08F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31BCF01A" w14:textId="328D4B4B" w:rsidR="00A21F2D" w:rsidRPr="00A21F2D" w:rsidRDefault="00A21F2D" w:rsidP="00A21F2D">
            <w:pPr>
              <w:jc w:val="right"/>
              <w:rPr>
                <w:rFonts w:eastAsia="Times New Roman"/>
                <w:sz w:val="10"/>
                <w:szCs w:val="10"/>
              </w:rPr>
            </w:pPr>
            <w:r w:rsidRPr="00A21F2D">
              <w:rPr>
                <w:color w:val="000000"/>
                <w:sz w:val="10"/>
                <w:szCs w:val="10"/>
              </w:rPr>
              <w:t xml:space="preserve">258,864,728 </w:t>
            </w:r>
          </w:p>
        </w:tc>
        <w:tc>
          <w:tcPr>
            <w:tcW w:w="709" w:type="dxa"/>
            <w:noWrap/>
            <w:vAlign w:val="center"/>
            <w:hideMark/>
          </w:tcPr>
          <w:p w14:paraId="3853D8F5" w14:textId="7B69E89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3B6FBBC" w14:textId="738E859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1DE40EC6" w14:textId="4B3AB72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117939A" w14:textId="4A08ABD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0865457" w14:textId="69C7569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99E14ED" w14:textId="77777777" w:rsidTr="00655732">
        <w:trPr>
          <w:trHeight w:val="20"/>
          <w:jc w:val="center"/>
        </w:trPr>
        <w:tc>
          <w:tcPr>
            <w:tcW w:w="421" w:type="dxa"/>
            <w:noWrap/>
            <w:vAlign w:val="center"/>
            <w:hideMark/>
          </w:tcPr>
          <w:p w14:paraId="15360859"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64</w:t>
            </w:r>
          </w:p>
        </w:tc>
        <w:tc>
          <w:tcPr>
            <w:tcW w:w="2070" w:type="dxa"/>
            <w:noWrap/>
            <w:hideMark/>
          </w:tcPr>
          <w:p w14:paraId="54EB0A4F" w14:textId="48228220" w:rsidR="00A21F2D" w:rsidRPr="00B02B8C" w:rsidRDefault="00A21F2D" w:rsidP="00A21F2D">
            <w:pPr>
              <w:rPr>
                <w:rFonts w:eastAsia="Times New Roman"/>
                <w:b/>
                <w:bCs/>
                <w:sz w:val="10"/>
                <w:szCs w:val="10"/>
              </w:rPr>
            </w:pPr>
            <w:r w:rsidRPr="00B02B8C">
              <w:rPr>
                <w:sz w:val="10"/>
                <w:szCs w:val="10"/>
              </w:rPr>
              <w:t>Educación Básica.</w:t>
            </w:r>
          </w:p>
        </w:tc>
        <w:tc>
          <w:tcPr>
            <w:tcW w:w="851" w:type="dxa"/>
            <w:noWrap/>
            <w:vAlign w:val="center"/>
            <w:hideMark/>
          </w:tcPr>
          <w:p w14:paraId="57F75995" w14:textId="430CC1DC" w:rsidR="00A21F2D" w:rsidRPr="00A21F2D" w:rsidRDefault="00A21F2D" w:rsidP="00A21F2D">
            <w:pPr>
              <w:jc w:val="right"/>
              <w:rPr>
                <w:rFonts w:eastAsia="Times New Roman"/>
                <w:b/>
                <w:bCs/>
                <w:sz w:val="10"/>
                <w:szCs w:val="10"/>
              </w:rPr>
            </w:pPr>
            <w:r w:rsidRPr="00A21F2D">
              <w:rPr>
                <w:b/>
                <w:bCs/>
                <w:color w:val="000000"/>
                <w:sz w:val="10"/>
                <w:szCs w:val="10"/>
              </w:rPr>
              <w:t xml:space="preserve">6,106,669,252 </w:t>
            </w:r>
          </w:p>
        </w:tc>
        <w:tc>
          <w:tcPr>
            <w:tcW w:w="850" w:type="dxa"/>
            <w:noWrap/>
            <w:vAlign w:val="center"/>
            <w:hideMark/>
          </w:tcPr>
          <w:p w14:paraId="47347DA6" w14:textId="58DC436A" w:rsidR="00A21F2D" w:rsidRPr="00A21F2D" w:rsidRDefault="00A21F2D" w:rsidP="00A21F2D">
            <w:pPr>
              <w:jc w:val="right"/>
              <w:rPr>
                <w:rFonts w:eastAsia="Times New Roman"/>
                <w:sz w:val="10"/>
                <w:szCs w:val="10"/>
              </w:rPr>
            </w:pPr>
            <w:r w:rsidRPr="00A21F2D">
              <w:rPr>
                <w:color w:val="000000"/>
                <w:sz w:val="10"/>
                <w:szCs w:val="10"/>
              </w:rPr>
              <w:t xml:space="preserve">745,175,644 </w:t>
            </w:r>
          </w:p>
        </w:tc>
        <w:tc>
          <w:tcPr>
            <w:tcW w:w="765" w:type="dxa"/>
            <w:noWrap/>
            <w:vAlign w:val="center"/>
            <w:hideMark/>
          </w:tcPr>
          <w:p w14:paraId="43C51EF3" w14:textId="16CEBB09" w:rsidR="00A21F2D" w:rsidRPr="00A21F2D" w:rsidRDefault="00A21F2D" w:rsidP="00A21F2D">
            <w:pPr>
              <w:jc w:val="right"/>
              <w:rPr>
                <w:rFonts w:eastAsia="Times New Roman"/>
                <w:sz w:val="10"/>
                <w:szCs w:val="10"/>
              </w:rPr>
            </w:pPr>
            <w:r w:rsidRPr="00A21F2D">
              <w:rPr>
                <w:color w:val="000000"/>
                <w:sz w:val="10"/>
                <w:szCs w:val="10"/>
              </w:rPr>
              <w:t xml:space="preserve">101,241 </w:t>
            </w:r>
          </w:p>
        </w:tc>
        <w:tc>
          <w:tcPr>
            <w:tcW w:w="708" w:type="dxa"/>
            <w:noWrap/>
            <w:vAlign w:val="center"/>
            <w:hideMark/>
          </w:tcPr>
          <w:p w14:paraId="7C411B5A" w14:textId="124C017C" w:rsidR="00A21F2D" w:rsidRPr="00A21F2D" w:rsidRDefault="00A21F2D" w:rsidP="00A21F2D">
            <w:pPr>
              <w:jc w:val="right"/>
              <w:rPr>
                <w:rFonts w:eastAsia="Times New Roman"/>
                <w:sz w:val="10"/>
                <w:szCs w:val="10"/>
              </w:rPr>
            </w:pPr>
            <w:r w:rsidRPr="00A21F2D">
              <w:rPr>
                <w:color w:val="000000"/>
                <w:sz w:val="10"/>
                <w:szCs w:val="10"/>
              </w:rPr>
              <w:t xml:space="preserve">12,214,361 </w:t>
            </w:r>
          </w:p>
        </w:tc>
        <w:tc>
          <w:tcPr>
            <w:tcW w:w="851" w:type="dxa"/>
            <w:noWrap/>
            <w:vAlign w:val="center"/>
            <w:hideMark/>
          </w:tcPr>
          <w:p w14:paraId="68C34C0C" w14:textId="5491EC19" w:rsidR="00A21F2D" w:rsidRPr="00A21F2D" w:rsidRDefault="00A21F2D" w:rsidP="00A21F2D">
            <w:pPr>
              <w:jc w:val="right"/>
              <w:rPr>
                <w:rFonts w:eastAsia="Times New Roman"/>
                <w:sz w:val="10"/>
                <w:szCs w:val="10"/>
              </w:rPr>
            </w:pPr>
            <w:r w:rsidRPr="00A21F2D">
              <w:rPr>
                <w:color w:val="000000"/>
                <w:sz w:val="10"/>
                <w:szCs w:val="10"/>
              </w:rPr>
              <w:t xml:space="preserve">5,349,178,006 </w:t>
            </w:r>
          </w:p>
        </w:tc>
        <w:tc>
          <w:tcPr>
            <w:tcW w:w="709" w:type="dxa"/>
            <w:noWrap/>
            <w:vAlign w:val="center"/>
            <w:hideMark/>
          </w:tcPr>
          <w:p w14:paraId="2749480B" w14:textId="204768D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15DA61D" w14:textId="6DA836C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0BA7164" w14:textId="752CEFB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B9CCE69" w14:textId="02CD81D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9A77E1D" w14:textId="368A923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DCC735C" w14:textId="77777777" w:rsidTr="00655732">
        <w:trPr>
          <w:trHeight w:val="20"/>
          <w:jc w:val="center"/>
        </w:trPr>
        <w:tc>
          <w:tcPr>
            <w:tcW w:w="421" w:type="dxa"/>
            <w:noWrap/>
            <w:vAlign w:val="center"/>
            <w:hideMark/>
          </w:tcPr>
          <w:p w14:paraId="10957B47"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65</w:t>
            </w:r>
          </w:p>
        </w:tc>
        <w:tc>
          <w:tcPr>
            <w:tcW w:w="2070" w:type="dxa"/>
            <w:noWrap/>
            <w:hideMark/>
          </w:tcPr>
          <w:p w14:paraId="51A70897" w14:textId="2CDACA17" w:rsidR="00A21F2D" w:rsidRPr="00B02B8C" w:rsidRDefault="00A21F2D" w:rsidP="00A21F2D">
            <w:pPr>
              <w:rPr>
                <w:rFonts w:eastAsia="Times New Roman"/>
                <w:b/>
                <w:bCs/>
                <w:sz w:val="10"/>
                <w:szCs w:val="10"/>
              </w:rPr>
            </w:pPr>
            <w:r w:rsidRPr="00B02B8C">
              <w:rPr>
                <w:sz w:val="10"/>
                <w:szCs w:val="10"/>
              </w:rPr>
              <w:t>Educación Media Superior.</w:t>
            </w:r>
          </w:p>
        </w:tc>
        <w:tc>
          <w:tcPr>
            <w:tcW w:w="851" w:type="dxa"/>
            <w:noWrap/>
            <w:vAlign w:val="center"/>
            <w:hideMark/>
          </w:tcPr>
          <w:p w14:paraId="100172BB" w14:textId="1908AC5B" w:rsidR="00A21F2D" w:rsidRPr="00A21F2D" w:rsidRDefault="00A21F2D" w:rsidP="00A21F2D">
            <w:pPr>
              <w:jc w:val="right"/>
              <w:rPr>
                <w:rFonts w:eastAsia="Times New Roman"/>
                <w:b/>
                <w:bCs/>
                <w:sz w:val="10"/>
                <w:szCs w:val="10"/>
              </w:rPr>
            </w:pPr>
            <w:r w:rsidRPr="00A21F2D">
              <w:rPr>
                <w:b/>
                <w:bCs/>
                <w:color w:val="000000"/>
                <w:sz w:val="10"/>
                <w:szCs w:val="10"/>
              </w:rPr>
              <w:t xml:space="preserve">176,014,246 </w:t>
            </w:r>
          </w:p>
        </w:tc>
        <w:tc>
          <w:tcPr>
            <w:tcW w:w="850" w:type="dxa"/>
            <w:noWrap/>
            <w:vAlign w:val="center"/>
            <w:hideMark/>
          </w:tcPr>
          <w:p w14:paraId="229B3CAA" w14:textId="4078157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872F93C" w14:textId="01B6F5E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DD04478" w14:textId="51BE542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29DF88FC" w14:textId="03BDAB74" w:rsidR="00A21F2D" w:rsidRPr="00A21F2D" w:rsidRDefault="00A21F2D" w:rsidP="00A21F2D">
            <w:pPr>
              <w:jc w:val="right"/>
              <w:rPr>
                <w:rFonts w:eastAsia="Times New Roman"/>
                <w:sz w:val="10"/>
                <w:szCs w:val="10"/>
              </w:rPr>
            </w:pPr>
            <w:r w:rsidRPr="00A21F2D">
              <w:rPr>
                <w:color w:val="000000"/>
                <w:sz w:val="10"/>
                <w:szCs w:val="10"/>
              </w:rPr>
              <w:t xml:space="preserve">176,014,246 </w:t>
            </w:r>
          </w:p>
        </w:tc>
        <w:tc>
          <w:tcPr>
            <w:tcW w:w="709" w:type="dxa"/>
            <w:noWrap/>
            <w:vAlign w:val="center"/>
            <w:hideMark/>
          </w:tcPr>
          <w:p w14:paraId="7F96F9C5" w14:textId="782F450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DF8ECAE" w14:textId="240DFFC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319CC1A1" w14:textId="4D7E9B7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5BCFEF9" w14:textId="75FACD4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E8E8D39" w14:textId="11535B28"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754A3186" w14:textId="77777777" w:rsidTr="00655732">
        <w:trPr>
          <w:trHeight w:val="20"/>
          <w:jc w:val="center"/>
        </w:trPr>
        <w:tc>
          <w:tcPr>
            <w:tcW w:w="421" w:type="dxa"/>
            <w:noWrap/>
            <w:vAlign w:val="center"/>
            <w:hideMark/>
          </w:tcPr>
          <w:p w14:paraId="07727E58"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66</w:t>
            </w:r>
          </w:p>
        </w:tc>
        <w:tc>
          <w:tcPr>
            <w:tcW w:w="2070" w:type="dxa"/>
            <w:noWrap/>
            <w:hideMark/>
          </w:tcPr>
          <w:p w14:paraId="4E65BB5A" w14:textId="4DAEA2CE" w:rsidR="00A21F2D" w:rsidRPr="00B02B8C" w:rsidRDefault="00A21F2D" w:rsidP="00A21F2D">
            <w:pPr>
              <w:rPr>
                <w:rFonts w:eastAsia="Times New Roman"/>
                <w:b/>
                <w:bCs/>
                <w:sz w:val="10"/>
                <w:szCs w:val="10"/>
              </w:rPr>
            </w:pPr>
            <w:r w:rsidRPr="00B02B8C">
              <w:rPr>
                <w:sz w:val="10"/>
                <w:szCs w:val="10"/>
              </w:rPr>
              <w:t>Educación Superior.</w:t>
            </w:r>
          </w:p>
        </w:tc>
        <w:tc>
          <w:tcPr>
            <w:tcW w:w="851" w:type="dxa"/>
            <w:noWrap/>
            <w:vAlign w:val="center"/>
            <w:hideMark/>
          </w:tcPr>
          <w:p w14:paraId="2FD14D2E" w14:textId="402A63CE" w:rsidR="00A21F2D" w:rsidRPr="00A21F2D" w:rsidRDefault="00A21F2D" w:rsidP="00A21F2D">
            <w:pPr>
              <w:jc w:val="right"/>
              <w:rPr>
                <w:rFonts w:eastAsia="Times New Roman"/>
                <w:b/>
                <w:bCs/>
                <w:sz w:val="10"/>
                <w:szCs w:val="10"/>
              </w:rPr>
            </w:pPr>
            <w:r w:rsidRPr="00A21F2D">
              <w:rPr>
                <w:b/>
                <w:bCs/>
                <w:color w:val="000000"/>
                <w:sz w:val="10"/>
                <w:szCs w:val="10"/>
              </w:rPr>
              <w:t xml:space="preserve">241,610,878 </w:t>
            </w:r>
          </w:p>
        </w:tc>
        <w:tc>
          <w:tcPr>
            <w:tcW w:w="850" w:type="dxa"/>
            <w:noWrap/>
            <w:vAlign w:val="center"/>
            <w:hideMark/>
          </w:tcPr>
          <w:p w14:paraId="0B8A9D41" w14:textId="008C3377" w:rsidR="00A21F2D" w:rsidRPr="00A21F2D" w:rsidRDefault="00A21F2D" w:rsidP="00A21F2D">
            <w:pPr>
              <w:jc w:val="right"/>
              <w:rPr>
                <w:rFonts w:eastAsia="Times New Roman"/>
                <w:sz w:val="10"/>
                <w:szCs w:val="10"/>
              </w:rPr>
            </w:pPr>
            <w:r w:rsidRPr="00A21F2D">
              <w:rPr>
                <w:color w:val="000000"/>
                <w:sz w:val="10"/>
                <w:szCs w:val="10"/>
              </w:rPr>
              <w:t xml:space="preserve">185,294,373 </w:t>
            </w:r>
          </w:p>
        </w:tc>
        <w:tc>
          <w:tcPr>
            <w:tcW w:w="765" w:type="dxa"/>
            <w:noWrap/>
            <w:vAlign w:val="center"/>
            <w:hideMark/>
          </w:tcPr>
          <w:p w14:paraId="5FBF7B49" w14:textId="77DD1EF0" w:rsidR="00A21F2D" w:rsidRPr="00A21F2D" w:rsidRDefault="00A21F2D" w:rsidP="00A21F2D">
            <w:pPr>
              <w:jc w:val="right"/>
              <w:rPr>
                <w:rFonts w:eastAsia="Times New Roman"/>
                <w:sz w:val="10"/>
                <w:szCs w:val="10"/>
              </w:rPr>
            </w:pPr>
            <w:r w:rsidRPr="00A21F2D">
              <w:rPr>
                <w:color w:val="000000"/>
                <w:sz w:val="10"/>
                <w:szCs w:val="10"/>
              </w:rPr>
              <w:t xml:space="preserve">82,241 </w:t>
            </w:r>
          </w:p>
        </w:tc>
        <w:tc>
          <w:tcPr>
            <w:tcW w:w="708" w:type="dxa"/>
            <w:noWrap/>
            <w:vAlign w:val="center"/>
            <w:hideMark/>
          </w:tcPr>
          <w:p w14:paraId="4FE993F5" w14:textId="7A59F4C0" w:rsidR="00A21F2D" w:rsidRPr="00A21F2D" w:rsidRDefault="00A21F2D" w:rsidP="00A21F2D">
            <w:pPr>
              <w:jc w:val="right"/>
              <w:rPr>
                <w:rFonts w:eastAsia="Times New Roman"/>
                <w:sz w:val="10"/>
                <w:szCs w:val="10"/>
              </w:rPr>
            </w:pPr>
            <w:r w:rsidRPr="00A21F2D">
              <w:rPr>
                <w:color w:val="000000"/>
                <w:sz w:val="10"/>
                <w:szCs w:val="10"/>
              </w:rPr>
              <w:t xml:space="preserve">53,337 </w:t>
            </w:r>
          </w:p>
        </w:tc>
        <w:tc>
          <w:tcPr>
            <w:tcW w:w="851" w:type="dxa"/>
            <w:noWrap/>
            <w:vAlign w:val="center"/>
            <w:hideMark/>
          </w:tcPr>
          <w:p w14:paraId="4EDE022F" w14:textId="32B103C4" w:rsidR="00A21F2D" w:rsidRPr="00A21F2D" w:rsidRDefault="00A21F2D" w:rsidP="00A21F2D">
            <w:pPr>
              <w:jc w:val="right"/>
              <w:rPr>
                <w:rFonts w:eastAsia="Times New Roman"/>
                <w:sz w:val="10"/>
                <w:szCs w:val="10"/>
              </w:rPr>
            </w:pPr>
            <w:r w:rsidRPr="00A21F2D">
              <w:rPr>
                <w:color w:val="000000"/>
                <w:sz w:val="10"/>
                <w:szCs w:val="10"/>
              </w:rPr>
              <w:t xml:space="preserve">56,180,927 </w:t>
            </w:r>
          </w:p>
        </w:tc>
        <w:tc>
          <w:tcPr>
            <w:tcW w:w="709" w:type="dxa"/>
            <w:noWrap/>
            <w:vAlign w:val="center"/>
            <w:hideMark/>
          </w:tcPr>
          <w:p w14:paraId="3606994B" w14:textId="77FC1CE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633B261" w14:textId="6F1864A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84F0ECC" w14:textId="63B1D49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BF7A6F7" w14:textId="5DFE07B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6CD1923" w14:textId="784BEC3E"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3C8D8DB" w14:textId="77777777" w:rsidTr="00655732">
        <w:trPr>
          <w:trHeight w:val="20"/>
          <w:jc w:val="center"/>
        </w:trPr>
        <w:tc>
          <w:tcPr>
            <w:tcW w:w="421" w:type="dxa"/>
            <w:noWrap/>
            <w:vAlign w:val="center"/>
            <w:hideMark/>
          </w:tcPr>
          <w:p w14:paraId="3A5ACB67"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75</w:t>
            </w:r>
          </w:p>
        </w:tc>
        <w:tc>
          <w:tcPr>
            <w:tcW w:w="2070" w:type="dxa"/>
            <w:noWrap/>
            <w:hideMark/>
          </w:tcPr>
          <w:p w14:paraId="483A13A5" w14:textId="415A8528" w:rsidR="00A21F2D" w:rsidRPr="00B02B8C" w:rsidRDefault="00A21F2D" w:rsidP="00A21F2D">
            <w:pPr>
              <w:rPr>
                <w:rFonts w:eastAsia="Times New Roman"/>
                <w:b/>
                <w:bCs/>
                <w:sz w:val="10"/>
                <w:szCs w:val="10"/>
              </w:rPr>
            </w:pPr>
            <w:r w:rsidRPr="00B02B8C">
              <w:rPr>
                <w:sz w:val="10"/>
                <w:szCs w:val="10"/>
              </w:rPr>
              <w:t>Programa de Movilidad.</w:t>
            </w:r>
          </w:p>
        </w:tc>
        <w:tc>
          <w:tcPr>
            <w:tcW w:w="851" w:type="dxa"/>
            <w:noWrap/>
            <w:vAlign w:val="center"/>
            <w:hideMark/>
          </w:tcPr>
          <w:p w14:paraId="771089FD" w14:textId="52F10387" w:rsidR="00A21F2D" w:rsidRPr="00A21F2D" w:rsidRDefault="00A21F2D" w:rsidP="00A21F2D">
            <w:pPr>
              <w:jc w:val="right"/>
              <w:rPr>
                <w:rFonts w:eastAsia="Times New Roman"/>
                <w:b/>
                <w:bCs/>
                <w:sz w:val="10"/>
                <w:szCs w:val="10"/>
              </w:rPr>
            </w:pPr>
            <w:r w:rsidRPr="00A21F2D">
              <w:rPr>
                <w:b/>
                <w:bCs/>
                <w:color w:val="000000"/>
                <w:sz w:val="10"/>
                <w:szCs w:val="10"/>
              </w:rPr>
              <w:t xml:space="preserve">395,898,121 </w:t>
            </w:r>
          </w:p>
        </w:tc>
        <w:tc>
          <w:tcPr>
            <w:tcW w:w="850" w:type="dxa"/>
            <w:noWrap/>
            <w:vAlign w:val="center"/>
            <w:hideMark/>
          </w:tcPr>
          <w:p w14:paraId="508AA213" w14:textId="2C0A5E5A" w:rsidR="00A21F2D" w:rsidRPr="00A21F2D" w:rsidRDefault="00A21F2D" w:rsidP="00A21F2D">
            <w:pPr>
              <w:jc w:val="right"/>
              <w:rPr>
                <w:rFonts w:eastAsia="Times New Roman"/>
                <w:sz w:val="10"/>
                <w:szCs w:val="10"/>
              </w:rPr>
            </w:pPr>
            <w:r w:rsidRPr="00A21F2D">
              <w:rPr>
                <w:color w:val="000000"/>
                <w:sz w:val="10"/>
                <w:szCs w:val="10"/>
              </w:rPr>
              <w:t xml:space="preserve">68,025,245 </w:t>
            </w:r>
          </w:p>
        </w:tc>
        <w:tc>
          <w:tcPr>
            <w:tcW w:w="765" w:type="dxa"/>
            <w:noWrap/>
            <w:vAlign w:val="center"/>
            <w:hideMark/>
          </w:tcPr>
          <w:p w14:paraId="717893C8" w14:textId="363D87C5" w:rsidR="00A21F2D" w:rsidRPr="00A21F2D" w:rsidRDefault="00A21F2D" w:rsidP="00A21F2D">
            <w:pPr>
              <w:jc w:val="right"/>
              <w:rPr>
                <w:rFonts w:eastAsia="Times New Roman"/>
                <w:sz w:val="10"/>
                <w:szCs w:val="10"/>
              </w:rPr>
            </w:pPr>
            <w:r w:rsidRPr="00A21F2D">
              <w:rPr>
                <w:color w:val="000000"/>
                <w:sz w:val="10"/>
                <w:szCs w:val="10"/>
              </w:rPr>
              <w:t xml:space="preserve">22,714,320 </w:t>
            </w:r>
          </w:p>
        </w:tc>
        <w:tc>
          <w:tcPr>
            <w:tcW w:w="708" w:type="dxa"/>
            <w:noWrap/>
            <w:vAlign w:val="center"/>
            <w:hideMark/>
          </w:tcPr>
          <w:p w14:paraId="39CA5A8A" w14:textId="7E13BAC7" w:rsidR="00A21F2D" w:rsidRPr="00A21F2D" w:rsidRDefault="00A21F2D" w:rsidP="00A21F2D">
            <w:pPr>
              <w:jc w:val="right"/>
              <w:rPr>
                <w:rFonts w:eastAsia="Times New Roman"/>
                <w:sz w:val="10"/>
                <w:szCs w:val="10"/>
              </w:rPr>
            </w:pPr>
            <w:r w:rsidRPr="00A21F2D">
              <w:rPr>
                <w:color w:val="000000"/>
                <w:sz w:val="10"/>
                <w:szCs w:val="10"/>
              </w:rPr>
              <w:t xml:space="preserve">5,158,556 </w:t>
            </w:r>
          </w:p>
        </w:tc>
        <w:tc>
          <w:tcPr>
            <w:tcW w:w="851" w:type="dxa"/>
            <w:noWrap/>
            <w:vAlign w:val="center"/>
            <w:hideMark/>
          </w:tcPr>
          <w:p w14:paraId="230035C7" w14:textId="2ADC948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A1BDE5F" w14:textId="57C83BB6" w:rsidR="00A21F2D" w:rsidRPr="00A21F2D" w:rsidRDefault="00A21F2D" w:rsidP="00A21F2D">
            <w:pPr>
              <w:jc w:val="right"/>
              <w:rPr>
                <w:rFonts w:eastAsia="Times New Roman"/>
                <w:sz w:val="10"/>
                <w:szCs w:val="10"/>
              </w:rPr>
            </w:pPr>
            <w:r w:rsidRPr="00A21F2D">
              <w:rPr>
                <w:color w:val="000000"/>
                <w:sz w:val="10"/>
                <w:szCs w:val="10"/>
              </w:rPr>
              <w:t xml:space="preserve">300,000,000 </w:t>
            </w:r>
          </w:p>
        </w:tc>
        <w:tc>
          <w:tcPr>
            <w:tcW w:w="708" w:type="dxa"/>
            <w:noWrap/>
            <w:vAlign w:val="center"/>
            <w:hideMark/>
          </w:tcPr>
          <w:p w14:paraId="7A2EBC7F" w14:textId="35E4337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E025A1B" w14:textId="71A2121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B47B551" w14:textId="456884A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903D9D7" w14:textId="3409689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40B8C2A" w14:textId="77777777" w:rsidTr="00655732">
        <w:trPr>
          <w:trHeight w:val="20"/>
          <w:jc w:val="center"/>
        </w:trPr>
        <w:tc>
          <w:tcPr>
            <w:tcW w:w="421" w:type="dxa"/>
            <w:noWrap/>
            <w:vAlign w:val="center"/>
            <w:hideMark/>
          </w:tcPr>
          <w:p w14:paraId="2B343BE7"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77</w:t>
            </w:r>
          </w:p>
        </w:tc>
        <w:tc>
          <w:tcPr>
            <w:tcW w:w="2070" w:type="dxa"/>
            <w:noWrap/>
            <w:hideMark/>
          </w:tcPr>
          <w:p w14:paraId="0DEAC771" w14:textId="1D666641" w:rsidR="00A21F2D" w:rsidRPr="00B02B8C" w:rsidRDefault="00A21F2D" w:rsidP="00A21F2D">
            <w:pPr>
              <w:rPr>
                <w:rFonts w:eastAsia="Times New Roman"/>
                <w:b/>
                <w:bCs/>
                <w:sz w:val="10"/>
                <w:szCs w:val="10"/>
              </w:rPr>
            </w:pPr>
            <w:r w:rsidRPr="00B02B8C">
              <w:rPr>
                <w:sz w:val="10"/>
                <w:szCs w:val="10"/>
              </w:rPr>
              <w:t>Consolidación de la Gobernabilidad Democrática del Estado de Colima.</w:t>
            </w:r>
          </w:p>
        </w:tc>
        <w:tc>
          <w:tcPr>
            <w:tcW w:w="851" w:type="dxa"/>
            <w:noWrap/>
            <w:vAlign w:val="center"/>
            <w:hideMark/>
          </w:tcPr>
          <w:p w14:paraId="02F1E836" w14:textId="13C988AB" w:rsidR="00A21F2D" w:rsidRPr="00A21F2D" w:rsidRDefault="00A21F2D" w:rsidP="00A21F2D">
            <w:pPr>
              <w:jc w:val="right"/>
              <w:rPr>
                <w:rFonts w:eastAsia="Times New Roman"/>
                <w:b/>
                <w:bCs/>
                <w:sz w:val="10"/>
                <w:szCs w:val="10"/>
              </w:rPr>
            </w:pPr>
            <w:r w:rsidRPr="00A21F2D">
              <w:rPr>
                <w:b/>
                <w:bCs/>
                <w:color w:val="000000"/>
                <w:sz w:val="10"/>
                <w:szCs w:val="10"/>
              </w:rPr>
              <w:t xml:space="preserve">134,449,389 </w:t>
            </w:r>
          </w:p>
        </w:tc>
        <w:tc>
          <w:tcPr>
            <w:tcW w:w="850" w:type="dxa"/>
            <w:noWrap/>
            <w:vAlign w:val="center"/>
            <w:hideMark/>
          </w:tcPr>
          <w:p w14:paraId="15660EE6" w14:textId="7247F6C9" w:rsidR="00A21F2D" w:rsidRPr="00A21F2D" w:rsidRDefault="00A21F2D" w:rsidP="00A21F2D">
            <w:pPr>
              <w:jc w:val="right"/>
              <w:rPr>
                <w:rFonts w:eastAsia="Times New Roman"/>
                <w:sz w:val="10"/>
                <w:szCs w:val="10"/>
              </w:rPr>
            </w:pPr>
            <w:r w:rsidRPr="00A21F2D">
              <w:rPr>
                <w:color w:val="000000"/>
                <w:sz w:val="10"/>
                <w:szCs w:val="10"/>
              </w:rPr>
              <w:t xml:space="preserve">64,082,291 </w:t>
            </w:r>
          </w:p>
        </w:tc>
        <w:tc>
          <w:tcPr>
            <w:tcW w:w="765" w:type="dxa"/>
            <w:noWrap/>
            <w:vAlign w:val="center"/>
            <w:hideMark/>
          </w:tcPr>
          <w:p w14:paraId="075658A4" w14:textId="45EAC048" w:rsidR="00A21F2D" w:rsidRPr="00A21F2D" w:rsidRDefault="00A21F2D" w:rsidP="00A21F2D">
            <w:pPr>
              <w:jc w:val="right"/>
              <w:rPr>
                <w:rFonts w:eastAsia="Times New Roman"/>
                <w:sz w:val="10"/>
                <w:szCs w:val="10"/>
              </w:rPr>
            </w:pPr>
            <w:r w:rsidRPr="00A21F2D">
              <w:rPr>
                <w:color w:val="000000"/>
                <w:sz w:val="10"/>
                <w:szCs w:val="10"/>
              </w:rPr>
              <w:t xml:space="preserve">3,989,057 </w:t>
            </w:r>
          </w:p>
        </w:tc>
        <w:tc>
          <w:tcPr>
            <w:tcW w:w="708" w:type="dxa"/>
            <w:noWrap/>
            <w:vAlign w:val="center"/>
            <w:hideMark/>
          </w:tcPr>
          <w:p w14:paraId="16932FD9" w14:textId="695127B6" w:rsidR="00A21F2D" w:rsidRPr="00A21F2D" w:rsidRDefault="00A21F2D" w:rsidP="00A21F2D">
            <w:pPr>
              <w:jc w:val="right"/>
              <w:rPr>
                <w:rFonts w:eastAsia="Times New Roman"/>
                <w:sz w:val="10"/>
                <w:szCs w:val="10"/>
              </w:rPr>
            </w:pPr>
            <w:r w:rsidRPr="00A21F2D">
              <w:rPr>
                <w:color w:val="000000"/>
                <w:sz w:val="10"/>
                <w:szCs w:val="10"/>
              </w:rPr>
              <w:t xml:space="preserve">33,210,902 </w:t>
            </w:r>
          </w:p>
        </w:tc>
        <w:tc>
          <w:tcPr>
            <w:tcW w:w="851" w:type="dxa"/>
            <w:noWrap/>
            <w:vAlign w:val="center"/>
            <w:hideMark/>
          </w:tcPr>
          <w:p w14:paraId="279F4803" w14:textId="26760A67" w:rsidR="00A21F2D" w:rsidRPr="00A21F2D" w:rsidRDefault="00A21F2D" w:rsidP="00A21F2D">
            <w:pPr>
              <w:jc w:val="right"/>
              <w:rPr>
                <w:rFonts w:eastAsia="Times New Roman"/>
                <w:sz w:val="10"/>
                <w:szCs w:val="10"/>
              </w:rPr>
            </w:pPr>
            <w:r w:rsidRPr="00A21F2D">
              <w:rPr>
                <w:color w:val="000000"/>
                <w:sz w:val="10"/>
                <w:szCs w:val="10"/>
              </w:rPr>
              <w:t xml:space="preserve">29,877,139 </w:t>
            </w:r>
          </w:p>
        </w:tc>
        <w:tc>
          <w:tcPr>
            <w:tcW w:w="709" w:type="dxa"/>
            <w:noWrap/>
            <w:vAlign w:val="center"/>
            <w:hideMark/>
          </w:tcPr>
          <w:p w14:paraId="249A6D10" w14:textId="72F5CF28" w:rsidR="00A21F2D" w:rsidRPr="00A21F2D" w:rsidRDefault="00A21F2D" w:rsidP="00A21F2D">
            <w:pPr>
              <w:jc w:val="right"/>
              <w:rPr>
                <w:rFonts w:eastAsia="Times New Roman"/>
                <w:sz w:val="10"/>
                <w:szCs w:val="10"/>
              </w:rPr>
            </w:pPr>
            <w:r w:rsidRPr="00A21F2D">
              <w:rPr>
                <w:color w:val="000000"/>
                <w:sz w:val="10"/>
                <w:szCs w:val="10"/>
              </w:rPr>
              <w:t xml:space="preserve">290,000 </w:t>
            </w:r>
          </w:p>
        </w:tc>
        <w:tc>
          <w:tcPr>
            <w:tcW w:w="708" w:type="dxa"/>
            <w:noWrap/>
            <w:vAlign w:val="center"/>
            <w:hideMark/>
          </w:tcPr>
          <w:p w14:paraId="5356CDB6" w14:textId="70A42A5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41EA339" w14:textId="2AF7A570" w:rsidR="00A21F2D" w:rsidRPr="00A21F2D" w:rsidRDefault="00A21F2D" w:rsidP="00A21F2D">
            <w:pPr>
              <w:jc w:val="right"/>
              <w:rPr>
                <w:rFonts w:eastAsia="Times New Roman"/>
                <w:sz w:val="10"/>
                <w:szCs w:val="10"/>
              </w:rPr>
            </w:pPr>
            <w:r w:rsidRPr="00A21F2D">
              <w:rPr>
                <w:color w:val="000000"/>
                <w:sz w:val="10"/>
                <w:szCs w:val="10"/>
              </w:rPr>
              <w:t xml:space="preserve">3,000,000 </w:t>
            </w:r>
          </w:p>
        </w:tc>
        <w:tc>
          <w:tcPr>
            <w:tcW w:w="833" w:type="dxa"/>
            <w:noWrap/>
            <w:vAlign w:val="center"/>
            <w:hideMark/>
          </w:tcPr>
          <w:p w14:paraId="66688EF5" w14:textId="0489325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4413142" w14:textId="17ED350E"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75AF74DD" w14:textId="77777777" w:rsidTr="00655732">
        <w:trPr>
          <w:trHeight w:val="20"/>
          <w:jc w:val="center"/>
        </w:trPr>
        <w:tc>
          <w:tcPr>
            <w:tcW w:w="421" w:type="dxa"/>
            <w:noWrap/>
            <w:vAlign w:val="center"/>
            <w:hideMark/>
          </w:tcPr>
          <w:p w14:paraId="2A0D034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79</w:t>
            </w:r>
          </w:p>
        </w:tc>
        <w:tc>
          <w:tcPr>
            <w:tcW w:w="2070" w:type="dxa"/>
            <w:noWrap/>
            <w:hideMark/>
          </w:tcPr>
          <w:p w14:paraId="50434A01" w14:textId="111B96BC" w:rsidR="00A21F2D" w:rsidRPr="00B02B8C" w:rsidRDefault="00A21F2D" w:rsidP="00A21F2D">
            <w:pPr>
              <w:rPr>
                <w:rFonts w:eastAsia="Times New Roman"/>
                <w:b/>
                <w:bCs/>
                <w:sz w:val="10"/>
                <w:szCs w:val="10"/>
              </w:rPr>
            </w:pPr>
            <w:r w:rsidRPr="00B02B8C">
              <w:rPr>
                <w:sz w:val="10"/>
                <w:szCs w:val="10"/>
              </w:rPr>
              <w:t>Compromiso con la Salvaguarda de la Población en materia de Protección Civil.</w:t>
            </w:r>
          </w:p>
        </w:tc>
        <w:tc>
          <w:tcPr>
            <w:tcW w:w="851" w:type="dxa"/>
            <w:noWrap/>
            <w:vAlign w:val="center"/>
            <w:hideMark/>
          </w:tcPr>
          <w:p w14:paraId="407ADD55" w14:textId="17C80C5D" w:rsidR="00A21F2D" w:rsidRPr="00A21F2D" w:rsidRDefault="00A21F2D" w:rsidP="00A21F2D">
            <w:pPr>
              <w:jc w:val="right"/>
              <w:rPr>
                <w:rFonts w:eastAsia="Times New Roman"/>
                <w:b/>
                <w:bCs/>
                <w:sz w:val="10"/>
                <w:szCs w:val="10"/>
              </w:rPr>
            </w:pPr>
            <w:r w:rsidRPr="00A21F2D">
              <w:rPr>
                <w:b/>
                <w:bCs/>
                <w:color w:val="000000"/>
                <w:sz w:val="10"/>
                <w:szCs w:val="10"/>
              </w:rPr>
              <w:t xml:space="preserve">32,208,430 </w:t>
            </w:r>
          </w:p>
        </w:tc>
        <w:tc>
          <w:tcPr>
            <w:tcW w:w="850" w:type="dxa"/>
            <w:noWrap/>
            <w:vAlign w:val="center"/>
            <w:hideMark/>
          </w:tcPr>
          <w:p w14:paraId="4489DEF8" w14:textId="3BE0339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83BA8CE" w14:textId="745CC22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3C7E970" w14:textId="482D95B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4753383E" w14:textId="61C994A9" w:rsidR="00A21F2D" w:rsidRPr="00A21F2D" w:rsidRDefault="00A21F2D" w:rsidP="00A21F2D">
            <w:pPr>
              <w:jc w:val="right"/>
              <w:rPr>
                <w:rFonts w:eastAsia="Times New Roman"/>
                <w:sz w:val="10"/>
                <w:szCs w:val="10"/>
              </w:rPr>
            </w:pPr>
            <w:r w:rsidRPr="00A21F2D">
              <w:rPr>
                <w:color w:val="000000"/>
                <w:sz w:val="10"/>
                <w:szCs w:val="10"/>
              </w:rPr>
              <w:t xml:space="preserve">32,208,430 </w:t>
            </w:r>
          </w:p>
        </w:tc>
        <w:tc>
          <w:tcPr>
            <w:tcW w:w="709" w:type="dxa"/>
            <w:noWrap/>
            <w:vAlign w:val="center"/>
            <w:hideMark/>
          </w:tcPr>
          <w:p w14:paraId="5EA17219" w14:textId="2C1C4F1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2A2FF2C" w14:textId="3F76C8F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2242FDF" w14:textId="00D915B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714D65A3" w14:textId="092B935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1410025" w14:textId="547255FD"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2C554D5F" w14:textId="77777777" w:rsidTr="00655732">
        <w:trPr>
          <w:trHeight w:val="20"/>
          <w:jc w:val="center"/>
        </w:trPr>
        <w:tc>
          <w:tcPr>
            <w:tcW w:w="421" w:type="dxa"/>
            <w:noWrap/>
            <w:vAlign w:val="center"/>
            <w:hideMark/>
          </w:tcPr>
          <w:p w14:paraId="672331ED"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82</w:t>
            </w:r>
          </w:p>
        </w:tc>
        <w:tc>
          <w:tcPr>
            <w:tcW w:w="2070" w:type="dxa"/>
            <w:noWrap/>
            <w:hideMark/>
          </w:tcPr>
          <w:p w14:paraId="4C3F43D0" w14:textId="431F2899" w:rsidR="00A21F2D" w:rsidRPr="00B02B8C" w:rsidRDefault="00A21F2D" w:rsidP="00A21F2D">
            <w:pPr>
              <w:rPr>
                <w:rFonts w:eastAsia="Times New Roman"/>
                <w:b/>
                <w:bCs/>
                <w:sz w:val="10"/>
                <w:szCs w:val="10"/>
              </w:rPr>
            </w:pPr>
            <w:r w:rsidRPr="00B02B8C">
              <w:rPr>
                <w:sz w:val="10"/>
                <w:szCs w:val="10"/>
              </w:rPr>
              <w:t>Educación para Adultos.</w:t>
            </w:r>
          </w:p>
        </w:tc>
        <w:tc>
          <w:tcPr>
            <w:tcW w:w="851" w:type="dxa"/>
            <w:noWrap/>
            <w:vAlign w:val="center"/>
            <w:hideMark/>
          </w:tcPr>
          <w:p w14:paraId="32195FED" w14:textId="29EF2A72" w:rsidR="00A21F2D" w:rsidRPr="00A21F2D" w:rsidRDefault="00A21F2D" w:rsidP="00A21F2D">
            <w:pPr>
              <w:jc w:val="right"/>
              <w:rPr>
                <w:rFonts w:eastAsia="Times New Roman"/>
                <w:b/>
                <w:bCs/>
                <w:sz w:val="10"/>
                <w:szCs w:val="10"/>
              </w:rPr>
            </w:pPr>
            <w:r w:rsidRPr="00A21F2D">
              <w:rPr>
                <w:b/>
                <w:bCs/>
                <w:color w:val="000000"/>
                <w:sz w:val="10"/>
                <w:szCs w:val="10"/>
              </w:rPr>
              <w:t xml:space="preserve">66,224,813 </w:t>
            </w:r>
          </w:p>
        </w:tc>
        <w:tc>
          <w:tcPr>
            <w:tcW w:w="850" w:type="dxa"/>
            <w:noWrap/>
            <w:vAlign w:val="center"/>
            <w:hideMark/>
          </w:tcPr>
          <w:p w14:paraId="1281C704" w14:textId="38E7570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17BC959C" w14:textId="0AB31FE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8C43B25" w14:textId="44BF308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5B1DBA21" w14:textId="6CE673A7" w:rsidR="00A21F2D" w:rsidRPr="00A21F2D" w:rsidRDefault="00A21F2D" w:rsidP="00A21F2D">
            <w:pPr>
              <w:jc w:val="right"/>
              <w:rPr>
                <w:rFonts w:eastAsia="Times New Roman"/>
                <w:sz w:val="10"/>
                <w:szCs w:val="10"/>
              </w:rPr>
            </w:pPr>
            <w:r w:rsidRPr="00A21F2D">
              <w:rPr>
                <w:color w:val="000000"/>
                <w:sz w:val="10"/>
                <w:szCs w:val="10"/>
              </w:rPr>
              <w:t xml:space="preserve">66,224,813 </w:t>
            </w:r>
          </w:p>
        </w:tc>
        <w:tc>
          <w:tcPr>
            <w:tcW w:w="709" w:type="dxa"/>
            <w:noWrap/>
            <w:vAlign w:val="center"/>
            <w:hideMark/>
          </w:tcPr>
          <w:p w14:paraId="1E7A6CF7" w14:textId="0C9482F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59B30590" w14:textId="4F5DEE2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43E94A3E" w14:textId="04017F5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7D1F9B3" w14:textId="7279BBB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D65254F" w14:textId="1E10B00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6F61E4F0" w14:textId="77777777" w:rsidTr="00655732">
        <w:trPr>
          <w:trHeight w:val="20"/>
          <w:jc w:val="center"/>
        </w:trPr>
        <w:tc>
          <w:tcPr>
            <w:tcW w:w="421" w:type="dxa"/>
            <w:noWrap/>
            <w:vAlign w:val="center"/>
            <w:hideMark/>
          </w:tcPr>
          <w:p w14:paraId="5F861126"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83</w:t>
            </w:r>
          </w:p>
        </w:tc>
        <w:tc>
          <w:tcPr>
            <w:tcW w:w="2070" w:type="dxa"/>
            <w:noWrap/>
            <w:hideMark/>
          </w:tcPr>
          <w:p w14:paraId="354CBE44" w14:textId="53066F82" w:rsidR="00A21F2D" w:rsidRPr="00B02B8C" w:rsidRDefault="00A21F2D" w:rsidP="00A21F2D">
            <w:pPr>
              <w:rPr>
                <w:rFonts w:eastAsia="Times New Roman"/>
                <w:b/>
                <w:bCs/>
                <w:sz w:val="10"/>
                <w:szCs w:val="10"/>
              </w:rPr>
            </w:pPr>
            <w:r w:rsidRPr="00B02B8C">
              <w:rPr>
                <w:sz w:val="10"/>
                <w:szCs w:val="10"/>
              </w:rPr>
              <w:t>Consejería Jurídica.</w:t>
            </w:r>
          </w:p>
        </w:tc>
        <w:tc>
          <w:tcPr>
            <w:tcW w:w="851" w:type="dxa"/>
            <w:noWrap/>
            <w:vAlign w:val="center"/>
            <w:hideMark/>
          </w:tcPr>
          <w:p w14:paraId="5C2BF9EA" w14:textId="2F137802" w:rsidR="00A21F2D" w:rsidRPr="00A21F2D" w:rsidRDefault="00A21F2D" w:rsidP="00A21F2D">
            <w:pPr>
              <w:jc w:val="right"/>
              <w:rPr>
                <w:rFonts w:eastAsia="Times New Roman"/>
                <w:b/>
                <w:bCs/>
                <w:sz w:val="10"/>
                <w:szCs w:val="10"/>
              </w:rPr>
            </w:pPr>
            <w:r w:rsidRPr="00A21F2D">
              <w:rPr>
                <w:b/>
                <w:bCs/>
                <w:color w:val="000000"/>
                <w:sz w:val="10"/>
                <w:szCs w:val="10"/>
              </w:rPr>
              <w:t xml:space="preserve">43,735,199 </w:t>
            </w:r>
          </w:p>
        </w:tc>
        <w:tc>
          <w:tcPr>
            <w:tcW w:w="850" w:type="dxa"/>
            <w:noWrap/>
            <w:vAlign w:val="center"/>
            <w:hideMark/>
          </w:tcPr>
          <w:p w14:paraId="1E1F5D3A" w14:textId="3F97078D" w:rsidR="00A21F2D" w:rsidRPr="00A21F2D" w:rsidRDefault="00A21F2D" w:rsidP="00A21F2D">
            <w:pPr>
              <w:jc w:val="right"/>
              <w:rPr>
                <w:rFonts w:eastAsia="Times New Roman"/>
                <w:sz w:val="10"/>
                <w:szCs w:val="10"/>
              </w:rPr>
            </w:pPr>
            <w:r w:rsidRPr="00A21F2D">
              <w:rPr>
                <w:color w:val="000000"/>
                <w:sz w:val="10"/>
                <w:szCs w:val="10"/>
              </w:rPr>
              <w:t xml:space="preserve">38,970,429 </w:t>
            </w:r>
          </w:p>
        </w:tc>
        <w:tc>
          <w:tcPr>
            <w:tcW w:w="765" w:type="dxa"/>
            <w:noWrap/>
            <w:vAlign w:val="center"/>
            <w:hideMark/>
          </w:tcPr>
          <w:p w14:paraId="34483E08" w14:textId="251D3B68" w:rsidR="00A21F2D" w:rsidRPr="00A21F2D" w:rsidRDefault="00A21F2D" w:rsidP="00A21F2D">
            <w:pPr>
              <w:jc w:val="right"/>
              <w:rPr>
                <w:rFonts w:eastAsia="Times New Roman"/>
                <w:sz w:val="10"/>
                <w:szCs w:val="10"/>
              </w:rPr>
            </w:pPr>
            <w:r w:rsidRPr="00A21F2D">
              <w:rPr>
                <w:color w:val="000000"/>
                <w:sz w:val="10"/>
                <w:szCs w:val="10"/>
              </w:rPr>
              <w:t xml:space="preserve">905,406 </w:t>
            </w:r>
          </w:p>
        </w:tc>
        <w:tc>
          <w:tcPr>
            <w:tcW w:w="708" w:type="dxa"/>
            <w:noWrap/>
            <w:vAlign w:val="center"/>
            <w:hideMark/>
          </w:tcPr>
          <w:p w14:paraId="52808914" w14:textId="67283174" w:rsidR="00A21F2D" w:rsidRPr="00A21F2D" w:rsidRDefault="00A21F2D" w:rsidP="00A21F2D">
            <w:pPr>
              <w:jc w:val="right"/>
              <w:rPr>
                <w:rFonts w:eastAsia="Times New Roman"/>
                <w:sz w:val="10"/>
                <w:szCs w:val="10"/>
              </w:rPr>
            </w:pPr>
            <w:r w:rsidRPr="00A21F2D">
              <w:rPr>
                <w:color w:val="000000"/>
                <w:sz w:val="10"/>
                <w:szCs w:val="10"/>
              </w:rPr>
              <w:t xml:space="preserve">3,753,364 </w:t>
            </w:r>
          </w:p>
        </w:tc>
        <w:tc>
          <w:tcPr>
            <w:tcW w:w="851" w:type="dxa"/>
            <w:noWrap/>
            <w:vAlign w:val="center"/>
            <w:hideMark/>
          </w:tcPr>
          <w:p w14:paraId="2817ABBE" w14:textId="2EF2B118"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F246BF2" w14:textId="7713FBB5" w:rsidR="00A21F2D" w:rsidRPr="00A21F2D" w:rsidRDefault="00A21F2D" w:rsidP="00A21F2D">
            <w:pPr>
              <w:jc w:val="right"/>
              <w:rPr>
                <w:rFonts w:eastAsia="Times New Roman"/>
                <w:sz w:val="10"/>
                <w:szCs w:val="10"/>
              </w:rPr>
            </w:pPr>
            <w:r w:rsidRPr="00A21F2D">
              <w:rPr>
                <w:color w:val="000000"/>
                <w:sz w:val="10"/>
                <w:szCs w:val="10"/>
              </w:rPr>
              <w:t xml:space="preserve">106,000 </w:t>
            </w:r>
          </w:p>
        </w:tc>
        <w:tc>
          <w:tcPr>
            <w:tcW w:w="708" w:type="dxa"/>
            <w:noWrap/>
            <w:vAlign w:val="center"/>
            <w:hideMark/>
          </w:tcPr>
          <w:p w14:paraId="234DE72D" w14:textId="7060EA2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EAA6F07" w14:textId="7734069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B725CE5" w14:textId="2A69A55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D62B90D" w14:textId="477013F2"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3F7EA9AC" w14:textId="77777777" w:rsidTr="00655732">
        <w:trPr>
          <w:trHeight w:val="20"/>
          <w:jc w:val="center"/>
        </w:trPr>
        <w:tc>
          <w:tcPr>
            <w:tcW w:w="421" w:type="dxa"/>
            <w:noWrap/>
            <w:vAlign w:val="center"/>
            <w:hideMark/>
          </w:tcPr>
          <w:p w14:paraId="1998B464"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84</w:t>
            </w:r>
          </w:p>
        </w:tc>
        <w:tc>
          <w:tcPr>
            <w:tcW w:w="2070" w:type="dxa"/>
            <w:noWrap/>
            <w:hideMark/>
          </w:tcPr>
          <w:p w14:paraId="124D14B5" w14:textId="055ACF9C" w:rsidR="00A21F2D" w:rsidRPr="00B02B8C" w:rsidRDefault="00A21F2D" w:rsidP="00A21F2D">
            <w:pPr>
              <w:rPr>
                <w:rFonts w:eastAsia="Times New Roman"/>
                <w:b/>
                <w:bCs/>
                <w:sz w:val="10"/>
                <w:szCs w:val="10"/>
              </w:rPr>
            </w:pPr>
            <w:r w:rsidRPr="00B02B8C">
              <w:rPr>
                <w:sz w:val="10"/>
                <w:szCs w:val="10"/>
              </w:rPr>
              <w:t>Educación Media Superior CONALEP.</w:t>
            </w:r>
          </w:p>
        </w:tc>
        <w:tc>
          <w:tcPr>
            <w:tcW w:w="851" w:type="dxa"/>
            <w:noWrap/>
            <w:vAlign w:val="center"/>
            <w:hideMark/>
          </w:tcPr>
          <w:p w14:paraId="322015F5" w14:textId="46A32550" w:rsidR="00A21F2D" w:rsidRPr="00A21F2D" w:rsidRDefault="00A21F2D" w:rsidP="00A21F2D">
            <w:pPr>
              <w:jc w:val="right"/>
              <w:rPr>
                <w:rFonts w:eastAsia="Times New Roman"/>
                <w:b/>
                <w:bCs/>
                <w:sz w:val="10"/>
                <w:szCs w:val="10"/>
              </w:rPr>
            </w:pPr>
            <w:r w:rsidRPr="00A21F2D">
              <w:rPr>
                <w:b/>
                <w:bCs/>
                <w:color w:val="000000"/>
                <w:sz w:val="10"/>
                <w:szCs w:val="10"/>
              </w:rPr>
              <w:t xml:space="preserve">70,065,856 </w:t>
            </w:r>
          </w:p>
        </w:tc>
        <w:tc>
          <w:tcPr>
            <w:tcW w:w="850" w:type="dxa"/>
            <w:noWrap/>
            <w:vAlign w:val="center"/>
            <w:hideMark/>
          </w:tcPr>
          <w:p w14:paraId="13F7264F" w14:textId="2795CCC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0B85510F" w14:textId="09EF80A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483744F" w14:textId="5C37710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211B599" w14:textId="4890E609" w:rsidR="00A21F2D" w:rsidRPr="00A21F2D" w:rsidRDefault="00A21F2D" w:rsidP="00A21F2D">
            <w:pPr>
              <w:jc w:val="right"/>
              <w:rPr>
                <w:rFonts w:eastAsia="Times New Roman"/>
                <w:sz w:val="10"/>
                <w:szCs w:val="10"/>
              </w:rPr>
            </w:pPr>
            <w:r w:rsidRPr="00A21F2D">
              <w:rPr>
                <w:color w:val="000000"/>
                <w:sz w:val="10"/>
                <w:szCs w:val="10"/>
              </w:rPr>
              <w:t xml:space="preserve">70,065,856 </w:t>
            </w:r>
          </w:p>
        </w:tc>
        <w:tc>
          <w:tcPr>
            <w:tcW w:w="709" w:type="dxa"/>
            <w:noWrap/>
            <w:vAlign w:val="center"/>
            <w:hideMark/>
          </w:tcPr>
          <w:p w14:paraId="4C705937" w14:textId="15FCBC4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0D1B7A63" w14:textId="751F35E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232CE8D" w14:textId="1101843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222AE5F8" w14:textId="2F2864B6"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62C5208D" w14:textId="5E1532C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B4482F9" w14:textId="77777777" w:rsidTr="00655732">
        <w:trPr>
          <w:trHeight w:val="20"/>
          <w:jc w:val="center"/>
        </w:trPr>
        <w:tc>
          <w:tcPr>
            <w:tcW w:w="421" w:type="dxa"/>
            <w:noWrap/>
            <w:vAlign w:val="center"/>
            <w:hideMark/>
          </w:tcPr>
          <w:p w14:paraId="79400D43"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85</w:t>
            </w:r>
          </w:p>
        </w:tc>
        <w:tc>
          <w:tcPr>
            <w:tcW w:w="2070" w:type="dxa"/>
            <w:noWrap/>
            <w:hideMark/>
          </w:tcPr>
          <w:p w14:paraId="2949C51E" w14:textId="7F76AECE" w:rsidR="00A21F2D" w:rsidRPr="00B02B8C" w:rsidRDefault="00A21F2D" w:rsidP="00A21F2D">
            <w:pPr>
              <w:rPr>
                <w:rFonts w:eastAsia="Times New Roman"/>
                <w:b/>
                <w:bCs/>
                <w:sz w:val="10"/>
                <w:szCs w:val="10"/>
              </w:rPr>
            </w:pPr>
            <w:r w:rsidRPr="00B02B8C">
              <w:rPr>
                <w:sz w:val="10"/>
                <w:szCs w:val="10"/>
              </w:rPr>
              <w:t>Radio y Televisión.</w:t>
            </w:r>
          </w:p>
        </w:tc>
        <w:tc>
          <w:tcPr>
            <w:tcW w:w="851" w:type="dxa"/>
            <w:noWrap/>
            <w:vAlign w:val="center"/>
            <w:hideMark/>
          </w:tcPr>
          <w:p w14:paraId="0E1BDA75" w14:textId="23DC0EAD" w:rsidR="00A21F2D" w:rsidRPr="00A21F2D" w:rsidRDefault="00A21F2D" w:rsidP="00A21F2D">
            <w:pPr>
              <w:jc w:val="right"/>
              <w:rPr>
                <w:rFonts w:eastAsia="Times New Roman"/>
                <w:b/>
                <w:bCs/>
                <w:sz w:val="10"/>
                <w:szCs w:val="10"/>
              </w:rPr>
            </w:pPr>
            <w:r w:rsidRPr="00A21F2D">
              <w:rPr>
                <w:b/>
                <w:bCs/>
                <w:color w:val="000000"/>
                <w:sz w:val="10"/>
                <w:szCs w:val="10"/>
              </w:rPr>
              <w:t xml:space="preserve">37,776,290 </w:t>
            </w:r>
          </w:p>
        </w:tc>
        <w:tc>
          <w:tcPr>
            <w:tcW w:w="850" w:type="dxa"/>
            <w:noWrap/>
            <w:vAlign w:val="center"/>
            <w:hideMark/>
          </w:tcPr>
          <w:p w14:paraId="5D9863B7" w14:textId="496221B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3A363993" w14:textId="52F8048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D4B8AED" w14:textId="3AE026F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661D8DB9" w14:textId="48ADFA4E" w:rsidR="00A21F2D" w:rsidRPr="00A21F2D" w:rsidRDefault="00A21F2D" w:rsidP="00A21F2D">
            <w:pPr>
              <w:jc w:val="right"/>
              <w:rPr>
                <w:rFonts w:eastAsia="Times New Roman"/>
                <w:sz w:val="10"/>
                <w:szCs w:val="10"/>
              </w:rPr>
            </w:pPr>
            <w:r w:rsidRPr="00A21F2D">
              <w:rPr>
                <w:color w:val="000000"/>
                <w:sz w:val="10"/>
                <w:szCs w:val="10"/>
              </w:rPr>
              <w:t xml:space="preserve">37,776,290 </w:t>
            </w:r>
          </w:p>
        </w:tc>
        <w:tc>
          <w:tcPr>
            <w:tcW w:w="709" w:type="dxa"/>
            <w:noWrap/>
            <w:vAlign w:val="center"/>
            <w:hideMark/>
          </w:tcPr>
          <w:p w14:paraId="16D2D411" w14:textId="1EA8076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311E4C32" w14:textId="7C159EA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725DE098" w14:textId="431956F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167E1D89" w14:textId="7C5498C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7F3FBD0C" w14:textId="288F9C2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53E66F1" w14:textId="77777777" w:rsidTr="00655732">
        <w:trPr>
          <w:trHeight w:val="20"/>
          <w:jc w:val="center"/>
        </w:trPr>
        <w:tc>
          <w:tcPr>
            <w:tcW w:w="421" w:type="dxa"/>
            <w:noWrap/>
            <w:vAlign w:val="center"/>
            <w:hideMark/>
          </w:tcPr>
          <w:p w14:paraId="1E616FFD"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86</w:t>
            </w:r>
          </w:p>
        </w:tc>
        <w:tc>
          <w:tcPr>
            <w:tcW w:w="2070" w:type="dxa"/>
            <w:noWrap/>
            <w:hideMark/>
          </w:tcPr>
          <w:p w14:paraId="1B11F51C" w14:textId="00D6FCBB" w:rsidR="00A21F2D" w:rsidRPr="00B02B8C" w:rsidRDefault="00A21F2D" w:rsidP="00A21F2D">
            <w:pPr>
              <w:rPr>
                <w:rFonts w:eastAsia="Times New Roman"/>
                <w:b/>
                <w:bCs/>
                <w:sz w:val="10"/>
                <w:szCs w:val="10"/>
              </w:rPr>
            </w:pPr>
            <w:r w:rsidRPr="00B02B8C">
              <w:rPr>
                <w:sz w:val="10"/>
                <w:szCs w:val="10"/>
              </w:rPr>
              <w:t>Educación Media Superior CONALEP (Tecomán).</w:t>
            </w:r>
          </w:p>
        </w:tc>
        <w:tc>
          <w:tcPr>
            <w:tcW w:w="851" w:type="dxa"/>
            <w:noWrap/>
            <w:vAlign w:val="center"/>
            <w:hideMark/>
          </w:tcPr>
          <w:p w14:paraId="1AF4EF7E" w14:textId="24D97917" w:rsidR="00A21F2D" w:rsidRPr="00A21F2D" w:rsidRDefault="00A21F2D" w:rsidP="00A21F2D">
            <w:pPr>
              <w:jc w:val="right"/>
              <w:rPr>
                <w:rFonts w:eastAsia="Times New Roman"/>
                <w:b/>
                <w:bCs/>
                <w:sz w:val="10"/>
                <w:szCs w:val="10"/>
              </w:rPr>
            </w:pPr>
            <w:r w:rsidRPr="00A21F2D">
              <w:rPr>
                <w:b/>
                <w:bCs/>
                <w:color w:val="000000"/>
                <w:sz w:val="10"/>
                <w:szCs w:val="10"/>
              </w:rPr>
              <w:t xml:space="preserve">4,471,125 </w:t>
            </w:r>
          </w:p>
        </w:tc>
        <w:tc>
          <w:tcPr>
            <w:tcW w:w="850" w:type="dxa"/>
            <w:noWrap/>
            <w:vAlign w:val="center"/>
            <w:hideMark/>
          </w:tcPr>
          <w:p w14:paraId="419470B7" w14:textId="1EBED3F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6B5024E" w14:textId="3E11566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92664C5" w14:textId="79F7A87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70F4ABE9" w14:textId="5048CDE3" w:rsidR="00A21F2D" w:rsidRPr="00A21F2D" w:rsidRDefault="00A21F2D" w:rsidP="00A21F2D">
            <w:pPr>
              <w:jc w:val="right"/>
              <w:rPr>
                <w:rFonts w:eastAsia="Times New Roman"/>
                <w:sz w:val="10"/>
                <w:szCs w:val="10"/>
              </w:rPr>
            </w:pPr>
            <w:r w:rsidRPr="00A21F2D">
              <w:rPr>
                <w:color w:val="000000"/>
                <w:sz w:val="10"/>
                <w:szCs w:val="10"/>
              </w:rPr>
              <w:t xml:space="preserve">4,471,125 </w:t>
            </w:r>
          </w:p>
        </w:tc>
        <w:tc>
          <w:tcPr>
            <w:tcW w:w="709" w:type="dxa"/>
            <w:noWrap/>
            <w:vAlign w:val="center"/>
            <w:hideMark/>
          </w:tcPr>
          <w:p w14:paraId="7573FB62" w14:textId="2B58BFBA"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D7FD49C" w14:textId="0EB64BD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2C0C682C" w14:textId="684D932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7305316E" w14:textId="37DA506C"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94633CF" w14:textId="7BB59336"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1FF6DC3" w14:textId="77777777" w:rsidTr="00655732">
        <w:trPr>
          <w:trHeight w:val="20"/>
          <w:jc w:val="center"/>
        </w:trPr>
        <w:tc>
          <w:tcPr>
            <w:tcW w:w="421" w:type="dxa"/>
            <w:noWrap/>
            <w:vAlign w:val="center"/>
            <w:hideMark/>
          </w:tcPr>
          <w:p w14:paraId="45FFDDC1"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90</w:t>
            </w:r>
          </w:p>
        </w:tc>
        <w:tc>
          <w:tcPr>
            <w:tcW w:w="2070" w:type="dxa"/>
            <w:noWrap/>
            <w:hideMark/>
          </w:tcPr>
          <w:p w14:paraId="03EB036B" w14:textId="67D9CE77" w:rsidR="00A21F2D" w:rsidRPr="00B02B8C" w:rsidRDefault="00A21F2D" w:rsidP="00A21F2D">
            <w:pPr>
              <w:rPr>
                <w:rFonts w:eastAsia="Times New Roman"/>
                <w:b/>
                <w:bCs/>
                <w:sz w:val="10"/>
                <w:szCs w:val="10"/>
              </w:rPr>
            </w:pPr>
            <w:r w:rsidRPr="00B02B8C">
              <w:rPr>
                <w:sz w:val="10"/>
                <w:szCs w:val="10"/>
              </w:rPr>
              <w:t>Prevención y Atención a la Violencia (CEPAVI).</w:t>
            </w:r>
          </w:p>
        </w:tc>
        <w:tc>
          <w:tcPr>
            <w:tcW w:w="851" w:type="dxa"/>
            <w:noWrap/>
            <w:vAlign w:val="center"/>
            <w:hideMark/>
          </w:tcPr>
          <w:p w14:paraId="69EECC3A" w14:textId="6F1AB2D3" w:rsidR="00A21F2D" w:rsidRPr="00A21F2D" w:rsidRDefault="00A21F2D" w:rsidP="00A21F2D">
            <w:pPr>
              <w:jc w:val="right"/>
              <w:rPr>
                <w:rFonts w:eastAsia="Times New Roman"/>
                <w:b/>
                <w:bCs/>
                <w:sz w:val="10"/>
                <w:szCs w:val="10"/>
              </w:rPr>
            </w:pPr>
            <w:r w:rsidRPr="00A21F2D">
              <w:rPr>
                <w:b/>
                <w:bCs/>
                <w:color w:val="000000"/>
                <w:sz w:val="10"/>
                <w:szCs w:val="10"/>
              </w:rPr>
              <w:t xml:space="preserve">6,043,577 </w:t>
            </w:r>
          </w:p>
        </w:tc>
        <w:tc>
          <w:tcPr>
            <w:tcW w:w="850" w:type="dxa"/>
            <w:noWrap/>
            <w:vAlign w:val="center"/>
            <w:hideMark/>
          </w:tcPr>
          <w:p w14:paraId="091DBB4B" w14:textId="56F7E52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54A6E724" w14:textId="79BC6115"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21FE2114" w14:textId="5C77DDD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2D47BD4E" w14:textId="3633B11C" w:rsidR="00A21F2D" w:rsidRPr="00A21F2D" w:rsidRDefault="00A21F2D" w:rsidP="00A21F2D">
            <w:pPr>
              <w:jc w:val="right"/>
              <w:rPr>
                <w:rFonts w:eastAsia="Times New Roman"/>
                <w:sz w:val="10"/>
                <w:szCs w:val="10"/>
              </w:rPr>
            </w:pPr>
            <w:r w:rsidRPr="00A21F2D">
              <w:rPr>
                <w:color w:val="000000"/>
                <w:sz w:val="10"/>
                <w:szCs w:val="10"/>
              </w:rPr>
              <w:t xml:space="preserve">6,043,577 </w:t>
            </w:r>
          </w:p>
        </w:tc>
        <w:tc>
          <w:tcPr>
            <w:tcW w:w="709" w:type="dxa"/>
            <w:noWrap/>
            <w:vAlign w:val="center"/>
            <w:hideMark/>
          </w:tcPr>
          <w:p w14:paraId="3436264A" w14:textId="3BF1004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1C67AD44" w14:textId="0EF2F43D"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506ECF03" w14:textId="56D2AEA9"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4608809A" w14:textId="2E261C9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4F3A7DF8" w14:textId="5C544D3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4597DD67" w14:textId="77777777" w:rsidTr="00655732">
        <w:trPr>
          <w:trHeight w:val="20"/>
          <w:jc w:val="center"/>
        </w:trPr>
        <w:tc>
          <w:tcPr>
            <w:tcW w:w="421" w:type="dxa"/>
            <w:noWrap/>
            <w:vAlign w:val="center"/>
            <w:hideMark/>
          </w:tcPr>
          <w:p w14:paraId="0F227D14"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93</w:t>
            </w:r>
          </w:p>
        </w:tc>
        <w:tc>
          <w:tcPr>
            <w:tcW w:w="2070" w:type="dxa"/>
            <w:noWrap/>
            <w:hideMark/>
          </w:tcPr>
          <w:p w14:paraId="39251453" w14:textId="0DEB8255" w:rsidR="00A21F2D" w:rsidRPr="00B02B8C" w:rsidRDefault="00A21F2D" w:rsidP="00A21F2D">
            <w:pPr>
              <w:rPr>
                <w:rFonts w:eastAsia="Times New Roman"/>
                <w:b/>
                <w:bCs/>
                <w:sz w:val="10"/>
                <w:szCs w:val="10"/>
              </w:rPr>
            </w:pPr>
            <w:r w:rsidRPr="00B02B8C">
              <w:rPr>
                <w:sz w:val="10"/>
                <w:szCs w:val="10"/>
              </w:rPr>
              <w:t>Protección de Niñas, Niños y Adolescentes.</w:t>
            </w:r>
          </w:p>
        </w:tc>
        <w:tc>
          <w:tcPr>
            <w:tcW w:w="851" w:type="dxa"/>
            <w:noWrap/>
            <w:vAlign w:val="center"/>
            <w:hideMark/>
          </w:tcPr>
          <w:p w14:paraId="5E89867F" w14:textId="39AC31A5" w:rsidR="00A21F2D" w:rsidRPr="00A21F2D" w:rsidRDefault="00A21F2D" w:rsidP="00A21F2D">
            <w:pPr>
              <w:jc w:val="right"/>
              <w:rPr>
                <w:rFonts w:eastAsia="Times New Roman"/>
                <w:b/>
                <w:bCs/>
                <w:sz w:val="10"/>
                <w:szCs w:val="10"/>
              </w:rPr>
            </w:pPr>
            <w:r w:rsidRPr="00A21F2D">
              <w:rPr>
                <w:b/>
                <w:bCs/>
                <w:color w:val="000000"/>
                <w:sz w:val="10"/>
                <w:szCs w:val="10"/>
              </w:rPr>
              <w:t xml:space="preserve">18,274,531 </w:t>
            </w:r>
          </w:p>
        </w:tc>
        <w:tc>
          <w:tcPr>
            <w:tcW w:w="850" w:type="dxa"/>
            <w:noWrap/>
            <w:vAlign w:val="center"/>
            <w:hideMark/>
          </w:tcPr>
          <w:p w14:paraId="5CF9A7E0" w14:textId="01FA363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65" w:type="dxa"/>
            <w:noWrap/>
            <w:vAlign w:val="center"/>
            <w:hideMark/>
          </w:tcPr>
          <w:p w14:paraId="70AA323C" w14:textId="35138CD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C561D49" w14:textId="4EF2BAE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51" w:type="dxa"/>
            <w:noWrap/>
            <w:vAlign w:val="center"/>
            <w:hideMark/>
          </w:tcPr>
          <w:p w14:paraId="1EAE4C2B" w14:textId="2E712F57" w:rsidR="00A21F2D" w:rsidRPr="00A21F2D" w:rsidRDefault="00A21F2D" w:rsidP="00A21F2D">
            <w:pPr>
              <w:jc w:val="right"/>
              <w:rPr>
                <w:rFonts w:eastAsia="Times New Roman"/>
                <w:sz w:val="10"/>
                <w:szCs w:val="10"/>
              </w:rPr>
            </w:pPr>
            <w:r w:rsidRPr="00A21F2D">
              <w:rPr>
                <w:color w:val="000000"/>
                <w:sz w:val="10"/>
                <w:szCs w:val="10"/>
              </w:rPr>
              <w:t xml:space="preserve">18,274,531 </w:t>
            </w:r>
          </w:p>
        </w:tc>
        <w:tc>
          <w:tcPr>
            <w:tcW w:w="709" w:type="dxa"/>
            <w:noWrap/>
            <w:vAlign w:val="center"/>
            <w:hideMark/>
          </w:tcPr>
          <w:p w14:paraId="1FACCE83" w14:textId="60FC59C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437B369B" w14:textId="2AF3FB63"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68EAA8EE" w14:textId="2B2B038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0D5F9D63" w14:textId="2D503EC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8259A29" w14:textId="07762EAF"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501ACFC" w14:textId="77777777" w:rsidTr="00655732">
        <w:trPr>
          <w:trHeight w:val="20"/>
          <w:jc w:val="center"/>
        </w:trPr>
        <w:tc>
          <w:tcPr>
            <w:tcW w:w="421" w:type="dxa"/>
            <w:noWrap/>
            <w:vAlign w:val="center"/>
            <w:hideMark/>
          </w:tcPr>
          <w:p w14:paraId="6E158F55"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94</w:t>
            </w:r>
          </w:p>
        </w:tc>
        <w:tc>
          <w:tcPr>
            <w:tcW w:w="2070" w:type="dxa"/>
            <w:noWrap/>
            <w:hideMark/>
          </w:tcPr>
          <w:p w14:paraId="4C28A4B1" w14:textId="069BA28F" w:rsidR="00A21F2D" w:rsidRPr="00B02B8C" w:rsidRDefault="00A21F2D" w:rsidP="00A21F2D">
            <w:pPr>
              <w:rPr>
                <w:rFonts w:eastAsia="Times New Roman"/>
                <w:b/>
                <w:bCs/>
                <w:sz w:val="10"/>
                <w:szCs w:val="10"/>
              </w:rPr>
            </w:pPr>
            <w:r w:rsidRPr="00B02B8C">
              <w:rPr>
                <w:sz w:val="10"/>
                <w:szCs w:val="10"/>
              </w:rPr>
              <w:t>Infraestructura Complementaria para el Desarrollo Económico.</w:t>
            </w:r>
          </w:p>
        </w:tc>
        <w:tc>
          <w:tcPr>
            <w:tcW w:w="851" w:type="dxa"/>
            <w:noWrap/>
            <w:vAlign w:val="center"/>
            <w:hideMark/>
          </w:tcPr>
          <w:p w14:paraId="4E42FB08" w14:textId="2D2C7AE1" w:rsidR="00A21F2D" w:rsidRPr="00A21F2D" w:rsidRDefault="00A21F2D" w:rsidP="00A21F2D">
            <w:pPr>
              <w:jc w:val="right"/>
              <w:rPr>
                <w:rFonts w:eastAsia="Times New Roman"/>
                <w:b/>
                <w:bCs/>
                <w:sz w:val="10"/>
                <w:szCs w:val="10"/>
              </w:rPr>
            </w:pPr>
            <w:r w:rsidRPr="00A21F2D">
              <w:rPr>
                <w:b/>
                <w:bCs/>
                <w:color w:val="000000"/>
                <w:sz w:val="10"/>
                <w:szCs w:val="10"/>
              </w:rPr>
              <w:t xml:space="preserve">143,171,073 </w:t>
            </w:r>
          </w:p>
        </w:tc>
        <w:tc>
          <w:tcPr>
            <w:tcW w:w="850" w:type="dxa"/>
            <w:noWrap/>
            <w:vAlign w:val="center"/>
            <w:hideMark/>
          </w:tcPr>
          <w:p w14:paraId="7AA54ED9" w14:textId="3607D3AB" w:rsidR="00A21F2D" w:rsidRPr="00A21F2D" w:rsidRDefault="00A21F2D" w:rsidP="00A21F2D">
            <w:pPr>
              <w:jc w:val="right"/>
              <w:rPr>
                <w:rFonts w:eastAsia="Times New Roman"/>
                <w:sz w:val="10"/>
                <w:szCs w:val="10"/>
              </w:rPr>
            </w:pPr>
            <w:r w:rsidRPr="00A21F2D">
              <w:rPr>
                <w:color w:val="000000"/>
                <w:sz w:val="10"/>
                <w:szCs w:val="10"/>
              </w:rPr>
              <w:t xml:space="preserve">21,370,278 </w:t>
            </w:r>
          </w:p>
        </w:tc>
        <w:tc>
          <w:tcPr>
            <w:tcW w:w="765" w:type="dxa"/>
            <w:noWrap/>
            <w:vAlign w:val="center"/>
            <w:hideMark/>
          </w:tcPr>
          <w:p w14:paraId="32CEDF15" w14:textId="49D47FAA" w:rsidR="00A21F2D" w:rsidRPr="00A21F2D" w:rsidRDefault="00A21F2D" w:rsidP="00A21F2D">
            <w:pPr>
              <w:jc w:val="right"/>
              <w:rPr>
                <w:rFonts w:eastAsia="Times New Roman"/>
                <w:sz w:val="10"/>
                <w:szCs w:val="10"/>
              </w:rPr>
            </w:pPr>
            <w:r w:rsidRPr="00A21F2D">
              <w:rPr>
                <w:color w:val="000000"/>
                <w:sz w:val="10"/>
                <w:szCs w:val="10"/>
              </w:rPr>
              <w:t xml:space="preserve">5,520,795 </w:t>
            </w:r>
          </w:p>
        </w:tc>
        <w:tc>
          <w:tcPr>
            <w:tcW w:w="708" w:type="dxa"/>
            <w:noWrap/>
            <w:vAlign w:val="center"/>
            <w:hideMark/>
          </w:tcPr>
          <w:p w14:paraId="4550F308" w14:textId="452A442A" w:rsidR="00A21F2D" w:rsidRPr="00A21F2D" w:rsidRDefault="00A21F2D" w:rsidP="00A21F2D">
            <w:pPr>
              <w:jc w:val="right"/>
              <w:rPr>
                <w:rFonts w:eastAsia="Times New Roman"/>
                <w:sz w:val="10"/>
                <w:szCs w:val="10"/>
              </w:rPr>
            </w:pPr>
            <w:r w:rsidRPr="00A21F2D">
              <w:rPr>
                <w:color w:val="000000"/>
                <w:sz w:val="10"/>
                <w:szCs w:val="10"/>
              </w:rPr>
              <w:t xml:space="preserve">280,000 </w:t>
            </w:r>
          </w:p>
        </w:tc>
        <w:tc>
          <w:tcPr>
            <w:tcW w:w="851" w:type="dxa"/>
            <w:noWrap/>
            <w:vAlign w:val="center"/>
            <w:hideMark/>
          </w:tcPr>
          <w:p w14:paraId="4D8861E8" w14:textId="07C0DBEE"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0420DF9F" w14:textId="05A8DC0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C2F7E2C" w14:textId="1746A842" w:rsidR="00A21F2D" w:rsidRPr="00A21F2D" w:rsidRDefault="00A21F2D" w:rsidP="00A21F2D">
            <w:pPr>
              <w:jc w:val="right"/>
              <w:rPr>
                <w:rFonts w:eastAsia="Times New Roman"/>
                <w:sz w:val="10"/>
                <w:szCs w:val="10"/>
              </w:rPr>
            </w:pPr>
            <w:r w:rsidRPr="00A21F2D">
              <w:rPr>
                <w:color w:val="000000"/>
                <w:sz w:val="10"/>
                <w:szCs w:val="10"/>
              </w:rPr>
              <w:t xml:space="preserve">116,000,000 </w:t>
            </w:r>
          </w:p>
        </w:tc>
        <w:tc>
          <w:tcPr>
            <w:tcW w:w="585" w:type="dxa"/>
            <w:noWrap/>
            <w:vAlign w:val="center"/>
            <w:hideMark/>
          </w:tcPr>
          <w:p w14:paraId="45084CA7" w14:textId="1780BCD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A718772" w14:textId="4DBEF19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20660605" w14:textId="3C084B97"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151EE0FB" w14:textId="77777777" w:rsidTr="00655732">
        <w:trPr>
          <w:trHeight w:val="20"/>
          <w:jc w:val="center"/>
        </w:trPr>
        <w:tc>
          <w:tcPr>
            <w:tcW w:w="421" w:type="dxa"/>
            <w:noWrap/>
            <w:vAlign w:val="center"/>
            <w:hideMark/>
          </w:tcPr>
          <w:p w14:paraId="2C55F7BF"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96</w:t>
            </w:r>
          </w:p>
        </w:tc>
        <w:tc>
          <w:tcPr>
            <w:tcW w:w="2070" w:type="dxa"/>
            <w:noWrap/>
            <w:hideMark/>
          </w:tcPr>
          <w:p w14:paraId="790E16B3" w14:textId="7D888701" w:rsidR="00A21F2D" w:rsidRPr="00B02B8C" w:rsidRDefault="00A21F2D" w:rsidP="00A21F2D">
            <w:pPr>
              <w:rPr>
                <w:rFonts w:eastAsia="Times New Roman"/>
                <w:b/>
                <w:bCs/>
                <w:sz w:val="10"/>
                <w:szCs w:val="10"/>
              </w:rPr>
            </w:pPr>
            <w:r w:rsidRPr="00B02B8C">
              <w:rPr>
                <w:sz w:val="10"/>
                <w:szCs w:val="10"/>
              </w:rPr>
              <w:t>Infraestructura Social.</w:t>
            </w:r>
          </w:p>
        </w:tc>
        <w:tc>
          <w:tcPr>
            <w:tcW w:w="851" w:type="dxa"/>
            <w:noWrap/>
            <w:vAlign w:val="center"/>
            <w:hideMark/>
          </w:tcPr>
          <w:p w14:paraId="2C89D9B3" w14:textId="7205D376" w:rsidR="00A21F2D" w:rsidRPr="00A21F2D" w:rsidRDefault="00A21F2D" w:rsidP="00A21F2D">
            <w:pPr>
              <w:jc w:val="right"/>
              <w:rPr>
                <w:rFonts w:eastAsia="Times New Roman"/>
                <w:b/>
                <w:bCs/>
                <w:sz w:val="10"/>
                <w:szCs w:val="10"/>
              </w:rPr>
            </w:pPr>
            <w:r w:rsidRPr="00A21F2D">
              <w:rPr>
                <w:b/>
                <w:bCs/>
                <w:color w:val="000000"/>
                <w:sz w:val="10"/>
                <w:szCs w:val="10"/>
              </w:rPr>
              <w:t xml:space="preserve">736,788,752 </w:t>
            </w:r>
          </w:p>
        </w:tc>
        <w:tc>
          <w:tcPr>
            <w:tcW w:w="850" w:type="dxa"/>
            <w:noWrap/>
            <w:vAlign w:val="center"/>
            <w:hideMark/>
          </w:tcPr>
          <w:p w14:paraId="3F71677E" w14:textId="44159BE0" w:rsidR="00A21F2D" w:rsidRPr="00A21F2D" w:rsidRDefault="00A21F2D" w:rsidP="00A21F2D">
            <w:pPr>
              <w:jc w:val="right"/>
              <w:rPr>
                <w:rFonts w:eastAsia="Times New Roman"/>
                <w:sz w:val="10"/>
                <w:szCs w:val="10"/>
              </w:rPr>
            </w:pPr>
            <w:r w:rsidRPr="00A21F2D">
              <w:rPr>
                <w:color w:val="000000"/>
                <w:sz w:val="10"/>
                <w:szCs w:val="10"/>
              </w:rPr>
              <w:t xml:space="preserve">103,500,669 </w:t>
            </w:r>
          </w:p>
        </w:tc>
        <w:tc>
          <w:tcPr>
            <w:tcW w:w="765" w:type="dxa"/>
            <w:noWrap/>
            <w:vAlign w:val="center"/>
            <w:hideMark/>
          </w:tcPr>
          <w:p w14:paraId="7C9C20D7" w14:textId="6AA453E3" w:rsidR="00A21F2D" w:rsidRPr="00A21F2D" w:rsidRDefault="00A21F2D" w:rsidP="00A21F2D">
            <w:pPr>
              <w:jc w:val="right"/>
              <w:rPr>
                <w:rFonts w:eastAsia="Times New Roman"/>
                <w:sz w:val="10"/>
                <w:szCs w:val="10"/>
              </w:rPr>
            </w:pPr>
            <w:r w:rsidRPr="00A21F2D">
              <w:rPr>
                <w:color w:val="000000"/>
                <w:sz w:val="10"/>
                <w:szCs w:val="10"/>
              </w:rPr>
              <w:t xml:space="preserve">1,200,000 </w:t>
            </w:r>
          </w:p>
        </w:tc>
        <w:tc>
          <w:tcPr>
            <w:tcW w:w="708" w:type="dxa"/>
            <w:noWrap/>
            <w:vAlign w:val="center"/>
            <w:hideMark/>
          </w:tcPr>
          <w:p w14:paraId="0CA4D0AB" w14:textId="6A25AA15" w:rsidR="00A21F2D" w:rsidRPr="00A21F2D" w:rsidRDefault="00A21F2D" w:rsidP="00A21F2D">
            <w:pPr>
              <w:jc w:val="right"/>
              <w:rPr>
                <w:rFonts w:eastAsia="Times New Roman"/>
                <w:sz w:val="10"/>
                <w:szCs w:val="10"/>
              </w:rPr>
            </w:pPr>
            <w:r w:rsidRPr="00A21F2D">
              <w:rPr>
                <w:color w:val="000000"/>
                <w:sz w:val="10"/>
                <w:szCs w:val="10"/>
              </w:rPr>
              <w:t xml:space="preserve">5,388,083 </w:t>
            </w:r>
          </w:p>
        </w:tc>
        <w:tc>
          <w:tcPr>
            <w:tcW w:w="851" w:type="dxa"/>
            <w:noWrap/>
            <w:vAlign w:val="center"/>
            <w:hideMark/>
          </w:tcPr>
          <w:p w14:paraId="29E5EDA4" w14:textId="4F2CE41D" w:rsidR="00A21F2D" w:rsidRPr="00A21F2D" w:rsidRDefault="00A21F2D" w:rsidP="00A21F2D">
            <w:pPr>
              <w:jc w:val="right"/>
              <w:rPr>
                <w:rFonts w:eastAsia="Times New Roman"/>
                <w:sz w:val="10"/>
                <w:szCs w:val="10"/>
              </w:rPr>
            </w:pPr>
            <w:r w:rsidRPr="00A21F2D">
              <w:rPr>
                <w:color w:val="000000"/>
                <w:sz w:val="10"/>
                <w:szCs w:val="10"/>
              </w:rPr>
              <w:t xml:space="preserve">9,500,000 </w:t>
            </w:r>
          </w:p>
        </w:tc>
        <w:tc>
          <w:tcPr>
            <w:tcW w:w="709" w:type="dxa"/>
            <w:noWrap/>
            <w:vAlign w:val="center"/>
            <w:hideMark/>
          </w:tcPr>
          <w:p w14:paraId="74DA64EC" w14:textId="6A112EC2"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8" w:type="dxa"/>
            <w:noWrap/>
            <w:vAlign w:val="center"/>
            <w:hideMark/>
          </w:tcPr>
          <w:p w14:paraId="795EA259" w14:textId="7DFC4A7F" w:rsidR="00A21F2D" w:rsidRPr="00A21F2D" w:rsidRDefault="00A21F2D" w:rsidP="00A21F2D">
            <w:pPr>
              <w:jc w:val="right"/>
              <w:rPr>
                <w:rFonts w:eastAsia="Times New Roman"/>
                <w:sz w:val="10"/>
                <w:szCs w:val="10"/>
              </w:rPr>
            </w:pPr>
            <w:r w:rsidRPr="00A21F2D">
              <w:rPr>
                <w:color w:val="000000"/>
                <w:sz w:val="10"/>
                <w:szCs w:val="10"/>
              </w:rPr>
              <w:t xml:space="preserve">617,200,000 </w:t>
            </w:r>
          </w:p>
        </w:tc>
        <w:tc>
          <w:tcPr>
            <w:tcW w:w="585" w:type="dxa"/>
            <w:noWrap/>
            <w:vAlign w:val="center"/>
            <w:hideMark/>
          </w:tcPr>
          <w:p w14:paraId="3E8730D6" w14:textId="18465891"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636948FF" w14:textId="3CDEAC84"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592254DF" w14:textId="51BFA64A"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0C1BF353" w14:textId="77777777" w:rsidTr="00655732">
        <w:trPr>
          <w:trHeight w:val="20"/>
          <w:jc w:val="center"/>
        </w:trPr>
        <w:tc>
          <w:tcPr>
            <w:tcW w:w="421" w:type="dxa"/>
            <w:noWrap/>
            <w:vAlign w:val="center"/>
            <w:hideMark/>
          </w:tcPr>
          <w:p w14:paraId="5CA9BB39"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99</w:t>
            </w:r>
          </w:p>
        </w:tc>
        <w:tc>
          <w:tcPr>
            <w:tcW w:w="2070" w:type="dxa"/>
            <w:noWrap/>
            <w:hideMark/>
          </w:tcPr>
          <w:p w14:paraId="768062D4" w14:textId="793644BA" w:rsidR="00A21F2D" w:rsidRPr="00B02B8C" w:rsidRDefault="00A21F2D" w:rsidP="00A21F2D">
            <w:pPr>
              <w:rPr>
                <w:rFonts w:eastAsia="Times New Roman"/>
                <w:b/>
                <w:bCs/>
                <w:sz w:val="10"/>
                <w:szCs w:val="10"/>
              </w:rPr>
            </w:pPr>
            <w:r w:rsidRPr="00B02B8C">
              <w:rPr>
                <w:sz w:val="10"/>
                <w:szCs w:val="10"/>
              </w:rPr>
              <w:t>Ordenamiento Territorial y Desarrollo Urbano.</w:t>
            </w:r>
          </w:p>
        </w:tc>
        <w:tc>
          <w:tcPr>
            <w:tcW w:w="851" w:type="dxa"/>
            <w:noWrap/>
            <w:vAlign w:val="center"/>
            <w:hideMark/>
          </w:tcPr>
          <w:p w14:paraId="365C5926" w14:textId="06D2B8C6" w:rsidR="00A21F2D" w:rsidRPr="00A21F2D" w:rsidRDefault="00A21F2D" w:rsidP="00A21F2D">
            <w:pPr>
              <w:jc w:val="right"/>
              <w:rPr>
                <w:rFonts w:eastAsia="Times New Roman"/>
                <w:b/>
                <w:bCs/>
                <w:sz w:val="10"/>
                <w:szCs w:val="10"/>
              </w:rPr>
            </w:pPr>
            <w:r w:rsidRPr="00A21F2D">
              <w:rPr>
                <w:b/>
                <w:bCs/>
                <w:color w:val="000000"/>
                <w:sz w:val="10"/>
                <w:szCs w:val="10"/>
              </w:rPr>
              <w:t xml:space="preserve">10,302,171 </w:t>
            </w:r>
          </w:p>
        </w:tc>
        <w:tc>
          <w:tcPr>
            <w:tcW w:w="850" w:type="dxa"/>
            <w:noWrap/>
            <w:vAlign w:val="center"/>
            <w:hideMark/>
          </w:tcPr>
          <w:p w14:paraId="0FD4E3A5" w14:textId="7641E0D7" w:rsidR="00A21F2D" w:rsidRPr="00A21F2D" w:rsidRDefault="00A21F2D" w:rsidP="00A21F2D">
            <w:pPr>
              <w:jc w:val="right"/>
              <w:rPr>
                <w:rFonts w:eastAsia="Times New Roman"/>
                <w:sz w:val="10"/>
                <w:szCs w:val="10"/>
              </w:rPr>
            </w:pPr>
            <w:r w:rsidRPr="00A21F2D">
              <w:rPr>
                <w:color w:val="000000"/>
                <w:sz w:val="10"/>
                <w:szCs w:val="10"/>
              </w:rPr>
              <w:t xml:space="preserve">9,497,692 </w:t>
            </w:r>
          </w:p>
        </w:tc>
        <w:tc>
          <w:tcPr>
            <w:tcW w:w="765" w:type="dxa"/>
            <w:noWrap/>
            <w:vAlign w:val="center"/>
            <w:hideMark/>
          </w:tcPr>
          <w:p w14:paraId="752DE670" w14:textId="4E44F121" w:rsidR="00A21F2D" w:rsidRPr="00A21F2D" w:rsidRDefault="00A21F2D" w:rsidP="00A21F2D">
            <w:pPr>
              <w:jc w:val="right"/>
              <w:rPr>
                <w:rFonts w:eastAsia="Times New Roman"/>
                <w:sz w:val="10"/>
                <w:szCs w:val="10"/>
              </w:rPr>
            </w:pPr>
            <w:r w:rsidRPr="00A21F2D">
              <w:rPr>
                <w:color w:val="000000"/>
                <w:sz w:val="10"/>
                <w:szCs w:val="10"/>
              </w:rPr>
              <w:t xml:space="preserve">150,000 </w:t>
            </w:r>
          </w:p>
        </w:tc>
        <w:tc>
          <w:tcPr>
            <w:tcW w:w="708" w:type="dxa"/>
            <w:noWrap/>
            <w:vAlign w:val="center"/>
            <w:hideMark/>
          </w:tcPr>
          <w:p w14:paraId="7CEE4B0C" w14:textId="4118090E" w:rsidR="00A21F2D" w:rsidRPr="00A21F2D" w:rsidRDefault="00A21F2D" w:rsidP="00A21F2D">
            <w:pPr>
              <w:jc w:val="right"/>
              <w:rPr>
                <w:rFonts w:eastAsia="Times New Roman"/>
                <w:sz w:val="10"/>
                <w:szCs w:val="10"/>
              </w:rPr>
            </w:pPr>
            <w:r w:rsidRPr="00A21F2D">
              <w:rPr>
                <w:color w:val="000000"/>
                <w:sz w:val="10"/>
                <w:szCs w:val="10"/>
              </w:rPr>
              <w:t xml:space="preserve">634,027 </w:t>
            </w:r>
          </w:p>
        </w:tc>
        <w:tc>
          <w:tcPr>
            <w:tcW w:w="851" w:type="dxa"/>
            <w:noWrap/>
            <w:vAlign w:val="center"/>
            <w:hideMark/>
          </w:tcPr>
          <w:p w14:paraId="5CC20F02" w14:textId="377EC2BF"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1BC69F1D" w14:textId="0666EF0C" w:rsidR="00A21F2D" w:rsidRPr="00A21F2D" w:rsidRDefault="00A21F2D" w:rsidP="00A21F2D">
            <w:pPr>
              <w:jc w:val="right"/>
              <w:rPr>
                <w:rFonts w:eastAsia="Times New Roman"/>
                <w:sz w:val="10"/>
                <w:szCs w:val="10"/>
              </w:rPr>
            </w:pPr>
            <w:r w:rsidRPr="00A21F2D">
              <w:rPr>
                <w:color w:val="000000"/>
                <w:sz w:val="10"/>
                <w:szCs w:val="10"/>
              </w:rPr>
              <w:t xml:space="preserve">20,452 </w:t>
            </w:r>
          </w:p>
        </w:tc>
        <w:tc>
          <w:tcPr>
            <w:tcW w:w="708" w:type="dxa"/>
            <w:noWrap/>
            <w:vAlign w:val="center"/>
            <w:hideMark/>
          </w:tcPr>
          <w:p w14:paraId="2DD2D7C7" w14:textId="6ED1736B"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585" w:type="dxa"/>
            <w:noWrap/>
            <w:vAlign w:val="center"/>
            <w:hideMark/>
          </w:tcPr>
          <w:p w14:paraId="0CACC8A2" w14:textId="31D402B0"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833" w:type="dxa"/>
            <w:noWrap/>
            <w:vAlign w:val="center"/>
            <w:hideMark/>
          </w:tcPr>
          <w:p w14:paraId="5B99B26F" w14:textId="6B3508F7" w:rsidR="00A21F2D" w:rsidRPr="00A21F2D" w:rsidRDefault="00A21F2D" w:rsidP="00A21F2D">
            <w:pPr>
              <w:jc w:val="right"/>
              <w:rPr>
                <w:rFonts w:eastAsia="Times New Roman"/>
                <w:sz w:val="10"/>
                <w:szCs w:val="10"/>
              </w:rPr>
            </w:pPr>
            <w:r w:rsidRPr="00A21F2D">
              <w:rPr>
                <w:color w:val="000000"/>
                <w:sz w:val="10"/>
                <w:szCs w:val="10"/>
              </w:rPr>
              <w:t xml:space="preserve">0 </w:t>
            </w:r>
          </w:p>
        </w:tc>
        <w:tc>
          <w:tcPr>
            <w:tcW w:w="709" w:type="dxa"/>
            <w:noWrap/>
            <w:vAlign w:val="center"/>
            <w:hideMark/>
          </w:tcPr>
          <w:p w14:paraId="325F4662" w14:textId="33D4C785" w:rsidR="00A21F2D" w:rsidRPr="00A21F2D" w:rsidRDefault="00A21F2D" w:rsidP="00A21F2D">
            <w:pPr>
              <w:jc w:val="right"/>
              <w:rPr>
                <w:rFonts w:eastAsia="Times New Roman"/>
                <w:sz w:val="10"/>
                <w:szCs w:val="10"/>
              </w:rPr>
            </w:pPr>
            <w:r w:rsidRPr="00A21F2D">
              <w:rPr>
                <w:color w:val="000000"/>
                <w:sz w:val="10"/>
                <w:szCs w:val="10"/>
              </w:rPr>
              <w:t xml:space="preserve">0 </w:t>
            </w:r>
          </w:p>
        </w:tc>
      </w:tr>
      <w:tr w:rsidR="00A21F2D" w:rsidRPr="00B02B8C" w14:paraId="5D014B61" w14:textId="77777777" w:rsidTr="00655732">
        <w:trPr>
          <w:trHeight w:val="20"/>
          <w:jc w:val="center"/>
        </w:trPr>
        <w:tc>
          <w:tcPr>
            <w:tcW w:w="421" w:type="dxa"/>
            <w:noWrap/>
            <w:vAlign w:val="bottom"/>
            <w:hideMark/>
          </w:tcPr>
          <w:p w14:paraId="275262D6" w14:textId="77777777" w:rsidR="00A21F2D" w:rsidRPr="00B02B8C" w:rsidRDefault="00A21F2D" w:rsidP="00A21F2D">
            <w:pPr>
              <w:rPr>
                <w:rFonts w:eastAsia="Times New Roman"/>
                <w:color w:val="000000"/>
                <w:sz w:val="10"/>
                <w:szCs w:val="10"/>
              </w:rPr>
            </w:pPr>
            <w:r w:rsidRPr="00B02B8C">
              <w:rPr>
                <w:rFonts w:eastAsia="Times New Roman"/>
                <w:color w:val="000000"/>
                <w:sz w:val="10"/>
                <w:szCs w:val="10"/>
              </w:rPr>
              <w:t> </w:t>
            </w:r>
          </w:p>
        </w:tc>
        <w:tc>
          <w:tcPr>
            <w:tcW w:w="2070" w:type="dxa"/>
            <w:noWrap/>
            <w:vAlign w:val="center"/>
            <w:hideMark/>
          </w:tcPr>
          <w:p w14:paraId="1EA6819D" w14:textId="77777777" w:rsidR="00A21F2D" w:rsidRPr="00B02B8C" w:rsidRDefault="00A21F2D" w:rsidP="00A21F2D">
            <w:pPr>
              <w:jc w:val="center"/>
              <w:rPr>
                <w:rFonts w:eastAsia="Times New Roman"/>
                <w:b/>
                <w:bCs/>
                <w:sz w:val="10"/>
                <w:szCs w:val="10"/>
              </w:rPr>
            </w:pPr>
            <w:r w:rsidRPr="00B02B8C">
              <w:rPr>
                <w:rFonts w:eastAsia="Times New Roman"/>
                <w:b/>
                <w:bCs/>
                <w:sz w:val="10"/>
                <w:szCs w:val="10"/>
              </w:rPr>
              <w:t>Total</w:t>
            </w:r>
          </w:p>
        </w:tc>
        <w:tc>
          <w:tcPr>
            <w:tcW w:w="851" w:type="dxa"/>
            <w:noWrap/>
            <w:vAlign w:val="center"/>
            <w:hideMark/>
          </w:tcPr>
          <w:p w14:paraId="74C71DA7" w14:textId="164D6FB4" w:rsidR="00A21F2D" w:rsidRPr="00A21F2D" w:rsidRDefault="00A21F2D" w:rsidP="00A21F2D">
            <w:pPr>
              <w:jc w:val="right"/>
              <w:rPr>
                <w:rFonts w:eastAsia="Times New Roman"/>
                <w:b/>
                <w:bCs/>
                <w:sz w:val="10"/>
                <w:szCs w:val="10"/>
              </w:rPr>
            </w:pPr>
            <w:r w:rsidRPr="00A21F2D">
              <w:rPr>
                <w:b/>
                <w:bCs/>
                <w:color w:val="000000"/>
                <w:sz w:val="10"/>
                <w:szCs w:val="10"/>
              </w:rPr>
              <w:t xml:space="preserve">24,872,461,173 </w:t>
            </w:r>
          </w:p>
        </w:tc>
        <w:tc>
          <w:tcPr>
            <w:tcW w:w="850" w:type="dxa"/>
            <w:noWrap/>
            <w:vAlign w:val="center"/>
            <w:hideMark/>
          </w:tcPr>
          <w:p w14:paraId="15C983A9" w14:textId="5F3A0724" w:rsidR="00A21F2D" w:rsidRPr="00A21F2D" w:rsidRDefault="00A21F2D" w:rsidP="00A21F2D">
            <w:pPr>
              <w:jc w:val="right"/>
              <w:rPr>
                <w:rFonts w:eastAsia="Times New Roman"/>
                <w:b/>
                <w:bCs/>
                <w:sz w:val="10"/>
                <w:szCs w:val="10"/>
              </w:rPr>
            </w:pPr>
            <w:r w:rsidRPr="00A21F2D">
              <w:rPr>
                <w:b/>
                <w:bCs/>
                <w:color w:val="000000"/>
                <w:sz w:val="10"/>
                <w:szCs w:val="10"/>
              </w:rPr>
              <w:t xml:space="preserve">2,853,688,446 </w:t>
            </w:r>
          </w:p>
        </w:tc>
        <w:tc>
          <w:tcPr>
            <w:tcW w:w="765" w:type="dxa"/>
            <w:noWrap/>
            <w:vAlign w:val="center"/>
            <w:hideMark/>
          </w:tcPr>
          <w:p w14:paraId="6ECCA4C3" w14:textId="7C85399B" w:rsidR="00A21F2D" w:rsidRPr="00A21F2D" w:rsidRDefault="00A21F2D" w:rsidP="00A21F2D">
            <w:pPr>
              <w:jc w:val="right"/>
              <w:rPr>
                <w:rFonts w:eastAsia="Times New Roman"/>
                <w:b/>
                <w:bCs/>
                <w:sz w:val="10"/>
                <w:szCs w:val="10"/>
              </w:rPr>
            </w:pPr>
            <w:r w:rsidRPr="00A21F2D">
              <w:rPr>
                <w:b/>
                <w:bCs/>
                <w:color w:val="000000"/>
                <w:sz w:val="10"/>
                <w:szCs w:val="10"/>
              </w:rPr>
              <w:t xml:space="preserve">295,093,439 </w:t>
            </w:r>
          </w:p>
        </w:tc>
        <w:tc>
          <w:tcPr>
            <w:tcW w:w="708" w:type="dxa"/>
            <w:noWrap/>
            <w:vAlign w:val="center"/>
            <w:hideMark/>
          </w:tcPr>
          <w:p w14:paraId="3BD9B9C9" w14:textId="7EAB454C" w:rsidR="00A21F2D" w:rsidRPr="00A21F2D" w:rsidRDefault="00A21F2D" w:rsidP="00A21F2D">
            <w:pPr>
              <w:jc w:val="right"/>
              <w:rPr>
                <w:rFonts w:eastAsia="Times New Roman"/>
                <w:b/>
                <w:bCs/>
                <w:sz w:val="10"/>
                <w:szCs w:val="10"/>
              </w:rPr>
            </w:pPr>
            <w:r w:rsidRPr="00A21F2D">
              <w:rPr>
                <w:b/>
                <w:bCs/>
                <w:color w:val="000000"/>
                <w:sz w:val="10"/>
                <w:szCs w:val="10"/>
              </w:rPr>
              <w:t xml:space="preserve">696,345,426 </w:t>
            </w:r>
          </w:p>
        </w:tc>
        <w:tc>
          <w:tcPr>
            <w:tcW w:w="851" w:type="dxa"/>
            <w:noWrap/>
            <w:vAlign w:val="center"/>
            <w:hideMark/>
          </w:tcPr>
          <w:p w14:paraId="2AB9320E" w14:textId="74ED2CD2" w:rsidR="00A21F2D" w:rsidRPr="00A21F2D" w:rsidRDefault="00A21F2D" w:rsidP="00A21F2D">
            <w:pPr>
              <w:jc w:val="right"/>
              <w:rPr>
                <w:rFonts w:eastAsia="Times New Roman"/>
                <w:b/>
                <w:bCs/>
                <w:sz w:val="10"/>
                <w:szCs w:val="10"/>
              </w:rPr>
            </w:pPr>
            <w:r w:rsidRPr="00A21F2D">
              <w:rPr>
                <w:b/>
                <w:bCs/>
                <w:color w:val="000000"/>
                <w:sz w:val="10"/>
                <w:szCs w:val="10"/>
              </w:rPr>
              <w:t xml:space="preserve">15,242,627,632 </w:t>
            </w:r>
          </w:p>
        </w:tc>
        <w:tc>
          <w:tcPr>
            <w:tcW w:w="709" w:type="dxa"/>
            <w:noWrap/>
            <w:vAlign w:val="center"/>
            <w:hideMark/>
          </w:tcPr>
          <w:p w14:paraId="1DC21B5B" w14:textId="4B9AA7D5" w:rsidR="00A21F2D" w:rsidRPr="00A21F2D" w:rsidRDefault="00A21F2D" w:rsidP="00A21F2D">
            <w:pPr>
              <w:jc w:val="right"/>
              <w:rPr>
                <w:rFonts w:eastAsia="Times New Roman"/>
                <w:b/>
                <w:bCs/>
                <w:sz w:val="10"/>
                <w:szCs w:val="10"/>
              </w:rPr>
            </w:pPr>
            <w:r w:rsidRPr="00A21F2D">
              <w:rPr>
                <w:b/>
                <w:bCs/>
                <w:color w:val="000000"/>
                <w:sz w:val="10"/>
                <w:szCs w:val="10"/>
              </w:rPr>
              <w:t xml:space="preserve">436,167,395 </w:t>
            </w:r>
          </w:p>
        </w:tc>
        <w:tc>
          <w:tcPr>
            <w:tcW w:w="708" w:type="dxa"/>
            <w:noWrap/>
            <w:vAlign w:val="center"/>
            <w:hideMark/>
          </w:tcPr>
          <w:p w14:paraId="3AA0247C" w14:textId="44B8EA36" w:rsidR="00A21F2D" w:rsidRPr="00A21F2D" w:rsidRDefault="00A21F2D" w:rsidP="00A21F2D">
            <w:pPr>
              <w:jc w:val="right"/>
              <w:rPr>
                <w:rFonts w:eastAsia="Times New Roman"/>
                <w:b/>
                <w:bCs/>
                <w:sz w:val="10"/>
                <w:szCs w:val="10"/>
              </w:rPr>
            </w:pPr>
            <w:r w:rsidRPr="00A21F2D">
              <w:rPr>
                <w:b/>
                <w:bCs/>
                <w:color w:val="000000"/>
                <w:sz w:val="10"/>
                <w:szCs w:val="10"/>
              </w:rPr>
              <w:t xml:space="preserve">795,198,233 </w:t>
            </w:r>
          </w:p>
        </w:tc>
        <w:tc>
          <w:tcPr>
            <w:tcW w:w="585" w:type="dxa"/>
            <w:noWrap/>
            <w:vAlign w:val="center"/>
            <w:hideMark/>
          </w:tcPr>
          <w:p w14:paraId="2CA48C41" w14:textId="1CD3884B" w:rsidR="00A21F2D" w:rsidRPr="00A21F2D" w:rsidRDefault="00A21F2D" w:rsidP="00A21F2D">
            <w:pPr>
              <w:jc w:val="right"/>
              <w:rPr>
                <w:rFonts w:eastAsia="Times New Roman"/>
                <w:b/>
                <w:bCs/>
                <w:sz w:val="10"/>
                <w:szCs w:val="10"/>
              </w:rPr>
            </w:pPr>
            <w:r w:rsidRPr="00A21F2D">
              <w:rPr>
                <w:b/>
                <w:bCs/>
                <w:color w:val="000000"/>
                <w:sz w:val="10"/>
                <w:szCs w:val="10"/>
              </w:rPr>
              <w:t xml:space="preserve">4,800,000 </w:t>
            </w:r>
          </w:p>
        </w:tc>
        <w:tc>
          <w:tcPr>
            <w:tcW w:w="833" w:type="dxa"/>
            <w:noWrap/>
            <w:vAlign w:val="center"/>
            <w:hideMark/>
          </w:tcPr>
          <w:p w14:paraId="3FA55FF9" w14:textId="456029BC" w:rsidR="00A21F2D" w:rsidRPr="00A21F2D" w:rsidRDefault="00A21F2D" w:rsidP="00A21F2D">
            <w:pPr>
              <w:jc w:val="right"/>
              <w:rPr>
                <w:rFonts w:eastAsia="Times New Roman"/>
                <w:b/>
                <w:bCs/>
                <w:sz w:val="10"/>
                <w:szCs w:val="10"/>
              </w:rPr>
            </w:pPr>
            <w:r w:rsidRPr="00A21F2D">
              <w:rPr>
                <w:b/>
                <w:bCs/>
                <w:color w:val="000000"/>
                <w:sz w:val="10"/>
                <w:szCs w:val="10"/>
              </w:rPr>
              <w:t xml:space="preserve">3,961,015,018 </w:t>
            </w:r>
          </w:p>
        </w:tc>
        <w:tc>
          <w:tcPr>
            <w:tcW w:w="709" w:type="dxa"/>
            <w:noWrap/>
            <w:vAlign w:val="center"/>
            <w:hideMark/>
          </w:tcPr>
          <w:p w14:paraId="465F9C70" w14:textId="1BD0C457" w:rsidR="00A21F2D" w:rsidRPr="00A21F2D" w:rsidRDefault="00A21F2D" w:rsidP="00A21F2D">
            <w:pPr>
              <w:jc w:val="right"/>
              <w:rPr>
                <w:rFonts w:eastAsia="Times New Roman"/>
                <w:b/>
                <w:bCs/>
                <w:sz w:val="10"/>
                <w:szCs w:val="10"/>
              </w:rPr>
            </w:pPr>
            <w:r w:rsidRPr="00A21F2D">
              <w:rPr>
                <w:b/>
                <w:bCs/>
                <w:color w:val="000000"/>
                <w:sz w:val="10"/>
                <w:szCs w:val="10"/>
              </w:rPr>
              <w:t xml:space="preserve">587,525,584 </w:t>
            </w:r>
          </w:p>
        </w:tc>
      </w:tr>
    </w:tbl>
    <w:p w14:paraId="6D70D7A5" w14:textId="77777777" w:rsidR="002E4F93" w:rsidRPr="00B02B8C" w:rsidRDefault="002E4F93"/>
    <w:p w14:paraId="33BFE055" w14:textId="696351A2" w:rsidR="002E4F93" w:rsidRPr="00B02B8C" w:rsidRDefault="003F3113">
      <w:r w:rsidRPr="00B02B8C">
        <w:rPr>
          <w:b/>
        </w:rPr>
        <w:t>Artículo 8</w:t>
      </w:r>
      <w:r w:rsidR="00400CFF" w:rsidRPr="00B02B8C">
        <w:rPr>
          <w:b/>
        </w:rPr>
        <w:t>6</w:t>
      </w:r>
      <w:r w:rsidRPr="00B02B8C">
        <w:t>. Los Programas Presupuestarios que forman parte del Presupuesto basado en Resultados en el Ejercicio Fiscal 202</w:t>
      </w:r>
      <w:r w:rsidR="006026E5" w:rsidRPr="00B02B8C">
        <w:t>7</w:t>
      </w:r>
      <w:r w:rsidRPr="00B02B8C">
        <w:t xml:space="preserve"> se distribuyen de la siguiente manera:</w:t>
      </w:r>
    </w:p>
    <w:p w14:paraId="3E58E9B8" w14:textId="1B297B86" w:rsidR="00037E12" w:rsidRPr="00B02B8C" w:rsidRDefault="00037E12" w:rsidP="00037E12">
      <w:pPr>
        <w:pStyle w:val="Ttulo2"/>
        <w:jc w:val="center"/>
        <w:rPr>
          <w:b w:val="0"/>
          <w:bCs/>
          <w:sz w:val="18"/>
          <w:szCs w:val="18"/>
        </w:rPr>
      </w:pPr>
      <w:r w:rsidRPr="00B02B8C">
        <w:rPr>
          <w:sz w:val="20"/>
          <w:szCs w:val="20"/>
        </w:rPr>
        <w:t>Tabla 5</w:t>
      </w:r>
      <w:r w:rsidR="00B02B8C" w:rsidRPr="00B02B8C">
        <w:rPr>
          <w:sz w:val="20"/>
          <w:szCs w:val="20"/>
        </w:rPr>
        <w:t>7</w:t>
      </w:r>
      <w:r w:rsidRPr="00B02B8C">
        <w:rPr>
          <w:sz w:val="20"/>
          <w:szCs w:val="20"/>
        </w:rPr>
        <w:t>. Programas Presupuestarios</w:t>
      </w:r>
      <w:r w:rsidRPr="00B02B8C">
        <w:rPr>
          <w:sz w:val="20"/>
          <w:szCs w:val="20"/>
        </w:rPr>
        <w:br/>
      </w:r>
      <w:r w:rsidRPr="00B02B8C">
        <w:rPr>
          <w:b w:val="0"/>
          <w:bCs/>
          <w:sz w:val="18"/>
          <w:szCs w:val="18"/>
        </w:rPr>
        <w:t>(Distribución por Dependencia)</w:t>
      </w:r>
    </w:p>
    <w:tbl>
      <w:tblPr>
        <w:tblStyle w:val="afffffffff7"/>
        <w:tblW w:w="86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28" w:type="dxa"/>
        </w:tblCellMar>
        <w:tblLook w:val="0400" w:firstRow="0" w:lastRow="0" w:firstColumn="0" w:lastColumn="0" w:noHBand="0" w:noVBand="1"/>
      </w:tblPr>
      <w:tblGrid>
        <w:gridCol w:w="943"/>
        <w:gridCol w:w="4444"/>
        <w:gridCol w:w="412"/>
        <w:gridCol w:w="438"/>
        <w:gridCol w:w="567"/>
        <w:gridCol w:w="494"/>
        <w:gridCol w:w="1350"/>
      </w:tblGrid>
      <w:tr w:rsidR="002E4F93" w:rsidRPr="00B02B8C" w14:paraId="464AAA44" w14:textId="77777777" w:rsidTr="00A21F2D">
        <w:trPr>
          <w:trHeight w:val="20"/>
          <w:tblHeader/>
          <w:jc w:val="center"/>
        </w:trPr>
        <w:tc>
          <w:tcPr>
            <w:tcW w:w="943" w:type="dxa"/>
            <w:tcBorders>
              <w:top w:val="single" w:sz="4" w:space="0" w:color="000000"/>
            </w:tcBorders>
            <w:shd w:val="clear" w:color="auto" w:fill="F2F2F2" w:themeFill="background1" w:themeFillShade="F2"/>
            <w:vAlign w:val="center"/>
          </w:tcPr>
          <w:p w14:paraId="529402FD"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Clave</w:t>
            </w:r>
          </w:p>
        </w:tc>
        <w:tc>
          <w:tcPr>
            <w:tcW w:w="4444" w:type="dxa"/>
            <w:tcBorders>
              <w:top w:val="single" w:sz="4" w:space="0" w:color="000000"/>
            </w:tcBorders>
            <w:shd w:val="clear" w:color="auto" w:fill="F2F2F2" w:themeFill="background1" w:themeFillShade="F2"/>
            <w:vAlign w:val="center"/>
          </w:tcPr>
          <w:p w14:paraId="134380E6"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Ente Público</w:t>
            </w:r>
          </w:p>
        </w:tc>
        <w:tc>
          <w:tcPr>
            <w:tcW w:w="412" w:type="dxa"/>
            <w:tcBorders>
              <w:top w:val="single" w:sz="4" w:space="0" w:color="000000"/>
            </w:tcBorders>
            <w:shd w:val="clear" w:color="auto" w:fill="F2F2F2" w:themeFill="background1" w:themeFillShade="F2"/>
            <w:vAlign w:val="center"/>
          </w:tcPr>
          <w:p w14:paraId="1FB4BAFE"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PP</w:t>
            </w:r>
          </w:p>
        </w:tc>
        <w:tc>
          <w:tcPr>
            <w:tcW w:w="438" w:type="dxa"/>
            <w:tcBorders>
              <w:top w:val="single" w:sz="4" w:space="0" w:color="000000"/>
            </w:tcBorders>
            <w:shd w:val="clear" w:color="auto" w:fill="F2F2F2" w:themeFill="background1" w:themeFillShade="F2"/>
            <w:vAlign w:val="center"/>
          </w:tcPr>
          <w:p w14:paraId="73766807"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MIR</w:t>
            </w:r>
          </w:p>
        </w:tc>
        <w:tc>
          <w:tcPr>
            <w:tcW w:w="567" w:type="dxa"/>
            <w:tcBorders>
              <w:top w:val="single" w:sz="4" w:space="0" w:color="000000"/>
            </w:tcBorders>
            <w:shd w:val="clear" w:color="auto" w:fill="F2F2F2" w:themeFill="background1" w:themeFillShade="F2"/>
            <w:vAlign w:val="center"/>
          </w:tcPr>
          <w:p w14:paraId="2081D8DE"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IR</w:t>
            </w:r>
          </w:p>
        </w:tc>
        <w:tc>
          <w:tcPr>
            <w:tcW w:w="494" w:type="dxa"/>
            <w:tcBorders>
              <w:top w:val="single" w:sz="4" w:space="0" w:color="000000"/>
            </w:tcBorders>
            <w:shd w:val="clear" w:color="auto" w:fill="F2F2F2" w:themeFill="background1" w:themeFillShade="F2"/>
            <w:vAlign w:val="center"/>
          </w:tcPr>
          <w:p w14:paraId="30698E19"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OA</w:t>
            </w:r>
          </w:p>
        </w:tc>
        <w:tc>
          <w:tcPr>
            <w:tcW w:w="1350" w:type="dxa"/>
            <w:tcBorders>
              <w:top w:val="single" w:sz="4" w:space="0" w:color="000000"/>
            </w:tcBorders>
            <w:shd w:val="clear" w:color="auto" w:fill="F2F2F2" w:themeFill="background1" w:themeFillShade="F2"/>
            <w:vAlign w:val="center"/>
          </w:tcPr>
          <w:p w14:paraId="5C7D1991" w14:textId="77777777" w:rsidR="002E4F93" w:rsidRPr="00B02B8C" w:rsidRDefault="003F3113" w:rsidP="00A21F2D">
            <w:pPr>
              <w:jc w:val="center"/>
              <w:rPr>
                <w:rFonts w:ascii="Arial" w:hAnsi="Arial" w:cs="Arial"/>
                <w:b/>
                <w:color w:val="000000"/>
                <w:sz w:val="16"/>
                <w:szCs w:val="16"/>
              </w:rPr>
            </w:pPr>
            <w:r w:rsidRPr="00B02B8C">
              <w:rPr>
                <w:rFonts w:ascii="Arial" w:hAnsi="Arial" w:cs="Arial"/>
                <w:b/>
                <w:color w:val="000000"/>
                <w:sz w:val="16"/>
                <w:szCs w:val="16"/>
              </w:rPr>
              <w:t>Asignación Presupuestal</w:t>
            </w:r>
          </w:p>
        </w:tc>
      </w:tr>
      <w:tr w:rsidR="002E4F93" w:rsidRPr="00B02B8C" w14:paraId="750FE8AA" w14:textId="77777777" w:rsidTr="005C6C84">
        <w:trPr>
          <w:trHeight w:val="20"/>
          <w:jc w:val="center"/>
        </w:trPr>
        <w:tc>
          <w:tcPr>
            <w:tcW w:w="943" w:type="dxa"/>
            <w:vAlign w:val="center"/>
          </w:tcPr>
          <w:p w14:paraId="3972BD55" w14:textId="77777777" w:rsidR="002E4F93" w:rsidRPr="00B02B8C" w:rsidRDefault="003F3113">
            <w:pPr>
              <w:jc w:val="left"/>
              <w:rPr>
                <w:rFonts w:ascii="Arial" w:hAnsi="Arial" w:cs="Arial"/>
                <w:color w:val="000000"/>
                <w:sz w:val="16"/>
                <w:szCs w:val="16"/>
              </w:rPr>
            </w:pPr>
            <w:r w:rsidRPr="00B02B8C">
              <w:rPr>
                <w:rFonts w:ascii="Arial" w:hAnsi="Arial" w:cs="Arial"/>
                <w:color w:val="000000"/>
                <w:sz w:val="16"/>
                <w:szCs w:val="16"/>
              </w:rPr>
              <w:t> </w:t>
            </w:r>
          </w:p>
        </w:tc>
        <w:tc>
          <w:tcPr>
            <w:tcW w:w="4444" w:type="dxa"/>
            <w:vAlign w:val="center"/>
          </w:tcPr>
          <w:p w14:paraId="01D63C6D" w14:textId="77777777" w:rsidR="002E4F93" w:rsidRPr="00B02B8C" w:rsidRDefault="003F3113">
            <w:pPr>
              <w:jc w:val="left"/>
              <w:rPr>
                <w:rFonts w:ascii="Arial" w:hAnsi="Arial" w:cs="Arial"/>
                <w:b/>
                <w:color w:val="000000"/>
                <w:sz w:val="16"/>
                <w:szCs w:val="16"/>
              </w:rPr>
            </w:pPr>
            <w:r w:rsidRPr="00B02B8C">
              <w:rPr>
                <w:rFonts w:ascii="Arial" w:hAnsi="Arial" w:cs="Arial"/>
                <w:b/>
                <w:color w:val="000000"/>
                <w:sz w:val="16"/>
                <w:szCs w:val="16"/>
              </w:rPr>
              <w:t>Administración Pública Centralizada.</w:t>
            </w:r>
          </w:p>
        </w:tc>
        <w:tc>
          <w:tcPr>
            <w:tcW w:w="412" w:type="dxa"/>
            <w:vAlign w:val="center"/>
          </w:tcPr>
          <w:p w14:paraId="12D8CD36" w14:textId="77777777" w:rsidR="002E4F93" w:rsidRPr="00B02B8C" w:rsidRDefault="003F3113">
            <w:pPr>
              <w:jc w:val="center"/>
              <w:rPr>
                <w:rFonts w:ascii="Arial" w:hAnsi="Arial" w:cs="Arial"/>
                <w:color w:val="000000"/>
                <w:sz w:val="16"/>
                <w:szCs w:val="16"/>
              </w:rPr>
            </w:pPr>
            <w:r w:rsidRPr="00B02B8C">
              <w:rPr>
                <w:rFonts w:ascii="Arial" w:hAnsi="Arial" w:cs="Arial"/>
                <w:color w:val="000000"/>
                <w:sz w:val="16"/>
                <w:szCs w:val="16"/>
              </w:rPr>
              <w:t> </w:t>
            </w:r>
          </w:p>
        </w:tc>
        <w:tc>
          <w:tcPr>
            <w:tcW w:w="438" w:type="dxa"/>
            <w:vAlign w:val="center"/>
          </w:tcPr>
          <w:p w14:paraId="22453928" w14:textId="77777777" w:rsidR="002E4F93" w:rsidRPr="00B02B8C" w:rsidRDefault="003F3113">
            <w:pPr>
              <w:jc w:val="center"/>
              <w:rPr>
                <w:rFonts w:ascii="Arial" w:hAnsi="Arial" w:cs="Arial"/>
                <w:color w:val="000000"/>
                <w:sz w:val="16"/>
                <w:szCs w:val="16"/>
              </w:rPr>
            </w:pPr>
            <w:r w:rsidRPr="00B02B8C">
              <w:rPr>
                <w:rFonts w:ascii="Arial" w:hAnsi="Arial" w:cs="Arial"/>
                <w:color w:val="000000"/>
                <w:sz w:val="16"/>
                <w:szCs w:val="16"/>
              </w:rPr>
              <w:t> </w:t>
            </w:r>
          </w:p>
        </w:tc>
        <w:tc>
          <w:tcPr>
            <w:tcW w:w="567" w:type="dxa"/>
            <w:vAlign w:val="center"/>
          </w:tcPr>
          <w:p w14:paraId="54AE8846" w14:textId="77777777" w:rsidR="002E4F93" w:rsidRPr="00B02B8C" w:rsidRDefault="003F3113">
            <w:pPr>
              <w:jc w:val="center"/>
              <w:rPr>
                <w:rFonts w:ascii="Arial" w:hAnsi="Arial" w:cs="Arial"/>
                <w:color w:val="000000"/>
                <w:sz w:val="16"/>
                <w:szCs w:val="16"/>
              </w:rPr>
            </w:pPr>
            <w:r w:rsidRPr="00B02B8C">
              <w:rPr>
                <w:rFonts w:ascii="Arial" w:hAnsi="Arial" w:cs="Arial"/>
                <w:color w:val="000000"/>
                <w:sz w:val="16"/>
                <w:szCs w:val="16"/>
              </w:rPr>
              <w:t> </w:t>
            </w:r>
          </w:p>
        </w:tc>
        <w:tc>
          <w:tcPr>
            <w:tcW w:w="494" w:type="dxa"/>
            <w:vAlign w:val="center"/>
          </w:tcPr>
          <w:p w14:paraId="46AECFFA" w14:textId="77777777" w:rsidR="002E4F93" w:rsidRPr="00B02B8C" w:rsidRDefault="003F3113">
            <w:pPr>
              <w:jc w:val="center"/>
              <w:rPr>
                <w:rFonts w:ascii="Arial" w:hAnsi="Arial" w:cs="Arial"/>
                <w:color w:val="000000"/>
                <w:sz w:val="16"/>
                <w:szCs w:val="16"/>
              </w:rPr>
            </w:pPr>
            <w:r w:rsidRPr="00B02B8C">
              <w:rPr>
                <w:rFonts w:ascii="Arial" w:hAnsi="Arial" w:cs="Arial"/>
                <w:color w:val="000000"/>
                <w:sz w:val="16"/>
                <w:szCs w:val="16"/>
              </w:rPr>
              <w:t> </w:t>
            </w:r>
          </w:p>
        </w:tc>
        <w:tc>
          <w:tcPr>
            <w:tcW w:w="1350" w:type="dxa"/>
            <w:vAlign w:val="center"/>
          </w:tcPr>
          <w:p w14:paraId="3B6D8EE6" w14:textId="77777777" w:rsidR="002E4F93" w:rsidRPr="00B02B8C" w:rsidRDefault="003F3113">
            <w:pPr>
              <w:jc w:val="left"/>
              <w:rPr>
                <w:rFonts w:ascii="Arial" w:hAnsi="Arial" w:cs="Arial"/>
                <w:color w:val="000000"/>
                <w:sz w:val="16"/>
                <w:szCs w:val="16"/>
              </w:rPr>
            </w:pPr>
            <w:r w:rsidRPr="00B02B8C">
              <w:rPr>
                <w:rFonts w:ascii="Arial" w:hAnsi="Arial" w:cs="Arial"/>
                <w:color w:val="000000"/>
                <w:sz w:val="16"/>
                <w:szCs w:val="16"/>
              </w:rPr>
              <w:t> </w:t>
            </w:r>
          </w:p>
        </w:tc>
      </w:tr>
      <w:tr w:rsidR="005D63C4" w:rsidRPr="00B02B8C" w14:paraId="0DAC9FF1" w14:textId="77777777" w:rsidTr="005C6C84">
        <w:trPr>
          <w:trHeight w:val="20"/>
          <w:jc w:val="center"/>
        </w:trPr>
        <w:tc>
          <w:tcPr>
            <w:tcW w:w="943" w:type="dxa"/>
            <w:vAlign w:val="center"/>
          </w:tcPr>
          <w:p w14:paraId="7E5DBD2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010000</w:t>
            </w:r>
          </w:p>
        </w:tc>
        <w:tc>
          <w:tcPr>
            <w:tcW w:w="4444" w:type="dxa"/>
            <w:vAlign w:val="center"/>
          </w:tcPr>
          <w:p w14:paraId="6D2ED463"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Oficina de la Gubernatura.</w:t>
            </w:r>
          </w:p>
        </w:tc>
        <w:tc>
          <w:tcPr>
            <w:tcW w:w="412" w:type="dxa"/>
            <w:vAlign w:val="center"/>
          </w:tcPr>
          <w:p w14:paraId="3896DBF7" w14:textId="3ACB7CD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0E817244" w14:textId="3ACD38C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70964E3" w14:textId="4A9538D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18</w:t>
            </w:r>
          </w:p>
        </w:tc>
        <w:tc>
          <w:tcPr>
            <w:tcW w:w="494" w:type="dxa"/>
            <w:vAlign w:val="center"/>
          </w:tcPr>
          <w:p w14:paraId="5E700532" w14:textId="24145C9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A8439DE" w14:textId="374F7F05"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102,700,897</w:t>
            </w:r>
          </w:p>
        </w:tc>
      </w:tr>
      <w:tr w:rsidR="005D63C4" w:rsidRPr="00B02B8C" w14:paraId="0D44F956" w14:textId="77777777" w:rsidTr="005C6C84">
        <w:trPr>
          <w:trHeight w:val="20"/>
          <w:jc w:val="center"/>
        </w:trPr>
        <w:tc>
          <w:tcPr>
            <w:tcW w:w="943" w:type="dxa"/>
            <w:vAlign w:val="center"/>
          </w:tcPr>
          <w:p w14:paraId="32808D0F"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020000</w:t>
            </w:r>
          </w:p>
        </w:tc>
        <w:tc>
          <w:tcPr>
            <w:tcW w:w="4444" w:type="dxa"/>
            <w:vAlign w:val="center"/>
          </w:tcPr>
          <w:p w14:paraId="08B04E3F"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General de Gobierno.</w:t>
            </w:r>
          </w:p>
        </w:tc>
        <w:tc>
          <w:tcPr>
            <w:tcW w:w="412" w:type="dxa"/>
            <w:vAlign w:val="center"/>
          </w:tcPr>
          <w:p w14:paraId="6EB67989" w14:textId="0307A6F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96174E1" w14:textId="3EDA888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5ACDBC2B" w14:textId="24ACC7C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20</w:t>
            </w:r>
          </w:p>
        </w:tc>
        <w:tc>
          <w:tcPr>
            <w:tcW w:w="494" w:type="dxa"/>
            <w:vAlign w:val="center"/>
          </w:tcPr>
          <w:p w14:paraId="21B8B50F" w14:textId="203DE11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4606C875" w14:textId="4F8D9226"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134,449,389</w:t>
            </w:r>
          </w:p>
        </w:tc>
      </w:tr>
      <w:tr w:rsidR="005D63C4" w:rsidRPr="00B02B8C" w14:paraId="2D68C1BD" w14:textId="77777777" w:rsidTr="005C6C84">
        <w:trPr>
          <w:trHeight w:val="20"/>
          <w:jc w:val="center"/>
        </w:trPr>
        <w:tc>
          <w:tcPr>
            <w:tcW w:w="943" w:type="dxa"/>
            <w:vAlign w:val="center"/>
          </w:tcPr>
          <w:p w14:paraId="2A1E2100"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030000</w:t>
            </w:r>
          </w:p>
        </w:tc>
        <w:tc>
          <w:tcPr>
            <w:tcW w:w="4444" w:type="dxa"/>
            <w:vAlign w:val="center"/>
          </w:tcPr>
          <w:p w14:paraId="60E4BEC9"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de Planeación, Finanzas y Administración.</w:t>
            </w:r>
          </w:p>
        </w:tc>
        <w:tc>
          <w:tcPr>
            <w:tcW w:w="412" w:type="dxa"/>
            <w:vAlign w:val="center"/>
          </w:tcPr>
          <w:p w14:paraId="4278114B" w14:textId="76430C3F"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438" w:type="dxa"/>
            <w:vAlign w:val="center"/>
          </w:tcPr>
          <w:p w14:paraId="133C2FC8" w14:textId="11EBA63B"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567" w:type="dxa"/>
            <w:vAlign w:val="center"/>
          </w:tcPr>
          <w:p w14:paraId="0701D4B7" w14:textId="0BF7FE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128</w:t>
            </w:r>
          </w:p>
        </w:tc>
        <w:tc>
          <w:tcPr>
            <w:tcW w:w="494" w:type="dxa"/>
            <w:vAlign w:val="center"/>
          </w:tcPr>
          <w:p w14:paraId="6C4A27C6" w14:textId="7AB7726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1350" w:type="dxa"/>
            <w:vAlign w:val="center"/>
          </w:tcPr>
          <w:p w14:paraId="73E4D914" w14:textId="190B7CE9"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962,860,170</w:t>
            </w:r>
          </w:p>
        </w:tc>
      </w:tr>
      <w:tr w:rsidR="00A21F2D" w:rsidRPr="00B02B8C" w14:paraId="44935140" w14:textId="77777777" w:rsidTr="005C6C84">
        <w:trPr>
          <w:trHeight w:val="20"/>
          <w:jc w:val="center"/>
        </w:trPr>
        <w:tc>
          <w:tcPr>
            <w:tcW w:w="943" w:type="dxa"/>
            <w:vAlign w:val="center"/>
          </w:tcPr>
          <w:p w14:paraId="26DD31AD" w14:textId="77777777"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040000</w:t>
            </w:r>
          </w:p>
        </w:tc>
        <w:tc>
          <w:tcPr>
            <w:tcW w:w="4444" w:type="dxa"/>
            <w:vAlign w:val="center"/>
          </w:tcPr>
          <w:p w14:paraId="0EC76E4D" w14:textId="77777777" w:rsidR="00A21F2D" w:rsidRPr="00B02B8C" w:rsidRDefault="00A21F2D" w:rsidP="00A21F2D">
            <w:pPr>
              <w:jc w:val="left"/>
              <w:rPr>
                <w:rFonts w:ascii="Arial" w:hAnsi="Arial" w:cs="Arial"/>
                <w:color w:val="000000"/>
                <w:sz w:val="16"/>
                <w:szCs w:val="16"/>
              </w:rPr>
            </w:pPr>
            <w:r w:rsidRPr="00B02B8C">
              <w:rPr>
                <w:rFonts w:ascii="Arial" w:hAnsi="Arial" w:cs="Arial"/>
                <w:color w:val="000000"/>
                <w:sz w:val="16"/>
                <w:szCs w:val="16"/>
              </w:rPr>
              <w:t>Secretaría de Bienestar, Inclusión Social y Mujeres.</w:t>
            </w:r>
          </w:p>
        </w:tc>
        <w:tc>
          <w:tcPr>
            <w:tcW w:w="412" w:type="dxa"/>
            <w:vAlign w:val="center"/>
          </w:tcPr>
          <w:p w14:paraId="13DF3925" w14:textId="5AAF0786"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2</w:t>
            </w:r>
          </w:p>
        </w:tc>
        <w:tc>
          <w:tcPr>
            <w:tcW w:w="438" w:type="dxa"/>
            <w:vAlign w:val="center"/>
          </w:tcPr>
          <w:p w14:paraId="75A00A9E" w14:textId="7E3392C9"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2</w:t>
            </w:r>
          </w:p>
        </w:tc>
        <w:tc>
          <w:tcPr>
            <w:tcW w:w="567" w:type="dxa"/>
            <w:vAlign w:val="center"/>
          </w:tcPr>
          <w:p w14:paraId="17C448DC" w14:textId="6C7AFD8B" w:rsidR="00A21F2D" w:rsidRPr="00B02B8C" w:rsidRDefault="00A21F2D" w:rsidP="00A21F2D">
            <w:pPr>
              <w:jc w:val="center"/>
              <w:rPr>
                <w:rFonts w:ascii="Arial" w:hAnsi="Arial" w:cs="Arial"/>
                <w:color w:val="000000"/>
                <w:sz w:val="16"/>
                <w:szCs w:val="16"/>
              </w:rPr>
            </w:pPr>
            <w:r w:rsidRPr="00A21F2D">
              <w:rPr>
                <w:rFonts w:ascii="Arial" w:hAnsi="Arial" w:cs="Arial"/>
                <w:color w:val="000000"/>
                <w:sz w:val="16"/>
                <w:szCs w:val="16"/>
              </w:rPr>
              <w:t>40</w:t>
            </w:r>
          </w:p>
        </w:tc>
        <w:tc>
          <w:tcPr>
            <w:tcW w:w="494" w:type="dxa"/>
            <w:vAlign w:val="center"/>
          </w:tcPr>
          <w:p w14:paraId="602BE454" w14:textId="6C876679"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2</w:t>
            </w:r>
          </w:p>
        </w:tc>
        <w:tc>
          <w:tcPr>
            <w:tcW w:w="1350" w:type="dxa"/>
            <w:vAlign w:val="center"/>
          </w:tcPr>
          <w:p w14:paraId="0EE36481" w14:textId="0B7970EB" w:rsidR="00A21F2D" w:rsidRPr="00B02B8C" w:rsidRDefault="00A21F2D" w:rsidP="00A21F2D">
            <w:pPr>
              <w:jc w:val="right"/>
              <w:rPr>
                <w:rFonts w:ascii="Arial" w:hAnsi="Arial" w:cs="Arial"/>
                <w:color w:val="000000"/>
                <w:sz w:val="16"/>
                <w:szCs w:val="16"/>
              </w:rPr>
            </w:pPr>
            <w:r w:rsidRPr="00B02B8C">
              <w:rPr>
                <w:rFonts w:ascii="Arial" w:hAnsi="Arial" w:cs="Arial"/>
                <w:color w:val="000000"/>
                <w:sz w:val="16"/>
                <w:szCs w:val="16"/>
              </w:rPr>
              <w:t>5</w:t>
            </w:r>
            <w:r>
              <w:rPr>
                <w:rFonts w:ascii="Arial" w:hAnsi="Arial" w:cs="Arial"/>
                <w:color w:val="000000"/>
                <w:sz w:val="16"/>
                <w:szCs w:val="16"/>
              </w:rPr>
              <w:t>49</w:t>
            </w:r>
            <w:r w:rsidRPr="00B02B8C">
              <w:rPr>
                <w:rFonts w:ascii="Arial" w:hAnsi="Arial" w:cs="Arial"/>
                <w:color w:val="000000"/>
                <w:sz w:val="16"/>
                <w:szCs w:val="16"/>
              </w:rPr>
              <w:t>,023,183</w:t>
            </w:r>
          </w:p>
        </w:tc>
      </w:tr>
      <w:tr w:rsidR="00A21F2D" w:rsidRPr="00B02B8C" w14:paraId="4EB838D7" w14:textId="77777777" w:rsidTr="005C6C84">
        <w:trPr>
          <w:trHeight w:val="20"/>
          <w:jc w:val="center"/>
        </w:trPr>
        <w:tc>
          <w:tcPr>
            <w:tcW w:w="943" w:type="dxa"/>
            <w:vAlign w:val="center"/>
          </w:tcPr>
          <w:p w14:paraId="62A0DA6A" w14:textId="77777777"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050000</w:t>
            </w:r>
          </w:p>
        </w:tc>
        <w:tc>
          <w:tcPr>
            <w:tcW w:w="4444" w:type="dxa"/>
            <w:vAlign w:val="center"/>
          </w:tcPr>
          <w:p w14:paraId="4FE8105D" w14:textId="77777777" w:rsidR="00A21F2D" w:rsidRPr="00B02B8C" w:rsidRDefault="00A21F2D" w:rsidP="00A21F2D">
            <w:pPr>
              <w:jc w:val="left"/>
              <w:rPr>
                <w:rFonts w:ascii="Arial" w:hAnsi="Arial" w:cs="Arial"/>
                <w:color w:val="000000"/>
                <w:sz w:val="16"/>
                <w:szCs w:val="16"/>
              </w:rPr>
            </w:pPr>
            <w:r w:rsidRPr="00B02B8C">
              <w:rPr>
                <w:rFonts w:ascii="Arial" w:hAnsi="Arial" w:cs="Arial"/>
                <w:color w:val="000000"/>
                <w:sz w:val="16"/>
                <w:szCs w:val="16"/>
              </w:rPr>
              <w:t>Secretaría de Infraestructura, Desarrollo Urbano y Movilidad.</w:t>
            </w:r>
          </w:p>
        </w:tc>
        <w:tc>
          <w:tcPr>
            <w:tcW w:w="412" w:type="dxa"/>
            <w:vAlign w:val="center"/>
          </w:tcPr>
          <w:p w14:paraId="14C8A34B" w14:textId="7A483986"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4</w:t>
            </w:r>
          </w:p>
        </w:tc>
        <w:tc>
          <w:tcPr>
            <w:tcW w:w="438" w:type="dxa"/>
            <w:vAlign w:val="center"/>
          </w:tcPr>
          <w:p w14:paraId="702D301C" w14:textId="3B0E939C"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4</w:t>
            </w:r>
          </w:p>
        </w:tc>
        <w:tc>
          <w:tcPr>
            <w:tcW w:w="567" w:type="dxa"/>
            <w:vAlign w:val="center"/>
          </w:tcPr>
          <w:p w14:paraId="109BA766" w14:textId="374EF8D8" w:rsidR="00A21F2D" w:rsidRPr="00B02B8C" w:rsidRDefault="00A21F2D" w:rsidP="00A21F2D">
            <w:pPr>
              <w:jc w:val="center"/>
              <w:rPr>
                <w:rFonts w:ascii="Arial" w:hAnsi="Arial" w:cs="Arial"/>
                <w:color w:val="000000"/>
                <w:sz w:val="16"/>
                <w:szCs w:val="16"/>
              </w:rPr>
            </w:pPr>
            <w:r w:rsidRPr="00A21F2D">
              <w:rPr>
                <w:rFonts w:ascii="Arial" w:hAnsi="Arial" w:cs="Arial"/>
                <w:color w:val="000000"/>
                <w:sz w:val="16"/>
                <w:szCs w:val="16"/>
              </w:rPr>
              <w:t>53</w:t>
            </w:r>
          </w:p>
        </w:tc>
        <w:tc>
          <w:tcPr>
            <w:tcW w:w="494" w:type="dxa"/>
            <w:vAlign w:val="center"/>
          </w:tcPr>
          <w:p w14:paraId="3E71A608" w14:textId="21E42D64" w:rsidR="00A21F2D" w:rsidRPr="00B02B8C" w:rsidRDefault="00A21F2D" w:rsidP="00A21F2D">
            <w:pPr>
              <w:jc w:val="center"/>
              <w:rPr>
                <w:rFonts w:ascii="Arial" w:hAnsi="Arial" w:cs="Arial"/>
                <w:color w:val="000000"/>
                <w:sz w:val="16"/>
                <w:szCs w:val="16"/>
              </w:rPr>
            </w:pPr>
            <w:r w:rsidRPr="00B02B8C">
              <w:rPr>
                <w:rFonts w:ascii="Arial" w:hAnsi="Arial" w:cs="Arial"/>
                <w:color w:val="000000"/>
                <w:sz w:val="16"/>
                <w:szCs w:val="16"/>
              </w:rPr>
              <w:t>4</w:t>
            </w:r>
          </w:p>
        </w:tc>
        <w:tc>
          <w:tcPr>
            <w:tcW w:w="1350" w:type="dxa"/>
            <w:vAlign w:val="center"/>
          </w:tcPr>
          <w:p w14:paraId="28FB60AB" w14:textId="5E58BC8C" w:rsidR="00A21F2D" w:rsidRPr="00B02B8C" w:rsidRDefault="00A21F2D" w:rsidP="00A21F2D">
            <w:pPr>
              <w:jc w:val="right"/>
              <w:rPr>
                <w:rFonts w:ascii="Arial" w:hAnsi="Arial" w:cs="Arial"/>
                <w:color w:val="000000"/>
                <w:sz w:val="16"/>
                <w:szCs w:val="16"/>
              </w:rPr>
            </w:pPr>
            <w:r w:rsidRPr="00B02B8C">
              <w:rPr>
                <w:rFonts w:ascii="Arial" w:hAnsi="Arial" w:cs="Arial"/>
                <w:color w:val="000000"/>
                <w:sz w:val="16"/>
                <w:szCs w:val="16"/>
              </w:rPr>
              <w:t>1,286,160,117</w:t>
            </w:r>
          </w:p>
        </w:tc>
      </w:tr>
      <w:tr w:rsidR="005D63C4" w:rsidRPr="00B02B8C" w14:paraId="7C04257E" w14:textId="77777777" w:rsidTr="005C6C84">
        <w:trPr>
          <w:trHeight w:val="20"/>
          <w:jc w:val="center"/>
        </w:trPr>
        <w:tc>
          <w:tcPr>
            <w:tcW w:w="943" w:type="dxa"/>
            <w:vAlign w:val="center"/>
          </w:tcPr>
          <w:p w14:paraId="0C697D34"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060000</w:t>
            </w:r>
          </w:p>
        </w:tc>
        <w:tc>
          <w:tcPr>
            <w:tcW w:w="4444" w:type="dxa"/>
            <w:vAlign w:val="center"/>
          </w:tcPr>
          <w:p w14:paraId="45F4F959"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de Educación y Cultura.</w:t>
            </w:r>
          </w:p>
        </w:tc>
        <w:tc>
          <w:tcPr>
            <w:tcW w:w="412" w:type="dxa"/>
            <w:vAlign w:val="center"/>
          </w:tcPr>
          <w:p w14:paraId="620EB3C8" w14:textId="4356484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5</w:t>
            </w:r>
          </w:p>
        </w:tc>
        <w:tc>
          <w:tcPr>
            <w:tcW w:w="438" w:type="dxa"/>
            <w:vAlign w:val="center"/>
          </w:tcPr>
          <w:p w14:paraId="6913E16F" w14:textId="6362C2D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5</w:t>
            </w:r>
          </w:p>
        </w:tc>
        <w:tc>
          <w:tcPr>
            <w:tcW w:w="567" w:type="dxa"/>
            <w:vAlign w:val="center"/>
          </w:tcPr>
          <w:p w14:paraId="3ABC611A" w14:textId="0776F2C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133</w:t>
            </w:r>
          </w:p>
        </w:tc>
        <w:tc>
          <w:tcPr>
            <w:tcW w:w="494" w:type="dxa"/>
            <w:vAlign w:val="center"/>
          </w:tcPr>
          <w:p w14:paraId="67E5ECFF" w14:textId="0590BCE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5</w:t>
            </w:r>
          </w:p>
        </w:tc>
        <w:tc>
          <w:tcPr>
            <w:tcW w:w="1350" w:type="dxa"/>
            <w:vAlign w:val="center"/>
          </w:tcPr>
          <w:p w14:paraId="7AC1E892" w14:textId="568F42A1"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6,956,754,838</w:t>
            </w:r>
          </w:p>
        </w:tc>
      </w:tr>
      <w:tr w:rsidR="005D63C4" w:rsidRPr="00B02B8C" w14:paraId="4C028F9A" w14:textId="77777777" w:rsidTr="005C6C84">
        <w:trPr>
          <w:trHeight w:val="20"/>
          <w:jc w:val="center"/>
        </w:trPr>
        <w:tc>
          <w:tcPr>
            <w:tcW w:w="943" w:type="dxa"/>
            <w:vAlign w:val="center"/>
          </w:tcPr>
          <w:p w14:paraId="461F47BD"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070000</w:t>
            </w:r>
          </w:p>
        </w:tc>
        <w:tc>
          <w:tcPr>
            <w:tcW w:w="4444" w:type="dxa"/>
            <w:vAlign w:val="center"/>
          </w:tcPr>
          <w:p w14:paraId="390FE5F7"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de Salud.</w:t>
            </w:r>
          </w:p>
        </w:tc>
        <w:tc>
          <w:tcPr>
            <w:tcW w:w="412" w:type="dxa"/>
            <w:vAlign w:val="center"/>
          </w:tcPr>
          <w:p w14:paraId="31F6196F" w14:textId="6C8B55F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93A95F5" w14:textId="4EE7F9A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797C1A7" w14:textId="6FCA3BA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53</w:t>
            </w:r>
          </w:p>
        </w:tc>
        <w:tc>
          <w:tcPr>
            <w:tcW w:w="494" w:type="dxa"/>
            <w:vAlign w:val="center"/>
          </w:tcPr>
          <w:p w14:paraId="43ED01DA" w14:textId="2972657F"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766CEE65" w14:textId="6E65BA57"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1,214,600,112</w:t>
            </w:r>
          </w:p>
        </w:tc>
      </w:tr>
      <w:tr w:rsidR="005D63C4" w:rsidRPr="00B02B8C" w14:paraId="4D5B8270" w14:textId="77777777" w:rsidTr="005C6C84">
        <w:trPr>
          <w:trHeight w:val="20"/>
          <w:jc w:val="center"/>
        </w:trPr>
        <w:tc>
          <w:tcPr>
            <w:tcW w:w="943" w:type="dxa"/>
            <w:vAlign w:val="center"/>
          </w:tcPr>
          <w:p w14:paraId="194BEAFA"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080000</w:t>
            </w:r>
          </w:p>
        </w:tc>
        <w:tc>
          <w:tcPr>
            <w:tcW w:w="4444" w:type="dxa"/>
            <w:vAlign w:val="center"/>
          </w:tcPr>
          <w:p w14:paraId="10823F1B"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de Desarrollo Económico.</w:t>
            </w:r>
          </w:p>
        </w:tc>
        <w:tc>
          <w:tcPr>
            <w:tcW w:w="412" w:type="dxa"/>
            <w:vAlign w:val="center"/>
          </w:tcPr>
          <w:p w14:paraId="6FBBB0D1" w14:textId="7B175E5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438" w:type="dxa"/>
            <w:vAlign w:val="center"/>
          </w:tcPr>
          <w:p w14:paraId="0E7B431B" w14:textId="4C9295D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567" w:type="dxa"/>
            <w:vAlign w:val="center"/>
          </w:tcPr>
          <w:p w14:paraId="29CA1BFB" w14:textId="132A0B3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67</w:t>
            </w:r>
          </w:p>
        </w:tc>
        <w:tc>
          <w:tcPr>
            <w:tcW w:w="494" w:type="dxa"/>
            <w:vAlign w:val="center"/>
          </w:tcPr>
          <w:p w14:paraId="49A0365D" w14:textId="7A76648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1350" w:type="dxa"/>
            <w:vAlign w:val="center"/>
          </w:tcPr>
          <w:p w14:paraId="225260E2" w14:textId="5A59DD4C"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332,852,347</w:t>
            </w:r>
          </w:p>
        </w:tc>
      </w:tr>
      <w:tr w:rsidR="005D63C4" w:rsidRPr="00B02B8C" w14:paraId="0E7C0B04" w14:textId="77777777" w:rsidTr="005C6C84">
        <w:trPr>
          <w:trHeight w:val="20"/>
          <w:jc w:val="center"/>
        </w:trPr>
        <w:tc>
          <w:tcPr>
            <w:tcW w:w="943" w:type="dxa"/>
            <w:vAlign w:val="center"/>
          </w:tcPr>
          <w:p w14:paraId="4AA7CF57"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090000</w:t>
            </w:r>
          </w:p>
        </w:tc>
        <w:tc>
          <w:tcPr>
            <w:tcW w:w="4444" w:type="dxa"/>
            <w:vAlign w:val="center"/>
          </w:tcPr>
          <w:p w14:paraId="22CA0F7A"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Contraloría General del Estado.</w:t>
            </w:r>
          </w:p>
        </w:tc>
        <w:tc>
          <w:tcPr>
            <w:tcW w:w="412" w:type="dxa"/>
            <w:vAlign w:val="center"/>
          </w:tcPr>
          <w:p w14:paraId="3CC0911D" w14:textId="5AC0C65B"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28BDE8D" w14:textId="33B0BDD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0AE598F9" w14:textId="3584F94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34</w:t>
            </w:r>
          </w:p>
        </w:tc>
        <w:tc>
          <w:tcPr>
            <w:tcW w:w="494" w:type="dxa"/>
            <w:vAlign w:val="center"/>
          </w:tcPr>
          <w:p w14:paraId="252A4274" w14:textId="52D7901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144263E" w14:textId="388951C0"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41,932,428</w:t>
            </w:r>
          </w:p>
        </w:tc>
      </w:tr>
      <w:tr w:rsidR="005D63C4" w:rsidRPr="00B02B8C" w14:paraId="7334FC78" w14:textId="77777777" w:rsidTr="005C6C84">
        <w:trPr>
          <w:trHeight w:val="20"/>
          <w:jc w:val="center"/>
        </w:trPr>
        <w:tc>
          <w:tcPr>
            <w:tcW w:w="943" w:type="dxa"/>
            <w:vAlign w:val="center"/>
          </w:tcPr>
          <w:p w14:paraId="47BF60E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100000</w:t>
            </w:r>
          </w:p>
        </w:tc>
        <w:tc>
          <w:tcPr>
            <w:tcW w:w="4444" w:type="dxa"/>
            <w:vAlign w:val="center"/>
          </w:tcPr>
          <w:p w14:paraId="13F596ED" w14:textId="7431DAB9"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de Seguridad y Protección Ciudadana</w:t>
            </w:r>
            <w:r w:rsidR="00416F9E">
              <w:rPr>
                <w:rFonts w:ascii="Arial" w:hAnsi="Arial" w:cs="Arial"/>
                <w:color w:val="000000"/>
                <w:sz w:val="16"/>
                <w:szCs w:val="16"/>
              </w:rPr>
              <w:t>.</w:t>
            </w:r>
          </w:p>
        </w:tc>
        <w:tc>
          <w:tcPr>
            <w:tcW w:w="412" w:type="dxa"/>
            <w:vAlign w:val="center"/>
          </w:tcPr>
          <w:p w14:paraId="4FABB220" w14:textId="53F871D9"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438" w:type="dxa"/>
            <w:vAlign w:val="center"/>
          </w:tcPr>
          <w:p w14:paraId="08DD6007" w14:textId="61DF36F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567" w:type="dxa"/>
            <w:vAlign w:val="center"/>
          </w:tcPr>
          <w:p w14:paraId="2FB99D53" w14:textId="4052985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75</w:t>
            </w:r>
          </w:p>
        </w:tc>
        <w:tc>
          <w:tcPr>
            <w:tcW w:w="494" w:type="dxa"/>
            <w:vAlign w:val="center"/>
          </w:tcPr>
          <w:p w14:paraId="7ED53624" w14:textId="0FA1572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1350" w:type="dxa"/>
            <w:vAlign w:val="center"/>
          </w:tcPr>
          <w:p w14:paraId="548AFDBC" w14:textId="5A15330D"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1,415,562,932</w:t>
            </w:r>
          </w:p>
        </w:tc>
      </w:tr>
      <w:tr w:rsidR="005D63C4" w:rsidRPr="00B02B8C" w14:paraId="6029C9A7" w14:textId="77777777" w:rsidTr="005C6C84">
        <w:trPr>
          <w:trHeight w:val="20"/>
          <w:jc w:val="center"/>
        </w:trPr>
        <w:tc>
          <w:tcPr>
            <w:tcW w:w="943" w:type="dxa"/>
            <w:vAlign w:val="center"/>
          </w:tcPr>
          <w:p w14:paraId="52C68C5E"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110000</w:t>
            </w:r>
          </w:p>
        </w:tc>
        <w:tc>
          <w:tcPr>
            <w:tcW w:w="4444" w:type="dxa"/>
            <w:vAlign w:val="center"/>
          </w:tcPr>
          <w:p w14:paraId="2603C6E5"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Consejería Jurídica del Poder Ejecutivo del Estado.</w:t>
            </w:r>
          </w:p>
        </w:tc>
        <w:tc>
          <w:tcPr>
            <w:tcW w:w="412" w:type="dxa"/>
            <w:vAlign w:val="center"/>
          </w:tcPr>
          <w:p w14:paraId="79F2035F" w14:textId="49E29709"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4785EF4" w14:textId="008DF59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28DF91D5" w14:textId="2F0AB8D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20</w:t>
            </w:r>
          </w:p>
        </w:tc>
        <w:tc>
          <w:tcPr>
            <w:tcW w:w="494" w:type="dxa"/>
            <w:vAlign w:val="center"/>
          </w:tcPr>
          <w:p w14:paraId="23EA4E08" w14:textId="4BC9010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EC03E7A" w14:textId="14637B75"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43,735,199</w:t>
            </w:r>
          </w:p>
        </w:tc>
      </w:tr>
      <w:tr w:rsidR="002E4F93" w:rsidRPr="00B02B8C" w14:paraId="09FC21BB" w14:textId="77777777" w:rsidTr="005C6C84">
        <w:trPr>
          <w:trHeight w:val="20"/>
          <w:jc w:val="center"/>
        </w:trPr>
        <w:tc>
          <w:tcPr>
            <w:tcW w:w="943" w:type="dxa"/>
            <w:vAlign w:val="center"/>
          </w:tcPr>
          <w:p w14:paraId="3E29E4E8" w14:textId="77777777" w:rsidR="002E4F93" w:rsidRPr="00B02B8C" w:rsidRDefault="003F3113">
            <w:pPr>
              <w:jc w:val="left"/>
              <w:rPr>
                <w:rFonts w:ascii="Arial" w:hAnsi="Arial" w:cs="Arial"/>
                <w:color w:val="000000"/>
                <w:sz w:val="16"/>
                <w:szCs w:val="16"/>
              </w:rPr>
            </w:pPr>
            <w:r w:rsidRPr="00B02B8C">
              <w:rPr>
                <w:rFonts w:ascii="Arial" w:hAnsi="Arial" w:cs="Arial"/>
                <w:color w:val="000000"/>
                <w:sz w:val="16"/>
                <w:szCs w:val="16"/>
              </w:rPr>
              <w:t> </w:t>
            </w:r>
          </w:p>
        </w:tc>
        <w:tc>
          <w:tcPr>
            <w:tcW w:w="4444" w:type="dxa"/>
            <w:vAlign w:val="center"/>
          </w:tcPr>
          <w:p w14:paraId="683F7EEE"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Poderes del Estado.</w:t>
            </w:r>
          </w:p>
        </w:tc>
        <w:tc>
          <w:tcPr>
            <w:tcW w:w="412" w:type="dxa"/>
            <w:vAlign w:val="center"/>
          </w:tcPr>
          <w:p w14:paraId="66F56AD1"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438" w:type="dxa"/>
            <w:vAlign w:val="center"/>
          </w:tcPr>
          <w:p w14:paraId="700FC584"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567" w:type="dxa"/>
            <w:vAlign w:val="center"/>
          </w:tcPr>
          <w:p w14:paraId="281940E1"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494" w:type="dxa"/>
            <w:vAlign w:val="center"/>
          </w:tcPr>
          <w:p w14:paraId="6BDACF2D"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1350" w:type="dxa"/>
            <w:vAlign w:val="center"/>
          </w:tcPr>
          <w:p w14:paraId="444AF093" w14:textId="74993818" w:rsidR="002E4F93" w:rsidRPr="00B02B8C" w:rsidRDefault="002E4F93">
            <w:pPr>
              <w:jc w:val="right"/>
              <w:rPr>
                <w:rFonts w:ascii="Arial" w:hAnsi="Arial" w:cs="Arial"/>
                <w:b/>
                <w:color w:val="000000"/>
                <w:sz w:val="16"/>
                <w:szCs w:val="16"/>
              </w:rPr>
            </w:pPr>
          </w:p>
        </w:tc>
      </w:tr>
      <w:tr w:rsidR="00A85812" w:rsidRPr="00B02B8C" w14:paraId="310E3BB9" w14:textId="77777777" w:rsidTr="005C6C84">
        <w:trPr>
          <w:trHeight w:val="20"/>
          <w:jc w:val="center"/>
        </w:trPr>
        <w:tc>
          <w:tcPr>
            <w:tcW w:w="943" w:type="dxa"/>
            <w:vAlign w:val="center"/>
          </w:tcPr>
          <w:p w14:paraId="28A6ACBF" w14:textId="77777777"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040103001</w:t>
            </w:r>
          </w:p>
        </w:tc>
        <w:tc>
          <w:tcPr>
            <w:tcW w:w="4444" w:type="dxa"/>
            <w:vAlign w:val="center"/>
          </w:tcPr>
          <w:p w14:paraId="1D3DDC80" w14:textId="77777777"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Poder Judicial del Estado.</w:t>
            </w:r>
          </w:p>
        </w:tc>
        <w:tc>
          <w:tcPr>
            <w:tcW w:w="412" w:type="dxa"/>
            <w:vAlign w:val="center"/>
          </w:tcPr>
          <w:p w14:paraId="6940EE6B" w14:textId="0A02F157"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7B07697E" w14:textId="1D0E653B"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666F2D1" w14:textId="70F6F465"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13</w:t>
            </w:r>
          </w:p>
        </w:tc>
        <w:tc>
          <w:tcPr>
            <w:tcW w:w="494" w:type="dxa"/>
            <w:vAlign w:val="center"/>
          </w:tcPr>
          <w:p w14:paraId="167E396F" w14:textId="2FFEC237"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36E1452" w14:textId="136C2EE4"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331,440,953</w:t>
            </w:r>
          </w:p>
        </w:tc>
      </w:tr>
      <w:tr w:rsidR="00A85812" w:rsidRPr="00B02B8C" w14:paraId="3429135B" w14:textId="77777777" w:rsidTr="005C6C84">
        <w:trPr>
          <w:trHeight w:val="20"/>
          <w:jc w:val="center"/>
        </w:trPr>
        <w:tc>
          <w:tcPr>
            <w:tcW w:w="943" w:type="dxa"/>
            <w:vAlign w:val="center"/>
          </w:tcPr>
          <w:p w14:paraId="0A15E8F3" w14:textId="77777777"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040102001</w:t>
            </w:r>
          </w:p>
        </w:tc>
        <w:tc>
          <w:tcPr>
            <w:tcW w:w="4444" w:type="dxa"/>
            <w:vAlign w:val="center"/>
          </w:tcPr>
          <w:p w14:paraId="0596635C" w14:textId="77777777"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H. Congreso del Estado.</w:t>
            </w:r>
          </w:p>
        </w:tc>
        <w:tc>
          <w:tcPr>
            <w:tcW w:w="412" w:type="dxa"/>
            <w:vAlign w:val="center"/>
          </w:tcPr>
          <w:p w14:paraId="756E72EC" w14:textId="5F2D2F30"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293BB1E9" w14:textId="15B7D2BB"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7224F9F4" w14:textId="7698FADB"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5</w:t>
            </w:r>
          </w:p>
        </w:tc>
        <w:tc>
          <w:tcPr>
            <w:tcW w:w="494" w:type="dxa"/>
            <w:vAlign w:val="center"/>
          </w:tcPr>
          <w:p w14:paraId="0F95FC55" w14:textId="5AE2746A"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7FDF192" w14:textId="4F792CCA"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129,250,000</w:t>
            </w:r>
          </w:p>
        </w:tc>
      </w:tr>
      <w:tr w:rsidR="002E4F93" w:rsidRPr="00B02B8C" w14:paraId="167E90A7" w14:textId="77777777" w:rsidTr="005C6C84">
        <w:trPr>
          <w:trHeight w:val="20"/>
          <w:jc w:val="center"/>
        </w:trPr>
        <w:tc>
          <w:tcPr>
            <w:tcW w:w="943" w:type="dxa"/>
            <w:vAlign w:val="center"/>
          </w:tcPr>
          <w:p w14:paraId="26D84F12" w14:textId="77777777" w:rsidR="002E4F93" w:rsidRPr="00B02B8C" w:rsidRDefault="003F3113">
            <w:pPr>
              <w:jc w:val="left"/>
              <w:rPr>
                <w:rFonts w:ascii="Arial" w:hAnsi="Arial" w:cs="Arial"/>
                <w:color w:val="000000"/>
                <w:sz w:val="16"/>
                <w:szCs w:val="16"/>
              </w:rPr>
            </w:pPr>
            <w:r w:rsidRPr="00B02B8C">
              <w:rPr>
                <w:rFonts w:ascii="Arial" w:hAnsi="Arial" w:cs="Arial"/>
                <w:color w:val="000000"/>
                <w:sz w:val="16"/>
                <w:szCs w:val="16"/>
              </w:rPr>
              <w:t> </w:t>
            </w:r>
          </w:p>
        </w:tc>
        <w:tc>
          <w:tcPr>
            <w:tcW w:w="4444" w:type="dxa"/>
            <w:vAlign w:val="center"/>
          </w:tcPr>
          <w:p w14:paraId="535E242E"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Órganos Autónomos.</w:t>
            </w:r>
          </w:p>
        </w:tc>
        <w:tc>
          <w:tcPr>
            <w:tcW w:w="412" w:type="dxa"/>
            <w:vAlign w:val="center"/>
          </w:tcPr>
          <w:p w14:paraId="5D9ECCDB"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438" w:type="dxa"/>
            <w:vAlign w:val="center"/>
          </w:tcPr>
          <w:p w14:paraId="3025C6B9"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567" w:type="dxa"/>
            <w:vAlign w:val="center"/>
          </w:tcPr>
          <w:p w14:paraId="344586E4"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494" w:type="dxa"/>
            <w:vAlign w:val="center"/>
          </w:tcPr>
          <w:p w14:paraId="6A54B0F1" w14:textId="77777777" w:rsidR="002E4F93" w:rsidRPr="00B02B8C" w:rsidRDefault="003F3113">
            <w:pPr>
              <w:jc w:val="center"/>
              <w:rPr>
                <w:rFonts w:ascii="Arial" w:hAnsi="Arial" w:cs="Arial"/>
                <w:b/>
                <w:color w:val="000000"/>
                <w:sz w:val="16"/>
                <w:szCs w:val="16"/>
              </w:rPr>
            </w:pPr>
            <w:r w:rsidRPr="00B02B8C">
              <w:rPr>
                <w:rFonts w:ascii="Arial" w:hAnsi="Arial" w:cs="Arial"/>
                <w:b/>
                <w:color w:val="000000"/>
                <w:sz w:val="16"/>
                <w:szCs w:val="16"/>
              </w:rPr>
              <w:t> </w:t>
            </w:r>
          </w:p>
        </w:tc>
        <w:tc>
          <w:tcPr>
            <w:tcW w:w="1350" w:type="dxa"/>
            <w:vAlign w:val="center"/>
          </w:tcPr>
          <w:p w14:paraId="4E14FEC4" w14:textId="439E8494" w:rsidR="002E4F93" w:rsidRPr="00B02B8C" w:rsidRDefault="002E4F93">
            <w:pPr>
              <w:jc w:val="left"/>
              <w:rPr>
                <w:rFonts w:ascii="Arial" w:hAnsi="Arial" w:cs="Arial"/>
                <w:color w:val="000000"/>
                <w:sz w:val="16"/>
                <w:szCs w:val="16"/>
              </w:rPr>
            </w:pPr>
          </w:p>
        </w:tc>
      </w:tr>
      <w:tr w:rsidR="00A85812" w:rsidRPr="00B02B8C" w14:paraId="2BE3E4D5" w14:textId="77777777" w:rsidTr="00E41BBD">
        <w:trPr>
          <w:trHeight w:val="20"/>
          <w:jc w:val="center"/>
        </w:trPr>
        <w:tc>
          <w:tcPr>
            <w:tcW w:w="943" w:type="dxa"/>
          </w:tcPr>
          <w:p w14:paraId="10801C48" w14:textId="2228B8E7"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040104001</w:t>
            </w:r>
          </w:p>
        </w:tc>
        <w:tc>
          <w:tcPr>
            <w:tcW w:w="4444" w:type="dxa"/>
            <w:vAlign w:val="center"/>
          </w:tcPr>
          <w:p w14:paraId="1DC99FD2" w14:textId="6A80F4D4"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Comisión de Derechos Humanos del Estado de Colima.</w:t>
            </w:r>
          </w:p>
        </w:tc>
        <w:tc>
          <w:tcPr>
            <w:tcW w:w="412" w:type="dxa"/>
            <w:vAlign w:val="center"/>
          </w:tcPr>
          <w:p w14:paraId="5B04EE77" w14:textId="79CD862E"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73D2764" w14:textId="3CD5F508"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301D1134" w14:textId="0A2C4716"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16</w:t>
            </w:r>
          </w:p>
        </w:tc>
        <w:tc>
          <w:tcPr>
            <w:tcW w:w="494" w:type="dxa"/>
            <w:vAlign w:val="center"/>
          </w:tcPr>
          <w:p w14:paraId="6629C49D" w14:textId="78F3CCDD"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B68BB3C" w14:textId="5ABD79B2"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16,784,380 </w:t>
            </w:r>
          </w:p>
        </w:tc>
      </w:tr>
      <w:tr w:rsidR="00A85812" w:rsidRPr="00B02B8C" w14:paraId="7A8D2AAC" w14:textId="77777777" w:rsidTr="00E41BBD">
        <w:trPr>
          <w:trHeight w:val="20"/>
          <w:jc w:val="center"/>
        </w:trPr>
        <w:tc>
          <w:tcPr>
            <w:tcW w:w="943" w:type="dxa"/>
          </w:tcPr>
          <w:p w14:paraId="60CE98EB" w14:textId="3052DD9E"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040104002</w:t>
            </w:r>
          </w:p>
        </w:tc>
        <w:tc>
          <w:tcPr>
            <w:tcW w:w="4444" w:type="dxa"/>
            <w:vAlign w:val="center"/>
          </w:tcPr>
          <w:p w14:paraId="70CD4B88" w14:textId="703D5549"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Fiscalía General del Estado.</w:t>
            </w:r>
          </w:p>
        </w:tc>
        <w:tc>
          <w:tcPr>
            <w:tcW w:w="412" w:type="dxa"/>
            <w:vAlign w:val="center"/>
          </w:tcPr>
          <w:p w14:paraId="0ED78A49" w14:textId="49E27540"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7DE0B8F4" w14:textId="484E29F2"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31246FD0" w14:textId="570C569F"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14</w:t>
            </w:r>
          </w:p>
        </w:tc>
        <w:tc>
          <w:tcPr>
            <w:tcW w:w="494" w:type="dxa"/>
            <w:vAlign w:val="center"/>
          </w:tcPr>
          <w:p w14:paraId="5DE24C1D" w14:textId="0774C312"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4D8ECE4C" w14:textId="31F27D3A"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572,500,979 </w:t>
            </w:r>
          </w:p>
        </w:tc>
      </w:tr>
      <w:tr w:rsidR="00A85812" w:rsidRPr="00B02B8C" w14:paraId="50E21CC8" w14:textId="77777777" w:rsidTr="00E41BBD">
        <w:trPr>
          <w:trHeight w:val="20"/>
          <w:jc w:val="center"/>
        </w:trPr>
        <w:tc>
          <w:tcPr>
            <w:tcW w:w="943" w:type="dxa"/>
          </w:tcPr>
          <w:p w14:paraId="18BFC0AC" w14:textId="760CB7A8"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040104003</w:t>
            </w:r>
          </w:p>
        </w:tc>
        <w:tc>
          <w:tcPr>
            <w:tcW w:w="4444" w:type="dxa"/>
            <w:vAlign w:val="center"/>
          </w:tcPr>
          <w:p w14:paraId="0F4F56BC" w14:textId="50587AED"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Instituto Electoral del Estado de Colima.</w:t>
            </w:r>
          </w:p>
        </w:tc>
        <w:tc>
          <w:tcPr>
            <w:tcW w:w="412" w:type="dxa"/>
            <w:vAlign w:val="center"/>
          </w:tcPr>
          <w:p w14:paraId="71BF3260" w14:textId="1F594D74"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EFC8309" w14:textId="6E93221D"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483BDB58" w14:textId="513764A6"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16</w:t>
            </w:r>
          </w:p>
        </w:tc>
        <w:tc>
          <w:tcPr>
            <w:tcW w:w="494" w:type="dxa"/>
            <w:vAlign w:val="center"/>
          </w:tcPr>
          <w:p w14:paraId="3B5A8819" w14:textId="5A6BE84E"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1B240BB7" w14:textId="244B5B3F"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187,705,775 </w:t>
            </w:r>
          </w:p>
        </w:tc>
      </w:tr>
      <w:tr w:rsidR="00A85812" w:rsidRPr="00B02B8C" w14:paraId="3242531A" w14:textId="77777777" w:rsidTr="00E41BBD">
        <w:trPr>
          <w:trHeight w:val="20"/>
          <w:jc w:val="center"/>
        </w:trPr>
        <w:tc>
          <w:tcPr>
            <w:tcW w:w="943" w:type="dxa"/>
          </w:tcPr>
          <w:p w14:paraId="14AB0C5C" w14:textId="3FEC69C8"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040104005</w:t>
            </w:r>
          </w:p>
        </w:tc>
        <w:tc>
          <w:tcPr>
            <w:tcW w:w="4444" w:type="dxa"/>
            <w:vAlign w:val="center"/>
          </w:tcPr>
          <w:p w14:paraId="0105F347" w14:textId="17AFD523"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Órgano Superior de Auditoria y Fiscalización Gubernamental del Estado</w:t>
            </w:r>
          </w:p>
        </w:tc>
        <w:tc>
          <w:tcPr>
            <w:tcW w:w="412" w:type="dxa"/>
            <w:vAlign w:val="center"/>
          </w:tcPr>
          <w:p w14:paraId="5C5293B4" w14:textId="1E069B2A"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6F940F9" w14:textId="5CC0A731"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033E7AEF" w14:textId="17A2D903"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8</w:t>
            </w:r>
          </w:p>
        </w:tc>
        <w:tc>
          <w:tcPr>
            <w:tcW w:w="494" w:type="dxa"/>
            <w:vAlign w:val="center"/>
          </w:tcPr>
          <w:p w14:paraId="0EFEDA93" w14:textId="151CDEA4"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213F246" w14:textId="79F851DB"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49,158,780 </w:t>
            </w:r>
          </w:p>
        </w:tc>
      </w:tr>
      <w:tr w:rsidR="00A85812" w:rsidRPr="00B02B8C" w14:paraId="2322ACB4" w14:textId="77777777" w:rsidTr="00E41BBD">
        <w:trPr>
          <w:trHeight w:val="20"/>
          <w:jc w:val="center"/>
        </w:trPr>
        <w:tc>
          <w:tcPr>
            <w:tcW w:w="943" w:type="dxa"/>
          </w:tcPr>
          <w:p w14:paraId="357AE6F6" w14:textId="652BBE3F"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040104006</w:t>
            </w:r>
          </w:p>
        </w:tc>
        <w:tc>
          <w:tcPr>
            <w:tcW w:w="4444" w:type="dxa"/>
            <w:vAlign w:val="center"/>
          </w:tcPr>
          <w:p w14:paraId="46FB2F07" w14:textId="4F9062C6"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Tribunal Electoral del Estado de Colima.</w:t>
            </w:r>
          </w:p>
        </w:tc>
        <w:tc>
          <w:tcPr>
            <w:tcW w:w="412" w:type="dxa"/>
            <w:vAlign w:val="center"/>
          </w:tcPr>
          <w:p w14:paraId="2D47FA35" w14:textId="3D4E5B79"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D5694DA" w14:textId="6F85843A"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3D99419E" w14:textId="46CCAB05"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19</w:t>
            </w:r>
          </w:p>
        </w:tc>
        <w:tc>
          <w:tcPr>
            <w:tcW w:w="494" w:type="dxa"/>
            <w:vAlign w:val="center"/>
          </w:tcPr>
          <w:p w14:paraId="3B771CBF" w14:textId="3B72C30C"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39696C3" w14:textId="466933D2"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24,923,800 </w:t>
            </w:r>
          </w:p>
        </w:tc>
      </w:tr>
      <w:tr w:rsidR="00A85812" w:rsidRPr="00B02B8C" w14:paraId="7CD43D51" w14:textId="77777777" w:rsidTr="00E41BBD">
        <w:trPr>
          <w:trHeight w:val="20"/>
          <w:jc w:val="center"/>
        </w:trPr>
        <w:tc>
          <w:tcPr>
            <w:tcW w:w="943" w:type="dxa"/>
          </w:tcPr>
          <w:p w14:paraId="4205EC5F" w14:textId="5A2E70A5"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040104007</w:t>
            </w:r>
          </w:p>
        </w:tc>
        <w:tc>
          <w:tcPr>
            <w:tcW w:w="4444" w:type="dxa"/>
            <w:vAlign w:val="center"/>
          </w:tcPr>
          <w:p w14:paraId="7849C0AA" w14:textId="1FF2CD67"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Tribunal de Arbitraje y Escalafón.</w:t>
            </w:r>
          </w:p>
        </w:tc>
        <w:tc>
          <w:tcPr>
            <w:tcW w:w="412" w:type="dxa"/>
            <w:vAlign w:val="center"/>
          </w:tcPr>
          <w:p w14:paraId="407136E3" w14:textId="069F0265"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253897E" w14:textId="2A102143"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9CE773F" w14:textId="63E7CE8A"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4</w:t>
            </w:r>
          </w:p>
        </w:tc>
        <w:tc>
          <w:tcPr>
            <w:tcW w:w="494" w:type="dxa"/>
            <w:vAlign w:val="center"/>
          </w:tcPr>
          <w:p w14:paraId="30C188E0" w14:textId="39A5C6EB"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BACBCD0" w14:textId="4CF5E378"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12,025,373 </w:t>
            </w:r>
          </w:p>
        </w:tc>
      </w:tr>
      <w:tr w:rsidR="00A85812" w:rsidRPr="00B02B8C" w14:paraId="40E5156B" w14:textId="77777777" w:rsidTr="00E41BBD">
        <w:trPr>
          <w:trHeight w:val="20"/>
          <w:jc w:val="center"/>
        </w:trPr>
        <w:tc>
          <w:tcPr>
            <w:tcW w:w="943" w:type="dxa"/>
          </w:tcPr>
          <w:p w14:paraId="05A85970" w14:textId="42A44A26"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040104008</w:t>
            </w:r>
          </w:p>
        </w:tc>
        <w:tc>
          <w:tcPr>
            <w:tcW w:w="4444" w:type="dxa"/>
            <w:vAlign w:val="center"/>
          </w:tcPr>
          <w:p w14:paraId="267BE087" w14:textId="40BE9BAB" w:rsidR="00A85812" w:rsidRPr="00B02B8C" w:rsidRDefault="00A85812" w:rsidP="00A85812">
            <w:pPr>
              <w:jc w:val="left"/>
              <w:rPr>
                <w:rFonts w:ascii="Arial" w:hAnsi="Arial" w:cs="Arial"/>
                <w:color w:val="000000"/>
                <w:sz w:val="16"/>
                <w:szCs w:val="16"/>
              </w:rPr>
            </w:pPr>
            <w:r w:rsidRPr="00B02B8C">
              <w:rPr>
                <w:rFonts w:ascii="Arial" w:hAnsi="Arial" w:cs="Arial"/>
                <w:color w:val="000000"/>
                <w:sz w:val="16"/>
                <w:szCs w:val="16"/>
              </w:rPr>
              <w:t>Tribunal de Justicia Administrativa del Estado de Colima.</w:t>
            </w:r>
          </w:p>
        </w:tc>
        <w:tc>
          <w:tcPr>
            <w:tcW w:w="412" w:type="dxa"/>
            <w:vAlign w:val="center"/>
          </w:tcPr>
          <w:p w14:paraId="79614F6A" w14:textId="0E5BFE68"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25309470" w14:textId="5A2A4631"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53BB5B23" w14:textId="2B556B9D"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5</w:t>
            </w:r>
          </w:p>
        </w:tc>
        <w:tc>
          <w:tcPr>
            <w:tcW w:w="494" w:type="dxa"/>
            <w:vAlign w:val="center"/>
          </w:tcPr>
          <w:p w14:paraId="55A42E5F" w14:textId="47735488" w:rsidR="00A85812" w:rsidRPr="00B02B8C" w:rsidRDefault="00A85812" w:rsidP="00A85812">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1693D87E" w14:textId="102446D1" w:rsidR="00A85812" w:rsidRPr="00B02B8C" w:rsidRDefault="00A85812" w:rsidP="00A85812">
            <w:pPr>
              <w:jc w:val="right"/>
              <w:rPr>
                <w:rFonts w:ascii="Arial" w:hAnsi="Arial" w:cs="Arial"/>
                <w:color w:val="000000"/>
                <w:sz w:val="16"/>
                <w:szCs w:val="16"/>
              </w:rPr>
            </w:pPr>
            <w:r w:rsidRPr="00B02B8C">
              <w:rPr>
                <w:rFonts w:ascii="Arial" w:hAnsi="Arial" w:cs="Arial"/>
                <w:color w:val="000000"/>
                <w:sz w:val="16"/>
                <w:szCs w:val="16"/>
              </w:rPr>
              <w:t xml:space="preserve">32,000,000 </w:t>
            </w:r>
          </w:p>
        </w:tc>
      </w:tr>
      <w:tr w:rsidR="002E4F93" w:rsidRPr="00B02B8C" w14:paraId="27104A3E" w14:textId="77777777" w:rsidTr="005C6C84">
        <w:trPr>
          <w:trHeight w:val="20"/>
          <w:jc w:val="center"/>
        </w:trPr>
        <w:tc>
          <w:tcPr>
            <w:tcW w:w="943" w:type="dxa"/>
            <w:vAlign w:val="center"/>
          </w:tcPr>
          <w:p w14:paraId="04484485" w14:textId="77777777" w:rsidR="002E4F93" w:rsidRPr="00B02B8C" w:rsidRDefault="003F3113">
            <w:pPr>
              <w:jc w:val="center"/>
              <w:rPr>
                <w:rFonts w:ascii="Arial" w:hAnsi="Arial" w:cs="Arial"/>
                <w:color w:val="000000"/>
                <w:sz w:val="16"/>
                <w:szCs w:val="16"/>
              </w:rPr>
            </w:pPr>
            <w:r w:rsidRPr="00B02B8C">
              <w:rPr>
                <w:rFonts w:ascii="Arial" w:hAnsi="Arial" w:cs="Arial"/>
                <w:color w:val="000000"/>
                <w:sz w:val="16"/>
                <w:szCs w:val="16"/>
              </w:rPr>
              <w:t> </w:t>
            </w:r>
          </w:p>
        </w:tc>
        <w:tc>
          <w:tcPr>
            <w:tcW w:w="4444" w:type="dxa"/>
            <w:vAlign w:val="center"/>
          </w:tcPr>
          <w:p w14:paraId="63794E99" w14:textId="77777777" w:rsidR="002E4F93" w:rsidRPr="00B02B8C" w:rsidRDefault="003F3113">
            <w:pPr>
              <w:jc w:val="left"/>
              <w:rPr>
                <w:rFonts w:ascii="Arial" w:hAnsi="Arial" w:cs="Arial"/>
                <w:color w:val="000000"/>
                <w:sz w:val="16"/>
                <w:szCs w:val="16"/>
              </w:rPr>
            </w:pPr>
            <w:r w:rsidRPr="00B02B8C">
              <w:rPr>
                <w:rFonts w:ascii="Arial" w:hAnsi="Arial" w:cs="Arial"/>
                <w:b/>
                <w:color w:val="000000"/>
                <w:sz w:val="16"/>
                <w:szCs w:val="16"/>
              </w:rPr>
              <w:t>Administración Pública Paraestatal.</w:t>
            </w:r>
          </w:p>
        </w:tc>
        <w:tc>
          <w:tcPr>
            <w:tcW w:w="412" w:type="dxa"/>
            <w:vAlign w:val="center"/>
          </w:tcPr>
          <w:p w14:paraId="3FC92AD5" w14:textId="77777777" w:rsidR="002E4F93" w:rsidRPr="00B02B8C" w:rsidRDefault="003F3113">
            <w:pPr>
              <w:jc w:val="center"/>
              <w:rPr>
                <w:rFonts w:ascii="Arial" w:hAnsi="Arial" w:cs="Arial"/>
                <w:color w:val="000000"/>
                <w:sz w:val="16"/>
                <w:szCs w:val="16"/>
              </w:rPr>
            </w:pPr>
            <w:r w:rsidRPr="00B02B8C">
              <w:rPr>
                <w:rFonts w:ascii="Arial" w:hAnsi="Arial" w:cs="Arial"/>
                <w:b/>
                <w:color w:val="000000"/>
                <w:sz w:val="16"/>
                <w:szCs w:val="16"/>
              </w:rPr>
              <w:t> </w:t>
            </w:r>
          </w:p>
        </w:tc>
        <w:tc>
          <w:tcPr>
            <w:tcW w:w="438" w:type="dxa"/>
            <w:vAlign w:val="center"/>
          </w:tcPr>
          <w:p w14:paraId="237D12C2" w14:textId="77777777" w:rsidR="002E4F93" w:rsidRPr="00B02B8C" w:rsidRDefault="003F3113">
            <w:pPr>
              <w:jc w:val="center"/>
              <w:rPr>
                <w:rFonts w:ascii="Arial" w:hAnsi="Arial" w:cs="Arial"/>
                <w:color w:val="000000"/>
                <w:sz w:val="16"/>
                <w:szCs w:val="16"/>
              </w:rPr>
            </w:pPr>
            <w:r w:rsidRPr="00B02B8C">
              <w:rPr>
                <w:rFonts w:ascii="Arial" w:hAnsi="Arial" w:cs="Arial"/>
                <w:b/>
                <w:color w:val="000000"/>
                <w:sz w:val="16"/>
                <w:szCs w:val="16"/>
              </w:rPr>
              <w:t> </w:t>
            </w:r>
          </w:p>
        </w:tc>
        <w:tc>
          <w:tcPr>
            <w:tcW w:w="567" w:type="dxa"/>
            <w:vAlign w:val="center"/>
          </w:tcPr>
          <w:p w14:paraId="10456D1A" w14:textId="77777777" w:rsidR="002E4F93" w:rsidRPr="00B02B8C" w:rsidRDefault="003F3113">
            <w:pPr>
              <w:jc w:val="center"/>
              <w:rPr>
                <w:rFonts w:ascii="Arial" w:hAnsi="Arial" w:cs="Arial"/>
                <w:color w:val="000000"/>
                <w:sz w:val="16"/>
                <w:szCs w:val="16"/>
              </w:rPr>
            </w:pPr>
            <w:r w:rsidRPr="00B02B8C">
              <w:rPr>
                <w:rFonts w:ascii="Arial" w:hAnsi="Arial" w:cs="Arial"/>
                <w:b/>
                <w:color w:val="000000"/>
                <w:sz w:val="16"/>
                <w:szCs w:val="16"/>
              </w:rPr>
              <w:t> </w:t>
            </w:r>
          </w:p>
        </w:tc>
        <w:tc>
          <w:tcPr>
            <w:tcW w:w="494" w:type="dxa"/>
            <w:vAlign w:val="center"/>
          </w:tcPr>
          <w:p w14:paraId="52774301" w14:textId="77777777" w:rsidR="002E4F93" w:rsidRPr="00B02B8C" w:rsidRDefault="003F3113">
            <w:pPr>
              <w:jc w:val="center"/>
              <w:rPr>
                <w:rFonts w:ascii="Arial" w:hAnsi="Arial" w:cs="Arial"/>
                <w:color w:val="000000"/>
                <w:sz w:val="16"/>
                <w:szCs w:val="16"/>
              </w:rPr>
            </w:pPr>
            <w:r w:rsidRPr="00B02B8C">
              <w:rPr>
                <w:rFonts w:ascii="Arial" w:hAnsi="Arial" w:cs="Arial"/>
                <w:b/>
                <w:color w:val="000000"/>
                <w:sz w:val="16"/>
                <w:szCs w:val="16"/>
              </w:rPr>
              <w:t> </w:t>
            </w:r>
          </w:p>
        </w:tc>
        <w:tc>
          <w:tcPr>
            <w:tcW w:w="1350" w:type="dxa"/>
            <w:vAlign w:val="center"/>
          </w:tcPr>
          <w:p w14:paraId="44525EEC" w14:textId="12B09A9C" w:rsidR="002E4F93" w:rsidRPr="00B02B8C" w:rsidRDefault="002E4F93">
            <w:pPr>
              <w:jc w:val="right"/>
              <w:rPr>
                <w:rFonts w:ascii="Arial" w:hAnsi="Arial" w:cs="Arial"/>
                <w:color w:val="000000"/>
                <w:sz w:val="16"/>
                <w:szCs w:val="16"/>
              </w:rPr>
            </w:pPr>
          </w:p>
        </w:tc>
      </w:tr>
      <w:tr w:rsidR="005D63C4" w:rsidRPr="00B02B8C" w14:paraId="15C5251D" w14:textId="77777777" w:rsidTr="005C6C84">
        <w:trPr>
          <w:trHeight w:val="20"/>
          <w:jc w:val="center"/>
        </w:trPr>
        <w:tc>
          <w:tcPr>
            <w:tcW w:w="943" w:type="dxa"/>
            <w:vAlign w:val="center"/>
          </w:tcPr>
          <w:p w14:paraId="36FD0371"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040105002</w:t>
            </w:r>
          </w:p>
        </w:tc>
        <w:tc>
          <w:tcPr>
            <w:tcW w:w="4444" w:type="dxa"/>
            <w:vAlign w:val="center"/>
          </w:tcPr>
          <w:p w14:paraId="2379D481" w14:textId="77777777" w:rsidR="005D63C4" w:rsidRPr="00B02B8C" w:rsidRDefault="005D63C4" w:rsidP="005D63C4">
            <w:pPr>
              <w:jc w:val="left"/>
              <w:rPr>
                <w:rFonts w:ascii="Arial" w:hAnsi="Arial" w:cs="Arial"/>
                <w:b/>
                <w:color w:val="000000"/>
                <w:sz w:val="16"/>
                <w:szCs w:val="16"/>
              </w:rPr>
            </w:pPr>
            <w:r w:rsidRPr="00B02B8C">
              <w:rPr>
                <w:rFonts w:ascii="Arial" w:hAnsi="Arial" w:cs="Arial"/>
                <w:color w:val="000000"/>
                <w:sz w:val="16"/>
                <w:szCs w:val="16"/>
              </w:rPr>
              <w:t>Sistema para el Desarrollo Integral de la Familia del Estado de Colima.</w:t>
            </w:r>
          </w:p>
        </w:tc>
        <w:tc>
          <w:tcPr>
            <w:tcW w:w="412" w:type="dxa"/>
            <w:vAlign w:val="center"/>
          </w:tcPr>
          <w:p w14:paraId="13DA1329" w14:textId="4868C6B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01DCB83" w14:textId="68AB990F"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02151C3D" w14:textId="3777EAD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34</w:t>
            </w:r>
          </w:p>
        </w:tc>
        <w:tc>
          <w:tcPr>
            <w:tcW w:w="494" w:type="dxa"/>
            <w:vAlign w:val="center"/>
          </w:tcPr>
          <w:p w14:paraId="7EE8F3BF" w14:textId="3F1CC42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49DBF14E" w14:textId="76447A9B"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509,698,471</w:t>
            </w:r>
          </w:p>
        </w:tc>
      </w:tr>
      <w:tr w:rsidR="005D63C4" w:rsidRPr="00B02B8C" w14:paraId="1FB04620" w14:textId="77777777" w:rsidTr="005C6C84">
        <w:trPr>
          <w:trHeight w:val="20"/>
          <w:jc w:val="center"/>
        </w:trPr>
        <w:tc>
          <w:tcPr>
            <w:tcW w:w="943" w:type="dxa"/>
            <w:vAlign w:val="center"/>
          </w:tcPr>
          <w:p w14:paraId="472D92F7"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040105003</w:t>
            </w:r>
          </w:p>
        </w:tc>
        <w:tc>
          <w:tcPr>
            <w:tcW w:w="4444" w:type="dxa"/>
            <w:vAlign w:val="center"/>
          </w:tcPr>
          <w:p w14:paraId="3A6BE7DF"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del Deporte.</w:t>
            </w:r>
          </w:p>
        </w:tc>
        <w:tc>
          <w:tcPr>
            <w:tcW w:w="412" w:type="dxa"/>
            <w:vAlign w:val="center"/>
          </w:tcPr>
          <w:p w14:paraId="58AB1D31" w14:textId="507C80B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78BD012" w14:textId="133BDCF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09BA1244" w14:textId="5E2CF0F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21</w:t>
            </w:r>
          </w:p>
        </w:tc>
        <w:tc>
          <w:tcPr>
            <w:tcW w:w="494" w:type="dxa"/>
            <w:vAlign w:val="center"/>
          </w:tcPr>
          <w:p w14:paraId="425B785F" w14:textId="0097AEB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4A259ACB" w14:textId="45AD46EE"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87,550,754</w:t>
            </w:r>
          </w:p>
        </w:tc>
      </w:tr>
      <w:tr w:rsidR="005D63C4" w:rsidRPr="00B02B8C" w14:paraId="019CBEBF" w14:textId="77777777" w:rsidTr="005C6C84">
        <w:trPr>
          <w:trHeight w:val="20"/>
          <w:jc w:val="center"/>
        </w:trPr>
        <w:tc>
          <w:tcPr>
            <w:tcW w:w="943" w:type="dxa"/>
            <w:vAlign w:val="center"/>
          </w:tcPr>
          <w:p w14:paraId="487EEE13"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040105004</w:t>
            </w:r>
          </w:p>
        </w:tc>
        <w:tc>
          <w:tcPr>
            <w:tcW w:w="4444" w:type="dxa"/>
            <w:vAlign w:val="center"/>
          </w:tcPr>
          <w:p w14:paraId="48802E70"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Consejo de Participación Social del Estado de Colima.</w:t>
            </w:r>
          </w:p>
        </w:tc>
        <w:tc>
          <w:tcPr>
            <w:tcW w:w="412" w:type="dxa"/>
            <w:vAlign w:val="center"/>
          </w:tcPr>
          <w:p w14:paraId="788248DD" w14:textId="47CB0AE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9323FBF" w14:textId="193C2D2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57C446CC" w14:textId="2E877E9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8</w:t>
            </w:r>
          </w:p>
        </w:tc>
        <w:tc>
          <w:tcPr>
            <w:tcW w:w="494" w:type="dxa"/>
            <w:vAlign w:val="center"/>
          </w:tcPr>
          <w:p w14:paraId="1FDCD3BB" w14:textId="3B6C6F3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75B37BAE" w14:textId="0901FD0E"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500,000</w:t>
            </w:r>
          </w:p>
        </w:tc>
      </w:tr>
      <w:tr w:rsidR="005D63C4" w:rsidRPr="00B02B8C" w14:paraId="1C60166F" w14:textId="77777777" w:rsidTr="005C6C84">
        <w:trPr>
          <w:trHeight w:val="20"/>
          <w:jc w:val="center"/>
        </w:trPr>
        <w:tc>
          <w:tcPr>
            <w:tcW w:w="943" w:type="dxa"/>
            <w:vAlign w:val="center"/>
          </w:tcPr>
          <w:p w14:paraId="754E54AA"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040105005</w:t>
            </w:r>
          </w:p>
        </w:tc>
        <w:tc>
          <w:tcPr>
            <w:tcW w:w="4444" w:type="dxa"/>
            <w:vAlign w:val="center"/>
          </w:tcPr>
          <w:p w14:paraId="5912EF33"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para la Atención de los Adultos Mayores.</w:t>
            </w:r>
          </w:p>
        </w:tc>
        <w:tc>
          <w:tcPr>
            <w:tcW w:w="412" w:type="dxa"/>
            <w:vAlign w:val="center"/>
          </w:tcPr>
          <w:p w14:paraId="466F5D0E" w14:textId="7CC67BE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951C0A5" w14:textId="3F806A8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0585CA0" w14:textId="0CC7A28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9</w:t>
            </w:r>
          </w:p>
        </w:tc>
        <w:tc>
          <w:tcPr>
            <w:tcW w:w="494" w:type="dxa"/>
            <w:vAlign w:val="center"/>
          </w:tcPr>
          <w:p w14:paraId="28E62212" w14:textId="158660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1FB5CC01" w14:textId="719E6A67"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9,880,928</w:t>
            </w:r>
          </w:p>
        </w:tc>
      </w:tr>
      <w:tr w:rsidR="005D63C4" w:rsidRPr="00B02B8C" w14:paraId="0798EDD9" w14:textId="77777777" w:rsidTr="005C6C84">
        <w:trPr>
          <w:trHeight w:val="20"/>
          <w:jc w:val="center"/>
        </w:trPr>
        <w:tc>
          <w:tcPr>
            <w:tcW w:w="943" w:type="dxa"/>
            <w:vAlign w:val="center"/>
          </w:tcPr>
          <w:p w14:paraId="2D497286"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040105006</w:t>
            </w:r>
          </w:p>
        </w:tc>
        <w:tc>
          <w:tcPr>
            <w:tcW w:w="4444" w:type="dxa"/>
            <w:vAlign w:val="center"/>
          </w:tcPr>
          <w:p w14:paraId="75BB3C1E"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de Infraestructura Física Educativa.</w:t>
            </w:r>
          </w:p>
        </w:tc>
        <w:tc>
          <w:tcPr>
            <w:tcW w:w="412" w:type="dxa"/>
            <w:vAlign w:val="center"/>
          </w:tcPr>
          <w:p w14:paraId="2AFE4901" w14:textId="3B912171"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784379CF" w14:textId="67CA46F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4FA50138" w14:textId="02A9811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23</w:t>
            </w:r>
          </w:p>
        </w:tc>
        <w:tc>
          <w:tcPr>
            <w:tcW w:w="494" w:type="dxa"/>
            <w:vAlign w:val="center"/>
          </w:tcPr>
          <w:p w14:paraId="082CA77A" w14:textId="70B91C8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3421968A" w14:textId="6843845F"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15,058,583</w:t>
            </w:r>
          </w:p>
        </w:tc>
      </w:tr>
      <w:tr w:rsidR="005D63C4" w:rsidRPr="00B02B8C" w14:paraId="6B55E366" w14:textId="77777777" w:rsidTr="005C6C84">
        <w:trPr>
          <w:trHeight w:val="20"/>
          <w:jc w:val="center"/>
        </w:trPr>
        <w:tc>
          <w:tcPr>
            <w:tcW w:w="943" w:type="dxa"/>
            <w:vAlign w:val="center"/>
          </w:tcPr>
          <w:p w14:paraId="10E95CC6"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040105007</w:t>
            </w:r>
          </w:p>
        </w:tc>
        <w:tc>
          <w:tcPr>
            <w:tcW w:w="4444" w:type="dxa"/>
            <w:vAlign w:val="center"/>
          </w:tcPr>
          <w:p w14:paraId="6398E195"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Junta de Asistencia Privada.</w:t>
            </w:r>
          </w:p>
        </w:tc>
        <w:tc>
          <w:tcPr>
            <w:tcW w:w="412" w:type="dxa"/>
            <w:vAlign w:val="center"/>
          </w:tcPr>
          <w:p w14:paraId="7B13002B" w14:textId="3F3C937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22FA792B" w14:textId="3162395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7E0730B9" w14:textId="7D9B81F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494" w:type="dxa"/>
            <w:vAlign w:val="center"/>
          </w:tcPr>
          <w:p w14:paraId="74E51BB2" w14:textId="0279998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14646A7C" w14:textId="2EBF616C"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2,878,500</w:t>
            </w:r>
          </w:p>
        </w:tc>
      </w:tr>
      <w:tr w:rsidR="005D63C4" w:rsidRPr="00B02B8C" w14:paraId="06660818" w14:textId="77777777" w:rsidTr="005C6C84">
        <w:trPr>
          <w:trHeight w:val="20"/>
          <w:jc w:val="center"/>
        </w:trPr>
        <w:tc>
          <w:tcPr>
            <w:tcW w:w="943" w:type="dxa"/>
            <w:vAlign w:val="center"/>
          </w:tcPr>
          <w:p w14:paraId="59019D6A"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040105008</w:t>
            </w:r>
          </w:p>
        </w:tc>
        <w:tc>
          <w:tcPr>
            <w:tcW w:w="4444" w:type="dxa"/>
            <w:vAlign w:val="center"/>
          </w:tcPr>
          <w:p w14:paraId="2E00D1F0"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Universidad Tecnológica de Manzanillo.</w:t>
            </w:r>
          </w:p>
        </w:tc>
        <w:tc>
          <w:tcPr>
            <w:tcW w:w="412" w:type="dxa"/>
            <w:vAlign w:val="center"/>
          </w:tcPr>
          <w:p w14:paraId="7082A346" w14:textId="452BA76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EBEB262" w14:textId="6F39AA3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54CE407A" w14:textId="53A5B56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40</w:t>
            </w:r>
          </w:p>
        </w:tc>
        <w:tc>
          <w:tcPr>
            <w:tcW w:w="494" w:type="dxa"/>
            <w:vAlign w:val="center"/>
          </w:tcPr>
          <w:p w14:paraId="078C7139" w14:textId="2805D7E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31E05693" w14:textId="21C98477"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66,598,926</w:t>
            </w:r>
          </w:p>
        </w:tc>
      </w:tr>
      <w:tr w:rsidR="005D63C4" w:rsidRPr="00B02B8C" w14:paraId="1BA5FB4C" w14:textId="77777777" w:rsidTr="005C6C84">
        <w:trPr>
          <w:trHeight w:val="20"/>
          <w:jc w:val="center"/>
        </w:trPr>
        <w:tc>
          <w:tcPr>
            <w:tcW w:w="943" w:type="dxa"/>
            <w:vAlign w:val="center"/>
          </w:tcPr>
          <w:p w14:paraId="1351272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040105009</w:t>
            </w:r>
          </w:p>
        </w:tc>
        <w:tc>
          <w:tcPr>
            <w:tcW w:w="4444" w:type="dxa"/>
            <w:vAlign w:val="center"/>
          </w:tcPr>
          <w:p w14:paraId="2B580A57"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de Radio y Televisión.</w:t>
            </w:r>
          </w:p>
        </w:tc>
        <w:tc>
          <w:tcPr>
            <w:tcW w:w="412" w:type="dxa"/>
            <w:vAlign w:val="center"/>
          </w:tcPr>
          <w:p w14:paraId="6B917927" w14:textId="3985320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6E1CD4C" w14:textId="4F5F738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5F8DA776" w14:textId="77A12C2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6</w:t>
            </w:r>
          </w:p>
        </w:tc>
        <w:tc>
          <w:tcPr>
            <w:tcW w:w="494" w:type="dxa"/>
            <w:vAlign w:val="center"/>
          </w:tcPr>
          <w:p w14:paraId="585E4550" w14:textId="73883449"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3395FA09" w14:textId="4B1B4F63"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37,776,290</w:t>
            </w:r>
          </w:p>
        </w:tc>
      </w:tr>
      <w:tr w:rsidR="005D63C4" w:rsidRPr="00B02B8C" w14:paraId="073C6D6A" w14:textId="77777777" w:rsidTr="005C6C84">
        <w:trPr>
          <w:trHeight w:val="20"/>
          <w:jc w:val="center"/>
        </w:trPr>
        <w:tc>
          <w:tcPr>
            <w:tcW w:w="943" w:type="dxa"/>
            <w:vAlign w:val="center"/>
          </w:tcPr>
          <w:p w14:paraId="49A645C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040105010</w:t>
            </w:r>
          </w:p>
        </w:tc>
        <w:tc>
          <w:tcPr>
            <w:tcW w:w="4444" w:type="dxa"/>
            <w:vAlign w:val="center"/>
          </w:tcPr>
          <w:p w14:paraId="0AD00C2F"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Centro de Conciliación Laboral del Estado de Colima.</w:t>
            </w:r>
          </w:p>
        </w:tc>
        <w:tc>
          <w:tcPr>
            <w:tcW w:w="412" w:type="dxa"/>
            <w:vAlign w:val="center"/>
          </w:tcPr>
          <w:p w14:paraId="6A702A95" w14:textId="0C2CCB5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C1E8937" w14:textId="58EFC0E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A83032E" w14:textId="30B0519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4</w:t>
            </w:r>
          </w:p>
        </w:tc>
        <w:tc>
          <w:tcPr>
            <w:tcW w:w="494" w:type="dxa"/>
            <w:vAlign w:val="center"/>
          </w:tcPr>
          <w:p w14:paraId="3F1DF3D2" w14:textId="7D27725F"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7B1F9FA5" w14:textId="21829B53"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10,400,000</w:t>
            </w:r>
          </w:p>
        </w:tc>
      </w:tr>
      <w:tr w:rsidR="005D63C4" w:rsidRPr="00B02B8C" w14:paraId="5064DC12" w14:textId="77777777" w:rsidTr="005C6C84">
        <w:trPr>
          <w:trHeight w:val="20"/>
          <w:jc w:val="center"/>
        </w:trPr>
        <w:tc>
          <w:tcPr>
            <w:tcW w:w="943" w:type="dxa"/>
            <w:vAlign w:val="center"/>
          </w:tcPr>
          <w:p w14:paraId="343E215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040105011</w:t>
            </w:r>
          </w:p>
        </w:tc>
        <w:tc>
          <w:tcPr>
            <w:tcW w:w="4444" w:type="dxa"/>
            <w:vAlign w:val="center"/>
          </w:tcPr>
          <w:p w14:paraId="4E9222C1"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Consejo Estatal para la Prevención y Atención a la Violencia Familiar.</w:t>
            </w:r>
          </w:p>
        </w:tc>
        <w:tc>
          <w:tcPr>
            <w:tcW w:w="412" w:type="dxa"/>
            <w:vAlign w:val="center"/>
          </w:tcPr>
          <w:p w14:paraId="574C34A2" w14:textId="72BA5F5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218C019F" w14:textId="5BCB314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326F147" w14:textId="7E4BF3D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8</w:t>
            </w:r>
          </w:p>
        </w:tc>
        <w:tc>
          <w:tcPr>
            <w:tcW w:w="494" w:type="dxa"/>
            <w:vAlign w:val="center"/>
          </w:tcPr>
          <w:p w14:paraId="5802F354" w14:textId="572D39E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43DC2BF" w14:textId="0F2E5F44"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6,043,577</w:t>
            </w:r>
          </w:p>
        </w:tc>
      </w:tr>
      <w:tr w:rsidR="005D63C4" w:rsidRPr="00B02B8C" w14:paraId="61B67404" w14:textId="77777777" w:rsidTr="005C6C84">
        <w:trPr>
          <w:trHeight w:val="20"/>
          <w:jc w:val="center"/>
        </w:trPr>
        <w:tc>
          <w:tcPr>
            <w:tcW w:w="943" w:type="dxa"/>
            <w:vAlign w:val="center"/>
          </w:tcPr>
          <w:p w14:paraId="485B91B4"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040105012</w:t>
            </w:r>
          </w:p>
        </w:tc>
        <w:tc>
          <w:tcPr>
            <w:tcW w:w="4444" w:type="dxa"/>
            <w:vAlign w:val="center"/>
          </w:tcPr>
          <w:p w14:paraId="7BF18732"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para la Discapacidad.</w:t>
            </w:r>
          </w:p>
        </w:tc>
        <w:tc>
          <w:tcPr>
            <w:tcW w:w="412" w:type="dxa"/>
            <w:vAlign w:val="center"/>
          </w:tcPr>
          <w:p w14:paraId="7BDC7D13" w14:textId="0359AE3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4B7421B" w14:textId="1984118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56FD78F" w14:textId="2EC43FC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9</w:t>
            </w:r>
          </w:p>
        </w:tc>
        <w:tc>
          <w:tcPr>
            <w:tcW w:w="494" w:type="dxa"/>
            <w:vAlign w:val="center"/>
          </w:tcPr>
          <w:p w14:paraId="7EAD42F1" w14:textId="68237A8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57EE0804" w14:textId="6409BBE0"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5,719,489</w:t>
            </w:r>
          </w:p>
        </w:tc>
      </w:tr>
      <w:tr w:rsidR="005D63C4" w:rsidRPr="00B02B8C" w14:paraId="7894AFDF" w14:textId="77777777" w:rsidTr="005C6C84">
        <w:trPr>
          <w:trHeight w:val="20"/>
          <w:jc w:val="center"/>
        </w:trPr>
        <w:tc>
          <w:tcPr>
            <w:tcW w:w="943" w:type="dxa"/>
            <w:vAlign w:val="center"/>
          </w:tcPr>
          <w:p w14:paraId="2F8DB33E"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040105013</w:t>
            </w:r>
          </w:p>
        </w:tc>
        <w:tc>
          <w:tcPr>
            <w:tcW w:w="4444" w:type="dxa"/>
            <w:vAlign w:val="center"/>
          </w:tcPr>
          <w:p w14:paraId="6A2219AD"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Comisión Estatal del Agua de Colima.</w:t>
            </w:r>
          </w:p>
        </w:tc>
        <w:tc>
          <w:tcPr>
            <w:tcW w:w="412" w:type="dxa"/>
            <w:vAlign w:val="center"/>
          </w:tcPr>
          <w:p w14:paraId="393FFEFB" w14:textId="3FA8D8D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725A3B2" w14:textId="4E2C66B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2A05CC91" w14:textId="47A74BE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16</w:t>
            </w:r>
          </w:p>
        </w:tc>
        <w:tc>
          <w:tcPr>
            <w:tcW w:w="494" w:type="dxa"/>
            <w:vAlign w:val="center"/>
          </w:tcPr>
          <w:p w14:paraId="3B85958B" w14:textId="25767CE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0EC6B830" w14:textId="235515C4"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9,358,504</w:t>
            </w:r>
          </w:p>
        </w:tc>
      </w:tr>
      <w:tr w:rsidR="005D63C4" w:rsidRPr="00B02B8C" w14:paraId="7F9715AB" w14:textId="77777777" w:rsidTr="005C6C84">
        <w:trPr>
          <w:trHeight w:val="20"/>
          <w:jc w:val="center"/>
        </w:trPr>
        <w:tc>
          <w:tcPr>
            <w:tcW w:w="943" w:type="dxa"/>
            <w:vAlign w:val="center"/>
          </w:tcPr>
          <w:p w14:paraId="7B2C052E"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040105014</w:t>
            </w:r>
          </w:p>
        </w:tc>
        <w:tc>
          <w:tcPr>
            <w:tcW w:w="4444" w:type="dxa"/>
            <w:vAlign w:val="center"/>
          </w:tcPr>
          <w:p w14:paraId="62CFA9A0"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de las Mujeres.</w:t>
            </w:r>
          </w:p>
        </w:tc>
        <w:tc>
          <w:tcPr>
            <w:tcW w:w="412" w:type="dxa"/>
            <w:vAlign w:val="center"/>
          </w:tcPr>
          <w:p w14:paraId="53AB38F7" w14:textId="131A7C5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AB52D66" w14:textId="4D3DEA7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439BA1CF" w14:textId="144363FF"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10</w:t>
            </w:r>
          </w:p>
        </w:tc>
        <w:tc>
          <w:tcPr>
            <w:tcW w:w="494" w:type="dxa"/>
            <w:vAlign w:val="center"/>
          </w:tcPr>
          <w:p w14:paraId="449B506D" w14:textId="14E97D91"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1569315A" w14:textId="760756BA"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49,380,262</w:t>
            </w:r>
          </w:p>
        </w:tc>
      </w:tr>
      <w:tr w:rsidR="005D63C4" w:rsidRPr="00B02B8C" w14:paraId="03A76525" w14:textId="77777777" w:rsidTr="005C6C84">
        <w:trPr>
          <w:trHeight w:val="20"/>
          <w:jc w:val="center"/>
        </w:trPr>
        <w:tc>
          <w:tcPr>
            <w:tcW w:w="943" w:type="dxa"/>
            <w:vAlign w:val="center"/>
          </w:tcPr>
          <w:p w14:paraId="6227485D"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040105015</w:t>
            </w:r>
          </w:p>
        </w:tc>
        <w:tc>
          <w:tcPr>
            <w:tcW w:w="4444" w:type="dxa"/>
            <w:vAlign w:val="center"/>
          </w:tcPr>
          <w:p w14:paraId="181012BF"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Colegio de Educación Profesional Técnica del Estado de Colima.</w:t>
            </w:r>
          </w:p>
        </w:tc>
        <w:tc>
          <w:tcPr>
            <w:tcW w:w="412" w:type="dxa"/>
            <w:vAlign w:val="center"/>
          </w:tcPr>
          <w:p w14:paraId="3BABDFA3" w14:textId="26C6D0B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BAF372C" w14:textId="6D7D190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BE46D5A" w14:textId="740EA8F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10</w:t>
            </w:r>
          </w:p>
        </w:tc>
        <w:tc>
          <w:tcPr>
            <w:tcW w:w="494" w:type="dxa"/>
            <w:vAlign w:val="center"/>
          </w:tcPr>
          <w:p w14:paraId="2543CB6C" w14:textId="561DC58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34DFAAC7" w14:textId="496F7156"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74,536,981</w:t>
            </w:r>
          </w:p>
        </w:tc>
      </w:tr>
      <w:tr w:rsidR="005D63C4" w:rsidRPr="00B02B8C" w14:paraId="7B8A0010" w14:textId="77777777" w:rsidTr="005C6C84">
        <w:trPr>
          <w:trHeight w:val="20"/>
          <w:jc w:val="center"/>
        </w:trPr>
        <w:tc>
          <w:tcPr>
            <w:tcW w:w="943" w:type="dxa"/>
            <w:vAlign w:val="center"/>
          </w:tcPr>
          <w:p w14:paraId="47DFEF8B"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040105018</w:t>
            </w:r>
          </w:p>
        </w:tc>
        <w:tc>
          <w:tcPr>
            <w:tcW w:w="4444" w:type="dxa"/>
            <w:vAlign w:val="center"/>
          </w:tcPr>
          <w:p w14:paraId="74F57CB0"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Colimense para la Sociedad de la Información y el Conocimiento.</w:t>
            </w:r>
          </w:p>
        </w:tc>
        <w:tc>
          <w:tcPr>
            <w:tcW w:w="412" w:type="dxa"/>
            <w:vAlign w:val="center"/>
          </w:tcPr>
          <w:p w14:paraId="08BD59F0" w14:textId="398758C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632FF22D" w14:textId="75BC796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416A85B5" w14:textId="5E47942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12</w:t>
            </w:r>
          </w:p>
        </w:tc>
        <w:tc>
          <w:tcPr>
            <w:tcW w:w="494" w:type="dxa"/>
            <w:vAlign w:val="center"/>
          </w:tcPr>
          <w:p w14:paraId="2E985708" w14:textId="02701441"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254FA56D" w14:textId="02D77FA4"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8,768,930</w:t>
            </w:r>
          </w:p>
        </w:tc>
      </w:tr>
      <w:tr w:rsidR="005D63C4" w:rsidRPr="00B02B8C" w14:paraId="2778FDA9" w14:textId="77777777" w:rsidTr="005C6C84">
        <w:trPr>
          <w:trHeight w:val="20"/>
          <w:jc w:val="center"/>
        </w:trPr>
        <w:tc>
          <w:tcPr>
            <w:tcW w:w="943" w:type="dxa"/>
            <w:vAlign w:val="center"/>
          </w:tcPr>
          <w:p w14:paraId="7831723A"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040105019</w:t>
            </w:r>
          </w:p>
        </w:tc>
        <w:tc>
          <w:tcPr>
            <w:tcW w:w="4444" w:type="dxa"/>
            <w:vAlign w:val="center"/>
          </w:tcPr>
          <w:p w14:paraId="1BF80432"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para el Medio de Ambiente y Desarrollo Sustentable.</w:t>
            </w:r>
          </w:p>
        </w:tc>
        <w:tc>
          <w:tcPr>
            <w:tcW w:w="412" w:type="dxa"/>
            <w:vAlign w:val="center"/>
          </w:tcPr>
          <w:p w14:paraId="14C5C603" w14:textId="40E6EC7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024A1E63" w14:textId="041178E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707C5F67" w14:textId="072A3EA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33</w:t>
            </w:r>
          </w:p>
        </w:tc>
        <w:tc>
          <w:tcPr>
            <w:tcW w:w="494" w:type="dxa"/>
            <w:vAlign w:val="center"/>
          </w:tcPr>
          <w:p w14:paraId="6E64EF66" w14:textId="496426B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31410C13" w14:textId="168C3C14"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81,523,387</w:t>
            </w:r>
          </w:p>
        </w:tc>
      </w:tr>
      <w:tr w:rsidR="005D63C4" w:rsidRPr="00B02B8C" w14:paraId="54EEB003" w14:textId="77777777" w:rsidTr="005C6C84">
        <w:trPr>
          <w:trHeight w:val="20"/>
          <w:jc w:val="center"/>
        </w:trPr>
        <w:tc>
          <w:tcPr>
            <w:tcW w:w="943" w:type="dxa"/>
            <w:vAlign w:val="center"/>
          </w:tcPr>
          <w:p w14:paraId="67A7FE2E"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040105020</w:t>
            </w:r>
          </w:p>
        </w:tc>
        <w:tc>
          <w:tcPr>
            <w:tcW w:w="4444" w:type="dxa"/>
            <w:vAlign w:val="center"/>
          </w:tcPr>
          <w:p w14:paraId="32CF16FC"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para el Registro del Territorio del Estado de Colima.</w:t>
            </w:r>
          </w:p>
        </w:tc>
        <w:tc>
          <w:tcPr>
            <w:tcW w:w="412" w:type="dxa"/>
            <w:vAlign w:val="center"/>
          </w:tcPr>
          <w:p w14:paraId="4DB18714" w14:textId="13CC801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2E97F9AF" w14:textId="656EBCC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17528C3D" w14:textId="6032526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9</w:t>
            </w:r>
          </w:p>
        </w:tc>
        <w:tc>
          <w:tcPr>
            <w:tcW w:w="494" w:type="dxa"/>
            <w:vAlign w:val="center"/>
          </w:tcPr>
          <w:p w14:paraId="54DAB595" w14:textId="67C2D93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5750286" w14:textId="48E32054"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48,289,273</w:t>
            </w:r>
          </w:p>
        </w:tc>
      </w:tr>
      <w:tr w:rsidR="005D63C4" w:rsidRPr="00B02B8C" w14:paraId="3D7617BC" w14:textId="77777777" w:rsidTr="005C6C84">
        <w:trPr>
          <w:trHeight w:val="20"/>
          <w:jc w:val="center"/>
        </w:trPr>
        <w:tc>
          <w:tcPr>
            <w:tcW w:w="943" w:type="dxa"/>
            <w:vAlign w:val="center"/>
          </w:tcPr>
          <w:p w14:paraId="1B087529"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lastRenderedPageBreak/>
              <w:t>040105037</w:t>
            </w:r>
          </w:p>
        </w:tc>
        <w:tc>
          <w:tcPr>
            <w:tcW w:w="4444" w:type="dxa"/>
            <w:vAlign w:val="center"/>
          </w:tcPr>
          <w:p w14:paraId="2E836D27"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Secretaría Ejecutiva del Sistema Anticorrupción del Estado de Colima.</w:t>
            </w:r>
          </w:p>
        </w:tc>
        <w:tc>
          <w:tcPr>
            <w:tcW w:w="412" w:type="dxa"/>
            <w:vAlign w:val="center"/>
          </w:tcPr>
          <w:p w14:paraId="02FF410C" w14:textId="0F0B80D1"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156F0E9A" w14:textId="4EB3455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08FE7FD" w14:textId="079FA06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10</w:t>
            </w:r>
          </w:p>
        </w:tc>
        <w:tc>
          <w:tcPr>
            <w:tcW w:w="494" w:type="dxa"/>
            <w:vAlign w:val="center"/>
          </w:tcPr>
          <w:p w14:paraId="0BC3AEAE" w14:textId="58B1284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D10ED8C" w14:textId="01D85126"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2,000,000</w:t>
            </w:r>
          </w:p>
        </w:tc>
      </w:tr>
      <w:tr w:rsidR="005D63C4" w:rsidRPr="00B02B8C" w14:paraId="5A5F6464" w14:textId="77777777" w:rsidTr="005C6C84">
        <w:trPr>
          <w:trHeight w:val="20"/>
          <w:jc w:val="center"/>
        </w:trPr>
        <w:tc>
          <w:tcPr>
            <w:tcW w:w="943" w:type="dxa"/>
            <w:vAlign w:val="center"/>
          </w:tcPr>
          <w:p w14:paraId="76795525"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040105038</w:t>
            </w:r>
          </w:p>
        </w:tc>
        <w:tc>
          <w:tcPr>
            <w:tcW w:w="4444" w:type="dxa"/>
            <w:vAlign w:val="center"/>
          </w:tcPr>
          <w:p w14:paraId="27C46215"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Órgano de Gestión y Control del Patrimonio Inmobiliario del Estado de Colima.</w:t>
            </w:r>
          </w:p>
        </w:tc>
        <w:tc>
          <w:tcPr>
            <w:tcW w:w="412" w:type="dxa"/>
            <w:vAlign w:val="center"/>
          </w:tcPr>
          <w:p w14:paraId="33F37A00" w14:textId="1F63E84B"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1E9C1896" w14:textId="56D3425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6567EA03" w14:textId="01A3D25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7</w:t>
            </w:r>
          </w:p>
        </w:tc>
        <w:tc>
          <w:tcPr>
            <w:tcW w:w="494" w:type="dxa"/>
            <w:vAlign w:val="center"/>
          </w:tcPr>
          <w:p w14:paraId="5E8965C8" w14:textId="04C89D23"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58128AB0" w14:textId="432391EA"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1,000,000</w:t>
            </w:r>
          </w:p>
        </w:tc>
      </w:tr>
      <w:tr w:rsidR="005D63C4" w:rsidRPr="00B02B8C" w14:paraId="2C5D9F54" w14:textId="77777777" w:rsidTr="005C6C84">
        <w:trPr>
          <w:trHeight w:val="20"/>
          <w:jc w:val="center"/>
        </w:trPr>
        <w:tc>
          <w:tcPr>
            <w:tcW w:w="943" w:type="dxa"/>
            <w:vAlign w:val="center"/>
          </w:tcPr>
          <w:p w14:paraId="189B4418"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040105039</w:t>
            </w:r>
          </w:p>
        </w:tc>
        <w:tc>
          <w:tcPr>
            <w:tcW w:w="4444" w:type="dxa"/>
            <w:vAlign w:val="center"/>
          </w:tcPr>
          <w:p w14:paraId="1790188D"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Universidad de Colima.</w:t>
            </w:r>
          </w:p>
        </w:tc>
        <w:tc>
          <w:tcPr>
            <w:tcW w:w="412" w:type="dxa"/>
            <w:vAlign w:val="center"/>
          </w:tcPr>
          <w:p w14:paraId="0E0A85CF" w14:textId="1F40F92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44BC0C99" w14:textId="1AA3C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7D3C1E79" w14:textId="1827D67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33</w:t>
            </w:r>
          </w:p>
        </w:tc>
        <w:tc>
          <w:tcPr>
            <w:tcW w:w="494" w:type="dxa"/>
            <w:vAlign w:val="center"/>
          </w:tcPr>
          <w:p w14:paraId="066A0072" w14:textId="4B5A83B4"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2B9FCBE3" w14:textId="408D4E88"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2,786,319,373</w:t>
            </w:r>
          </w:p>
        </w:tc>
      </w:tr>
      <w:tr w:rsidR="005D63C4" w:rsidRPr="00B02B8C" w14:paraId="0C275F81" w14:textId="77777777" w:rsidTr="005C6C84">
        <w:trPr>
          <w:trHeight w:val="20"/>
          <w:jc w:val="center"/>
        </w:trPr>
        <w:tc>
          <w:tcPr>
            <w:tcW w:w="943" w:type="dxa"/>
            <w:vAlign w:val="center"/>
          </w:tcPr>
          <w:p w14:paraId="1EB62785"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040105040</w:t>
            </w:r>
          </w:p>
        </w:tc>
        <w:tc>
          <w:tcPr>
            <w:tcW w:w="4444" w:type="dxa"/>
            <w:vAlign w:val="center"/>
          </w:tcPr>
          <w:p w14:paraId="4D16D02A"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Procuraduría de Protección de Niñas, Niños y Adolescentes del Estado de Colima.</w:t>
            </w:r>
          </w:p>
        </w:tc>
        <w:tc>
          <w:tcPr>
            <w:tcW w:w="412" w:type="dxa"/>
            <w:vAlign w:val="center"/>
          </w:tcPr>
          <w:p w14:paraId="7F3CB398" w14:textId="6A7B7FF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6C2D457" w14:textId="1EEA358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0B58ECD8" w14:textId="1A133D81"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19</w:t>
            </w:r>
          </w:p>
        </w:tc>
        <w:tc>
          <w:tcPr>
            <w:tcW w:w="494" w:type="dxa"/>
            <w:vAlign w:val="center"/>
          </w:tcPr>
          <w:p w14:paraId="6D82C8C6" w14:textId="6F2B34B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4D5D3782" w14:textId="15ACEF81"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18,274,531</w:t>
            </w:r>
          </w:p>
        </w:tc>
      </w:tr>
      <w:tr w:rsidR="005D63C4" w:rsidRPr="00B02B8C" w14:paraId="3DFF416A" w14:textId="77777777" w:rsidTr="005C6C84">
        <w:trPr>
          <w:trHeight w:val="20"/>
          <w:jc w:val="center"/>
        </w:trPr>
        <w:tc>
          <w:tcPr>
            <w:tcW w:w="943" w:type="dxa"/>
            <w:vAlign w:val="center"/>
          </w:tcPr>
          <w:p w14:paraId="5D879334"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040105042</w:t>
            </w:r>
          </w:p>
        </w:tc>
        <w:tc>
          <w:tcPr>
            <w:tcW w:w="4444" w:type="dxa"/>
            <w:vAlign w:val="center"/>
          </w:tcPr>
          <w:p w14:paraId="35272CB3"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Universidad Intercultural de Colima.</w:t>
            </w:r>
          </w:p>
        </w:tc>
        <w:tc>
          <w:tcPr>
            <w:tcW w:w="412" w:type="dxa"/>
            <w:vAlign w:val="center"/>
          </w:tcPr>
          <w:p w14:paraId="3AEA9DB4" w14:textId="67920275"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55B0D197" w14:textId="67752256"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7B656777" w14:textId="13B3234C"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24</w:t>
            </w:r>
          </w:p>
        </w:tc>
        <w:tc>
          <w:tcPr>
            <w:tcW w:w="494" w:type="dxa"/>
            <w:vAlign w:val="center"/>
          </w:tcPr>
          <w:p w14:paraId="7C3F49B8" w14:textId="5A5DDD3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22FC2409" w14:textId="3C26E7BF"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23,199,068</w:t>
            </w:r>
          </w:p>
        </w:tc>
      </w:tr>
      <w:tr w:rsidR="005D63C4" w:rsidRPr="00B02B8C" w14:paraId="340A349A" w14:textId="77777777" w:rsidTr="005C6C84">
        <w:trPr>
          <w:trHeight w:val="20"/>
          <w:jc w:val="center"/>
        </w:trPr>
        <w:tc>
          <w:tcPr>
            <w:tcW w:w="943" w:type="dxa"/>
            <w:vAlign w:val="center"/>
          </w:tcPr>
          <w:p w14:paraId="047D58AD"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040403003</w:t>
            </w:r>
          </w:p>
        </w:tc>
        <w:tc>
          <w:tcPr>
            <w:tcW w:w="4444" w:type="dxa"/>
            <w:vAlign w:val="center"/>
          </w:tcPr>
          <w:p w14:paraId="57BF9E2B"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Instituto Estatal de Educación para Adultos.</w:t>
            </w:r>
          </w:p>
        </w:tc>
        <w:tc>
          <w:tcPr>
            <w:tcW w:w="412" w:type="dxa"/>
            <w:vAlign w:val="center"/>
          </w:tcPr>
          <w:p w14:paraId="6D23AFBC" w14:textId="5DFC998A"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0D19B084" w14:textId="3E9B2810"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2D957D1D" w14:textId="615CBAFD"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10</w:t>
            </w:r>
          </w:p>
        </w:tc>
        <w:tc>
          <w:tcPr>
            <w:tcW w:w="494" w:type="dxa"/>
            <w:vAlign w:val="center"/>
          </w:tcPr>
          <w:p w14:paraId="5AED8E1C" w14:textId="3D7E593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671BA6F" w14:textId="6EF6226F"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66,224,813</w:t>
            </w:r>
          </w:p>
        </w:tc>
      </w:tr>
      <w:tr w:rsidR="005D63C4" w:rsidRPr="00B02B8C" w14:paraId="0300C2B3" w14:textId="77777777" w:rsidTr="005C6C84">
        <w:trPr>
          <w:trHeight w:val="20"/>
          <w:jc w:val="center"/>
        </w:trPr>
        <w:tc>
          <w:tcPr>
            <w:tcW w:w="943" w:type="dxa"/>
            <w:vAlign w:val="center"/>
          </w:tcPr>
          <w:p w14:paraId="0690D097" w14:textId="77777777"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040408001</w:t>
            </w:r>
          </w:p>
        </w:tc>
        <w:tc>
          <w:tcPr>
            <w:tcW w:w="4444" w:type="dxa"/>
            <w:vAlign w:val="center"/>
          </w:tcPr>
          <w:p w14:paraId="7C9EDFC2" w14:textId="77777777" w:rsidR="005D63C4" w:rsidRPr="00B02B8C" w:rsidRDefault="005D63C4" w:rsidP="005D63C4">
            <w:pPr>
              <w:jc w:val="left"/>
              <w:rPr>
                <w:rFonts w:ascii="Arial" w:hAnsi="Arial" w:cs="Arial"/>
                <w:color w:val="000000"/>
                <w:sz w:val="16"/>
                <w:szCs w:val="16"/>
              </w:rPr>
            </w:pPr>
            <w:r w:rsidRPr="00B02B8C">
              <w:rPr>
                <w:rFonts w:ascii="Arial" w:hAnsi="Arial" w:cs="Arial"/>
                <w:color w:val="000000"/>
                <w:sz w:val="16"/>
                <w:szCs w:val="16"/>
              </w:rPr>
              <w:t>Unidad Estatal de Protección Civil.</w:t>
            </w:r>
          </w:p>
        </w:tc>
        <w:tc>
          <w:tcPr>
            <w:tcW w:w="412" w:type="dxa"/>
            <w:vAlign w:val="center"/>
          </w:tcPr>
          <w:p w14:paraId="75FB0A70" w14:textId="3330B279"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438" w:type="dxa"/>
            <w:vAlign w:val="center"/>
          </w:tcPr>
          <w:p w14:paraId="3ACC595B" w14:textId="6E3BA798"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567" w:type="dxa"/>
            <w:vAlign w:val="center"/>
          </w:tcPr>
          <w:p w14:paraId="4C8CDCD6" w14:textId="019951AE"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27</w:t>
            </w:r>
          </w:p>
        </w:tc>
        <w:tc>
          <w:tcPr>
            <w:tcW w:w="494" w:type="dxa"/>
            <w:vAlign w:val="center"/>
          </w:tcPr>
          <w:p w14:paraId="5300E358" w14:textId="71DF4392" w:rsidR="005D63C4" w:rsidRPr="00B02B8C" w:rsidRDefault="005D63C4" w:rsidP="005D63C4">
            <w:pPr>
              <w:jc w:val="center"/>
              <w:rPr>
                <w:rFonts w:ascii="Arial" w:hAnsi="Arial" w:cs="Arial"/>
                <w:color w:val="000000"/>
                <w:sz w:val="16"/>
                <w:szCs w:val="16"/>
              </w:rPr>
            </w:pPr>
            <w:r w:rsidRPr="00B02B8C">
              <w:rPr>
                <w:rFonts w:ascii="Arial" w:hAnsi="Arial" w:cs="Arial"/>
                <w:color w:val="000000"/>
                <w:sz w:val="16"/>
                <w:szCs w:val="16"/>
              </w:rPr>
              <w:t>1</w:t>
            </w:r>
          </w:p>
        </w:tc>
        <w:tc>
          <w:tcPr>
            <w:tcW w:w="1350" w:type="dxa"/>
            <w:vAlign w:val="center"/>
          </w:tcPr>
          <w:p w14:paraId="641E8C7F" w14:textId="1000B0B8" w:rsidR="005D63C4" w:rsidRPr="00B02B8C" w:rsidRDefault="005D63C4" w:rsidP="005D63C4">
            <w:pPr>
              <w:jc w:val="right"/>
              <w:rPr>
                <w:rFonts w:ascii="Arial" w:hAnsi="Arial" w:cs="Arial"/>
                <w:color w:val="000000"/>
                <w:sz w:val="16"/>
                <w:szCs w:val="16"/>
              </w:rPr>
            </w:pPr>
            <w:r w:rsidRPr="00B02B8C">
              <w:rPr>
                <w:rFonts w:ascii="Arial" w:hAnsi="Arial" w:cs="Arial"/>
                <w:color w:val="000000"/>
                <w:sz w:val="16"/>
                <w:szCs w:val="16"/>
              </w:rPr>
              <w:t>32,208,430</w:t>
            </w:r>
          </w:p>
        </w:tc>
      </w:tr>
      <w:tr w:rsidR="008C089B" w:rsidRPr="00B02B8C" w14:paraId="4F797F40" w14:textId="77777777" w:rsidTr="00D2354D">
        <w:trPr>
          <w:trHeight w:val="20"/>
          <w:jc w:val="center"/>
        </w:trPr>
        <w:tc>
          <w:tcPr>
            <w:tcW w:w="943" w:type="dxa"/>
            <w:vAlign w:val="center"/>
          </w:tcPr>
          <w:p w14:paraId="4F3A0958" w14:textId="77777777" w:rsidR="008C089B" w:rsidRPr="00B02B8C" w:rsidRDefault="008C089B" w:rsidP="008C089B">
            <w:pPr>
              <w:jc w:val="center"/>
              <w:rPr>
                <w:rFonts w:ascii="Arial" w:hAnsi="Arial" w:cs="Arial"/>
                <w:color w:val="000000"/>
                <w:sz w:val="16"/>
                <w:szCs w:val="16"/>
              </w:rPr>
            </w:pPr>
          </w:p>
        </w:tc>
        <w:tc>
          <w:tcPr>
            <w:tcW w:w="4444" w:type="dxa"/>
            <w:vAlign w:val="center"/>
          </w:tcPr>
          <w:p w14:paraId="00855748" w14:textId="77777777" w:rsidR="008C089B" w:rsidRPr="00B02B8C" w:rsidRDefault="008C089B" w:rsidP="008C089B">
            <w:pPr>
              <w:jc w:val="center"/>
              <w:rPr>
                <w:rFonts w:ascii="Arial" w:hAnsi="Arial" w:cs="Arial"/>
                <w:color w:val="000000"/>
                <w:sz w:val="16"/>
                <w:szCs w:val="16"/>
              </w:rPr>
            </w:pPr>
            <w:r w:rsidRPr="00B02B8C">
              <w:rPr>
                <w:rFonts w:ascii="Arial" w:hAnsi="Arial" w:cs="Arial"/>
                <w:b/>
                <w:color w:val="000000"/>
                <w:sz w:val="16"/>
                <w:szCs w:val="16"/>
              </w:rPr>
              <w:t>Total</w:t>
            </w:r>
          </w:p>
        </w:tc>
        <w:tc>
          <w:tcPr>
            <w:tcW w:w="412" w:type="dxa"/>
            <w:vAlign w:val="center"/>
          </w:tcPr>
          <w:p w14:paraId="16721543" w14:textId="049EDF42" w:rsidR="008C089B" w:rsidRPr="00B02B8C" w:rsidRDefault="008C089B" w:rsidP="008C089B">
            <w:pPr>
              <w:jc w:val="center"/>
              <w:rPr>
                <w:rFonts w:ascii="Arial" w:hAnsi="Arial" w:cs="Arial"/>
                <w:b/>
                <w:bCs/>
                <w:color w:val="000000"/>
                <w:sz w:val="16"/>
                <w:szCs w:val="16"/>
              </w:rPr>
            </w:pPr>
            <w:r w:rsidRPr="00B02B8C">
              <w:rPr>
                <w:rFonts w:ascii="Arial" w:hAnsi="Arial" w:cs="Arial"/>
                <w:b/>
                <w:bCs/>
                <w:color w:val="000000"/>
                <w:sz w:val="16"/>
                <w:szCs w:val="16"/>
              </w:rPr>
              <w:t>61</w:t>
            </w:r>
          </w:p>
        </w:tc>
        <w:tc>
          <w:tcPr>
            <w:tcW w:w="438" w:type="dxa"/>
            <w:vAlign w:val="center"/>
          </w:tcPr>
          <w:p w14:paraId="31A67658" w14:textId="194B23BF" w:rsidR="008C089B" w:rsidRPr="00B02B8C" w:rsidRDefault="008C089B" w:rsidP="008C089B">
            <w:pPr>
              <w:jc w:val="center"/>
              <w:rPr>
                <w:rFonts w:ascii="Arial" w:hAnsi="Arial" w:cs="Arial"/>
                <w:b/>
                <w:bCs/>
                <w:color w:val="000000"/>
                <w:sz w:val="16"/>
                <w:szCs w:val="16"/>
              </w:rPr>
            </w:pPr>
            <w:r w:rsidRPr="00B02B8C">
              <w:rPr>
                <w:rFonts w:ascii="Arial" w:hAnsi="Arial" w:cs="Arial"/>
                <w:b/>
                <w:bCs/>
                <w:color w:val="000000"/>
                <w:sz w:val="16"/>
                <w:szCs w:val="16"/>
              </w:rPr>
              <w:t>61</w:t>
            </w:r>
          </w:p>
        </w:tc>
        <w:tc>
          <w:tcPr>
            <w:tcW w:w="567" w:type="dxa"/>
            <w:vAlign w:val="center"/>
          </w:tcPr>
          <w:p w14:paraId="5A16EC7D" w14:textId="1BBE75E9" w:rsidR="008C089B" w:rsidRPr="00A21F2D" w:rsidRDefault="008C089B" w:rsidP="008C089B">
            <w:pPr>
              <w:jc w:val="center"/>
              <w:rPr>
                <w:rFonts w:ascii="Arial" w:hAnsi="Arial" w:cs="Arial"/>
                <w:b/>
                <w:bCs/>
                <w:color w:val="000000"/>
                <w:sz w:val="16"/>
                <w:szCs w:val="16"/>
              </w:rPr>
            </w:pPr>
            <w:r w:rsidRPr="00A21F2D">
              <w:rPr>
                <w:rFonts w:ascii="Arial" w:hAnsi="Arial" w:cs="Arial"/>
                <w:b/>
                <w:bCs/>
                <w:color w:val="000000"/>
                <w:sz w:val="16"/>
                <w:szCs w:val="16"/>
              </w:rPr>
              <w:t>1</w:t>
            </w:r>
            <w:r w:rsidR="00A21F2D">
              <w:rPr>
                <w:rFonts w:ascii="Arial" w:hAnsi="Arial" w:cs="Arial"/>
                <w:b/>
                <w:bCs/>
                <w:color w:val="000000"/>
                <w:sz w:val="16"/>
                <w:szCs w:val="16"/>
              </w:rPr>
              <w:t>,</w:t>
            </w:r>
            <w:r w:rsidRPr="00A21F2D">
              <w:rPr>
                <w:rFonts w:ascii="Arial" w:hAnsi="Arial" w:cs="Arial"/>
                <w:b/>
                <w:bCs/>
                <w:color w:val="000000"/>
                <w:sz w:val="16"/>
                <w:szCs w:val="16"/>
              </w:rPr>
              <w:t>12</w:t>
            </w:r>
            <w:r w:rsidR="00A21F2D" w:rsidRPr="00A21F2D">
              <w:rPr>
                <w:rFonts w:ascii="Arial" w:hAnsi="Arial" w:cs="Arial"/>
                <w:b/>
                <w:bCs/>
                <w:color w:val="000000"/>
                <w:sz w:val="16"/>
                <w:szCs w:val="16"/>
              </w:rPr>
              <w:t>7</w:t>
            </w:r>
          </w:p>
        </w:tc>
        <w:tc>
          <w:tcPr>
            <w:tcW w:w="494" w:type="dxa"/>
            <w:vAlign w:val="center"/>
          </w:tcPr>
          <w:p w14:paraId="3C7B69CA" w14:textId="576F50E6" w:rsidR="008C089B" w:rsidRPr="00B02B8C" w:rsidRDefault="008C089B" w:rsidP="008C089B">
            <w:pPr>
              <w:jc w:val="center"/>
              <w:rPr>
                <w:rFonts w:ascii="Arial" w:hAnsi="Arial" w:cs="Arial"/>
                <w:b/>
                <w:bCs/>
                <w:color w:val="000000"/>
                <w:sz w:val="16"/>
                <w:szCs w:val="16"/>
              </w:rPr>
            </w:pPr>
            <w:r w:rsidRPr="00B02B8C">
              <w:rPr>
                <w:rFonts w:ascii="Arial" w:hAnsi="Arial" w:cs="Arial"/>
                <w:b/>
                <w:bCs/>
                <w:color w:val="000000"/>
                <w:sz w:val="16"/>
                <w:szCs w:val="16"/>
              </w:rPr>
              <w:t>61</w:t>
            </w:r>
          </w:p>
        </w:tc>
        <w:tc>
          <w:tcPr>
            <w:tcW w:w="1350" w:type="dxa"/>
            <w:vAlign w:val="center"/>
          </w:tcPr>
          <w:p w14:paraId="65963B9A" w14:textId="1E45DC59" w:rsidR="008C089B" w:rsidRPr="00AB2AF0" w:rsidRDefault="00AB2AF0" w:rsidP="00AB2AF0">
            <w:pPr>
              <w:jc w:val="right"/>
              <w:rPr>
                <w:b/>
                <w:bCs/>
                <w:color w:val="000000"/>
                <w:sz w:val="16"/>
                <w:szCs w:val="16"/>
              </w:rPr>
            </w:pPr>
            <w:r>
              <w:rPr>
                <w:rFonts w:ascii="Arial" w:hAnsi="Arial" w:cs="Arial"/>
                <w:b/>
                <w:bCs/>
                <w:color w:val="000000"/>
                <w:sz w:val="16"/>
                <w:szCs w:val="16"/>
              </w:rPr>
              <w:t>18,349,610,722</w:t>
            </w:r>
          </w:p>
        </w:tc>
      </w:tr>
    </w:tbl>
    <w:p w14:paraId="0313A135" w14:textId="77777777" w:rsidR="002E4F93" w:rsidRPr="00B02B8C" w:rsidRDefault="003F3113">
      <w:pPr>
        <w:ind w:left="142" w:right="191"/>
        <w:rPr>
          <w:sz w:val="16"/>
          <w:szCs w:val="16"/>
        </w:rPr>
      </w:pPr>
      <w:r w:rsidRPr="00B02B8C">
        <w:rPr>
          <w:b/>
          <w:sz w:val="16"/>
          <w:szCs w:val="16"/>
        </w:rPr>
        <w:t>Siglas</w:t>
      </w:r>
      <w:r w:rsidRPr="00B02B8C">
        <w:rPr>
          <w:sz w:val="16"/>
          <w:szCs w:val="16"/>
        </w:rPr>
        <w:t xml:space="preserve">: </w:t>
      </w:r>
      <w:r w:rsidRPr="00B02B8C">
        <w:rPr>
          <w:b/>
          <w:sz w:val="16"/>
          <w:szCs w:val="16"/>
        </w:rPr>
        <w:t>PP</w:t>
      </w:r>
      <w:r w:rsidRPr="00B02B8C">
        <w:rPr>
          <w:sz w:val="16"/>
          <w:szCs w:val="16"/>
        </w:rPr>
        <w:t xml:space="preserve">, Programa Presupuestario; </w:t>
      </w:r>
      <w:r w:rsidRPr="00B02B8C">
        <w:rPr>
          <w:b/>
          <w:sz w:val="16"/>
          <w:szCs w:val="16"/>
        </w:rPr>
        <w:t>#MIR</w:t>
      </w:r>
      <w:r w:rsidRPr="00B02B8C">
        <w:rPr>
          <w:sz w:val="16"/>
          <w:szCs w:val="16"/>
        </w:rPr>
        <w:t xml:space="preserve">, Cantidad de Matriz de Indicadores para Resultados; </w:t>
      </w:r>
      <w:r w:rsidRPr="00B02B8C">
        <w:rPr>
          <w:b/>
          <w:sz w:val="16"/>
          <w:szCs w:val="16"/>
        </w:rPr>
        <w:t>IR</w:t>
      </w:r>
      <w:r w:rsidRPr="00B02B8C">
        <w:rPr>
          <w:sz w:val="16"/>
          <w:szCs w:val="16"/>
        </w:rPr>
        <w:t xml:space="preserve">, Indicadores de Resultados; </w:t>
      </w:r>
      <w:r w:rsidRPr="00B02B8C">
        <w:rPr>
          <w:b/>
          <w:sz w:val="16"/>
          <w:szCs w:val="16"/>
        </w:rPr>
        <w:t>OA</w:t>
      </w:r>
      <w:r w:rsidRPr="00B02B8C">
        <w:rPr>
          <w:sz w:val="16"/>
          <w:szCs w:val="16"/>
        </w:rPr>
        <w:t>, Objetivos Anuales.</w:t>
      </w:r>
    </w:p>
    <w:p w14:paraId="231C1166" w14:textId="77777777" w:rsidR="002E4F93" w:rsidRPr="00B02B8C" w:rsidRDefault="002E4F93"/>
    <w:p w14:paraId="06D430CE" w14:textId="77777777" w:rsidR="002E4F93" w:rsidRPr="00B02B8C" w:rsidRDefault="003F3113">
      <w:bookmarkStart w:id="96" w:name="_heading=h.53y0bl6p0qdh" w:colFirst="0" w:colLast="0"/>
      <w:bookmarkEnd w:id="96"/>
      <w:r w:rsidRPr="00B02B8C">
        <w:t xml:space="preserve">En el </w:t>
      </w:r>
      <w:r w:rsidRPr="00B02B8C">
        <w:rPr>
          <w:b/>
        </w:rPr>
        <w:t>Anexo 10</w:t>
      </w:r>
      <w:r w:rsidRPr="00B02B8C">
        <w:t xml:space="preserve"> Proyectos Presupuestarios por Dependencia, se enlistan los Proyectos Presupuestarios organizados por Dependencia.</w:t>
      </w:r>
    </w:p>
    <w:p w14:paraId="1561028A" w14:textId="77777777" w:rsidR="002E4F93" w:rsidRPr="00B02B8C" w:rsidRDefault="002E4F93"/>
    <w:p w14:paraId="45AB2859" w14:textId="77777777" w:rsidR="002E4F93" w:rsidRDefault="003F3113">
      <w:bookmarkStart w:id="97" w:name="_heading=h.pg3ecqb8gsoj" w:colFirst="0" w:colLast="0"/>
      <w:bookmarkEnd w:id="97"/>
      <w:r w:rsidRPr="00B02B8C">
        <w:t xml:space="preserve">El </w:t>
      </w:r>
      <w:r w:rsidRPr="00B02B8C">
        <w:rPr>
          <w:b/>
        </w:rPr>
        <w:t>Anexo 11</w:t>
      </w:r>
      <w:r w:rsidRPr="00B02B8C">
        <w:t xml:space="preserve"> Matrices de Indicadores para Resultados (MIR) y el </w:t>
      </w:r>
      <w:r w:rsidRPr="00B02B8C">
        <w:rPr>
          <w:b/>
        </w:rPr>
        <w:t xml:space="preserve">Anexo 12 </w:t>
      </w:r>
      <w:r w:rsidRPr="00B02B8C">
        <w:t xml:space="preserve">Fichas de Indicadores para Resultados (FTI), se presentan las MIR y las FTI de cada uno de los Programas Presupuestarios del Gobierno del Estado que forman parte del Presupuesto basado en Resultados. </w:t>
      </w:r>
    </w:p>
    <w:p w14:paraId="1ABB1D18" w14:textId="77777777" w:rsidR="00A21F2D" w:rsidRPr="00B02B8C" w:rsidRDefault="00A21F2D"/>
    <w:p w14:paraId="2257E81F" w14:textId="77777777" w:rsidR="002E4F93" w:rsidRPr="00B02B8C" w:rsidRDefault="003F3113">
      <w:pPr>
        <w:jc w:val="center"/>
        <w:rPr>
          <w:b/>
        </w:rPr>
      </w:pPr>
      <w:bookmarkStart w:id="98" w:name="_heading=h.edgbjvigvaks" w:colFirst="0" w:colLast="0"/>
      <w:bookmarkEnd w:id="98"/>
      <w:r w:rsidRPr="00B02B8C">
        <w:rPr>
          <w:b/>
        </w:rPr>
        <w:t>CAPÍTULO II</w:t>
      </w:r>
    </w:p>
    <w:p w14:paraId="2170A1CA" w14:textId="77777777" w:rsidR="002E4F93" w:rsidRPr="00B02B8C" w:rsidRDefault="003F3113">
      <w:pPr>
        <w:keepNext/>
        <w:keepLines/>
        <w:jc w:val="center"/>
        <w:rPr>
          <w:b/>
        </w:rPr>
      </w:pPr>
      <w:bookmarkStart w:id="99" w:name="_heading=h.fxmvpqnv3ug2" w:colFirst="0" w:colLast="0"/>
      <w:bookmarkEnd w:id="99"/>
      <w:r w:rsidRPr="00B02B8C">
        <w:rPr>
          <w:b/>
        </w:rPr>
        <w:t>DE LA EVALUACIÓN DEL DESEMPEÑO</w:t>
      </w:r>
    </w:p>
    <w:p w14:paraId="78FB8285" w14:textId="77777777" w:rsidR="002E4F93" w:rsidRPr="00B02B8C" w:rsidRDefault="002E4F93">
      <w:pPr>
        <w:rPr>
          <w:b/>
        </w:rPr>
      </w:pPr>
    </w:p>
    <w:p w14:paraId="63CB14BC" w14:textId="0097F283" w:rsidR="002E4F93" w:rsidRPr="00B02B8C" w:rsidRDefault="003F3113">
      <w:r w:rsidRPr="00B02B8C">
        <w:rPr>
          <w:b/>
        </w:rPr>
        <w:t>Artículo 8</w:t>
      </w:r>
      <w:r w:rsidR="00400CFF" w:rsidRPr="00B02B8C">
        <w:rPr>
          <w:b/>
        </w:rPr>
        <w:t>7</w:t>
      </w:r>
      <w:r w:rsidRPr="00B02B8C">
        <w:t>. Los recursos públicos de que dispongan los Entes Públicos serán sujetos al Sistema de Evaluación del Desempeño, con el propósito de orientar la operación de los Programas Presupuestarios al logro de resultados.</w:t>
      </w:r>
    </w:p>
    <w:p w14:paraId="00E76A36" w14:textId="77777777" w:rsidR="002E4F93" w:rsidRPr="00B02B8C" w:rsidRDefault="002E4F93"/>
    <w:p w14:paraId="48E23B09" w14:textId="77777777" w:rsidR="002E4F93" w:rsidRPr="00B02B8C" w:rsidRDefault="003F3113">
      <w:r w:rsidRPr="00B02B8C">
        <w:t>El H. Congreso del Estado, el H. Supremo Tribunal de Justicia y los Órganos Autónomos del Estado, diseñarán y operarán su propio Sistema de Evaluación del Desempeño, de conformidad con el marco legal vigente que les sea aplicable.</w:t>
      </w:r>
    </w:p>
    <w:p w14:paraId="29FFA290" w14:textId="77777777" w:rsidR="002E4F93" w:rsidRPr="00B02B8C" w:rsidRDefault="002E4F93"/>
    <w:p w14:paraId="4F0C2888" w14:textId="77777777" w:rsidR="002E4F93" w:rsidRPr="00B02B8C" w:rsidRDefault="003F3113">
      <w:r w:rsidRPr="00B02B8C">
        <w:t>El Titular del Ejecutivo, a través de la Secretaría y a petición expresa del Congreso del Estado, del Poder Judicial y de los Órganos Autónomos del Estado, les proporcionará la asesoría y apoyo técnico que requieran en materia de Evaluación del Desempeño.</w:t>
      </w:r>
    </w:p>
    <w:p w14:paraId="207BC86B" w14:textId="77777777" w:rsidR="002E4F93" w:rsidRPr="00B02B8C" w:rsidRDefault="002E4F93"/>
    <w:p w14:paraId="47C470A3" w14:textId="75FB99FE" w:rsidR="002E4F93" w:rsidRPr="00B02B8C" w:rsidRDefault="003F3113">
      <w:r w:rsidRPr="00B02B8C">
        <w:rPr>
          <w:b/>
        </w:rPr>
        <w:t>Artículo 8</w:t>
      </w:r>
      <w:r w:rsidR="00400CFF" w:rsidRPr="00B02B8C">
        <w:rPr>
          <w:b/>
        </w:rPr>
        <w:t>8</w:t>
      </w:r>
      <w:r w:rsidRPr="00B02B8C">
        <w:rPr>
          <w:b/>
        </w:rPr>
        <w:t>.</w:t>
      </w:r>
      <w:r w:rsidRPr="00B02B8C">
        <w:t xml:space="preserve"> Es obligación de la Administración Pública Centralizada y la Administración Pública Paraestatal, en materia de evaluación del desempeño, las siguientes:</w:t>
      </w:r>
    </w:p>
    <w:p w14:paraId="7F203EAE" w14:textId="77777777" w:rsidR="006026E5" w:rsidRPr="00B02B8C" w:rsidRDefault="006026E5"/>
    <w:p w14:paraId="5621E6CB" w14:textId="77777777" w:rsidR="002E4F93" w:rsidRPr="00B02B8C" w:rsidRDefault="003F3113">
      <w:pPr>
        <w:numPr>
          <w:ilvl w:val="0"/>
          <w:numId w:val="2"/>
        </w:numPr>
        <w:tabs>
          <w:tab w:val="left" w:pos="709"/>
        </w:tabs>
        <w:ind w:left="709" w:hanging="425"/>
      </w:pPr>
      <w:r w:rsidRPr="00B02B8C">
        <w:t>Elaborar y proponer a la Secretaría, los Indicadores de Desempeño de los Programas Presupuestarios;</w:t>
      </w:r>
    </w:p>
    <w:p w14:paraId="6D9FE1D2" w14:textId="77777777" w:rsidR="002E4F93" w:rsidRPr="00B02B8C" w:rsidRDefault="003F3113">
      <w:pPr>
        <w:numPr>
          <w:ilvl w:val="0"/>
          <w:numId w:val="2"/>
        </w:numPr>
        <w:tabs>
          <w:tab w:val="left" w:pos="709"/>
        </w:tabs>
        <w:ind w:left="709" w:hanging="425"/>
      </w:pPr>
      <w:r w:rsidRPr="00B02B8C">
        <w:t xml:space="preserve">Realizar la evaluación por sí mismos o a través de evaluadores externos, del grado de cumplimiento de los Indicadores de Desempeño, con cargo a su propio </w:t>
      </w:r>
      <w:r w:rsidRPr="00B02B8C">
        <w:lastRenderedPageBreak/>
        <w:t>presupuesto, dicha evaluación deberá ser enterada a la Secretaría de Planeación, Finanzas y Administración;</w:t>
      </w:r>
    </w:p>
    <w:p w14:paraId="29A71A98" w14:textId="77777777" w:rsidR="002E4F93" w:rsidRPr="00B02B8C" w:rsidRDefault="003F3113">
      <w:pPr>
        <w:numPr>
          <w:ilvl w:val="0"/>
          <w:numId w:val="2"/>
        </w:numPr>
        <w:tabs>
          <w:tab w:val="left" w:pos="709"/>
        </w:tabs>
        <w:ind w:left="709" w:hanging="425"/>
      </w:pPr>
      <w:r w:rsidRPr="00B02B8C">
        <w:t>Dar seguimiento y monitoreo de los Indicadores Estratégicos e Indicadores de Gestión de los programas presupuestarios;</w:t>
      </w:r>
    </w:p>
    <w:p w14:paraId="0AB402E0" w14:textId="77777777" w:rsidR="002E4F93" w:rsidRPr="00B02B8C" w:rsidRDefault="003F3113">
      <w:pPr>
        <w:numPr>
          <w:ilvl w:val="0"/>
          <w:numId w:val="2"/>
        </w:numPr>
        <w:tabs>
          <w:tab w:val="left" w:pos="709"/>
        </w:tabs>
        <w:ind w:left="709" w:hanging="425"/>
      </w:pPr>
      <w:r w:rsidRPr="00B02B8C">
        <w:t>Atender las revisiones y recomendaciones derivadas de los informes de las evaluaciones del desempeño;</w:t>
      </w:r>
    </w:p>
    <w:p w14:paraId="36DF140E" w14:textId="77777777" w:rsidR="002E4F93" w:rsidRPr="00B02B8C" w:rsidRDefault="003F3113">
      <w:pPr>
        <w:numPr>
          <w:ilvl w:val="0"/>
          <w:numId w:val="2"/>
        </w:numPr>
        <w:tabs>
          <w:tab w:val="left" w:pos="709"/>
        </w:tabs>
        <w:ind w:left="709" w:hanging="425"/>
      </w:pPr>
      <w:r w:rsidRPr="00B02B8C">
        <w:t>Informar trimestralmente a la Secretaría los resultados de los Indicadores de Desempeño de los programas presupuestarios a su cargo, dentro de los veinte días siguientes a la conclusión del periodo correspondiente, respecto de los Indicadores de Desempeño, cuya periodicidad de su cálculo así lo permita;</w:t>
      </w:r>
    </w:p>
    <w:p w14:paraId="27113E45" w14:textId="6E03A602" w:rsidR="002E4F93" w:rsidRPr="00B02B8C" w:rsidRDefault="003F3113">
      <w:pPr>
        <w:numPr>
          <w:ilvl w:val="0"/>
          <w:numId w:val="2"/>
        </w:numPr>
        <w:tabs>
          <w:tab w:val="left" w:pos="709"/>
        </w:tabs>
        <w:ind w:left="709" w:hanging="425"/>
      </w:pPr>
      <w:r w:rsidRPr="00B02B8C">
        <w:t>Publicar la información derivada de la evaluación del desempeño, en los términos que marca la legislación en materia de tra</w:t>
      </w:r>
      <w:r w:rsidR="001A5CA8">
        <w:t>n</w:t>
      </w:r>
      <w:r w:rsidRPr="00B02B8C">
        <w:t>sparencia;</w:t>
      </w:r>
    </w:p>
    <w:p w14:paraId="5B8EA718" w14:textId="77777777" w:rsidR="002E4F93" w:rsidRPr="00B02B8C" w:rsidRDefault="003F3113">
      <w:pPr>
        <w:numPr>
          <w:ilvl w:val="0"/>
          <w:numId w:val="2"/>
        </w:numPr>
        <w:tabs>
          <w:tab w:val="left" w:pos="709"/>
        </w:tabs>
        <w:ind w:left="709" w:hanging="425"/>
      </w:pPr>
      <w:r w:rsidRPr="00B02B8C">
        <w:t>Elaborar e implementar proyectos de mejora para incorporarlos en el diseño, adecuación y operación de los programas a su cargo, atendiendo los resultados de las evaluaciones e informar los avances con oportunidad; y</w:t>
      </w:r>
    </w:p>
    <w:p w14:paraId="0AAD2F3F" w14:textId="77777777" w:rsidR="002E4F93" w:rsidRPr="00B02B8C" w:rsidRDefault="003F3113">
      <w:pPr>
        <w:numPr>
          <w:ilvl w:val="0"/>
          <w:numId w:val="2"/>
        </w:numPr>
        <w:tabs>
          <w:tab w:val="left" w:pos="709"/>
        </w:tabs>
        <w:ind w:left="709" w:hanging="425"/>
      </w:pPr>
      <w:r w:rsidRPr="00B02B8C">
        <w:t>Acordar con la Secretaría las adecuaciones a los programas presupuestarios en cumplimiento de las recomendaciones resultantes de los procesos de seguimiento y evaluación.</w:t>
      </w:r>
    </w:p>
    <w:p w14:paraId="30FA2A1A" w14:textId="77777777" w:rsidR="002E4F93" w:rsidRPr="00B02B8C" w:rsidRDefault="002E4F93"/>
    <w:p w14:paraId="252B3FD0" w14:textId="0AC65C8A" w:rsidR="002E4F93" w:rsidRPr="00B02B8C" w:rsidRDefault="003F3113">
      <w:r w:rsidRPr="00B02B8C">
        <w:rPr>
          <w:b/>
        </w:rPr>
        <w:t>Artículo 8</w:t>
      </w:r>
      <w:r w:rsidR="00400CFF" w:rsidRPr="00B02B8C">
        <w:rPr>
          <w:b/>
        </w:rPr>
        <w:t>9</w:t>
      </w:r>
      <w:r w:rsidRPr="00B02B8C">
        <w:t xml:space="preserve">. La evaluación de los recursos se efectuará </w:t>
      </w:r>
      <w:r w:rsidR="001A5CA8">
        <w:t>con</w:t>
      </w:r>
      <w:r w:rsidRPr="00B02B8C">
        <w:t xml:space="preserve"> base </w:t>
      </w:r>
      <w:r w:rsidR="00E95284">
        <w:t>en</w:t>
      </w:r>
      <w:r w:rsidRPr="00B02B8C">
        <w:t xml:space="preserve"> indicadores que contengan los programas de los presupuestos respectivos de cada Ente Público, permitirán medir el grado de eficacia, eficiencia y economía con la que se realizó la gestión de los recursos y si estos se destinaron a cubrir los objetivos para lo que fueron destinados.</w:t>
      </w:r>
    </w:p>
    <w:p w14:paraId="073BE4BC" w14:textId="77777777" w:rsidR="002E4F93" w:rsidRPr="00B02B8C" w:rsidRDefault="002E4F93"/>
    <w:p w14:paraId="1FC2AF6E" w14:textId="77777777" w:rsidR="002E4F93" w:rsidRPr="00B02B8C" w:rsidRDefault="003F3113">
      <w:r w:rsidRPr="00B02B8C">
        <w:t>Los resultados que arrojen dichas evaluaciones deberán publicarse en sus páginas de Internet, según lo dispuesto en el artículo 79 de la Ley General de Contabilidad Gubernamental.</w:t>
      </w:r>
    </w:p>
    <w:p w14:paraId="0AD0CC1B" w14:textId="77777777" w:rsidR="002E4F93" w:rsidRPr="00B02B8C" w:rsidRDefault="002E4F93">
      <w:pPr>
        <w:rPr>
          <w:strike/>
        </w:rPr>
      </w:pPr>
    </w:p>
    <w:p w14:paraId="0732E3AE" w14:textId="7CF2B5DE" w:rsidR="002E4F93" w:rsidRDefault="003F3113">
      <w:r w:rsidRPr="00B02B8C">
        <w:rPr>
          <w:b/>
        </w:rPr>
        <w:t xml:space="preserve">Artículo </w:t>
      </w:r>
      <w:r w:rsidR="00400CFF" w:rsidRPr="00B02B8C">
        <w:rPr>
          <w:b/>
        </w:rPr>
        <w:t>90</w:t>
      </w:r>
      <w:r w:rsidRPr="00B02B8C">
        <w:t>. En el proceso de integración de la información financiera para la elaboración del Anteproyecto de Presupuesto correspondiente al Ejercicio Fiscal 202</w:t>
      </w:r>
      <w:r w:rsidR="00C66546">
        <w:t>8</w:t>
      </w:r>
      <w:r w:rsidRPr="00B02B8C">
        <w:t>, la Secretaría deberá incorporar los resultados que deriven de los procesos de implantación y operación del Presupuesto basado en Resultados y del Sistema de Evaluación del Desempeño, establecidos en términos del artículo 134 de la Constitución Política de los Estados Unidos Mexicanos y de lo previsto en los artículos 107 y 108 de la Constitución Política del Estado Libre y Soberano de Colima.</w:t>
      </w:r>
    </w:p>
    <w:p w14:paraId="277C12CE" w14:textId="77777777" w:rsidR="0008321B" w:rsidRDefault="0008321B">
      <w:pPr>
        <w:jc w:val="center"/>
        <w:rPr>
          <w:b/>
        </w:rPr>
      </w:pPr>
      <w:bookmarkStart w:id="100" w:name="_heading=h.r4vlj3wrgcsd" w:colFirst="0" w:colLast="0"/>
      <w:bookmarkEnd w:id="100"/>
    </w:p>
    <w:p w14:paraId="4FECF1F2" w14:textId="6CDE4EA5" w:rsidR="002E4F93" w:rsidRPr="00B02B8C" w:rsidRDefault="003F3113">
      <w:pPr>
        <w:jc w:val="center"/>
        <w:rPr>
          <w:b/>
        </w:rPr>
      </w:pPr>
      <w:r w:rsidRPr="00B02B8C">
        <w:rPr>
          <w:b/>
        </w:rPr>
        <w:t>CAPÍTULO III</w:t>
      </w:r>
    </w:p>
    <w:p w14:paraId="500AA2BC" w14:textId="77777777" w:rsidR="002E4F93" w:rsidRPr="00B02B8C" w:rsidRDefault="003F3113">
      <w:pPr>
        <w:keepNext/>
        <w:keepLines/>
        <w:jc w:val="center"/>
        <w:rPr>
          <w:b/>
        </w:rPr>
      </w:pPr>
      <w:bookmarkStart w:id="101" w:name="_heading=h.1ezydv1jrucm" w:colFirst="0" w:colLast="0"/>
      <w:bookmarkEnd w:id="101"/>
      <w:r w:rsidRPr="00B02B8C">
        <w:rPr>
          <w:b/>
        </w:rPr>
        <w:t>AGENDA 2030 Y LOS OBJETIVOS DE DESARROLLO SOSTENIBLE</w:t>
      </w:r>
    </w:p>
    <w:p w14:paraId="4311EDA0" w14:textId="77777777" w:rsidR="002E4F93" w:rsidRPr="00B02B8C" w:rsidRDefault="002E4F93">
      <w:pPr>
        <w:rPr>
          <w:b/>
        </w:rPr>
      </w:pPr>
    </w:p>
    <w:p w14:paraId="21D5D91C" w14:textId="2042BDB4" w:rsidR="002E4F93" w:rsidRPr="00B02B8C" w:rsidRDefault="003F3113">
      <w:r w:rsidRPr="00B02B8C">
        <w:rPr>
          <w:b/>
        </w:rPr>
        <w:t>Artículo 9</w:t>
      </w:r>
      <w:r w:rsidR="00400CFF" w:rsidRPr="00B02B8C">
        <w:rPr>
          <w:b/>
        </w:rPr>
        <w:t>1</w:t>
      </w:r>
      <w:r w:rsidRPr="00B02B8C">
        <w:rPr>
          <w:b/>
        </w:rPr>
        <w:t xml:space="preserve">. </w:t>
      </w:r>
      <w:r w:rsidRPr="00B02B8C">
        <w:t xml:space="preserve">En cumplimiento a lo dispuesto por el artículo 2º de la Constitución Política del Estado Libre y Soberano de Colima, el artículo 41, fracción II, de la Ley Federal de </w:t>
      </w:r>
      <w:r w:rsidRPr="00B02B8C">
        <w:lastRenderedPageBreak/>
        <w:t>Presupuesto y Responsabilidad Hacendaria; así como para cumplir los compromisos derivados de la Agenda 2030 y los Objetivos de Desarrollo Sostenible, emitida por la Organización de las Naciones Unidas (ONU); las Dependencias de la Administración Pública Centralizada y Entidades de la Administración Pública Paraestatal, en el ámbito de sus respectivas competencias y con cargo a sus presupuestos para el Ejercicio Fiscal 202</w:t>
      </w:r>
      <w:r w:rsidR="006A1D2E" w:rsidRPr="00B02B8C">
        <w:t>7</w:t>
      </w:r>
      <w:r w:rsidRPr="00B02B8C">
        <w:t>, adoptarán medidas para destinar recursos orientados a atender esta obligación. Se detalla:</w:t>
      </w:r>
    </w:p>
    <w:p w14:paraId="2ADEF883" w14:textId="0B81B571" w:rsidR="00037E12" w:rsidRPr="00B02B8C" w:rsidRDefault="00037E12" w:rsidP="00037E12">
      <w:pPr>
        <w:pStyle w:val="Ttulo2"/>
        <w:jc w:val="center"/>
        <w:rPr>
          <w:sz w:val="20"/>
          <w:szCs w:val="20"/>
        </w:rPr>
      </w:pPr>
      <w:r w:rsidRPr="00B02B8C">
        <w:rPr>
          <w:sz w:val="20"/>
          <w:szCs w:val="20"/>
        </w:rPr>
        <w:t>Tabla 5</w:t>
      </w:r>
      <w:r w:rsidR="00B02B8C" w:rsidRPr="00B02B8C">
        <w:rPr>
          <w:sz w:val="20"/>
          <w:szCs w:val="20"/>
        </w:rPr>
        <w:t>8</w:t>
      </w:r>
      <w:r w:rsidRPr="00B02B8C">
        <w:rPr>
          <w:sz w:val="20"/>
          <w:szCs w:val="20"/>
        </w:rPr>
        <w:t>. Agenda 2030 y los Objetivos de Desarrollo Sostenible</w:t>
      </w:r>
    </w:p>
    <w:tbl>
      <w:tblPr>
        <w:tblStyle w:val="afffffffff8"/>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6259"/>
        <w:gridCol w:w="1253"/>
      </w:tblGrid>
      <w:tr w:rsidR="002E4F93" w:rsidRPr="00B02B8C" w14:paraId="7BE2D60B" w14:textId="77777777" w:rsidTr="00A21F2D">
        <w:trPr>
          <w:trHeight w:val="23"/>
          <w:tblHeader/>
        </w:trPr>
        <w:tc>
          <w:tcPr>
            <w:tcW w:w="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333491"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Clave</w:t>
            </w:r>
          </w:p>
        </w:tc>
        <w:tc>
          <w:tcPr>
            <w:tcW w:w="6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747778"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Objetivo</w:t>
            </w:r>
          </w:p>
        </w:tc>
        <w:tc>
          <w:tcPr>
            <w:tcW w:w="12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17F36F"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Asignación Presupuestal</w:t>
            </w:r>
          </w:p>
        </w:tc>
      </w:tr>
      <w:tr w:rsidR="00A21F2D" w:rsidRPr="00B02B8C" w14:paraId="4E1C5EC1"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483A535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w:t>
            </w:r>
          </w:p>
        </w:tc>
        <w:tc>
          <w:tcPr>
            <w:tcW w:w="6259" w:type="dxa"/>
            <w:tcBorders>
              <w:top w:val="single" w:sz="4" w:space="0" w:color="000000"/>
              <w:left w:val="single" w:sz="4" w:space="0" w:color="000000"/>
              <w:bottom w:val="single" w:sz="4" w:space="0" w:color="000000"/>
              <w:right w:val="single" w:sz="4" w:space="0" w:color="000000"/>
            </w:tcBorders>
            <w:vAlign w:val="center"/>
          </w:tcPr>
          <w:p w14:paraId="009C077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Poner fin a la pobreza en todas sus formas en todo el mundo.</w:t>
            </w:r>
          </w:p>
        </w:tc>
        <w:tc>
          <w:tcPr>
            <w:tcW w:w="1253" w:type="dxa"/>
            <w:tcBorders>
              <w:top w:val="single" w:sz="4" w:space="0" w:color="000000"/>
              <w:left w:val="single" w:sz="4" w:space="0" w:color="000000"/>
              <w:bottom w:val="single" w:sz="4" w:space="0" w:color="000000"/>
              <w:right w:val="single" w:sz="4" w:space="0" w:color="000000"/>
            </w:tcBorders>
            <w:vAlign w:val="center"/>
          </w:tcPr>
          <w:p w14:paraId="7CD68E41" w14:textId="3C01BFA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145,719,716 </w:t>
            </w:r>
          </w:p>
        </w:tc>
      </w:tr>
      <w:tr w:rsidR="00A21F2D" w:rsidRPr="00B02B8C" w14:paraId="0CBD36A2"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316C035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w:t>
            </w:r>
          </w:p>
        </w:tc>
        <w:tc>
          <w:tcPr>
            <w:tcW w:w="6259" w:type="dxa"/>
            <w:tcBorders>
              <w:top w:val="single" w:sz="4" w:space="0" w:color="000000"/>
              <w:left w:val="single" w:sz="4" w:space="0" w:color="000000"/>
              <w:bottom w:val="single" w:sz="4" w:space="0" w:color="000000"/>
              <w:right w:val="single" w:sz="4" w:space="0" w:color="000000"/>
            </w:tcBorders>
            <w:vAlign w:val="center"/>
          </w:tcPr>
          <w:p w14:paraId="17C898F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Poner fin al hambre, lograr la seguridad alimentaria y la mejora de la nutrición y promover la agricultura sostenible.</w:t>
            </w:r>
          </w:p>
        </w:tc>
        <w:tc>
          <w:tcPr>
            <w:tcW w:w="1253" w:type="dxa"/>
            <w:tcBorders>
              <w:top w:val="single" w:sz="4" w:space="0" w:color="000000"/>
              <w:left w:val="single" w:sz="4" w:space="0" w:color="000000"/>
              <w:bottom w:val="single" w:sz="4" w:space="0" w:color="000000"/>
              <w:right w:val="single" w:sz="4" w:space="0" w:color="000000"/>
            </w:tcBorders>
            <w:vAlign w:val="center"/>
          </w:tcPr>
          <w:p w14:paraId="05A10158" w14:textId="5FF18F9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309,786,239 </w:t>
            </w:r>
          </w:p>
        </w:tc>
      </w:tr>
      <w:tr w:rsidR="00A21F2D" w:rsidRPr="00B02B8C" w14:paraId="3EB59481"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51E5980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w:t>
            </w:r>
          </w:p>
        </w:tc>
        <w:tc>
          <w:tcPr>
            <w:tcW w:w="6259" w:type="dxa"/>
            <w:tcBorders>
              <w:top w:val="single" w:sz="4" w:space="0" w:color="000000"/>
              <w:left w:val="single" w:sz="4" w:space="0" w:color="000000"/>
              <w:bottom w:val="single" w:sz="4" w:space="0" w:color="000000"/>
              <w:right w:val="single" w:sz="4" w:space="0" w:color="000000"/>
            </w:tcBorders>
            <w:vAlign w:val="center"/>
          </w:tcPr>
          <w:p w14:paraId="700620B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Garantizar una vida sana y promover el bienestar de todos a todas las edades.</w:t>
            </w:r>
          </w:p>
        </w:tc>
        <w:tc>
          <w:tcPr>
            <w:tcW w:w="1253" w:type="dxa"/>
            <w:tcBorders>
              <w:top w:val="single" w:sz="4" w:space="0" w:color="000000"/>
              <w:left w:val="single" w:sz="4" w:space="0" w:color="000000"/>
              <w:bottom w:val="single" w:sz="4" w:space="0" w:color="000000"/>
              <w:right w:val="single" w:sz="4" w:space="0" w:color="000000"/>
            </w:tcBorders>
            <w:vAlign w:val="center"/>
          </w:tcPr>
          <w:p w14:paraId="36218344" w14:textId="6F7B22F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1,303,860,356 </w:t>
            </w:r>
          </w:p>
        </w:tc>
      </w:tr>
      <w:tr w:rsidR="00A21F2D" w:rsidRPr="00B02B8C" w14:paraId="6429BC1F"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570EF9A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w:t>
            </w:r>
          </w:p>
        </w:tc>
        <w:tc>
          <w:tcPr>
            <w:tcW w:w="6259" w:type="dxa"/>
            <w:tcBorders>
              <w:top w:val="single" w:sz="4" w:space="0" w:color="000000"/>
              <w:left w:val="single" w:sz="4" w:space="0" w:color="000000"/>
              <w:bottom w:val="single" w:sz="4" w:space="0" w:color="000000"/>
              <w:right w:val="single" w:sz="4" w:space="0" w:color="000000"/>
            </w:tcBorders>
            <w:vAlign w:val="center"/>
          </w:tcPr>
          <w:p w14:paraId="748D090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Garantizar una educación inclusiva y equitativa de calidad y promover oportunidades de aprendizaje permanente para todos.</w:t>
            </w:r>
          </w:p>
        </w:tc>
        <w:tc>
          <w:tcPr>
            <w:tcW w:w="1253" w:type="dxa"/>
            <w:tcBorders>
              <w:top w:val="single" w:sz="4" w:space="0" w:color="000000"/>
              <w:left w:val="single" w:sz="4" w:space="0" w:color="000000"/>
              <w:bottom w:val="single" w:sz="4" w:space="0" w:color="000000"/>
              <w:right w:val="single" w:sz="4" w:space="0" w:color="000000"/>
            </w:tcBorders>
            <w:vAlign w:val="center"/>
          </w:tcPr>
          <w:p w14:paraId="61A07808" w14:textId="29BCFF8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10,269,569,524 </w:t>
            </w:r>
          </w:p>
        </w:tc>
      </w:tr>
      <w:tr w:rsidR="00A21F2D" w:rsidRPr="00B02B8C" w14:paraId="1B0322C3"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3022DCB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w:t>
            </w:r>
          </w:p>
        </w:tc>
        <w:tc>
          <w:tcPr>
            <w:tcW w:w="6259" w:type="dxa"/>
            <w:tcBorders>
              <w:top w:val="single" w:sz="4" w:space="0" w:color="000000"/>
              <w:left w:val="single" w:sz="4" w:space="0" w:color="000000"/>
              <w:bottom w:val="single" w:sz="4" w:space="0" w:color="000000"/>
              <w:right w:val="single" w:sz="4" w:space="0" w:color="000000"/>
            </w:tcBorders>
            <w:vAlign w:val="center"/>
          </w:tcPr>
          <w:p w14:paraId="4479F7B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Lograr la igualdad de género y empoderar a todas las mujeres y las niñas.</w:t>
            </w:r>
          </w:p>
        </w:tc>
        <w:tc>
          <w:tcPr>
            <w:tcW w:w="1253" w:type="dxa"/>
            <w:tcBorders>
              <w:top w:val="single" w:sz="4" w:space="0" w:color="000000"/>
              <w:left w:val="single" w:sz="4" w:space="0" w:color="000000"/>
              <w:bottom w:val="single" w:sz="4" w:space="0" w:color="000000"/>
              <w:right w:val="single" w:sz="4" w:space="0" w:color="000000"/>
            </w:tcBorders>
            <w:vAlign w:val="center"/>
          </w:tcPr>
          <w:p w14:paraId="16216A99" w14:textId="62ABCB3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57,511,093 </w:t>
            </w:r>
          </w:p>
        </w:tc>
      </w:tr>
      <w:tr w:rsidR="00A21F2D" w:rsidRPr="00B02B8C" w14:paraId="27DB9978"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625948A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w:t>
            </w:r>
          </w:p>
        </w:tc>
        <w:tc>
          <w:tcPr>
            <w:tcW w:w="6259" w:type="dxa"/>
            <w:tcBorders>
              <w:top w:val="single" w:sz="4" w:space="0" w:color="000000"/>
              <w:left w:val="single" w:sz="4" w:space="0" w:color="000000"/>
              <w:bottom w:val="single" w:sz="4" w:space="0" w:color="000000"/>
              <w:right w:val="single" w:sz="4" w:space="0" w:color="000000"/>
            </w:tcBorders>
            <w:vAlign w:val="center"/>
          </w:tcPr>
          <w:p w14:paraId="16447F1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Garantizar la disponibilidad y la gestión sostenible del agua y el saneamiento para todos.</w:t>
            </w:r>
          </w:p>
        </w:tc>
        <w:tc>
          <w:tcPr>
            <w:tcW w:w="1253" w:type="dxa"/>
            <w:tcBorders>
              <w:top w:val="single" w:sz="4" w:space="0" w:color="000000"/>
              <w:left w:val="single" w:sz="4" w:space="0" w:color="000000"/>
              <w:bottom w:val="single" w:sz="4" w:space="0" w:color="000000"/>
              <w:right w:val="single" w:sz="4" w:space="0" w:color="000000"/>
            </w:tcBorders>
            <w:vAlign w:val="center"/>
          </w:tcPr>
          <w:p w14:paraId="5CCC6215" w14:textId="374B49A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9,358,504 </w:t>
            </w:r>
          </w:p>
        </w:tc>
      </w:tr>
      <w:tr w:rsidR="00A21F2D" w:rsidRPr="00B02B8C" w14:paraId="305BE1AB"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2E9B624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w:t>
            </w:r>
          </w:p>
        </w:tc>
        <w:tc>
          <w:tcPr>
            <w:tcW w:w="6259" w:type="dxa"/>
            <w:tcBorders>
              <w:top w:val="single" w:sz="4" w:space="0" w:color="000000"/>
              <w:left w:val="single" w:sz="4" w:space="0" w:color="000000"/>
              <w:bottom w:val="single" w:sz="4" w:space="0" w:color="000000"/>
              <w:right w:val="single" w:sz="4" w:space="0" w:color="000000"/>
            </w:tcBorders>
            <w:vAlign w:val="center"/>
          </w:tcPr>
          <w:p w14:paraId="1A15A41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Garantizar el acceso a una energía asequible, fiable, sostenible y moderna para todos.</w:t>
            </w:r>
          </w:p>
        </w:tc>
        <w:tc>
          <w:tcPr>
            <w:tcW w:w="1253" w:type="dxa"/>
            <w:tcBorders>
              <w:top w:val="single" w:sz="4" w:space="0" w:color="000000"/>
              <w:left w:val="single" w:sz="4" w:space="0" w:color="000000"/>
              <w:bottom w:val="single" w:sz="4" w:space="0" w:color="000000"/>
              <w:right w:val="single" w:sz="4" w:space="0" w:color="000000"/>
            </w:tcBorders>
            <w:vAlign w:val="center"/>
          </w:tcPr>
          <w:p w14:paraId="4B44FAF2" w14:textId="22EC83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B5B88E5"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4FED291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w:t>
            </w:r>
          </w:p>
        </w:tc>
        <w:tc>
          <w:tcPr>
            <w:tcW w:w="6259" w:type="dxa"/>
            <w:tcBorders>
              <w:top w:val="single" w:sz="4" w:space="0" w:color="000000"/>
              <w:left w:val="single" w:sz="4" w:space="0" w:color="000000"/>
              <w:bottom w:val="single" w:sz="4" w:space="0" w:color="000000"/>
              <w:right w:val="single" w:sz="4" w:space="0" w:color="000000"/>
            </w:tcBorders>
            <w:vAlign w:val="center"/>
          </w:tcPr>
          <w:p w14:paraId="584E84F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Promover el crecimiento económico sostenido, inclusivo y sostenible, el empleo pleno y productivo y el trabajo decente para todos.</w:t>
            </w:r>
          </w:p>
        </w:tc>
        <w:tc>
          <w:tcPr>
            <w:tcW w:w="1253" w:type="dxa"/>
            <w:tcBorders>
              <w:top w:val="single" w:sz="4" w:space="0" w:color="000000"/>
              <w:left w:val="single" w:sz="4" w:space="0" w:color="000000"/>
              <w:bottom w:val="single" w:sz="4" w:space="0" w:color="000000"/>
              <w:right w:val="single" w:sz="4" w:space="0" w:color="000000"/>
            </w:tcBorders>
            <w:vAlign w:val="center"/>
          </w:tcPr>
          <w:p w14:paraId="574FCC40" w14:textId="259B908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2,015,524,456 </w:t>
            </w:r>
          </w:p>
        </w:tc>
      </w:tr>
      <w:tr w:rsidR="00A21F2D" w:rsidRPr="00B02B8C" w14:paraId="3F0A82AF"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719F844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w:t>
            </w:r>
          </w:p>
        </w:tc>
        <w:tc>
          <w:tcPr>
            <w:tcW w:w="6259" w:type="dxa"/>
            <w:tcBorders>
              <w:top w:val="single" w:sz="4" w:space="0" w:color="000000"/>
              <w:left w:val="single" w:sz="4" w:space="0" w:color="000000"/>
              <w:bottom w:val="single" w:sz="4" w:space="0" w:color="000000"/>
              <w:right w:val="single" w:sz="4" w:space="0" w:color="000000"/>
            </w:tcBorders>
            <w:vAlign w:val="center"/>
          </w:tcPr>
          <w:p w14:paraId="0FA2250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Construir infraestructuras resilientes, promover la industrialización inclusiva y sostenible y fomentar la innovación.</w:t>
            </w:r>
          </w:p>
        </w:tc>
        <w:tc>
          <w:tcPr>
            <w:tcW w:w="1253" w:type="dxa"/>
            <w:tcBorders>
              <w:top w:val="single" w:sz="4" w:space="0" w:color="000000"/>
              <w:left w:val="single" w:sz="4" w:space="0" w:color="000000"/>
              <w:bottom w:val="single" w:sz="4" w:space="0" w:color="000000"/>
              <w:right w:val="single" w:sz="4" w:space="0" w:color="000000"/>
            </w:tcBorders>
            <w:vAlign w:val="center"/>
          </w:tcPr>
          <w:p w14:paraId="5A7469C5" w14:textId="10456CD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900,602,054 </w:t>
            </w:r>
          </w:p>
        </w:tc>
      </w:tr>
      <w:tr w:rsidR="00A21F2D" w:rsidRPr="00B02B8C" w14:paraId="3BBCE61F"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11443E6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10</w:t>
            </w:r>
          </w:p>
        </w:tc>
        <w:tc>
          <w:tcPr>
            <w:tcW w:w="6259" w:type="dxa"/>
            <w:tcBorders>
              <w:top w:val="single" w:sz="4" w:space="0" w:color="000000"/>
              <w:left w:val="single" w:sz="4" w:space="0" w:color="000000"/>
              <w:bottom w:val="single" w:sz="4" w:space="0" w:color="000000"/>
              <w:right w:val="single" w:sz="4" w:space="0" w:color="000000"/>
            </w:tcBorders>
            <w:vAlign w:val="center"/>
          </w:tcPr>
          <w:p w14:paraId="021BC70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Reducir la desigualdad en los países y entre ellos.</w:t>
            </w:r>
          </w:p>
        </w:tc>
        <w:tc>
          <w:tcPr>
            <w:tcW w:w="1253" w:type="dxa"/>
            <w:tcBorders>
              <w:top w:val="single" w:sz="4" w:space="0" w:color="000000"/>
              <w:left w:val="single" w:sz="4" w:space="0" w:color="000000"/>
              <w:bottom w:val="single" w:sz="4" w:space="0" w:color="000000"/>
              <w:right w:val="single" w:sz="4" w:space="0" w:color="000000"/>
            </w:tcBorders>
            <w:vAlign w:val="center"/>
          </w:tcPr>
          <w:p w14:paraId="7EAFDCF7" w14:textId="570F0DE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555,790,372 </w:t>
            </w:r>
          </w:p>
        </w:tc>
      </w:tr>
      <w:tr w:rsidR="00A21F2D" w:rsidRPr="00B02B8C" w14:paraId="5AFFA302"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58D4FD8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11</w:t>
            </w:r>
          </w:p>
        </w:tc>
        <w:tc>
          <w:tcPr>
            <w:tcW w:w="6259" w:type="dxa"/>
            <w:tcBorders>
              <w:top w:val="single" w:sz="4" w:space="0" w:color="000000"/>
              <w:left w:val="single" w:sz="4" w:space="0" w:color="000000"/>
              <w:bottom w:val="single" w:sz="4" w:space="0" w:color="000000"/>
              <w:right w:val="single" w:sz="4" w:space="0" w:color="000000"/>
            </w:tcBorders>
            <w:vAlign w:val="center"/>
          </w:tcPr>
          <w:p w14:paraId="7E0E8B0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Lograr que las ciudades y los asentamientos humanos sean inclusivos, seguros, resilientes y sostenibles.</w:t>
            </w:r>
          </w:p>
        </w:tc>
        <w:tc>
          <w:tcPr>
            <w:tcW w:w="1253" w:type="dxa"/>
            <w:tcBorders>
              <w:top w:val="single" w:sz="4" w:space="0" w:color="000000"/>
              <w:left w:val="single" w:sz="4" w:space="0" w:color="000000"/>
              <w:bottom w:val="single" w:sz="4" w:space="0" w:color="000000"/>
              <w:right w:val="single" w:sz="4" w:space="0" w:color="000000"/>
            </w:tcBorders>
            <w:vAlign w:val="center"/>
          </w:tcPr>
          <w:p w14:paraId="0EF7FF09" w14:textId="1FD59F7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703,340,687 </w:t>
            </w:r>
          </w:p>
        </w:tc>
      </w:tr>
      <w:tr w:rsidR="00A21F2D" w:rsidRPr="00B02B8C" w14:paraId="23599DE7"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1C1D5A0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12</w:t>
            </w:r>
          </w:p>
        </w:tc>
        <w:tc>
          <w:tcPr>
            <w:tcW w:w="6259" w:type="dxa"/>
            <w:tcBorders>
              <w:top w:val="single" w:sz="4" w:space="0" w:color="000000"/>
              <w:left w:val="single" w:sz="4" w:space="0" w:color="000000"/>
              <w:bottom w:val="single" w:sz="4" w:space="0" w:color="000000"/>
              <w:right w:val="single" w:sz="4" w:space="0" w:color="000000"/>
            </w:tcBorders>
            <w:vAlign w:val="center"/>
          </w:tcPr>
          <w:p w14:paraId="2D143B6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Garantizar modalidades de consumo y producción sostenibles.</w:t>
            </w:r>
          </w:p>
        </w:tc>
        <w:tc>
          <w:tcPr>
            <w:tcW w:w="1253" w:type="dxa"/>
            <w:tcBorders>
              <w:top w:val="single" w:sz="4" w:space="0" w:color="000000"/>
              <w:left w:val="single" w:sz="4" w:space="0" w:color="000000"/>
              <w:bottom w:val="single" w:sz="4" w:space="0" w:color="000000"/>
              <w:right w:val="single" w:sz="4" w:space="0" w:color="000000"/>
            </w:tcBorders>
            <w:vAlign w:val="center"/>
          </w:tcPr>
          <w:p w14:paraId="7C389FDB" w14:textId="417E006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25,815 </w:t>
            </w:r>
          </w:p>
        </w:tc>
      </w:tr>
      <w:tr w:rsidR="00A21F2D" w:rsidRPr="00B02B8C" w14:paraId="75242A1D"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400B7EC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13</w:t>
            </w:r>
          </w:p>
        </w:tc>
        <w:tc>
          <w:tcPr>
            <w:tcW w:w="6259" w:type="dxa"/>
            <w:tcBorders>
              <w:top w:val="single" w:sz="4" w:space="0" w:color="000000"/>
              <w:left w:val="single" w:sz="4" w:space="0" w:color="000000"/>
              <w:bottom w:val="single" w:sz="4" w:space="0" w:color="000000"/>
              <w:right w:val="single" w:sz="4" w:space="0" w:color="000000"/>
            </w:tcBorders>
            <w:vAlign w:val="center"/>
          </w:tcPr>
          <w:p w14:paraId="140CA78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Adoptar medidas urgentes para combatir el cambio climático y sus efectos.</w:t>
            </w:r>
          </w:p>
        </w:tc>
        <w:tc>
          <w:tcPr>
            <w:tcW w:w="1253" w:type="dxa"/>
            <w:tcBorders>
              <w:top w:val="single" w:sz="4" w:space="0" w:color="000000"/>
              <w:left w:val="single" w:sz="4" w:space="0" w:color="000000"/>
              <w:bottom w:val="single" w:sz="4" w:space="0" w:color="000000"/>
              <w:right w:val="single" w:sz="4" w:space="0" w:color="000000"/>
            </w:tcBorders>
            <w:vAlign w:val="center"/>
          </w:tcPr>
          <w:p w14:paraId="44831E09" w14:textId="7ACA581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94C7535"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07709B7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14</w:t>
            </w:r>
          </w:p>
        </w:tc>
        <w:tc>
          <w:tcPr>
            <w:tcW w:w="6259" w:type="dxa"/>
            <w:tcBorders>
              <w:top w:val="single" w:sz="4" w:space="0" w:color="000000"/>
              <w:left w:val="single" w:sz="4" w:space="0" w:color="000000"/>
              <w:bottom w:val="single" w:sz="4" w:space="0" w:color="000000"/>
              <w:right w:val="single" w:sz="4" w:space="0" w:color="000000"/>
            </w:tcBorders>
            <w:vAlign w:val="center"/>
          </w:tcPr>
          <w:p w14:paraId="0609D51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Conservar y utilizar sosteniblemente los océanos, los mares y los recursos marinos para el desarrollo sostenible.</w:t>
            </w:r>
          </w:p>
        </w:tc>
        <w:tc>
          <w:tcPr>
            <w:tcW w:w="1253" w:type="dxa"/>
            <w:tcBorders>
              <w:top w:val="single" w:sz="4" w:space="0" w:color="000000"/>
              <w:left w:val="single" w:sz="4" w:space="0" w:color="000000"/>
              <w:bottom w:val="single" w:sz="4" w:space="0" w:color="000000"/>
              <w:right w:val="single" w:sz="4" w:space="0" w:color="000000"/>
            </w:tcBorders>
            <w:vAlign w:val="center"/>
          </w:tcPr>
          <w:p w14:paraId="4241970C" w14:textId="4AC3B6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31EB34C"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353967E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15</w:t>
            </w:r>
          </w:p>
        </w:tc>
        <w:tc>
          <w:tcPr>
            <w:tcW w:w="6259" w:type="dxa"/>
            <w:tcBorders>
              <w:top w:val="single" w:sz="4" w:space="0" w:color="000000"/>
              <w:left w:val="single" w:sz="4" w:space="0" w:color="000000"/>
              <w:bottom w:val="single" w:sz="4" w:space="0" w:color="000000"/>
              <w:right w:val="single" w:sz="4" w:space="0" w:color="000000"/>
            </w:tcBorders>
            <w:vAlign w:val="center"/>
          </w:tcPr>
          <w:p w14:paraId="7653766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Proteger, restablecer y promover el uso sostenible de los ecosistemas terrestres, gestionar sosteniblemente los bosques, luchar contra la desertificación, detener e invertir la degradación de las tierras y detener la pérdida de biodiversidad.</w:t>
            </w:r>
          </w:p>
        </w:tc>
        <w:tc>
          <w:tcPr>
            <w:tcW w:w="1253" w:type="dxa"/>
            <w:tcBorders>
              <w:top w:val="single" w:sz="4" w:space="0" w:color="000000"/>
              <w:left w:val="single" w:sz="4" w:space="0" w:color="000000"/>
              <w:bottom w:val="single" w:sz="4" w:space="0" w:color="000000"/>
              <w:right w:val="single" w:sz="4" w:space="0" w:color="000000"/>
            </w:tcBorders>
            <w:vAlign w:val="center"/>
          </w:tcPr>
          <w:p w14:paraId="7AF27926" w14:textId="55727BC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522BE20"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0BD1344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16</w:t>
            </w:r>
          </w:p>
        </w:tc>
        <w:tc>
          <w:tcPr>
            <w:tcW w:w="6259" w:type="dxa"/>
            <w:tcBorders>
              <w:top w:val="single" w:sz="4" w:space="0" w:color="000000"/>
              <w:left w:val="single" w:sz="4" w:space="0" w:color="000000"/>
              <w:bottom w:val="single" w:sz="4" w:space="0" w:color="000000"/>
              <w:right w:val="single" w:sz="4" w:space="0" w:color="000000"/>
            </w:tcBorders>
            <w:vAlign w:val="center"/>
          </w:tcPr>
          <w:p w14:paraId="73CEDD6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Promover sociedades pacíficas e inclusivas para el desarrollo sostenible, facilitar el acceso a la justicia para todos y construir a todos los niveles instituciones eficaces e inclusivas que rindan cuentas.</w:t>
            </w:r>
          </w:p>
        </w:tc>
        <w:tc>
          <w:tcPr>
            <w:tcW w:w="1253" w:type="dxa"/>
            <w:tcBorders>
              <w:top w:val="single" w:sz="4" w:space="0" w:color="000000"/>
              <w:left w:val="single" w:sz="4" w:space="0" w:color="000000"/>
              <w:bottom w:val="single" w:sz="4" w:space="0" w:color="000000"/>
              <w:right w:val="single" w:sz="4" w:space="0" w:color="000000"/>
            </w:tcBorders>
            <w:vAlign w:val="center"/>
          </w:tcPr>
          <w:p w14:paraId="620FD9C8" w14:textId="48493E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4,462,147,459 </w:t>
            </w:r>
          </w:p>
        </w:tc>
      </w:tr>
      <w:tr w:rsidR="00A21F2D" w:rsidRPr="00B02B8C" w14:paraId="3C2417B0"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70E49DC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17</w:t>
            </w:r>
          </w:p>
        </w:tc>
        <w:tc>
          <w:tcPr>
            <w:tcW w:w="6259" w:type="dxa"/>
            <w:tcBorders>
              <w:top w:val="single" w:sz="4" w:space="0" w:color="000000"/>
              <w:left w:val="single" w:sz="4" w:space="0" w:color="000000"/>
              <w:bottom w:val="single" w:sz="4" w:space="0" w:color="000000"/>
              <w:right w:val="single" w:sz="4" w:space="0" w:color="000000"/>
            </w:tcBorders>
            <w:vAlign w:val="center"/>
          </w:tcPr>
          <w:p w14:paraId="0D84BD9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Fortalecer los medios de implementación y revitalizar la alianza mundial para el desarrollo sostenible.</w:t>
            </w:r>
          </w:p>
        </w:tc>
        <w:tc>
          <w:tcPr>
            <w:tcW w:w="1253" w:type="dxa"/>
            <w:tcBorders>
              <w:top w:val="single" w:sz="4" w:space="0" w:color="000000"/>
              <w:left w:val="single" w:sz="4" w:space="0" w:color="000000"/>
              <w:bottom w:val="single" w:sz="4" w:space="0" w:color="000000"/>
              <w:right w:val="single" w:sz="4" w:space="0" w:color="000000"/>
            </w:tcBorders>
            <w:vAlign w:val="center"/>
          </w:tcPr>
          <w:p w14:paraId="38695664" w14:textId="779DDD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178,209,880 </w:t>
            </w:r>
          </w:p>
        </w:tc>
      </w:tr>
      <w:tr w:rsidR="00A21F2D" w:rsidRPr="00B02B8C" w14:paraId="184D9D26"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4FADA13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99</w:t>
            </w:r>
          </w:p>
        </w:tc>
        <w:tc>
          <w:tcPr>
            <w:tcW w:w="6259" w:type="dxa"/>
            <w:tcBorders>
              <w:top w:val="single" w:sz="4" w:space="0" w:color="000000"/>
              <w:left w:val="single" w:sz="4" w:space="0" w:color="000000"/>
              <w:bottom w:val="single" w:sz="4" w:space="0" w:color="000000"/>
              <w:right w:val="single" w:sz="4" w:space="0" w:color="000000"/>
            </w:tcBorders>
            <w:vAlign w:val="center"/>
          </w:tcPr>
          <w:p w14:paraId="530E927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Varios objetivos, varias metas agenda 2030.</w:t>
            </w:r>
          </w:p>
        </w:tc>
        <w:tc>
          <w:tcPr>
            <w:tcW w:w="1253" w:type="dxa"/>
            <w:tcBorders>
              <w:top w:val="single" w:sz="4" w:space="0" w:color="000000"/>
              <w:left w:val="single" w:sz="4" w:space="0" w:color="000000"/>
              <w:bottom w:val="single" w:sz="4" w:space="0" w:color="000000"/>
              <w:right w:val="single" w:sz="4" w:space="0" w:color="000000"/>
            </w:tcBorders>
            <w:vAlign w:val="center"/>
          </w:tcPr>
          <w:p w14:paraId="7116F1F8" w14:textId="0DB84E6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3,961,015,018 </w:t>
            </w:r>
          </w:p>
        </w:tc>
      </w:tr>
      <w:tr w:rsidR="00A21F2D" w:rsidRPr="00B02B8C" w14:paraId="695F4C1C" w14:textId="77777777" w:rsidTr="00037E12">
        <w:trPr>
          <w:trHeight w:val="23"/>
        </w:trPr>
        <w:tc>
          <w:tcPr>
            <w:tcW w:w="567" w:type="dxa"/>
            <w:tcBorders>
              <w:top w:val="single" w:sz="4" w:space="0" w:color="000000"/>
              <w:left w:val="single" w:sz="4" w:space="0" w:color="000000"/>
              <w:bottom w:val="single" w:sz="4" w:space="0" w:color="000000"/>
              <w:right w:val="single" w:sz="4" w:space="0" w:color="000000"/>
            </w:tcBorders>
            <w:vAlign w:val="center"/>
          </w:tcPr>
          <w:p w14:paraId="74927D90" w14:textId="77777777" w:rsidR="00A21F2D" w:rsidRPr="00B02B8C" w:rsidRDefault="00A21F2D" w:rsidP="00A21F2D">
            <w:pPr>
              <w:rPr>
                <w:rFonts w:ascii="Arial" w:hAnsi="Arial" w:cs="Arial"/>
                <w:color w:val="000000"/>
                <w:sz w:val="16"/>
                <w:szCs w:val="16"/>
              </w:rPr>
            </w:pPr>
          </w:p>
        </w:tc>
        <w:tc>
          <w:tcPr>
            <w:tcW w:w="6259" w:type="dxa"/>
            <w:tcBorders>
              <w:top w:val="single" w:sz="4" w:space="0" w:color="000000"/>
              <w:left w:val="single" w:sz="4" w:space="0" w:color="000000"/>
              <w:bottom w:val="single" w:sz="4" w:space="0" w:color="000000"/>
              <w:right w:val="single" w:sz="4" w:space="0" w:color="000000"/>
            </w:tcBorders>
            <w:vAlign w:val="center"/>
          </w:tcPr>
          <w:p w14:paraId="32E7F772"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Total</w:t>
            </w:r>
          </w:p>
        </w:tc>
        <w:tc>
          <w:tcPr>
            <w:tcW w:w="1253" w:type="dxa"/>
            <w:tcBorders>
              <w:top w:val="single" w:sz="4" w:space="0" w:color="000000"/>
              <w:left w:val="single" w:sz="4" w:space="0" w:color="000000"/>
              <w:bottom w:val="single" w:sz="4" w:space="0" w:color="000000"/>
              <w:right w:val="single" w:sz="4" w:space="0" w:color="000000"/>
            </w:tcBorders>
            <w:vAlign w:val="center"/>
          </w:tcPr>
          <w:p w14:paraId="080CAD41" w14:textId="56E53E5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24,872,461,173 </w:t>
            </w:r>
          </w:p>
        </w:tc>
      </w:tr>
    </w:tbl>
    <w:p w14:paraId="07F7C28A" w14:textId="77777777" w:rsidR="002E4F93" w:rsidRPr="00B02B8C" w:rsidRDefault="002E4F93"/>
    <w:p w14:paraId="46EEDEFB" w14:textId="77777777" w:rsidR="002E4F93" w:rsidRPr="00B02B8C" w:rsidRDefault="003F3113">
      <w:bookmarkStart w:id="102" w:name="_heading=h.6tnsj1lh9xo7" w:colFirst="0" w:colLast="0"/>
      <w:bookmarkEnd w:id="102"/>
      <w:r w:rsidRPr="00B02B8C">
        <w:t xml:space="preserve">El detalle de las metas de la Agenda 2030 se muestra en el </w:t>
      </w:r>
      <w:r w:rsidRPr="00B02B8C">
        <w:rPr>
          <w:b/>
        </w:rPr>
        <w:t xml:space="preserve">Anexo 13 </w:t>
      </w:r>
      <w:r w:rsidRPr="00B02B8C">
        <w:t xml:space="preserve">Objetivos y Metas de Desarrollo Sostenible de la Agenda 2030. </w:t>
      </w:r>
    </w:p>
    <w:p w14:paraId="54ED1B86" w14:textId="77777777" w:rsidR="002E4F93" w:rsidRPr="00B02B8C" w:rsidRDefault="002E4F93">
      <w:pPr>
        <w:rPr>
          <w:b/>
        </w:rPr>
      </w:pPr>
    </w:p>
    <w:p w14:paraId="2745C371" w14:textId="7AACE4B2" w:rsidR="002E4F93" w:rsidRPr="00B02B8C" w:rsidRDefault="003F3113">
      <w:r w:rsidRPr="00B02B8C">
        <w:rPr>
          <w:b/>
        </w:rPr>
        <w:t>Artículo 9</w:t>
      </w:r>
      <w:r w:rsidR="00400CFF" w:rsidRPr="00B02B8C">
        <w:rPr>
          <w:b/>
        </w:rPr>
        <w:t>2</w:t>
      </w:r>
      <w:r w:rsidRPr="00B02B8C">
        <w:t xml:space="preserve">. La persona Titular del Poder Ejecutivo, a través de la Administración Pública Centralizada y la Administración Pública Paraestatal, impulsará la igualdad de oportunidades entre mujeres y hombres, así como la erradicación de la violencia de género, para lograr la transversalidad de la Perspectiva de Género en la planeación, </w:t>
      </w:r>
      <w:r w:rsidRPr="00B02B8C">
        <w:lastRenderedPageBreak/>
        <w:t xml:space="preserve">diseño, programación, aplicación, seguimiento y evaluación de los Programas Presupuestarios y proyectos de la Administración Pública Estatal. Para tal efecto, las Dependencias de la Administración Pública Centralizada y Entidades de la Administración Pública Paraestatal en el ejercicio de su presupuesto deberán considerar lo siguiente: </w:t>
      </w:r>
    </w:p>
    <w:p w14:paraId="4A7F1F3D" w14:textId="77777777" w:rsidR="006026E5" w:rsidRPr="00B02B8C" w:rsidRDefault="006026E5"/>
    <w:p w14:paraId="3A677EC6" w14:textId="77777777" w:rsidR="002E4F93" w:rsidRPr="00B02B8C" w:rsidRDefault="003F3113">
      <w:pPr>
        <w:numPr>
          <w:ilvl w:val="0"/>
          <w:numId w:val="9"/>
        </w:numPr>
        <w:ind w:hanging="436"/>
      </w:pPr>
      <w:r w:rsidRPr="00B02B8C">
        <w:t>Basarse en la Perspectiva de Género para la programación, presupuestación y ejercicio del Gasto Público y reflejarla en la Metodología de Marco Lógico de los Programas Presupuestarios a su cargo;</w:t>
      </w:r>
    </w:p>
    <w:p w14:paraId="2F7738AA" w14:textId="77777777" w:rsidR="002E4F93" w:rsidRPr="00B02B8C" w:rsidRDefault="003F3113">
      <w:pPr>
        <w:numPr>
          <w:ilvl w:val="0"/>
          <w:numId w:val="9"/>
        </w:numPr>
        <w:ind w:hanging="436"/>
      </w:pPr>
      <w:r w:rsidRPr="00B02B8C">
        <w:t>Promover la Perspectiva de Género en aquellos Programas Presupuestarios que aun cuando no estén dirigidos a mitigar o solventar desigualdades de género, se puedan observar variaciones en los beneficios específicos para mujeres y hombres;</w:t>
      </w:r>
    </w:p>
    <w:p w14:paraId="0BC59738" w14:textId="77777777" w:rsidR="002E4F93" w:rsidRPr="00B02B8C" w:rsidRDefault="003F3113">
      <w:pPr>
        <w:numPr>
          <w:ilvl w:val="0"/>
          <w:numId w:val="9"/>
        </w:numPr>
        <w:ind w:hanging="436"/>
      </w:pPr>
      <w:r w:rsidRPr="00B02B8C">
        <w:t>Emprender acciones que permitan avanzar en la consolidación de la equidad de género;</w:t>
      </w:r>
    </w:p>
    <w:p w14:paraId="3647016E" w14:textId="77777777" w:rsidR="002E4F93" w:rsidRPr="00B02B8C" w:rsidRDefault="003F3113">
      <w:pPr>
        <w:numPr>
          <w:ilvl w:val="0"/>
          <w:numId w:val="9"/>
        </w:numPr>
        <w:ind w:hanging="436"/>
      </w:pPr>
      <w:r w:rsidRPr="00B02B8C">
        <w:t xml:space="preserve">Atender los requerimientos de información para el seguimiento y monitoreo de las acciones con Perspectiva de Género, a través de Indicadores de Género y Estadística Desagregada por Sexo; </w:t>
      </w:r>
    </w:p>
    <w:p w14:paraId="5D0EBABE" w14:textId="77777777" w:rsidR="002E4F93" w:rsidRPr="00B02B8C" w:rsidRDefault="003F3113">
      <w:pPr>
        <w:numPr>
          <w:ilvl w:val="0"/>
          <w:numId w:val="9"/>
        </w:numPr>
        <w:ind w:hanging="436"/>
      </w:pPr>
      <w:r w:rsidRPr="00B02B8C">
        <w:t>Seguir cumpliendo con las acciones derivadas de la Declaratoria de Alerta de Violencia de Género contra las Mujeres del Estado de Colima (AVG) y en el Dictamen sobre la Implementación de las Propuestas Contenidas en las Conclusiones del Informe Emitido por el Grupo de Trabajo Conformado para atender la solicitud de Alerta de Violencia de Género contra las Mujeres en el Estado de Colima; y</w:t>
      </w:r>
    </w:p>
    <w:p w14:paraId="191EE670" w14:textId="77777777" w:rsidR="002E4F93" w:rsidRPr="00B02B8C" w:rsidRDefault="003F3113">
      <w:pPr>
        <w:numPr>
          <w:ilvl w:val="0"/>
          <w:numId w:val="9"/>
        </w:numPr>
      </w:pPr>
      <w:r w:rsidRPr="00B02B8C">
        <w:t>Para apoyar a la igualdad entre mujeres y hombres en el Estado de Colima se prevén recursos en diversos programas transversales del Poder Ejecutivo, mismos que promuevan la erradicación de la violencia de género, adicionalmente los entes públicos deberán adoptar acciones para identificar los recursos empleados en el cumplimiento de esta tarea, así como continuar fomentándola, a través de los diferentes programas que ejecutan con cargo a los recursos públicos.</w:t>
      </w:r>
    </w:p>
    <w:p w14:paraId="517B213E" w14:textId="77777777" w:rsidR="002E4F93" w:rsidRPr="00B02B8C" w:rsidRDefault="002E4F93">
      <w:pPr>
        <w:keepNext/>
        <w:keepLines/>
        <w:ind w:left="360"/>
        <w:jc w:val="center"/>
        <w:rPr>
          <w:b/>
        </w:rPr>
      </w:pPr>
    </w:p>
    <w:p w14:paraId="3FE051D4" w14:textId="7DA4D951" w:rsidR="00224561" w:rsidRPr="00B02B8C" w:rsidRDefault="00224561" w:rsidP="00224561">
      <w:bookmarkStart w:id="103" w:name="_heading=h.l3dajfealwyz" w:colFirst="0" w:colLast="0"/>
      <w:bookmarkEnd w:id="103"/>
      <w:r w:rsidRPr="00B02B8C">
        <w:t xml:space="preserve">El </w:t>
      </w:r>
      <w:r w:rsidRPr="00B02B8C">
        <w:rPr>
          <w:b/>
        </w:rPr>
        <w:t>Anexo 1</w:t>
      </w:r>
      <w:r>
        <w:rPr>
          <w:b/>
        </w:rPr>
        <w:t>4</w:t>
      </w:r>
      <w:r w:rsidRPr="00B02B8C">
        <w:rPr>
          <w:b/>
        </w:rPr>
        <w:t xml:space="preserve"> </w:t>
      </w:r>
      <w:r w:rsidRPr="00224561">
        <w:rPr>
          <w:bCs/>
        </w:rPr>
        <w:t>presenta las asignaciones con</w:t>
      </w:r>
      <w:r>
        <w:rPr>
          <w:b/>
        </w:rPr>
        <w:t xml:space="preserve"> </w:t>
      </w:r>
      <w:r w:rsidRPr="00B02B8C">
        <w:t>Perspectiva de Género</w:t>
      </w:r>
      <w:r>
        <w:t>.</w:t>
      </w:r>
    </w:p>
    <w:p w14:paraId="290F0284" w14:textId="77777777" w:rsidR="00224561" w:rsidRDefault="00224561">
      <w:pPr>
        <w:rPr>
          <w:b/>
        </w:rPr>
      </w:pPr>
    </w:p>
    <w:p w14:paraId="5DF3BCF2" w14:textId="11765488" w:rsidR="002E4F93" w:rsidRPr="00B02B8C" w:rsidRDefault="003F3113">
      <w:r w:rsidRPr="00B02B8C">
        <w:rPr>
          <w:b/>
        </w:rPr>
        <w:t>Artículo 9</w:t>
      </w:r>
      <w:r w:rsidR="00400CFF" w:rsidRPr="00B02B8C">
        <w:rPr>
          <w:b/>
        </w:rPr>
        <w:t>3</w:t>
      </w:r>
      <w:r w:rsidRPr="00B02B8C">
        <w:rPr>
          <w:b/>
        </w:rPr>
        <w:t xml:space="preserve">. </w:t>
      </w:r>
      <w:r w:rsidRPr="00B02B8C">
        <w:t>En cumplimiento a lo dispuesto por el artículo 4º de la Constitución Política de los Estados Unidos Mexicanos, que señala que en todas las decisiones y actuaciones del Estado se debe priorizar el principio del interés superior de la niñez, garantizando de manera plena sus derechos; así como por lo señalado en la Ley General de los Derechos de Niñas, Niños y Adolescentes, que establece que los programas y políticas públicas tendrán un enfoque integral, transversal y con perspectiva de derechos humanos en su diseño e instrumentación</w:t>
      </w:r>
      <w:r w:rsidR="00211E8C">
        <w:t>, se prevén las siguientes asignaciones</w:t>
      </w:r>
      <w:r w:rsidR="00FA40C1">
        <w:t>:</w:t>
      </w:r>
    </w:p>
    <w:p w14:paraId="0D8013F8" w14:textId="2F9308DC" w:rsidR="006D78CD" w:rsidRPr="00B02B8C" w:rsidRDefault="006D78CD" w:rsidP="006D78CD">
      <w:pPr>
        <w:pStyle w:val="Ttulo2"/>
        <w:jc w:val="center"/>
        <w:rPr>
          <w:sz w:val="20"/>
          <w:szCs w:val="20"/>
        </w:rPr>
      </w:pPr>
      <w:r w:rsidRPr="00B02B8C">
        <w:rPr>
          <w:sz w:val="20"/>
          <w:szCs w:val="20"/>
        </w:rPr>
        <w:lastRenderedPageBreak/>
        <w:t>Tabla 5</w:t>
      </w:r>
      <w:r w:rsidR="00B02B8C" w:rsidRPr="00B02B8C">
        <w:rPr>
          <w:sz w:val="20"/>
          <w:szCs w:val="20"/>
        </w:rPr>
        <w:t>9</w:t>
      </w:r>
      <w:r w:rsidRPr="00B02B8C">
        <w:rPr>
          <w:sz w:val="20"/>
          <w:szCs w:val="20"/>
        </w:rPr>
        <w:t>. Erogaciones para atender el interés superior de la niñez.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07"/>
        <w:gridCol w:w="439"/>
        <w:gridCol w:w="283"/>
        <w:gridCol w:w="426"/>
        <w:gridCol w:w="6095"/>
        <w:gridCol w:w="1134"/>
      </w:tblGrid>
      <w:tr w:rsidR="00A331D1" w:rsidRPr="00B02B8C" w14:paraId="2F710608" w14:textId="77777777" w:rsidTr="00A21F2D">
        <w:trPr>
          <w:trHeight w:val="227"/>
          <w:tblHeader/>
        </w:trPr>
        <w:tc>
          <w:tcPr>
            <w:tcW w:w="407" w:type="dxa"/>
            <w:shd w:val="clear" w:color="auto" w:fill="F2F2F2" w:themeFill="background1" w:themeFillShade="F2"/>
            <w:noWrap/>
            <w:vAlign w:val="center"/>
            <w:hideMark/>
          </w:tcPr>
          <w:p w14:paraId="2FB6FC0C" w14:textId="77777777" w:rsidR="00A331D1" w:rsidRPr="00B02B8C" w:rsidRDefault="00A331D1" w:rsidP="00B30BD3">
            <w:pPr>
              <w:jc w:val="center"/>
              <w:rPr>
                <w:rFonts w:eastAsia="Times New Roman"/>
                <w:b/>
                <w:bCs/>
                <w:color w:val="000000"/>
                <w:sz w:val="14"/>
                <w:szCs w:val="14"/>
              </w:rPr>
            </w:pPr>
            <w:proofErr w:type="spellStart"/>
            <w:r w:rsidRPr="00B02B8C">
              <w:rPr>
                <w:rFonts w:eastAsia="Times New Roman"/>
                <w:b/>
                <w:bCs/>
                <w:color w:val="000000"/>
                <w:sz w:val="14"/>
                <w:szCs w:val="14"/>
              </w:rPr>
              <w:t>Obj</w:t>
            </w:r>
            <w:proofErr w:type="spellEnd"/>
          </w:p>
        </w:tc>
        <w:tc>
          <w:tcPr>
            <w:tcW w:w="439" w:type="dxa"/>
            <w:shd w:val="clear" w:color="auto" w:fill="F2F2F2" w:themeFill="background1" w:themeFillShade="F2"/>
            <w:noWrap/>
            <w:vAlign w:val="center"/>
            <w:hideMark/>
          </w:tcPr>
          <w:p w14:paraId="19F018BA" w14:textId="77777777" w:rsidR="00A331D1" w:rsidRPr="00B02B8C" w:rsidRDefault="00A331D1" w:rsidP="00B30BD3">
            <w:pPr>
              <w:jc w:val="center"/>
              <w:rPr>
                <w:rFonts w:eastAsia="Times New Roman"/>
                <w:b/>
                <w:bCs/>
                <w:color w:val="000000"/>
                <w:sz w:val="14"/>
                <w:szCs w:val="14"/>
              </w:rPr>
            </w:pPr>
            <w:r w:rsidRPr="00B02B8C">
              <w:rPr>
                <w:rFonts w:eastAsia="Times New Roman"/>
                <w:b/>
                <w:bCs/>
                <w:color w:val="000000"/>
                <w:sz w:val="14"/>
                <w:szCs w:val="14"/>
              </w:rPr>
              <w:t>Meta</w:t>
            </w:r>
          </w:p>
        </w:tc>
        <w:tc>
          <w:tcPr>
            <w:tcW w:w="283" w:type="dxa"/>
            <w:shd w:val="clear" w:color="auto" w:fill="F2F2F2" w:themeFill="background1" w:themeFillShade="F2"/>
            <w:noWrap/>
            <w:vAlign w:val="center"/>
            <w:hideMark/>
          </w:tcPr>
          <w:p w14:paraId="2AF14C2C" w14:textId="77777777" w:rsidR="00A331D1" w:rsidRPr="00B02B8C" w:rsidRDefault="00A331D1" w:rsidP="00B30BD3">
            <w:pPr>
              <w:jc w:val="center"/>
              <w:rPr>
                <w:rFonts w:eastAsia="Times New Roman"/>
                <w:b/>
                <w:bCs/>
                <w:color w:val="000000"/>
                <w:sz w:val="14"/>
                <w:szCs w:val="14"/>
              </w:rPr>
            </w:pPr>
            <w:r w:rsidRPr="00B02B8C">
              <w:rPr>
                <w:rFonts w:eastAsia="Times New Roman"/>
                <w:b/>
                <w:bCs/>
                <w:color w:val="000000"/>
                <w:sz w:val="14"/>
                <w:szCs w:val="14"/>
              </w:rPr>
              <w:t>UP</w:t>
            </w:r>
          </w:p>
        </w:tc>
        <w:tc>
          <w:tcPr>
            <w:tcW w:w="426" w:type="dxa"/>
            <w:shd w:val="clear" w:color="auto" w:fill="F2F2F2" w:themeFill="background1" w:themeFillShade="F2"/>
            <w:noWrap/>
            <w:vAlign w:val="center"/>
            <w:hideMark/>
          </w:tcPr>
          <w:p w14:paraId="0603FB18" w14:textId="77777777" w:rsidR="00A331D1" w:rsidRPr="00B02B8C" w:rsidRDefault="00A331D1" w:rsidP="00B30BD3">
            <w:pPr>
              <w:jc w:val="center"/>
              <w:rPr>
                <w:rFonts w:eastAsia="Times New Roman"/>
                <w:b/>
                <w:bCs/>
                <w:color w:val="000000"/>
                <w:sz w:val="14"/>
                <w:szCs w:val="14"/>
              </w:rPr>
            </w:pPr>
            <w:proofErr w:type="spellStart"/>
            <w:r w:rsidRPr="00B02B8C">
              <w:rPr>
                <w:rFonts w:eastAsia="Times New Roman"/>
                <w:b/>
                <w:bCs/>
                <w:color w:val="000000"/>
                <w:sz w:val="14"/>
                <w:szCs w:val="14"/>
              </w:rPr>
              <w:t>Prog</w:t>
            </w:r>
            <w:proofErr w:type="spellEnd"/>
          </w:p>
        </w:tc>
        <w:tc>
          <w:tcPr>
            <w:tcW w:w="6095" w:type="dxa"/>
            <w:shd w:val="clear" w:color="auto" w:fill="F2F2F2" w:themeFill="background1" w:themeFillShade="F2"/>
            <w:noWrap/>
            <w:vAlign w:val="center"/>
            <w:hideMark/>
          </w:tcPr>
          <w:p w14:paraId="61C489A7" w14:textId="510F60CA" w:rsidR="00A331D1" w:rsidRPr="00B02B8C" w:rsidRDefault="00735834" w:rsidP="00B30BD3">
            <w:pPr>
              <w:jc w:val="center"/>
              <w:rPr>
                <w:rFonts w:eastAsia="Times New Roman"/>
                <w:b/>
                <w:bCs/>
                <w:color w:val="000000"/>
                <w:sz w:val="14"/>
                <w:szCs w:val="14"/>
              </w:rPr>
            </w:pPr>
            <w:r w:rsidRPr="00B02B8C">
              <w:rPr>
                <w:rFonts w:eastAsia="Times New Roman"/>
                <w:b/>
                <w:bCs/>
                <w:color w:val="000000"/>
                <w:sz w:val="14"/>
                <w:szCs w:val="14"/>
              </w:rPr>
              <w:t>Concepto</w:t>
            </w:r>
          </w:p>
        </w:tc>
        <w:tc>
          <w:tcPr>
            <w:tcW w:w="1134" w:type="dxa"/>
            <w:shd w:val="clear" w:color="auto" w:fill="F2F2F2" w:themeFill="background1" w:themeFillShade="F2"/>
            <w:noWrap/>
            <w:vAlign w:val="center"/>
            <w:hideMark/>
          </w:tcPr>
          <w:p w14:paraId="4BE1C5E0" w14:textId="178E8F2C" w:rsidR="00A331D1" w:rsidRPr="00B02B8C" w:rsidRDefault="00735834" w:rsidP="00B30BD3">
            <w:pPr>
              <w:jc w:val="center"/>
              <w:rPr>
                <w:rFonts w:eastAsia="Times New Roman"/>
                <w:b/>
                <w:bCs/>
                <w:color w:val="000000"/>
                <w:sz w:val="14"/>
                <w:szCs w:val="14"/>
              </w:rPr>
            </w:pPr>
            <w:r w:rsidRPr="00B02B8C">
              <w:rPr>
                <w:rFonts w:eastAsia="Times New Roman"/>
                <w:b/>
                <w:bCs/>
                <w:color w:val="000000"/>
                <w:sz w:val="14"/>
                <w:szCs w:val="14"/>
              </w:rPr>
              <w:t>Asignación Presupuestal</w:t>
            </w:r>
          </w:p>
        </w:tc>
      </w:tr>
      <w:tr w:rsidR="00B30BD3" w:rsidRPr="00B02B8C" w14:paraId="6F9233B6" w14:textId="77777777" w:rsidTr="00625741">
        <w:trPr>
          <w:trHeight w:val="227"/>
        </w:trPr>
        <w:tc>
          <w:tcPr>
            <w:tcW w:w="1555" w:type="dxa"/>
            <w:gridSpan w:val="4"/>
            <w:vAlign w:val="center"/>
            <w:hideMark/>
          </w:tcPr>
          <w:p w14:paraId="7FBA8DEF" w14:textId="499B8C9B" w:rsidR="00B30BD3" w:rsidRPr="00B02B8C" w:rsidRDefault="00B30BD3" w:rsidP="00B30BD3">
            <w:pPr>
              <w:jc w:val="center"/>
              <w:rPr>
                <w:rFonts w:eastAsia="Times New Roman"/>
                <w:b/>
                <w:bCs/>
                <w:color w:val="000000"/>
                <w:sz w:val="14"/>
                <w:szCs w:val="14"/>
              </w:rPr>
            </w:pPr>
            <w:r w:rsidRPr="00B02B8C">
              <w:rPr>
                <w:rFonts w:eastAsia="Times New Roman"/>
                <w:b/>
                <w:bCs/>
                <w:color w:val="000000"/>
                <w:sz w:val="14"/>
                <w:szCs w:val="14"/>
              </w:rPr>
              <w:t>04</w:t>
            </w:r>
          </w:p>
        </w:tc>
        <w:tc>
          <w:tcPr>
            <w:tcW w:w="6095" w:type="dxa"/>
            <w:noWrap/>
            <w:vAlign w:val="center"/>
            <w:hideMark/>
          </w:tcPr>
          <w:p w14:paraId="32E414AB" w14:textId="5E5A271B" w:rsidR="00B30BD3" w:rsidRPr="00B02B8C" w:rsidRDefault="00B30BD3" w:rsidP="00B30BD3">
            <w:pPr>
              <w:jc w:val="left"/>
              <w:rPr>
                <w:rFonts w:eastAsia="Times New Roman"/>
                <w:b/>
                <w:bCs/>
                <w:color w:val="000000"/>
                <w:sz w:val="14"/>
                <w:szCs w:val="14"/>
              </w:rPr>
            </w:pPr>
            <w:r w:rsidRPr="00B02B8C">
              <w:rPr>
                <w:rFonts w:eastAsia="Times New Roman"/>
                <w:b/>
                <w:bCs/>
                <w:color w:val="000000"/>
                <w:sz w:val="14"/>
                <w:szCs w:val="14"/>
              </w:rPr>
              <w:t>Garantizar una educación inclusiva y equitativa de calidad y promover oportunidades de aprendizaje permanente para todos</w:t>
            </w:r>
          </w:p>
        </w:tc>
        <w:tc>
          <w:tcPr>
            <w:tcW w:w="1134" w:type="dxa"/>
            <w:vAlign w:val="center"/>
          </w:tcPr>
          <w:p w14:paraId="72F9ADEC" w14:textId="5693AA4E" w:rsidR="00B30BD3" w:rsidRPr="00B02B8C" w:rsidRDefault="00B30BD3" w:rsidP="00B30BD3">
            <w:pPr>
              <w:jc w:val="right"/>
              <w:rPr>
                <w:rFonts w:eastAsia="Times New Roman"/>
                <w:b/>
                <w:bCs/>
                <w:color w:val="000000"/>
                <w:sz w:val="14"/>
                <w:szCs w:val="14"/>
              </w:rPr>
            </w:pPr>
          </w:p>
        </w:tc>
      </w:tr>
      <w:tr w:rsidR="00B30BD3" w:rsidRPr="00B02B8C" w14:paraId="34A6F64F" w14:textId="77777777" w:rsidTr="00625741">
        <w:trPr>
          <w:trHeight w:val="227"/>
        </w:trPr>
        <w:tc>
          <w:tcPr>
            <w:tcW w:w="846" w:type="dxa"/>
            <w:gridSpan w:val="2"/>
            <w:vAlign w:val="center"/>
            <w:hideMark/>
          </w:tcPr>
          <w:p w14:paraId="096D1617" w14:textId="5DBB0BA4" w:rsidR="00B30BD3" w:rsidRPr="00B02B8C" w:rsidRDefault="00B30BD3" w:rsidP="00B30BD3">
            <w:pPr>
              <w:jc w:val="center"/>
              <w:rPr>
                <w:rFonts w:eastAsia="Times New Roman"/>
                <w:b/>
                <w:bCs/>
                <w:color w:val="000000"/>
                <w:sz w:val="14"/>
                <w:szCs w:val="14"/>
              </w:rPr>
            </w:pPr>
            <w:r w:rsidRPr="00B02B8C">
              <w:rPr>
                <w:rFonts w:eastAsia="Times New Roman"/>
                <w:b/>
                <w:bCs/>
                <w:color w:val="000000"/>
                <w:sz w:val="14"/>
                <w:szCs w:val="14"/>
              </w:rPr>
              <w:t>04</w:t>
            </w:r>
          </w:p>
        </w:tc>
        <w:tc>
          <w:tcPr>
            <w:tcW w:w="709" w:type="dxa"/>
            <w:gridSpan w:val="2"/>
            <w:vAlign w:val="center"/>
          </w:tcPr>
          <w:p w14:paraId="320FF5A9" w14:textId="053819DD" w:rsidR="00B30BD3" w:rsidRPr="00B02B8C" w:rsidRDefault="00B30BD3" w:rsidP="00B30BD3">
            <w:pPr>
              <w:jc w:val="center"/>
              <w:rPr>
                <w:rFonts w:eastAsia="Times New Roman"/>
                <w:b/>
                <w:bCs/>
                <w:color w:val="000000"/>
                <w:sz w:val="14"/>
                <w:szCs w:val="14"/>
              </w:rPr>
            </w:pPr>
            <w:r w:rsidRPr="00B02B8C">
              <w:rPr>
                <w:rFonts w:eastAsia="Times New Roman"/>
                <w:b/>
                <w:bCs/>
                <w:color w:val="000000"/>
                <w:sz w:val="14"/>
                <w:szCs w:val="14"/>
              </w:rPr>
              <w:t>1</w:t>
            </w:r>
          </w:p>
        </w:tc>
        <w:tc>
          <w:tcPr>
            <w:tcW w:w="6095" w:type="dxa"/>
            <w:noWrap/>
            <w:vAlign w:val="center"/>
            <w:hideMark/>
          </w:tcPr>
          <w:p w14:paraId="2950246B" w14:textId="30E5AA71" w:rsidR="00B30BD3" w:rsidRPr="00B02B8C" w:rsidRDefault="00B30BD3" w:rsidP="00B30BD3">
            <w:pPr>
              <w:jc w:val="left"/>
              <w:rPr>
                <w:rFonts w:eastAsia="Times New Roman"/>
                <w:b/>
                <w:bCs/>
                <w:color w:val="000000"/>
                <w:sz w:val="14"/>
                <w:szCs w:val="14"/>
              </w:rPr>
            </w:pPr>
            <w:r w:rsidRPr="00B02B8C">
              <w:rPr>
                <w:rFonts w:eastAsia="Times New Roman"/>
                <w:b/>
                <w:bCs/>
                <w:color w:val="000000"/>
                <w:sz w:val="14"/>
                <w:szCs w:val="14"/>
              </w:rPr>
              <w:t>De aquí a 2030, asegurar que todas las niñas y todos los niños terminen la enseñanza primaria y secundaria, que ha de ser gratuita, equitativa y de calidad y producir resultados de aprendizaje pertinentes y efectivos</w:t>
            </w:r>
          </w:p>
        </w:tc>
        <w:tc>
          <w:tcPr>
            <w:tcW w:w="1134" w:type="dxa"/>
            <w:vAlign w:val="center"/>
          </w:tcPr>
          <w:p w14:paraId="0291F66A" w14:textId="79F9619A" w:rsidR="00B30BD3" w:rsidRPr="00B02B8C" w:rsidRDefault="00B30BD3" w:rsidP="00B30BD3">
            <w:pPr>
              <w:jc w:val="right"/>
              <w:rPr>
                <w:rFonts w:eastAsia="Times New Roman"/>
                <w:b/>
                <w:bCs/>
                <w:color w:val="000000"/>
                <w:sz w:val="14"/>
                <w:szCs w:val="14"/>
              </w:rPr>
            </w:pPr>
          </w:p>
        </w:tc>
      </w:tr>
      <w:tr w:rsidR="00A331D1" w:rsidRPr="00B02B8C" w14:paraId="747521F8" w14:textId="77777777" w:rsidTr="00625741">
        <w:trPr>
          <w:trHeight w:val="227"/>
        </w:trPr>
        <w:tc>
          <w:tcPr>
            <w:tcW w:w="407" w:type="dxa"/>
            <w:vAlign w:val="center"/>
            <w:hideMark/>
          </w:tcPr>
          <w:p w14:paraId="0443F837" w14:textId="77777777" w:rsidR="00A331D1" w:rsidRPr="00B02B8C" w:rsidRDefault="00A331D1" w:rsidP="00B30BD3">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3E961359" w14:textId="77777777" w:rsidR="00A331D1" w:rsidRPr="00B02B8C" w:rsidRDefault="00A331D1" w:rsidP="00B30BD3">
            <w:pPr>
              <w:jc w:val="center"/>
              <w:rPr>
                <w:rFonts w:eastAsia="Times New Roman"/>
                <w:color w:val="000000"/>
                <w:sz w:val="14"/>
                <w:szCs w:val="14"/>
              </w:rPr>
            </w:pPr>
            <w:r w:rsidRPr="00B02B8C">
              <w:rPr>
                <w:rFonts w:eastAsia="Times New Roman"/>
                <w:color w:val="000000"/>
                <w:sz w:val="14"/>
                <w:szCs w:val="14"/>
              </w:rPr>
              <w:t>1</w:t>
            </w:r>
          </w:p>
        </w:tc>
        <w:tc>
          <w:tcPr>
            <w:tcW w:w="283" w:type="dxa"/>
            <w:vAlign w:val="center"/>
            <w:hideMark/>
          </w:tcPr>
          <w:p w14:paraId="1E710E1B" w14:textId="77777777" w:rsidR="00A331D1" w:rsidRPr="00B02B8C" w:rsidRDefault="00A331D1" w:rsidP="00B30BD3">
            <w:pPr>
              <w:jc w:val="center"/>
              <w:rPr>
                <w:rFonts w:eastAsia="Times New Roman"/>
                <w:color w:val="000000"/>
                <w:sz w:val="14"/>
                <w:szCs w:val="14"/>
              </w:rPr>
            </w:pPr>
            <w:r w:rsidRPr="00B02B8C">
              <w:rPr>
                <w:rFonts w:eastAsia="Times New Roman"/>
                <w:color w:val="000000"/>
                <w:sz w:val="14"/>
                <w:szCs w:val="14"/>
              </w:rPr>
              <w:t>04</w:t>
            </w:r>
          </w:p>
        </w:tc>
        <w:tc>
          <w:tcPr>
            <w:tcW w:w="426" w:type="dxa"/>
            <w:vAlign w:val="center"/>
            <w:hideMark/>
          </w:tcPr>
          <w:p w14:paraId="7236F44D" w14:textId="77777777" w:rsidR="00A331D1" w:rsidRPr="00B02B8C" w:rsidRDefault="00A331D1" w:rsidP="00B30BD3">
            <w:pPr>
              <w:jc w:val="center"/>
              <w:rPr>
                <w:rFonts w:eastAsia="Times New Roman"/>
                <w:color w:val="000000"/>
                <w:sz w:val="14"/>
                <w:szCs w:val="14"/>
              </w:rPr>
            </w:pPr>
            <w:r w:rsidRPr="00B02B8C">
              <w:rPr>
                <w:rFonts w:eastAsia="Times New Roman"/>
                <w:color w:val="000000"/>
                <w:sz w:val="14"/>
                <w:szCs w:val="14"/>
              </w:rPr>
              <w:t>000</w:t>
            </w:r>
          </w:p>
        </w:tc>
        <w:tc>
          <w:tcPr>
            <w:tcW w:w="6095" w:type="dxa"/>
            <w:noWrap/>
            <w:vAlign w:val="center"/>
            <w:hideMark/>
          </w:tcPr>
          <w:p w14:paraId="41472DA7" w14:textId="56941FF8" w:rsidR="00A331D1" w:rsidRPr="00B02B8C" w:rsidRDefault="00B30BD3" w:rsidP="00B30BD3">
            <w:pPr>
              <w:jc w:val="left"/>
              <w:rPr>
                <w:rFonts w:eastAsia="Times New Roman"/>
                <w:color w:val="000000"/>
                <w:sz w:val="14"/>
                <w:szCs w:val="14"/>
              </w:rPr>
            </w:pPr>
            <w:r w:rsidRPr="00B02B8C">
              <w:rPr>
                <w:rFonts w:eastAsia="Times New Roman"/>
                <w:color w:val="000000"/>
                <w:sz w:val="14"/>
                <w:szCs w:val="14"/>
              </w:rPr>
              <w:t>Secretaría de Bienestar, Inclusión Social y Mujeres</w:t>
            </w:r>
          </w:p>
        </w:tc>
        <w:tc>
          <w:tcPr>
            <w:tcW w:w="1134" w:type="dxa"/>
            <w:vAlign w:val="center"/>
          </w:tcPr>
          <w:p w14:paraId="62AF26EC" w14:textId="6F224708" w:rsidR="00A331D1" w:rsidRPr="00B02B8C" w:rsidRDefault="00A331D1" w:rsidP="00B30BD3">
            <w:pPr>
              <w:jc w:val="right"/>
              <w:rPr>
                <w:rFonts w:eastAsia="Times New Roman"/>
                <w:color w:val="000000"/>
                <w:sz w:val="14"/>
                <w:szCs w:val="14"/>
              </w:rPr>
            </w:pPr>
          </w:p>
        </w:tc>
      </w:tr>
      <w:tr w:rsidR="00154E58" w:rsidRPr="00B02B8C" w14:paraId="415D444D" w14:textId="77777777" w:rsidTr="00625741">
        <w:trPr>
          <w:trHeight w:val="227"/>
        </w:trPr>
        <w:tc>
          <w:tcPr>
            <w:tcW w:w="407" w:type="dxa"/>
            <w:vAlign w:val="center"/>
            <w:hideMark/>
          </w:tcPr>
          <w:p w14:paraId="4CA5190F"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74BF38ED"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1</w:t>
            </w:r>
          </w:p>
        </w:tc>
        <w:tc>
          <w:tcPr>
            <w:tcW w:w="283" w:type="dxa"/>
            <w:vAlign w:val="center"/>
            <w:hideMark/>
          </w:tcPr>
          <w:p w14:paraId="66F7CC30"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26" w:type="dxa"/>
            <w:vAlign w:val="center"/>
            <w:hideMark/>
          </w:tcPr>
          <w:p w14:paraId="4B614373"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005</w:t>
            </w:r>
          </w:p>
        </w:tc>
        <w:tc>
          <w:tcPr>
            <w:tcW w:w="6095" w:type="dxa"/>
            <w:noWrap/>
            <w:vAlign w:val="center"/>
            <w:hideMark/>
          </w:tcPr>
          <w:p w14:paraId="6D656FD6" w14:textId="470C61E3" w:rsidR="00154E58" w:rsidRPr="00B02B8C" w:rsidRDefault="00154E58" w:rsidP="00154E58">
            <w:pPr>
              <w:ind w:left="253"/>
              <w:jc w:val="left"/>
              <w:rPr>
                <w:rFonts w:eastAsia="Times New Roman"/>
                <w:color w:val="000000"/>
                <w:sz w:val="14"/>
                <w:szCs w:val="14"/>
              </w:rPr>
            </w:pPr>
            <w:r w:rsidRPr="00B02B8C">
              <w:rPr>
                <w:rFonts w:eastAsia="Times New Roman"/>
                <w:color w:val="000000"/>
                <w:sz w:val="14"/>
                <w:szCs w:val="14"/>
              </w:rPr>
              <w:t>Bienestar.</w:t>
            </w:r>
          </w:p>
        </w:tc>
        <w:tc>
          <w:tcPr>
            <w:tcW w:w="1134" w:type="dxa"/>
            <w:vAlign w:val="center"/>
          </w:tcPr>
          <w:p w14:paraId="67805582" w14:textId="7DD69CCA" w:rsidR="00154E58" w:rsidRPr="00B02B8C" w:rsidRDefault="00154E58" w:rsidP="00154E58">
            <w:pPr>
              <w:jc w:val="right"/>
              <w:rPr>
                <w:rFonts w:eastAsia="Times New Roman"/>
                <w:color w:val="000000"/>
                <w:sz w:val="14"/>
                <w:szCs w:val="14"/>
              </w:rPr>
            </w:pPr>
            <w:r>
              <w:rPr>
                <w:color w:val="000000"/>
                <w:sz w:val="14"/>
                <w:szCs w:val="14"/>
              </w:rPr>
              <w:t>186,858,728</w:t>
            </w:r>
          </w:p>
        </w:tc>
      </w:tr>
      <w:tr w:rsidR="00154E58" w:rsidRPr="00B02B8C" w14:paraId="77FFD398" w14:textId="77777777" w:rsidTr="00625741">
        <w:trPr>
          <w:trHeight w:val="227"/>
        </w:trPr>
        <w:tc>
          <w:tcPr>
            <w:tcW w:w="407" w:type="dxa"/>
            <w:vAlign w:val="center"/>
            <w:hideMark/>
          </w:tcPr>
          <w:p w14:paraId="32122347"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7CE02472"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1</w:t>
            </w:r>
          </w:p>
        </w:tc>
        <w:tc>
          <w:tcPr>
            <w:tcW w:w="283" w:type="dxa"/>
            <w:vAlign w:val="center"/>
            <w:hideMark/>
          </w:tcPr>
          <w:p w14:paraId="3DE31875"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4C2E21D6"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000</w:t>
            </w:r>
          </w:p>
        </w:tc>
        <w:tc>
          <w:tcPr>
            <w:tcW w:w="6095" w:type="dxa"/>
            <w:noWrap/>
            <w:vAlign w:val="center"/>
            <w:hideMark/>
          </w:tcPr>
          <w:p w14:paraId="20D4E6B6" w14:textId="08FBCA79" w:rsidR="00154E58" w:rsidRPr="00B02B8C" w:rsidRDefault="00154E58" w:rsidP="00154E58">
            <w:pPr>
              <w:jc w:val="left"/>
              <w:rPr>
                <w:rFonts w:eastAsia="Times New Roman"/>
                <w:color w:val="000000"/>
                <w:sz w:val="14"/>
                <w:szCs w:val="14"/>
              </w:rPr>
            </w:pPr>
            <w:r w:rsidRPr="00B02B8C">
              <w:rPr>
                <w:rFonts w:eastAsia="Times New Roman"/>
                <w:color w:val="000000"/>
                <w:sz w:val="14"/>
                <w:szCs w:val="14"/>
              </w:rPr>
              <w:t>Secretaría de Educación y Cultura</w:t>
            </w:r>
          </w:p>
        </w:tc>
        <w:tc>
          <w:tcPr>
            <w:tcW w:w="1134" w:type="dxa"/>
            <w:vAlign w:val="center"/>
          </w:tcPr>
          <w:p w14:paraId="22A39109" w14:textId="06B2113E" w:rsidR="00154E58" w:rsidRPr="00B02B8C" w:rsidRDefault="00154E58" w:rsidP="00154E58">
            <w:pPr>
              <w:jc w:val="right"/>
              <w:rPr>
                <w:rFonts w:eastAsia="Times New Roman"/>
                <w:color w:val="000000"/>
                <w:sz w:val="14"/>
                <w:szCs w:val="14"/>
              </w:rPr>
            </w:pPr>
            <w:r>
              <w:rPr>
                <w:color w:val="000000"/>
                <w:sz w:val="14"/>
                <w:szCs w:val="14"/>
              </w:rPr>
              <w:t> </w:t>
            </w:r>
          </w:p>
        </w:tc>
      </w:tr>
      <w:tr w:rsidR="00154E58" w:rsidRPr="00B02B8C" w14:paraId="71891257" w14:textId="77777777" w:rsidTr="00625741">
        <w:trPr>
          <w:trHeight w:val="227"/>
        </w:trPr>
        <w:tc>
          <w:tcPr>
            <w:tcW w:w="407" w:type="dxa"/>
            <w:vAlign w:val="center"/>
            <w:hideMark/>
          </w:tcPr>
          <w:p w14:paraId="2C655971"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47251B31"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1</w:t>
            </w:r>
          </w:p>
        </w:tc>
        <w:tc>
          <w:tcPr>
            <w:tcW w:w="283" w:type="dxa"/>
            <w:vAlign w:val="center"/>
            <w:hideMark/>
          </w:tcPr>
          <w:p w14:paraId="75910A27"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583F74D3"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063</w:t>
            </w:r>
          </w:p>
        </w:tc>
        <w:tc>
          <w:tcPr>
            <w:tcW w:w="6095" w:type="dxa"/>
            <w:noWrap/>
            <w:vAlign w:val="center"/>
            <w:hideMark/>
          </w:tcPr>
          <w:p w14:paraId="1571A9D5" w14:textId="07C09241" w:rsidR="00154E58" w:rsidRPr="00B02B8C" w:rsidRDefault="00154E58" w:rsidP="00154E58">
            <w:pPr>
              <w:ind w:left="253"/>
              <w:jc w:val="left"/>
              <w:rPr>
                <w:rFonts w:eastAsia="Times New Roman"/>
                <w:color w:val="000000"/>
                <w:sz w:val="14"/>
                <w:szCs w:val="14"/>
              </w:rPr>
            </w:pPr>
            <w:r w:rsidRPr="00B02B8C">
              <w:rPr>
                <w:rFonts w:eastAsia="Times New Roman"/>
                <w:color w:val="000000"/>
                <w:sz w:val="14"/>
                <w:szCs w:val="14"/>
              </w:rPr>
              <w:t>Inclusión Social y Equidad Educativa.</w:t>
            </w:r>
          </w:p>
        </w:tc>
        <w:tc>
          <w:tcPr>
            <w:tcW w:w="1134" w:type="dxa"/>
            <w:vAlign w:val="center"/>
          </w:tcPr>
          <w:p w14:paraId="448D086D" w14:textId="1E6501CD" w:rsidR="00154E58" w:rsidRPr="00B02B8C" w:rsidRDefault="00154E58" w:rsidP="00154E58">
            <w:pPr>
              <w:jc w:val="right"/>
              <w:rPr>
                <w:rFonts w:eastAsia="Times New Roman"/>
                <w:color w:val="000000"/>
                <w:sz w:val="14"/>
                <w:szCs w:val="14"/>
              </w:rPr>
            </w:pPr>
            <w:r>
              <w:rPr>
                <w:color w:val="000000"/>
                <w:sz w:val="14"/>
                <w:szCs w:val="14"/>
              </w:rPr>
              <w:t>27,468,468</w:t>
            </w:r>
          </w:p>
        </w:tc>
      </w:tr>
      <w:tr w:rsidR="00154E58" w:rsidRPr="00B02B8C" w14:paraId="410D40A3" w14:textId="77777777" w:rsidTr="00625741">
        <w:trPr>
          <w:trHeight w:val="227"/>
        </w:trPr>
        <w:tc>
          <w:tcPr>
            <w:tcW w:w="407" w:type="dxa"/>
            <w:vAlign w:val="center"/>
            <w:hideMark/>
          </w:tcPr>
          <w:p w14:paraId="32917E28"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12A18366"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1</w:t>
            </w:r>
          </w:p>
        </w:tc>
        <w:tc>
          <w:tcPr>
            <w:tcW w:w="283" w:type="dxa"/>
            <w:vAlign w:val="center"/>
            <w:hideMark/>
          </w:tcPr>
          <w:p w14:paraId="593AA2BD"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39821FD3"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064</w:t>
            </w:r>
          </w:p>
        </w:tc>
        <w:tc>
          <w:tcPr>
            <w:tcW w:w="6095" w:type="dxa"/>
            <w:noWrap/>
            <w:vAlign w:val="center"/>
            <w:hideMark/>
          </w:tcPr>
          <w:p w14:paraId="500BC276" w14:textId="7D8034FB" w:rsidR="00154E58" w:rsidRPr="00B02B8C" w:rsidRDefault="00154E58" w:rsidP="00154E58">
            <w:pPr>
              <w:ind w:left="253"/>
              <w:jc w:val="left"/>
              <w:rPr>
                <w:rFonts w:eastAsia="Times New Roman"/>
                <w:color w:val="000000"/>
                <w:sz w:val="14"/>
                <w:szCs w:val="14"/>
              </w:rPr>
            </w:pPr>
            <w:r w:rsidRPr="00B02B8C">
              <w:rPr>
                <w:rFonts w:eastAsia="Times New Roman"/>
                <w:color w:val="000000"/>
                <w:sz w:val="14"/>
                <w:szCs w:val="14"/>
              </w:rPr>
              <w:t>Educación Básica.</w:t>
            </w:r>
          </w:p>
        </w:tc>
        <w:tc>
          <w:tcPr>
            <w:tcW w:w="1134" w:type="dxa"/>
            <w:vAlign w:val="center"/>
          </w:tcPr>
          <w:p w14:paraId="6E2FF66A" w14:textId="1D8CF9CB" w:rsidR="00154E58" w:rsidRPr="00B02B8C" w:rsidRDefault="00154E58" w:rsidP="00154E58">
            <w:pPr>
              <w:jc w:val="right"/>
              <w:rPr>
                <w:rFonts w:eastAsia="Times New Roman"/>
                <w:color w:val="000000"/>
                <w:sz w:val="14"/>
                <w:szCs w:val="14"/>
              </w:rPr>
            </w:pPr>
            <w:r>
              <w:rPr>
                <w:color w:val="000000"/>
                <w:sz w:val="14"/>
                <w:szCs w:val="14"/>
              </w:rPr>
              <w:t>6,106,669,252</w:t>
            </w:r>
          </w:p>
        </w:tc>
      </w:tr>
      <w:tr w:rsidR="00154E58" w:rsidRPr="00B02B8C" w14:paraId="731879B8" w14:textId="77777777" w:rsidTr="00625741">
        <w:trPr>
          <w:trHeight w:val="227"/>
        </w:trPr>
        <w:tc>
          <w:tcPr>
            <w:tcW w:w="846" w:type="dxa"/>
            <w:gridSpan w:val="2"/>
            <w:vAlign w:val="center"/>
            <w:hideMark/>
          </w:tcPr>
          <w:p w14:paraId="198C0FA0" w14:textId="4951EF23" w:rsidR="00154E58" w:rsidRPr="00B02B8C" w:rsidRDefault="00154E58" w:rsidP="00154E58">
            <w:pPr>
              <w:jc w:val="center"/>
              <w:rPr>
                <w:rFonts w:eastAsia="Times New Roman"/>
                <w:b/>
                <w:bCs/>
                <w:color w:val="000000"/>
                <w:sz w:val="14"/>
                <w:szCs w:val="14"/>
              </w:rPr>
            </w:pPr>
            <w:r w:rsidRPr="00B02B8C">
              <w:rPr>
                <w:rFonts w:eastAsia="Times New Roman"/>
                <w:b/>
                <w:bCs/>
                <w:color w:val="000000"/>
                <w:sz w:val="14"/>
                <w:szCs w:val="14"/>
              </w:rPr>
              <w:t>04</w:t>
            </w:r>
          </w:p>
        </w:tc>
        <w:tc>
          <w:tcPr>
            <w:tcW w:w="709" w:type="dxa"/>
            <w:gridSpan w:val="2"/>
            <w:vAlign w:val="center"/>
          </w:tcPr>
          <w:p w14:paraId="12E72653" w14:textId="3276A2AC" w:rsidR="00154E58" w:rsidRPr="00B02B8C" w:rsidRDefault="00154E58" w:rsidP="00154E58">
            <w:pPr>
              <w:jc w:val="center"/>
              <w:rPr>
                <w:rFonts w:eastAsia="Times New Roman"/>
                <w:b/>
                <w:bCs/>
                <w:color w:val="000000"/>
                <w:sz w:val="14"/>
                <w:szCs w:val="14"/>
              </w:rPr>
            </w:pPr>
            <w:r w:rsidRPr="00B02B8C">
              <w:rPr>
                <w:rFonts w:eastAsia="Times New Roman"/>
                <w:b/>
                <w:bCs/>
                <w:color w:val="000000"/>
                <w:sz w:val="14"/>
                <w:szCs w:val="14"/>
              </w:rPr>
              <w:t>2</w:t>
            </w:r>
          </w:p>
        </w:tc>
        <w:tc>
          <w:tcPr>
            <w:tcW w:w="6095" w:type="dxa"/>
            <w:noWrap/>
            <w:vAlign w:val="center"/>
            <w:hideMark/>
          </w:tcPr>
          <w:p w14:paraId="48B5F154" w14:textId="3EBCF5D8" w:rsidR="00154E58" w:rsidRPr="00B02B8C" w:rsidRDefault="00154E58" w:rsidP="00154E58">
            <w:pPr>
              <w:jc w:val="left"/>
              <w:rPr>
                <w:rFonts w:eastAsia="Times New Roman"/>
                <w:b/>
                <w:bCs/>
                <w:color w:val="000000"/>
                <w:sz w:val="14"/>
                <w:szCs w:val="14"/>
              </w:rPr>
            </w:pPr>
            <w:r w:rsidRPr="00B02B8C">
              <w:rPr>
                <w:rFonts w:eastAsia="Times New Roman"/>
                <w:b/>
                <w:bCs/>
                <w:color w:val="000000"/>
                <w:sz w:val="14"/>
                <w:szCs w:val="14"/>
              </w:rPr>
              <w:t>De aquí a 2030, asegurar que todas las niñas y todos los niños tengan acceso a servicios de atención y desarrollo en la primera infancia y educación preescolar de calidad, a fin de que estén preparados para la enseñanza primaria</w:t>
            </w:r>
          </w:p>
        </w:tc>
        <w:tc>
          <w:tcPr>
            <w:tcW w:w="1134" w:type="dxa"/>
            <w:vAlign w:val="center"/>
          </w:tcPr>
          <w:p w14:paraId="06F7FFAE" w14:textId="16EC0505" w:rsidR="00154E58" w:rsidRPr="00B02B8C" w:rsidRDefault="00154E58" w:rsidP="00154E58">
            <w:pPr>
              <w:jc w:val="right"/>
              <w:rPr>
                <w:rFonts w:eastAsia="Times New Roman"/>
                <w:b/>
                <w:bCs/>
                <w:color w:val="000000"/>
                <w:sz w:val="14"/>
                <w:szCs w:val="14"/>
              </w:rPr>
            </w:pPr>
          </w:p>
        </w:tc>
      </w:tr>
      <w:tr w:rsidR="00154E58" w:rsidRPr="00B02B8C" w14:paraId="1AA8CD65" w14:textId="77777777" w:rsidTr="00625741">
        <w:trPr>
          <w:trHeight w:val="227"/>
        </w:trPr>
        <w:tc>
          <w:tcPr>
            <w:tcW w:w="407" w:type="dxa"/>
            <w:vAlign w:val="center"/>
            <w:hideMark/>
          </w:tcPr>
          <w:p w14:paraId="0D027AF0"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3332FCAA"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2</w:t>
            </w:r>
          </w:p>
        </w:tc>
        <w:tc>
          <w:tcPr>
            <w:tcW w:w="283" w:type="dxa"/>
            <w:vAlign w:val="center"/>
            <w:hideMark/>
          </w:tcPr>
          <w:p w14:paraId="4613D76E"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023C705B"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000</w:t>
            </w:r>
          </w:p>
        </w:tc>
        <w:tc>
          <w:tcPr>
            <w:tcW w:w="6095" w:type="dxa"/>
            <w:noWrap/>
            <w:vAlign w:val="center"/>
            <w:hideMark/>
          </w:tcPr>
          <w:p w14:paraId="63AEFAEB" w14:textId="272828F6" w:rsidR="00154E58" w:rsidRPr="00B02B8C" w:rsidRDefault="00154E58" w:rsidP="00154E58">
            <w:pPr>
              <w:jc w:val="left"/>
              <w:rPr>
                <w:rFonts w:eastAsia="Times New Roman"/>
                <w:color w:val="000000"/>
                <w:sz w:val="14"/>
                <w:szCs w:val="14"/>
              </w:rPr>
            </w:pPr>
            <w:r w:rsidRPr="00B02B8C">
              <w:rPr>
                <w:rFonts w:eastAsia="Times New Roman"/>
                <w:color w:val="000000"/>
                <w:sz w:val="14"/>
                <w:szCs w:val="14"/>
              </w:rPr>
              <w:t>Secretaría de Educación y Cultura</w:t>
            </w:r>
          </w:p>
        </w:tc>
        <w:tc>
          <w:tcPr>
            <w:tcW w:w="1134" w:type="dxa"/>
            <w:vAlign w:val="center"/>
          </w:tcPr>
          <w:p w14:paraId="4ADCFB7D" w14:textId="6EB02272" w:rsidR="00154E58" w:rsidRPr="00B02B8C" w:rsidRDefault="00154E58" w:rsidP="00154E58">
            <w:pPr>
              <w:jc w:val="right"/>
              <w:rPr>
                <w:rFonts w:eastAsia="Times New Roman"/>
                <w:color w:val="000000"/>
                <w:sz w:val="14"/>
                <w:szCs w:val="14"/>
              </w:rPr>
            </w:pPr>
            <w:r>
              <w:rPr>
                <w:color w:val="000000"/>
                <w:sz w:val="14"/>
                <w:szCs w:val="14"/>
              </w:rPr>
              <w:t> </w:t>
            </w:r>
          </w:p>
        </w:tc>
      </w:tr>
      <w:tr w:rsidR="00154E58" w:rsidRPr="00B02B8C" w14:paraId="43D06F46" w14:textId="77777777" w:rsidTr="00625741">
        <w:trPr>
          <w:trHeight w:val="227"/>
        </w:trPr>
        <w:tc>
          <w:tcPr>
            <w:tcW w:w="407" w:type="dxa"/>
            <w:vAlign w:val="center"/>
            <w:hideMark/>
          </w:tcPr>
          <w:p w14:paraId="58DC4D25"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168859CA"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2</w:t>
            </w:r>
          </w:p>
        </w:tc>
        <w:tc>
          <w:tcPr>
            <w:tcW w:w="283" w:type="dxa"/>
            <w:vAlign w:val="center"/>
            <w:hideMark/>
          </w:tcPr>
          <w:p w14:paraId="07E94997"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1BB8E9F8"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063</w:t>
            </w:r>
          </w:p>
        </w:tc>
        <w:tc>
          <w:tcPr>
            <w:tcW w:w="6095" w:type="dxa"/>
            <w:noWrap/>
            <w:vAlign w:val="center"/>
            <w:hideMark/>
          </w:tcPr>
          <w:p w14:paraId="1FF486D8" w14:textId="0CC41D6B" w:rsidR="00154E58" w:rsidRPr="00B02B8C" w:rsidRDefault="00154E58" w:rsidP="00154E58">
            <w:pPr>
              <w:ind w:left="253"/>
              <w:jc w:val="left"/>
              <w:rPr>
                <w:rFonts w:eastAsia="Times New Roman"/>
                <w:color w:val="000000"/>
                <w:sz w:val="14"/>
                <w:szCs w:val="14"/>
              </w:rPr>
            </w:pPr>
            <w:r w:rsidRPr="00B02B8C">
              <w:rPr>
                <w:rFonts w:eastAsia="Times New Roman"/>
                <w:color w:val="000000"/>
                <w:sz w:val="14"/>
                <w:szCs w:val="14"/>
              </w:rPr>
              <w:t>Inclusión Social y Equidad Educativa.</w:t>
            </w:r>
          </w:p>
        </w:tc>
        <w:tc>
          <w:tcPr>
            <w:tcW w:w="1134" w:type="dxa"/>
            <w:vAlign w:val="center"/>
          </w:tcPr>
          <w:p w14:paraId="02E5C558" w14:textId="044BEFB6" w:rsidR="00154E58" w:rsidRPr="00B02B8C" w:rsidRDefault="00154E58" w:rsidP="00154E58">
            <w:pPr>
              <w:jc w:val="right"/>
              <w:rPr>
                <w:rFonts w:eastAsia="Times New Roman"/>
                <w:color w:val="000000"/>
                <w:sz w:val="14"/>
                <w:szCs w:val="14"/>
              </w:rPr>
            </w:pPr>
            <w:r>
              <w:rPr>
                <w:color w:val="000000"/>
                <w:sz w:val="14"/>
                <w:szCs w:val="14"/>
              </w:rPr>
              <w:t>25</w:t>
            </w:r>
            <w:r w:rsidR="002158AC">
              <w:rPr>
                <w:color w:val="000000"/>
                <w:sz w:val="14"/>
                <w:szCs w:val="14"/>
              </w:rPr>
              <w:t>8</w:t>
            </w:r>
            <w:r>
              <w:rPr>
                <w:color w:val="000000"/>
                <w:sz w:val="14"/>
                <w:szCs w:val="14"/>
              </w:rPr>
              <w:t>,999,451</w:t>
            </w:r>
          </w:p>
        </w:tc>
      </w:tr>
      <w:tr w:rsidR="00154E58" w:rsidRPr="00B02B8C" w14:paraId="27F3975E" w14:textId="77777777" w:rsidTr="00625741">
        <w:trPr>
          <w:trHeight w:val="227"/>
        </w:trPr>
        <w:tc>
          <w:tcPr>
            <w:tcW w:w="846" w:type="dxa"/>
            <w:gridSpan w:val="2"/>
            <w:vAlign w:val="center"/>
            <w:hideMark/>
          </w:tcPr>
          <w:p w14:paraId="30698865" w14:textId="4DE953FD" w:rsidR="00154E58" w:rsidRPr="00B02B8C" w:rsidRDefault="00154E58" w:rsidP="00154E58">
            <w:pPr>
              <w:jc w:val="center"/>
              <w:rPr>
                <w:rFonts w:eastAsia="Times New Roman"/>
                <w:b/>
                <w:bCs/>
                <w:color w:val="000000"/>
                <w:sz w:val="14"/>
                <w:szCs w:val="14"/>
              </w:rPr>
            </w:pPr>
            <w:r w:rsidRPr="00B02B8C">
              <w:rPr>
                <w:rFonts w:eastAsia="Times New Roman"/>
                <w:b/>
                <w:bCs/>
                <w:color w:val="000000"/>
                <w:sz w:val="14"/>
                <w:szCs w:val="14"/>
              </w:rPr>
              <w:t>04</w:t>
            </w:r>
          </w:p>
        </w:tc>
        <w:tc>
          <w:tcPr>
            <w:tcW w:w="709" w:type="dxa"/>
            <w:gridSpan w:val="2"/>
            <w:vAlign w:val="center"/>
          </w:tcPr>
          <w:p w14:paraId="7F033211" w14:textId="40A4925A" w:rsidR="00154E58" w:rsidRPr="00B02B8C" w:rsidRDefault="00154E58" w:rsidP="00154E58">
            <w:pPr>
              <w:jc w:val="center"/>
              <w:rPr>
                <w:rFonts w:eastAsia="Times New Roman"/>
                <w:b/>
                <w:bCs/>
                <w:color w:val="000000"/>
                <w:sz w:val="14"/>
                <w:szCs w:val="14"/>
              </w:rPr>
            </w:pPr>
            <w:r w:rsidRPr="00B02B8C">
              <w:rPr>
                <w:rFonts w:eastAsia="Times New Roman"/>
                <w:b/>
                <w:bCs/>
                <w:color w:val="000000"/>
                <w:sz w:val="14"/>
                <w:szCs w:val="14"/>
              </w:rPr>
              <w:t>A</w:t>
            </w:r>
          </w:p>
        </w:tc>
        <w:tc>
          <w:tcPr>
            <w:tcW w:w="6095" w:type="dxa"/>
            <w:noWrap/>
            <w:vAlign w:val="center"/>
            <w:hideMark/>
          </w:tcPr>
          <w:p w14:paraId="38A4BAF3" w14:textId="77B51C01" w:rsidR="00154E58" w:rsidRPr="00B02B8C" w:rsidRDefault="00154E58" w:rsidP="00154E58">
            <w:pPr>
              <w:jc w:val="left"/>
              <w:rPr>
                <w:rFonts w:eastAsia="Times New Roman"/>
                <w:b/>
                <w:bCs/>
                <w:color w:val="000000"/>
                <w:sz w:val="14"/>
                <w:szCs w:val="14"/>
              </w:rPr>
            </w:pPr>
            <w:r w:rsidRPr="00B02B8C">
              <w:rPr>
                <w:rFonts w:eastAsia="Times New Roman"/>
                <w:b/>
                <w:bCs/>
                <w:color w:val="000000"/>
                <w:sz w:val="14"/>
                <w:szCs w:val="14"/>
              </w:rPr>
              <w:t>Construir y adecuar instalaciones educativas que tengan en cuenta las necesidades de los niños y las personas con discapacidad y las diferencias de género, y que ofrezcan entornos de aprendizaje seguros, no violentos, inclusivos y eficaces para todos</w:t>
            </w:r>
          </w:p>
        </w:tc>
        <w:tc>
          <w:tcPr>
            <w:tcW w:w="1134" w:type="dxa"/>
            <w:vAlign w:val="center"/>
          </w:tcPr>
          <w:p w14:paraId="22A4D106" w14:textId="39656EEC" w:rsidR="00154E58" w:rsidRPr="00B02B8C" w:rsidRDefault="00154E58" w:rsidP="00154E58">
            <w:pPr>
              <w:jc w:val="right"/>
              <w:rPr>
                <w:rFonts w:eastAsia="Times New Roman"/>
                <w:b/>
                <w:bCs/>
                <w:color w:val="000000"/>
                <w:sz w:val="14"/>
                <w:szCs w:val="14"/>
              </w:rPr>
            </w:pPr>
          </w:p>
        </w:tc>
      </w:tr>
      <w:tr w:rsidR="00154E58" w:rsidRPr="00B02B8C" w14:paraId="661FB30A" w14:textId="77777777" w:rsidTr="00625741">
        <w:trPr>
          <w:trHeight w:val="227"/>
        </w:trPr>
        <w:tc>
          <w:tcPr>
            <w:tcW w:w="407" w:type="dxa"/>
            <w:vAlign w:val="center"/>
            <w:hideMark/>
          </w:tcPr>
          <w:p w14:paraId="4702AFDD"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vAlign w:val="center"/>
            <w:hideMark/>
          </w:tcPr>
          <w:p w14:paraId="4D218C66"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A</w:t>
            </w:r>
          </w:p>
        </w:tc>
        <w:tc>
          <w:tcPr>
            <w:tcW w:w="283" w:type="dxa"/>
            <w:vAlign w:val="center"/>
            <w:hideMark/>
          </w:tcPr>
          <w:p w14:paraId="1B13FA1A"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vAlign w:val="center"/>
            <w:hideMark/>
          </w:tcPr>
          <w:p w14:paraId="686E7123"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000</w:t>
            </w:r>
          </w:p>
        </w:tc>
        <w:tc>
          <w:tcPr>
            <w:tcW w:w="6095" w:type="dxa"/>
            <w:noWrap/>
            <w:vAlign w:val="center"/>
            <w:hideMark/>
          </w:tcPr>
          <w:p w14:paraId="6FF746AB" w14:textId="5F2A5561" w:rsidR="00154E58" w:rsidRPr="00B02B8C" w:rsidRDefault="00154E58" w:rsidP="00154E58">
            <w:pPr>
              <w:jc w:val="left"/>
              <w:rPr>
                <w:rFonts w:eastAsia="Times New Roman"/>
                <w:color w:val="000000"/>
                <w:sz w:val="14"/>
                <w:szCs w:val="14"/>
              </w:rPr>
            </w:pPr>
            <w:r w:rsidRPr="00B02B8C">
              <w:rPr>
                <w:rFonts w:eastAsia="Times New Roman"/>
                <w:color w:val="000000"/>
                <w:sz w:val="14"/>
                <w:szCs w:val="14"/>
              </w:rPr>
              <w:t>Secretaría de Educación y Cultura</w:t>
            </w:r>
          </w:p>
        </w:tc>
        <w:tc>
          <w:tcPr>
            <w:tcW w:w="1134" w:type="dxa"/>
            <w:vAlign w:val="center"/>
          </w:tcPr>
          <w:p w14:paraId="7C5F1118" w14:textId="12ED2509" w:rsidR="00154E58" w:rsidRPr="00B02B8C" w:rsidRDefault="00154E58" w:rsidP="00154E58">
            <w:pPr>
              <w:jc w:val="right"/>
              <w:rPr>
                <w:rFonts w:eastAsia="Times New Roman"/>
                <w:color w:val="000000"/>
                <w:sz w:val="14"/>
                <w:szCs w:val="14"/>
              </w:rPr>
            </w:pPr>
            <w:r>
              <w:rPr>
                <w:color w:val="000000"/>
                <w:sz w:val="14"/>
                <w:szCs w:val="14"/>
              </w:rPr>
              <w:t> </w:t>
            </w:r>
          </w:p>
        </w:tc>
      </w:tr>
      <w:tr w:rsidR="00154E58" w:rsidRPr="00B02B8C" w14:paraId="6245C572" w14:textId="77777777" w:rsidTr="006D78CD">
        <w:trPr>
          <w:trHeight w:val="227"/>
        </w:trPr>
        <w:tc>
          <w:tcPr>
            <w:tcW w:w="407" w:type="dxa"/>
            <w:tcBorders>
              <w:bottom w:val="single" w:sz="4" w:space="0" w:color="auto"/>
            </w:tcBorders>
            <w:vAlign w:val="center"/>
            <w:hideMark/>
          </w:tcPr>
          <w:p w14:paraId="69246112"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04</w:t>
            </w:r>
          </w:p>
        </w:tc>
        <w:tc>
          <w:tcPr>
            <w:tcW w:w="439" w:type="dxa"/>
            <w:tcBorders>
              <w:bottom w:val="single" w:sz="4" w:space="0" w:color="auto"/>
            </w:tcBorders>
            <w:vAlign w:val="center"/>
            <w:hideMark/>
          </w:tcPr>
          <w:p w14:paraId="33ACD298"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A</w:t>
            </w:r>
          </w:p>
        </w:tc>
        <w:tc>
          <w:tcPr>
            <w:tcW w:w="283" w:type="dxa"/>
            <w:tcBorders>
              <w:bottom w:val="single" w:sz="4" w:space="0" w:color="auto"/>
            </w:tcBorders>
            <w:vAlign w:val="center"/>
            <w:hideMark/>
          </w:tcPr>
          <w:p w14:paraId="0817F002"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06</w:t>
            </w:r>
          </w:p>
        </w:tc>
        <w:tc>
          <w:tcPr>
            <w:tcW w:w="426" w:type="dxa"/>
            <w:tcBorders>
              <w:bottom w:val="single" w:sz="4" w:space="0" w:color="auto"/>
            </w:tcBorders>
            <w:vAlign w:val="center"/>
            <w:hideMark/>
          </w:tcPr>
          <w:p w14:paraId="195F2797" w14:textId="77777777" w:rsidR="00154E58" w:rsidRPr="00B02B8C" w:rsidRDefault="00154E58" w:rsidP="00154E58">
            <w:pPr>
              <w:jc w:val="center"/>
              <w:rPr>
                <w:rFonts w:eastAsia="Times New Roman"/>
                <w:color w:val="000000"/>
                <w:sz w:val="14"/>
                <w:szCs w:val="14"/>
              </w:rPr>
            </w:pPr>
            <w:r w:rsidRPr="00B02B8C">
              <w:rPr>
                <w:rFonts w:eastAsia="Times New Roman"/>
                <w:color w:val="000000"/>
                <w:sz w:val="14"/>
                <w:szCs w:val="14"/>
              </w:rPr>
              <w:t>011</w:t>
            </w:r>
          </w:p>
        </w:tc>
        <w:tc>
          <w:tcPr>
            <w:tcW w:w="6095" w:type="dxa"/>
            <w:noWrap/>
            <w:vAlign w:val="center"/>
            <w:hideMark/>
          </w:tcPr>
          <w:p w14:paraId="727E7B6F" w14:textId="3979C421" w:rsidR="00154E58" w:rsidRPr="00B02B8C" w:rsidRDefault="00154E58" w:rsidP="00154E58">
            <w:pPr>
              <w:ind w:left="253"/>
              <w:jc w:val="left"/>
              <w:rPr>
                <w:rFonts w:eastAsia="Times New Roman"/>
                <w:color w:val="000000"/>
                <w:sz w:val="14"/>
                <w:szCs w:val="14"/>
              </w:rPr>
            </w:pPr>
            <w:r w:rsidRPr="00B02B8C">
              <w:rPr>
                <w:rFonts w:eastAsia="Times New Roman"/>
                <w:color w:val="000000"/>
                <w:sz w:val="14"/>
                <w:szCs w:val="14"/>
              </w:rPr>
              <w:t>Infraestructura Educativa.</w:t>
            </w:r>
          </w:p>
        </w:tc>
        <w:tc>
          <w:tcPr>
            <w:tcW w:w="1134" w:type="dxa"/>
            <w:vAlign w:val="center"/>
          </w:tcPr>
          <w:p w14:paraId="79523846" w14:textId="124F45E3" w:rsidR="00154E58" w:rsidRPr="00B02B8C" w:rsidRDefault="00154E58" w:rsidP="00154E58">
            <w:pPr>
              <w:jc w:val="right"/>
              <w:rPr>
                <w:rFonts w:eastAsia="Times New Roman"/>
                <w:color w:val="000000"/>
                <w:sz w:val="14"/>
                <w:szCs w:val="14"/>
              </w:rPr>
            </w:pPr>
            <w:r>
              <w:rPr>
                <w:color w:val="000000"/>
                <w:sz w:val="14"/>
                <w:szCs w:val="14"/>
              </w:rPr>
              <w:t>20,005,557</w:t>
            </w:r>
          </w:p>
        </w:tc>
      </w:tr>
      <w:tr w:rsidR="00154E58" w:rsidRPr="00B02B8C" w14:paraId="5F728A75" w14:textId="77777777" w:rsidTr="006D78CD">
        <w:trPr>
          <w:trHeight w:val="227"/>
        </w:trPr>
        <w:tc>
          <w:tcPr>
            <w:tcW w:w="407" w:type="dxa"/>
            <w:tcBorders>
              <w:top w:val="single" w:sz="4" w:space="0" w:color="auto"/>
              <w:left w:val="single" w:sz="4" w:space="0" w:color="auto"/>
              <w:bottom w:val="single" w:sz="4" w:space="0" w:color="auto"/>
              <w:right w:val="nil"/>
            </w:tcBorders>
            <w:noWrap/>
            <w:vAlign w:val="center"/>
            <w:hideMark/>
          </w:tcPr>
          <w:p w14:paraId="29B49589" w14:textId="77777777" w:rsidR="00154E58" w:rsidRPr="00B02B8C" w:rsidRDefault="00154E58" w:rsidP="00154E58">
            <w:pPr>
              <w:jc w:val="center"/>
              <w:rPr>
                <w:rFonts w:eastAsia="Times New Roman"/>
                <w:b/>
                <w:bCs/>
                <w:color w:val="000000"/>
                <w:sz w:val="14"/>
                <w:szCs w:val="14"/>
              </w:rPr>
            </w:pPr>
          </w:p>
        </w:tc>
        <w:tc>
          <w:tcPr>
            <w:tcW w:w="439" w:type="dxa"/>
            <w:tcBorders>
              <w:top w:val="single" w:sz="4" w:space="0" w:color="auto"/>
              <w:left w:val="nil"/>
              <w:bottom w:val="single" w:sz="4" w:space="0" w:color="auto"/>
              <w:right w:val="nil"/>
            </w:tcBorders>
            <w:noWrap/>
            <w:vAlign w:val="center"/>
            <w:hideMark/>
          </w:tcPr>
          <w:p w14:paraId="0FD96A8F" w14:textId="77777777" w:rsidR="00154E58" w:rsidRPr="00B02B8C" w:rsidRDefault="00154E58" w:rsidP="00154E58">
            <w:pPr>
              <w:jc w:val="center"/>
              <w:rPr>
                <w:rFonts w:eastAsia="Times New Roman"/>
                <w:b/>
                <w:bCs/>
                <w:sz w:val="14"/>
                <w:szCs w:val="14"/>
              </w:rPr>
            </w:pPr>
          </w:p>
        </w:tc>
        <w:tc>
          <w:tcPr>
            <w:tcW w:w="283" w:type="dxa"/>
            <w:tcBorders>
              <w:top w:val="single" w:sz="4" w:space="0" w:color="auto"/>
              <w:left w:val="nil"/>
              <w:bottom w:val="single" w:sz="4" w:space="0" w:color="auto"/>
              <w:right w:val="nil"/>
            </w:tcBorders>
            <w:noWrap/>
            <w:vAlign w:val="center"/>
            <w:hideMark/>
          </w:tcPr>
          <w:p w14:paraId="22D9B5DC" w14:textId="77777777" w:rsidR="00154E58" w:rsidRPr="00B02B8C" w:rsidRDefault="00154E58" w:rsidP="00154E58">
            <w:pPr>
              <w:jc w:val="center"/>
              <w:rPr>
                <w:rFonts w:eastAsia="Times New Roman"/>
                <w:b/>
                <w:bCs/>
                <w:sz w:val="14"/>
                <w:szCs w:val="14"/>
              </w:rPr>
            </w:pPr>
          </w:p>
        </w:tc>
        <w:tc>
          <w:tcPr>
            <w:tcW w:w="426" w:type="dxa"/>
            <w:tcBorders>
              <w:top w:val="single" w:sz="4" w:space="0" w:color="auto"/>
              <w:left w:val="nil"/>
              <w:bottom w:val="single" w:sz="4" w:space="0" w:color="auto"/>
              <w:right w:val="single" w:sz="4" w:space="0" w:color="auto"/>
            </w:tcBorders>
            <w:noWrap/>
            <w:vAlign w:val="center"/>
            <w:hideMark/>
          </w:tcPr>
          <w:p w14:paraId="15227E75" w14:textId="77777777" w:rsidR="00154E58" w:rsidRPr="00B02B8C" w:rsidRDefault="00154E58" w:rsidP="00154E58">
            <w:pPr>
              <w:jc w:val="center"/>
              <w:rPr>
                <w:rFonts w:eastAsia="Times New Roman"/>
                <w:b/>
                <w:bCs/>
                <w:sz w:val="14"/>
                <w:szCs w:val="14"/>
              </w:rPr>
            </w:pPr>
          </w:p>
        </w:tc>
        <w:tc>
          <w:tcPr>
            <w:tcW w:w="6095" w:type="dxa"/>
            <w:tcBorders>
              <w:left w:val="single" w:sz="4" w:space="0" w:color="auto"/>
            </w:tcBorders>
            <w:noWrap/>
            <w:vAlign w:val="center"/>
            <w:hideMark/>
          </w:tcPr>
          <w:p w14:paraId="675A178F" w14:textId="56F472F2" w:rsidR="00154E58" w:rsidRPr="00B02B8C" w:rsidRDefault="00154E58" w:rsidP="00154E58">
            <w:pPr>
              <w:jc w:val="center"/>
              <w:rPr>
                <w:rFonts w:eastAsia="Times New Roman"/>
                <w:b/>
                <w:bCs/>
                <w:color w:val="000000"/>
                <w:sz w:val="14"/>
                <w:szCs w:val="14"/>
              </w:rPr>
            </w:pPr>
            <w:r w:rsidRPr="00B02B8C">
              <w:rPr>
                <w:rFonts w:eastAsia="Times New Roman"/>
                <w:b/>
                <w:bCs/>
                <w:color w:val="000000"/>
                <w:sz w:val="14"/>
                <w:szCs w:val="14"/>
              </w:rPr>
              <w:t>Total</w:t>
            </w:r>
          </w:p>
        </w:tc>
        <w:tc>
          <w:tcPr>
            <w:tcW w:w="1134" w:type="dxa"/>
            <w:noWrap/>
            <w:vAlign w:val="center"/>
          </w:tcPr>
          <w:p w14:paraId="0646A69D" w14:textId="43173F74" w:rsidR="00154E58" w:rsidRPr="00B02B8C" w:rsidRDefault="00154E58" w:rsidP="00154E58">
            <w:pPr>
              <w:jc w:val="right"/>
              <w:rPr>
                <w:rFonts w:eastAsia="Times New Roman"/>
                <w:b/>
                <w:bCs/>
                <w:color w:val="000000"/>
                <w:sz w:val="14"/>
                <w:szCs w:val="14"/>
              </w:rPr>
            </w:pPr>
            <w:r>
              <w:rPr>
                <w:b/>
                <w:bCs/>
                <w:color w:val="000000"/>
                <w:sz w:val="14"/>
                <w:szCs w:val="14"/>
              </w:rPr>
              <w:t>6,</w:t>
            </w:r>
            <w:r w:rsidR="002158AC">
              <w:rPr>
                <w:b/>
                <w:bCs/>
                <w:color w:val="000000"/>
                <w:sz w:val="14"/>
                <w:szCs w:val="14"/>
              </w:rPr>
              <w:t>600</w:t>
            </w:r>
            <w:r>
              <w:rPr>
                <w:b/>
                <w:bCs/>
                <w:color w:val="000000"/>
                <w:sz w:val="14"/>
                <w:szCs w:val="14"/>
              </w:rPr>
              <w:t>,001,456</w:t>
            </w:r>
          </w:p>
        </w:tc>
      </w:tr>
    </w:tbl>
    <w:p w14:paraId="712EA61F" w14:textId="77777777" w:rsidR="002E4F93" w:rsidRPr="00B02B8C" w:rsidRDefault="002E4F93">
      <w:pPr>
        <w:rPr>
          <w:b/>
        </w:rPr>
      </w:pPr>
      <w:bookmarkStart w:id="104" w:name="_heading=h.2zgpwf5ntwa6" w:colFirst="0" w:colLast="0"/>
      <w:bookmarkEnd w:id="104"/>
    </w:p>
    <w:p w14:paraId="25A7DC8A" w14:textId="39CE87F2" w:rsidR="002E4F93" w:rsidRPr="00B02B8C" w:rsidRDefault="003F3113">
      <w:r w:rsidRPr="00B02B8C">
        <w:rPr>
          <w:b/>
        </w:rPr>
        <w:t>Artículo 9</w:t>
      </w:r>
      <w:r w:rsidR="00400CFF" w:rsidRPr="00B02B8C">
        <w:rPr>
          <w:b/>
        </w:rPr>
        <w:t>4</w:t>
      </w:r>
      <w:r w:rsidRPr="00B02B8C">
        <w:t xml:space="preserve">. En materia de enfoque transversal del presupuesto para los derechos de los jóvenes, se deberá atender lo previsto en la Ley de la Juventud del Estado de Colima, la cual tiene por objeto regir las políticas públicas y sociales de la juventud, a efecto de contribuir al desarrollo integral de la misma, mediante su inclusión social plena al proceso de desarrollo económico, educativo y cultural. </w:t>
      </w:r>
    </w:p>
    <w:p w14:paraId="33C4558D" w14:textId="77777777" w:rsidR="002E4F93" w:rsidRPr="00B02B8C" w:rsidRDefault="002E4F93"/>
    <w:p w14:paraId="0E12DDA3" w14:textId="5D6CD6E9" w:rsidR="002E4F93" w:rsidRPr="00B02B8C" w:rsidRDefault="003F3113">
      <w:r w:rsidRPr="00B02B8C">
        <w:rPr>
          <w:b/>
        </w:rPr>
        <w:t>Artículo 9</w:t>
      </w:r>
      <w:r w:rsidR="00400CFF" w:rsidRPr="00B02B8C">
        <w:rPr>
          <w:b/>
        </w:rPr>
        <w:t>5</w:t>
      </w:r>
      <w:r w:rsidRPr="00B02B8C">
        <w:t>. En la priorización de acciones para la atención a grupos vulnerables, se privilegiará la atención a: indígenas, adultos en plenitud, jefas de familia, niñas, niños y adolescentes en situación de riesgo, mujeres víctimas de violencia y personas con discapacidad. Lo anterior, en el marco de lo previsto en la Ley de Desarrollo Social para el Estado de Colima, la cual tiene por objeto promover, proteger y garantizar el pleno ejercicio de los derechos sociales de los habitantes de la Entidad, consagrados en la Constitución Política de los Estados Unidos Mexicanos y la propia del Estado Libre y Soberano de Colima, mediante una Política Estatal de Desarrollo Social orientada a:</w:t>
      </w:r>
    </w:p>
    <w:p w14:paraId="300B7C2E" w14:textId="77777777" w:rsidR="006026E5" w:rsidRPr="00B02B8C" w:rsidRDefault="006026E5"/>
    <w:p w14:paraId="04CD80C6" w14:textId="77777777" w:rsidR="002E4F93" w:rsidRPr="00B02B8C" w:rsidRDefault="003F3113">
      <w:pPr>
        <w:numPr>
          <w:ilvl w:val="0"/>
          <w:numId w:val="10"/>
        </w:numPr>
        <w:ind w:hanging="436"/>
      </w:pPr>
      <w:r w:rsidRPr="00B02B8C">
        <w:t xml:space="preserve">Cumplir con la responsabilidad social del Estado y Municipios, asumiendo plenamente las obligaciones constitucionales en materia de desarrollo social, a efecto de garantizar el pleno goce de sus derechos sociales universales; </w:t>
      </w:r>
    </w:p>
    <w:p w14:paraId="5AD1D524" w14:textId="77777777" w:rsidR="002E4F93" w:rsidRPr="00B02B8C" w:rsidRDefault="003F3113">
      <w:pPr>
        <w:numPr>
          <w:ilvl w:val="0"/>
          <w:numId w:val="10"/>
        </w:numPr>
        <w:ind w:hanging="436"/>
      </w:pPr>
      <w:r w:rsidRPr="00B02B8C">
        <w:t>Generar las condiciones que aseguren el desarrollo social y el pleno disfrute de los derechos sociales;</w:t>
      </w:r>
    </w:p>
    <w:p w14:paraId="3EEA9C2C" w14:textId="77777777" w:rsidR="002E4F93" w:rsidRPr="00B02B8C" w:rsidRDefault="003F3113">
      <w:pPr>
        <w:numPr>
          <w:ilvl w:val="0"/>
          <w:numId w:val="10"/>
        </w:numPr>
        <w:ind w:hanging="436"/>
      </w:pPr>
      <w:r w:rsidRPr="00B02B8C">
        <w:t>Garantizar el derecho igualitario e incondicional de toda persona al desarrollo social y el acceso a sus programas;</w:t>
      </w:r>
    </w:p>
    <w:p w14:paraId="49761282" w14:textId="77777777" w:rsidR="002E4F93" w:rsidRPr="00B02B8C" w:rsidRDefault="003F3113">
      <w:pPr>
        <w:numPr>
          <w:ilvl w:val="0"/>
          <w:numId w:val="10"/>
        </w:numPr>
        <w:ind w:hanging="436"/>
      </w:pPr>
      <w:r w:rsidRPr="00B02B8C">
        <w:t>Combatir con eficiencia la pobreza, la marginación y la exclusión social;</w:t>
      </w:r>
    </w:p>
    <w:p w14:paraId="51B0ECDA" w14:textId="77777777" w:rsidR="002E4F93" w:rsidRPr="00B02B8C" w:rsidRDefault="003F3113">
      <w:pPr>
        <w:numPr>
          <w:ilvl w:val="0"/>
          <w:numId w:val="10"/>
        </w:numPr>
        <w:ind w:left="709" w:hanging="425"/>
      </w:pPr>
      <w:r w:rsidRPr="00B02B8C">
        <w:lastRenderedPageBreak/>
        <w:t>Implementar acciones que busquen la plena equidad social para todos los grupos excluidos, en condiciones de subordinación o discriminación por razones de su condición socioeconómica, edad, sexo, pertenencia étnica o racial, características físicas, preferencia sexual, origen nacional, práctica religiosa o cualquier otra;</w:t>
      </w:r>
    </w:p>
    <w:p w14:paraId="0B7B490E" w14:textId="77777777" w:rsidR="002E4F93" w:rsidRPr="00B02B8C" w:rsidRDefault="003F3113">
      <w:pPr>
        <w:numPr>
          <w:ilvl w:val="0"/>
          <w:numId w:val="10"/>
        </w:numPr>
        <w:ind w:hanging="436"/>
      </w:pPr>
      <w:r w:rsidRPr="00B02B8C">
        <w:t>Establecer las bases para un desarrollo social integral, garantizando la evaluación del impacto de los programas de desarrollo social; y</w:t>
      </w:r>
    </w:p>
    <w:p w14:paraId="13AE5A1B" w14:textId="77777777" w:rsidR="002E4F93" w:rsidRPr="00B02B8C" w:rsidRDefault="003F3113">
      <w:pPr>
        <w:numPr>
          <w:ilvl w:val="0"/>
          <w:numId w:val="10"/>
        </w:numPr>
        <w:ind w:hanging="436"/>
      </w:pPr>
      <w:r w:rsidRPr="00B02B8C">
        <w:t>Garantizar la inclusión social y determinar las bases para la promoción y participación social organizada y para su vinculación con los programas, estrategias y recursos gubernamentales para el desarrollo social.</w:t>
      </w:r>
    </w:p>
    <w:p w14:paraId="22C3843E" w14:textId="77777777" w:rsidR="002E4F93" w:rsidRPr="00B02B8C" w:rsidRDefault="002E4F93">
      <w:pPr>
        <w:ind w:left="720"/>
      </w:pPr>
    </w:p>
    <w:p w14:paraId="41B50E79" w14:textId="74A9D6AF" w:rsidR="002E4F93" w:rsidRPr="00B02B8C" w:rsidRDefault="003F3113">
      <w:r w:rsidRPr="00B02B8C">
        <w:rPr>
          <w:b/>
        </w:rPr>
        <w:t>Artículo 9</w:t>
      </w:r>
      <w:r w:rsidR="00400CFF" w:rsidRPr="00B02B8C">
        <w:rPr>
          <w:b/>
        </w:rPr>
        <w:t>6</w:t>
      </w:r>
      <w:r w:rsidRPr="00B02B8C">
        <w:t>. La Administración Pública Centralizada y la Administración Pública Paraestatal conforme al Presupuesto de Egresos del Estado de Colima para el Ejercicio Fiscal 202</w:t>
      </w:r>
      <w:r w:rsidR="006026E5" w:rsidRPr="00B02B8C">
        <w:t>7</w:t>
      </w:r>
      <w:r w:rsidRPr="00B02B8C">
        <w:t>, en el ámbito de sus respectivas competencias y con cargo a sus presupuestos, adoptarán medidas para destinar recursos orientados a atender la mitigación de los efectos del cambio climático en función de lo previsto en la Ley para la Mitigación y Adaptación ante los Efectos del Cambio Climático para el Estado de Colima.</w:t>
      </w:r>
    </w:p>
    <w:p w14:paraId="2A0FEDD5" w14:textId="1E91541F" w:rsidR="00037E12" w:rsidRPr="00B02B8C" w:rsidRDefault="00037E12" w:rsidP="00037E12">
      <w:pPr>
        <w:pStyle w:val="Ttulo2"/>
        <w:jc w:val="center"/>
        <w:rPr>
          <w:sz w:val="20"/>
          <w:szCs w:val="20"/>
        </w:rPr>
      </w:pPr>
      <w:r w:rsidRPr="00B02B8C">
        <w:rPr>
          <w:sz w:val="20"/>
          <w:szCs w:val="20"/>
        </w:rPr>
        <w:t xml:space="preserve">Tabla </w:t>
      </w:r>
      <w:r w:rsidR="00B02B8C" w:rsidRPr="00B02B8C">
        <w:rPr>
          <w:sz w:val="20"/>
          <w:szCs w:val="20"/>
        </w:rPr>
        <w:t>60</w:t>
      </w:r>
      <w:r w:rsidRPr="00B02B8C">
        <w:rPr>
          <w:sz w:val="20"/>
          <w:szCs w:val="20"/>
        </w:rPr>
        <w:t>. Mitigación y Adaptación ante los Efectos del Cambio Climático</w:t>
      </w:r>
    </w:p>
    <w:tbl>
      <w:tblPr>
        <w:tblStyle w:val="afffffffff9"/>
        <w:tblW w:w="74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4"/>
        <w:gridCol w:w="1491"/>
      </w:tblGrid>
      <w:tr w:rsidR="002E4F93" w:rsidRPr="00B02B8C" w14:paraId="07EBE4F1" w14:textId="77777777" w:rsidTr="00A21F2D">
        <w:trPr>
          <w:trHeight w:val="20"/>
          <w:tblHeader/>
          <w:jc w:val="center"/>
        </w:trPr>
        <w:tc>
          <w:tcPr>
            <w:tcW w:w="59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2B90EB"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Concepto</w:t>
            </w:r>
          </w:p>
        </w:tc>
        <w:tc>
          <w:tcPr>
            <w:tcW w:w="14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634F75" w14:textId="77777777" w:rsidR="002E4F93" w:rsidRPr="00B02B8C" w:rsidRDefault="003F3113">
            <w:pPr>
              <w:spacing w:line="256" w:lineRule="auto"/>
              <w:jc w:val="center"/>
              <w:rPr>
                <w:rFonts w:ascii="Arial" w:hAnsi="Arial" w:cs="Arial"/>
                <w:b/>
                <w:sz w:val="18"/>
                <w:szCs w:val="18"/>
              </w:rPr>
            </w:pPr>
            <w:r w:rsidRPr="00B02B8C">
              <w:rPr>
                <w:rFonts w:ascii="Arial" w:hAnsi="Arial" w:cs="Arial"/>
                <w:b/>
                <w:sz w:val="18"/>
                <w:szCs w:val="18"/>
              </w:rPr>
              <w:t>Asignación Presupuestal</w:t>
            </w:r>
          </w:p>
        </w:tc>
      </w:tr>
      <w:tr w:rsidR="00154E58" w:rsidRPr="00B02B8C" w14:paraId="536C0368" w14:textId="77777777" w:rsidTr="003F2AFC">
        <w:trPr>
          <w:trHeight w:val="20"/>
          <w:jc w:val="center"/>
        </w:trPr>
        <w:tc>
          <w:tcPr>
            <w:tcW w:w="5954" w:type="dxa"/>
            <w:tcBorders>
              <w:top w:val="single" w:sz="4" w:space="0" w:color="000000"/>
              <w:left w:val="single" w:sz="4" w:space="0" w:color="000000"/>
              <w:bottom w:val="single" w:sz="4" w:space="0" w:color="000000"/>
              <w:right w:val="single" w:sz="4" w:space="0" w:color="000000"/>
            </w:tcBorders>
            <w:vAlign w:val="center"/>
          </w:tcPr>
          <w:p w14:paraId="7FBAB62E" w14:textId="77777777" w:rsidR="00154E58" w:rsidRPr="00B02B8C" w:rsidRDefault="00154E58" w:rsidP="00154E58">
            <w:pPr>
              <w:spacing w:line="256" w:lineRule="auto"/>
              <w:rPr>
                <w:rFonts w:ascii="Arial" w:hAnsi="Arial" w:cs="Arial"/>
                <w:sz w:val="18"/>
                <w:szCs w:val="18"/>
              </w:rPr>
            </w:pPr>
            <w:r w:rsidRPr="00B02B8C">
              <w:rPr>
                <w:rFonts w:ascii="Arial" w:hAnsi="Arial" w:cs="Arial"/>
                <w:color w:val="000000"/>
                <w:sz w:val="18"/>
                <w:szCs w:val="18"/>
              </w:rPr>
              <w:t>Agua Limpia y Saneamiento.</w:t>
            </w:r>
          </w:p>
        </w:tc>
        <w:tc>
          <w:tcPr>
            <w:tcW w:w="1491" w:type="dxa"/>
            <w:tcBorders>
              <w:top w:val="single" w:sz="4" w:space="0" w:color="000000"/>
              <w:left w:val="single" w:sz="4" w:space="0" w:color="000000"/>
              <w:bottom w:val="single" w:sz="4" w:space="0" w:color="000000"/>
              <w:right w:val="single" w:sz="4" w:space="0" w:color="000000"/>
            </w:tcBorders>
            <w:vAlign w:val="center"/>
          </w:tcPr>
          <w:p w14:paraId="38EC119A" w14:textId="5FF8C2BA" w:rsidR="00154E58" w:rsidRPr="00B02B8C" w:rsidRDefault="00154E58" w:rsidP="00154E58">
            <w:pPr>
              <w:spacing w:line="256" w:lineRule="auto"/>
              <w:jc w:val="right"/>
              <w:rPr>
                <w:rFonts w:ascii="Arial" w:hAnsi="Arial" w:cs="Arial"/>
                <w:sz w:val="18"/>
                <w:szCs w:val="18"/>
              </w:rPr>
            </w:pPr>
            <w:r>
              <w:rPr>
                <w:rFonts w:ascii="Arial" w:hAnsi="Arial" w:cs="Arial"/>
                <w:color w:val="000000"/>
                <w:sz w:val="18"/>
                <w:szCs w:val="18"/>
              </w:rPr>
              <w:t xml:space="preserve">9,358,504 </w:t>
            </w:r>
          </w:p>
        </w:tc>
      </w:tr>
      <w:tr w:rsidR="00154E58" w:rsidRPr="00B02B8C" w14:paraId="66E00A56" w14:textId="77777777" w:rsidTr="003F2AFC">
        <w:trPr>
          <w:trHeight w:val="20"/>
          <w:jc w:val="center"/>
        </w:trPr>
        <w:tc>
          <w:tcPr>
            <w:tcW w:w="5954" w:type="dxa"/>
            <w:tcBorders>
              <w:top w:val="single" w:sz="4" w:space="0" w:color="000000"/>
              <w:left w:val="single" w:sz="4" w:space="0" w:color="000000"/>
              <w:bottom w:val="single" w:sz="4" w:space="0" w:color="000000"/>
              <w:right w:val="single" w:sz="4" w:space="0" w:color="000000"/>
            </w:tcBorders>
            <w:vAlign w:val="center"/>
          </w:tcPr>
          <w:p w14:paraId="71CB8B0A" w14:textId="77777777" w:rsidR="00154E58" w:rsidRPr="00B02B8C" w:rsidRDefault="00154E58" w:rsidP="00154E58">
            <w:pPr>
              <w:spacing w:line="256" w:lineRule="auto"/>
              <w:rPr>
                <w:rFonts w:ascii="Arial" w:hAnsi="Arial" w:cs="Arial"/>
                <w:sz w:val="18"/>
                <w:szCs w:val="18"/>
              </w:rPr>
            </w:pPr>
            <w:r w:rsidRPr="00B02B8C">
              <w:rPr>
                <w:rFonts w:ascii="Arial" w:hAnsi="Arial" w:cs="Arial"/>
                <w:color w:val="000000"/>
                <w:sz w:val="18"/>
                <w:szCs w:val="18"/>
              </w:rPr>
              <w:t>Energía Asequible y No Contaminante.</w:t>
            </w:r>
          </w:p>
        </w:tc>
        <w:tc>
          <w:tcPr>
            <w:tcW w:w="1491" w:type="dxa"/>
            <w:tcBorders>
              <w:top w:val="single" w:sz="4" w:space="0" w:color="000000"/>
              <w:left w:val="single" w:sz="4" w:space="0" w:color="000000"/>
              <w:bottom w:val="single" w:sz="4" w:space="0" w:color="000000"/>
              <w:right w:val="single" w:sz="4" w:space="0" w:color="000000"/>
            </w:tcBorders>
            <w:vAlign w:val="center"/>
          </w:tcPr>
          <w:p w14:paraId="28A1EBCE" w14:textId="726983AA" w:rsidR="00154E58" w:rsidRPr="00B02B8C" w:rsidRDefault="00154E58" w:rsidP="00154E58">
            <w:pPr>
              <w:spacing w:line="256" w:lineRule="auto"/>
              <w:jc w:val="right"/>
              <w:rPr>
                <w:rFonts w:ascii="Arial" w:hAnsi="Arial" w:cs="Arial"/>
                <w:sz w:val="18"/>
                <w:szCs w:val="18"/>
              </w:rPr>
            </w:pPr>
            <w:r>
              <w:rPr>
                <w:rFonts w:ascii="Arial" w:hAnsi="Arial" w:cs="Arial"/>
                <w:color w:val="000000"/>
                <w:sz w:val="18"/>
                <w:szCs w:val="18"/>
              </w:rPr>
              <w:t>0 </w:t>
            </w:r>
          </w:p>
        </w:tc>
      </w:tr>
      <w:tr w:rsidR="00154E58" w:rsidRPr="00B02B8C" w14:paraId="3F9415E3" w14:textId="77777777" w:rsidTr="003F2AFC">
        <w:trPr>
          <w:trHeight w:val="20"/>
          <w:jc w:val="center"/>
        </w:trPr>
        <w:tc>
          <w:tcPr>
            <w:tcW w:w="5954" w:type="dxa"/>
            <w:tcBorders>
              <w:top w:val="single" w:sz="4" w:space="0" w:color="000000"/>
              <w:left w:val="single" w:sz="4" w:space="0" w:color="000000"/>
              <w:bottom w:val="single" w:sz="4" w:space="0" w:color="000000"/>
              <w:right w:val="single" w:sz="4" w:space="0" w:color="000000"/>
            </w:tcBorders>
            <w:vAlign w:val="center"/>
          </w:tcPr>
          <w:p w14:paraId="3BF9708A" w14:textId="77777777" w:rsidR="00154E58" w:rsidRPr="00B02B8C" w:rsidRDefault="00154E58" w:rsidP="00154E58">
            <w:pPr>
              <w:spacing w:line="256" w:lineRule="auto"/>
              <w:rPr>
                <w:rFonts w:ascii="Arial" w:hAnsi="Arial" w:cs="Arial"/>
                <w:sz w:val="18"/>
                <w:szCs w:val="18"/>
              </w:rPr>
            </w:pPr>
            <w:r w:rsidRPr="00B02B8C">
              <w:rPr>
                <w:rFonts w:ascii="Arial" w:hAnsi="Arial" w:cs="Arial"/>
                <w:color w:val="000000"/>
                <w:sz w:val="18"/>
                <w:szCs w:val="18"/>
              </w:rPr>
              <w:t>Ciudades y Comunidades Sostenibles.</w:t>
            </w:r>
          </w:p>
        </w:tc>
        <w:tc>
          <w:tcPr>
            <w:tcW w:w="1491" w:type="dxa"/>
            <w:tcBorders>
              <w:top w:val="single" w:sz="4" w:space="0" w:color="000000"/>
              <w:left w:val="single" w:sz="4" w:space="0" w:color="000000"/>
              <w:bottom w:val="single" w:sz="4" w:space="0" w:color="000000"/>
              <w:right w:val="single" w:sz="4" w:space="0" w:color="000000"/>
            </w:tcBorders>
            <w:vAlign w:val="center"/>
          </w:tcPr>
          <w:p w14:paraId="6B5F3C2A" w14:textId="65534C6F" w:rsidR="00154E58" w:rsidRPr="00B02B8C" w:rsidRDefault="00154E58" w:rsidP="00154E58">
            <w:pPr>
              <w:spacing w:line="256" w:lineRule="auto"/>
              <w:jc w:val="right"/>
              <w:rPr>
                <w:rFonts w:ascii="Arial" w:hAnsi="Arial" w:cs="Arial"/>
                <w:sz w:val="18"/>
                <w:szCs w:val="18"/>
              </w:rPr>
            </w:pPr>
            <w:r>
              <w:rPr>
                <w:rFonts w:ascii="Arial" w:hAnsi="Arial" w:cs="Arial"/>
                <w:color w:val="000000"/>
                <w:sz w:val="18"/>
                <w:szCs w:val="18"/>
              </w:rPr>
              <w:t xml:space="preserve">703,340,687 </w:t>
            </w:r>
          </w:p>
        </w:tc>
      </w:tr>
      <w:tr w:rsidR="00154E58" w:rsidRPr="00B02B8C" w14:paraId="3BF2206E" w14:textId="77777777" w:rsidTr="003F2AFC">
        <w:trPr>
          <w:trHeight w:val="20"/>
          <w:jc w:val="center"/>
        </w:trPr>
        <w:tc>
          <w:tcPr>
            <w:tcW w:w="5954" w:type="dxa"/>
            <w:tcBorders>
              <w:top w:val="single" w:sz="4" w:space="0" w:color="000000"/>
              <w:left w:val="single" w:sz="4" w:space="0" w:color="000000"/>
              <w:bottom w:val="single" w:sz="4" w:space="0" w:color="000000"/>
              <w:right w:val="single" w:sz="4" w:space="0" w:color="000000"/>
            </w:tcBorders>
            <w:vAlign w:val="center"/>
          </w:tcPr>
          <w:p w14:paraId="2F187E68" w14:textId="77777777" w:rsidR="00154E58" w:rsidRPr="00B02B8C" w:rsidRDefault="00154E58" w:rsidP="00154E58">
            <w:pPr>
              <w:spacing w:line="256" w:lineRule="auto"/>
              <w:rPr>
                <w:rFonts w:ascii="Arial" w:hAnsi="Arial" w:cs="Arial"/>
                <w:sz w:val="18"/>
                <w:szCs w:val="18"/>
              </w:rPr>
            </w:pPr>
            <w:r w:rsidRPr="00B02B8C">
              <w:rPr>
                <w:rFonts w:ascii="Arial" w:hAnsi="Arial" w:cs="Arial"/>
                <w:color w:val="000000"/>
                <w:sz w:val="18"/>
                <w:szCs w:val="18"/>
              </w:rPr>
              <w:t>Vida de Ecosistemas Terrestres.</w:t>
            </w:r>
          </w:p>
        </w:tc>
        <w:tc>
          <w:tcPr>
            <w:tcW w:w="1491" w:type="dxa"/>
            <w:tcBorders>
              <w:top w:val="single" w:sz="4" w:space="0" w:color="000000"/>
              <w:left w:val="single" w:sz="4" w:space="0" w:color="000000"/>
              <w:bottom w:val="single" w:sz="4" w:space="0" w:color="000000"/>
              <w:right w:val="single" w:sz="4" w:space="0" w:color="000000"/>
            </w:tcBorders>
            <w:vAlign w:val="center"/>
          </w:tcPr>
          <w:p w14:paraId="59B6268F" w14:textId="54ECF3F6" w:rsidR="00154E58" w:rsidRPr="00B02B8C" w:rsidRDefault="00154E58" w:rsidP="00154E58">
            <w:pPr>
              <w:spacing w:line="256" w:lineRule="auto"/>
              <w:jc w:val="right"/>
              <w:rPr>
                <w:rFonts w:ascii="Arial" w:hAnsi="Arial" w:cs="Arial"/>
                <w:sz w:val="18"/>
                <w:szCs w:val="18"/>
              </w:rPr>
            </w:pPr>
            <w:r>
              <w:rPr>
                <w:rFonts w:ascii="Arial" w:hAnsi="Arial" w:cs="Arial"/>
                <w:color w:val="000000"/>
                <w:sz w:val="18"/>
                <w:szCs w:val="18"/>
              </w:rPr>
              <w:t xml:space="preserve">0   </w:t>
            </w:r>
          </w:p>
        </w:tc>
      </w:tr>
      <w:tr w:rsidR="00154E58" w:rsidRPr="00B02B8C" w14:paraId="64BFF556" w14:textId="77777777" w:rsidTr="003F2AFC">
        <w:trPr>
          <w:trHeight w:val="20"/>
          <w:jc w:val="center"/>
        </w:trPr>
        <w:tc>
          <w:tcPr>
            <w:tcW w:w="5954" w:type="dxa"/>
            <w:tcBorders>
              <w:top w:val="single" w:sz="4" w:space="0" w:color="000000"/>
              <w:left w:val="single" w:sz="4" w:space="0" w:color="000000"/>
              <w:bottom w:val="single" w:sz="4" w:space="0" w:color="000000"/>
              <w:right w:val="single" w:sz="4" w:space="0" w:color="000000"/>
            </w:tcBorders>
            <w:vAlign w:val="center"/>
          </w:tcPr>
          <w:p w14:paraId="52D2E5B1" w14:textId="77777777" w:rsidR="00154E58" w:rsidRPr="00B02B8C" w:rsidRDefault="00154E58" w:rsidP="00154E58">
            <w:pPr>
              <w:spacing w:line="256" w:lineRule="auto"/>
              <w:jc w:val="center"/>
              <w:rPr>
                <w:rFonts w:ascii="Arial" w:hAnsi="Arial" w:cs="Arial"/>
                <w:b/>
                <w:sz w:val="18"/>
                <w:szCs w:val="18"/>
              </w:rPr>
            </w:pPr>
            <w:r w:rsidRPr="00B02B8C">
              <w:rPr>
                <w:rFonts w:ascii="Arial" w:hAnsi="Arial" w:cs="Arial"/>
                <w:b/>
                <w:sz w:val="18"/>
                <w:szCs w:val="18"/>
              </w:rPr>
              <w:t>Total</w:t>
            </w:r>
          </w:p>
        </w:tc>
        <w:tc>
          <w:tcPr>
            <w:tcW w:w="1491" w:type="dxa"/>
            <w:tcBorders>
              <w:top w:val="single" w:sz="4" w:space="0" w:color="000000"/>
              <w:left w:val="single" w:sz="4" w:space="0" w:color="000000"/>
              <w:bottom w:val="single" w:sz="4" w:space="0" w:color="000000"/>
              <w:right w:val="single" w:sz="4" w:space="0" w:color="000000"/>
            </w:tcBorders>
            <w:vAlign w:val="center"/>
          </w:tcPr>
          <w:p w14:paraId="7FC286F2" w14:textId="6A12E85F" w:rsidR="00154E58" w:rsidRPr="00B02B8C" w:rsidRDefault="00154E58" w:rsidP="00154E58">
            <w:pPr>
              <w:spacing w:line="256" w:lineRule="auto"/>
              <w:jc w:val="right"/>
              <w:rPr>
                <w:rFonts w:ascii="Arial" w:hAnsi="Arial" w:cs="Arial"/>
                <w:b/>
                <w:bCs/>
                <w:sz w:val="18"/>
                <w:szCs w:val="18"/>
              </w:rPr>
            </w:pPr>
            <w:r>
              <w:rPr>
                <w:rFonts w:ascii="Arial" w:hAnsi="Arial" w:cs="Arial"/>
                <w:b/>
                <w:bCs/>
                <w:color w:val="000000"/>
                <w:sz w:val="18"/>
                <w:szCs w:val="18"/>
              </w:rPr>
              <w:t xml:space="preserve">712,699,191 </w:t>
            </w:r>
          </w:p>
        </w:tc>
      </w:tr>
    </w:tbl>
    <w:p w14:paraId="3333D529" w14:textId="77777777" w:rsidR="002E4F93" w:rsidRPr="00B02B8C" w:rsidRDefault="002E4F93"/>
    <w:p w14:paraId="66855577" w14:textId="71A77A11" w:rsidR="002E4F93" w:rsidRPr="00B02B8C" w:rsidRDefault="003F3113">
      <w:r w:rsidRPr="00B02B8C">
        <w:rPr>
          <w:b/>
        </w:rPr>
        <w:t>Artículo 9</w:t>
      </w:r>
      <w:r w:rsidR="00400CFF" w:rsidRPr="00B02B8C">
        <w:rPr>
          <w:b/>
        </w:rPr>
        <w:t>7</w:t>
      </w:r>
      <w:r w:rsidRPr="00B02B8C">
        <w:t>. En cumplimiento a lo dispuesto por el artículo 6º, inciso A, de la Constitución Política de los Estados Unidos Mexicanos y artículo 5º de la Constitución Política del Estado Libre y Soberano de Colima, en materia de transparencia y acceso a la información pública, se identifican las asignaciones presupuestarias que las Dependencias de la Administración Pública Centralizada y Entidades de la Administración Pública Paraestatal, para que en el ámbito de sus respectivas competencias y con cargo a sus presupuestos, adopten medidas a fin de destinar recursos para atender esta obligación.</w:t>
      </w:r>
    </w:p>
    <w:p w14:paraId="242CB2B0" w14:textId="77777777" w:rsidR="002E4F93" w:rsidRPr="00B02B8C" w:rsidRDefault="002E4F93"/>
    <w:p w14:paraId="61CFD876" w14:textId="599AE356" w:rsidR="002E4F93" w:rsidRDefault="003F3113">
      <w:r w:rsidRPr="00B02B8C">
        <w:rPr>
          <w:b/>
        </w:rPr>
        <w:t>Artículo 9</w:t>
      </w:r>
      <w:r w:rsidR="00400CFF" w:rsidRPr="00B02B8C">
        <w:rPr>
          <w:b/>
        </w:rPr>
        <w:t>8</w:t>
      </w:r>
      <w:r w:rsidRPr="00B02B8C">
        <w:t>. En cumplimiento a lo dispuesto por la Ley Sobre los Derechos de las Personas con Discapacidad en el Estado de Colima, el Poder Ejecutivo del Estado, a través de sus Dependencias y Entidades, los Poderes Legislativo y Judicial del Estado, y los Organismos Constitucionalmente Autónomos, deberán considerar en sus propuestas de presupuesto anual, las partidas adecuadas para la implementación de políticas públicas, acciones y medidas encaminadas al cumplimiento de dicho ordenamiento.</w:t>
      </w:r>
    </w:p>
    <w:p w14:paraId="11EF73B4" w14:textId="77777777" w:rsidR="0008321B" w:rsidRDefault="0008321B"/>
    <w:p w14:paraId="06A8D615" w14:textId="77777777" w:rsidR="0008321B" w:rsidRDefault="0008321B"/>
    <w:p w14:paraId="546E7A4A" w14:textId="77777777" w:rsidR="0008321B" w:rsidRPr="00B02B8C" w:rsidRDefault="0008321B"/>
    <w:p w14:paraId="3B390C30" w14:textId="233157CF" w:rsidR="002E4F93" w:rsidRPr="00B02B8C" w:rsidRDefault="003F3113">
      <w:pPr>
        <w:jc w:val="center"/>
        <w:rPr>
          <w:b/>
        </w:rPr>
      </w:pPr>
      <w:bookmarkStart w:id="105" w:name="_heading=h.tl53uce4nsoy" w:colFirst="0" w:colLast="0"/>
      <w:bookmarkEnd w:id="105"/>
      <w:r w:rsidRPr="00B02B8C">
        <w:rPr>
          <w:b/>
        </w:rPr>
        <w:lastRenderedPageBreak/>
        <w:t>T</w:t>
      </w:r>
      <w:r w:rsidR="00525771">
        <w:rPr>
          <w:b/>
        </w:rPr>
        <w:t>Í</w:t>
      </w:r>
      <w:r w:rsidRPr="00B02B8C">
        <w:rPr>
          <w:b/>
        </w:rPr>
        <w:t>TULO QUINTO</w:t>
      </w:r>
    </w:p>
    <w:p w14:paraId="16955526" w14:textId="77777777" w:rsidR="002E4F93" w:rsidRPr="00B02B8C" w:rsidRDefault="003F3113">
      <w:pPr>
        <w:keepNext/>
        <w:keepLines/>
        <w:jc w:val="center"/>
        <w:rPr>
          <w:b/>
        </w:rPr>
      </w:pPr>
      <w:bookmarkStart w:id="106" w:name="_heading=h.301wx0i9y5kr" w:colFirst="0" w:colLast="0"/>
      <w:bookmarkEnd w:id="106"/>
      <w:r w:rsidRPr="00B02B8C">
        <w:rPr>
          <w:b/>
        </w:rPr>
        <w:t>DEL GASTO PROGRAMABLE Y NO PROGRAMABLE</w:t>
      </w:r>
    </w:p>
    <w:p w14:paraId="10CAF515" w14:textId="77777777" w:rsidR="002E4F93" w:rsidRPr="00B02B8C" w:rsidRDefault="003F3113">
      <w:pPr>
        <w:jc w:val="center"/>
        <w:rPr>
          <w:b/>
        </w:rPr>
      </w:pPr>
      <w:r w:rsidRPr="00B02B8C">
        <w:rPr>
          <w:b/>
        </w:rPr>
        <w:t xml:space="preserve">CAPÍTULO ÚNICO </w:t>
      </w:r>
    </w:p>
    <w:p w14:paraId="5528E6FE" w14:textId="77777777" w:rsidR="002E4F93" w:rsidRPr="00B02B8C" w:rsidRDefault="003F3113">
      <w:pPr>
        <w:jc w:val="center"/>
        <w:rPr>
          <w:b/>
        </w:rPr>
      </w:pPr>
      <w:r w:rsidRPr="00B02B8C">
        <w:rPr>
          <w:b/>
        </w:rPr>
        <w:t>CLASIFICACIÓN DE LOS RECURSOS</w:t>
      </w:r>
    </w:p>
    <w:p w14:paraId="1D32793D" w14:textId="77777777" w:rsidR="002E4F93" w:rsidRPr="00B02B8C" w:rsidRDefault="002E4F93">
      <w:pPr>
        <w:tabs>
          <w:tab w:val="left" w:pos="3832"/>
        </w:tabs>
      </w:pPr>
    </w:p>
    <w:p w14:paraId="3461E045" w14:textId="1D35301C" w:rsidR="002E4F93" w:rsidRPr="00B02B8C" w:rsidRDefault="003F3113">
      <w:r w:rsidRPr="00B02B8C">
        <w:rPr>
          <w:b/>
        </w:rPr>
        <w:t>Artículo 9</w:t>
      </w:r>
      <w:r w:rsidR="00400CFF" w:rsidRPr="00B02B8C">
        <w:rPr>
          <w:b/>
        </w:rPr>
        <w:t>9</w:t>
      </w:r>
      <w:r w:rsidRPr="00B02B8C">
        <w:t>. La Clasificación por Objeto del Gasto, desglosada a Tercer Nivel del Presupuesto de Egresos del Estado de Colima para el Ejercicio Fiscal 202</w:t>
      </w:r>
      <w:r w:rsidR="006026E5" w:rsidRPr="00B02B8C">
        <w:t>7</w:t>
      </w:r>
      <w:r w:rsidRPr="00B02B8C">
        <w:t>, ordenada por Gasto Programable y Gasto No Programable, es la siguiente:</w:t>
      </w:r>
    </w:p>
    <w:p w14:paraId="60BB7DC2" w14:textId="7DC9EC1E" w:rsidR="00037E12" w:rsidRPr="00B02B8C" w:rsidRDefault="00037E12" w:rsidP="00037E12">
      <w:pPr>
        <w:pStyle w:val="Ttulo2"/>
        <w:jc w:val="center"/>
        <w:rPr>
          <w:sz w:val="20"/>
          <w:szCs w:val="20"/>
        </w:rPr>
      </w:pPr>
      <w:r w:rsidRPr="00B02B8C">
        <w:rPr>
          <w:sz w:val="20"/>
          <w:szCs w:val="20"/>
        </w:rPr>
        <w:t xml:space="preserve">Tabla </w:t>
      </w:r>
      <w:r w:rsidR="00CF608D" w:rsidRPr="00B02B8C">
        <w:rPr>
          <w:sz w:val="20"/>
          <w:szCs w:val="20"/>
        </w:rPr>
        <w:t>6</w:t>
      </w:r>
      <w:r w:rsidR="00B02B8C" w:rsidRPr="00B02B8C">
        <w:rPr>
          <w:sz w:val="20"/>
          <w:szCs w:val="20"/>
        </w:rPr>
        <w:t>1</w:t>
      </w:r>
      <w:r w:rsidRPr="00B02B8C">
        <w:rPr>
          <w:sz w:val="20"/>
          <w:szCs w:val="20"/>
        </w:rPr>
        <w:t>. Clasificación por Objeto del Gasto</w:t>
      </w:r>
      <w:r w:rsidRPr="00B02B8C">
        <w:rPr>
          <w:sz w:val="20"/>
          <w:szCs w:val="20"/>
        </w:rPr>
        <w:br/>
      </w:r>
      <w:r w:rsidRPr="00B02B8C">
        <w:rPr>
          <w:b w:val="0"/>
          <w:bCs/>
          <w:sz w:val="18"/>
          <w:szCs w:val="18"/>
        </w:rPr>
        <w:t>(Gasto Programable, Gasto No Programable)</w:t>
      </w:r>
    </w:p>
    <w:tbl>
      <w:tblPr>
        <w:tblStyle w:val="afffffffffa"/>
        <w:tblW w:w="92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1"/>
        <w:gridCol w:w="3878"/>
        <w:gridCol w:w="1500"/>
        <w:gridCol w:w="1420"/>
        <w:gridCol w:w="1503"/>
      </w:tblGrid>
      <w:tr w:rsidR="002E4F93" w:rsidRPr="00B02B8C" w14:paraId="0900C291" w14:textId="77777777" w:rsidTr="0008321B">
        <w:trPr>
          <w:trHeight w:val="20"/>
          <w:tblHeader/>
          <w:jc w:val="center"/>
        </w:trPr>
        <w:tc>
          <w:tcPr>
            <w:tcW w:w="9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A09578"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Capítulo</w:t>
            </w:r>
          </w:p>
        </w:tc>
        <w:tc>
          <w:tcPr>
            <w:tcW w:w="38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92FC80"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Concepto</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EDA786"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Gasto Programable</w:t>
            </w:r>
          </w:p>
        </w:tc>
        <w:tc>
          <w:tcPr>
            <w:tcW w:w="14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407E3F"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Gasto No Programable</w:t>
            </w:r>
          </w:p>
        </w:tc>
        <w:tc>
          <w:tcPr>
            <w:tcW w:w="15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380411" w14:textId="77777777" w:rsidR="002E4F93" w:rsidRPr="00B02B8C" w:rsidRDefault="003F3113">
            <w:pPr>
              <w:spacing w:line="256" w:lineRule="auto"/>
              <w:jc w:val="center"/>
              <w:rPr>
                <w:rFonts w:ascii="Arial" w:hAnsi="Arial" w:cs="Arial"/>
                <w:b/>
                <w:color w:val="000000"/>
                <w:sz w:val="16"/>
                <w:szCs w:val="16"/>
              </w:rPr>
            </w:pPr>
            <w:r w:rsidRPr="00B02B8C">
              <w:rPr>
                <w:rFonts w:ascii="Arial" w:hAnsi="Arial" w:cs="Arial"/>
                <w:b/>
                <w:color w:val="000000"/>
                <w:sz w:val="16"/>
                <w:szCs w:val="16"/>
              </w:rPr>
              <w:t>Asignación Presupuestal</w:t>
            </w:r>
          </w:p>
        </w:tc>
      </w:tr>
      <w:tr w:rsidR="00A21F2D" w:rsidRPr="00B02B8C" w14:paraId="24070C2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D34E59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159363C"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PERSONALES.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6828E37" w14:textId="66E334F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2,853,688,446 </w:t>
            </w:r>
          </w:p>
        </w:tc>
        <w:tc>
          <w:tcPr>
            <w:tcW w:w="1420" w:type="dxa"/>
            <w:tcBorders>
              <w:top w:val="single" w:sz="4" w:space="0" w:color="000000"/>
              <w:left w:val="single" w:sz="4" w:space="0" w:color="000000"/>
              <w:bottom w:val="single" w:sz="4" w:space="0" w:color="000000"/>
              <w:right w:val="single" w:sz="4" w:space="0" w:color="000000"/>
            </w:tcBorders>
            <w:vAlign w:val="center"/>
          </w:tcPr>
          <w:p w14:paraId="5996958B" w14:textId="4A6D770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0F3CCDE" w14:textId="7A3E895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2,853,688,446 </w:t>
            </w:r>
          </w:p>
        </w:tc>
      </w:tr>
      <w:tr w:rsidR="00A21F2D" w:rsidRPr="00B02B8C" w14:paraId="29FDBA3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D6B2F02"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3F72D17" w14:textId="77777777" w:rsidR="00A21F2D" w:rsidRPr="00B02B8C" w:rsidRDefault="00A21F2D" w:rsidP="00A21F2D">
            <w:pPr>
              <w:spacing w:line="256" w:lineRule="auto"/>
              <w:jc w:val="left"/>
              <w:rPr>
                <w:rFonts w:ascii="Arial" w:hAnsi="Arial" w:cs="Arial"/>
                <w:b/>
                <w:color w:val="000000"/>
                <w:sz w:val="16"/>
                <w:szCs w:val="16"/>
              </w:rPr>
            </w:pPr>
            <w:r w:rsidRPr="00B02B8C">
              <w:rPr>
                <w:rFonts w:ascii="Arial" w:hAnsi="Arial" w:cs="Arial"/>
                <w:b/>
                <w:color w:val="000000"/>
                <w:sz w:val="16"/>
                <w:szCs w:val="16"/>
              </w:rPr>
              <w:t>REMUNERACIONES AL PERSONAL DE CARACTER PERMANENTE.</w:t>
            </w:r>
          </w:p>
        </w:tc>
        <w:tc>
          <w:tcPr>
            <w:tcW w:w="1500" w:type="dxa"/>
            <w:tcBorders>
              <w:top w:val="single" w:sz="4" w:space="0" w:color="000000"/>
              <w:left w:val="single" w:sz="4" w:space="0" w:color="000000"/>
              <w:bottom w:val="single" w:sz="4" w:space="0" w:color="000000"/>
              <w:right w:val="single" w:sz="4" w:space="0" w:color="000000"/>
            </w:tcBorders>
            <w:vAlign w:val="center"/>
          </w:tcPr>
          <w:p w14:paraId="4C89A6EB" w14:textId="5711F66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1,170,570,821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D55DDC" w14:textId="5377E34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F7EAE9E" w14:textId="6CAB2DE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1,170,570,821 </w:t>
            </w:r>
          </w:p>
        </w:tc>
      </w:tr>
      <w:tr w:rsidR="00A21F2D" w:rsidRPr="00B02B8C" w14:paraId="20CF0D2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DEA40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469F2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Dietas.</w:t>
            </w:r>
          </w:p>
        </w:tc>
        <w:tc>
          <w:tcPr>
            <w:tcW w:w="1500" w:type="dxa"/>
            <w:tcBorders>
              <w:top w:val="single" w:sz="4" w:space="0" w:color="000000"/>
              <w:left w:val="single" w:sz="4" w:space="0" w:color="000000"/>
              <w:bottom w:val="single" w:sz="4" w:space="0" w:color="000000"/>
              <w:right w:val="single" w:sz="4" w:space="0" w:color="000000"/>
            </w:tcBorders>
            <w:vAlign w:val="center"/>
          </w:tcPr>
          <w:p w14:paraId="35540DAF" w14:textId="6282990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49DB1BC" w14:textId="5C2F4D0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0B87E38" w14:textId="2F177E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595B35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239413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9882BA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Haberes.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7FFA0D9" w14:textId="0AF2642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4CA9659" w14:textId="372FDBA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F6B549" w14:textId="1897B35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523799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B0F151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CA9A59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Sueldos base al personal permanente.</w:t>
            </w:r>
          </w:p>
        </w:tc>
        <w:tc>
          <w:tcPr>
            <w:tcW w:w="1500" w:type="dxa"/>
            <w:tcBorders>
              <w:top w:val="single" w:sz="4" w:space="0" w:color="000000"/>
              <w:left w:val="single" w:sz="4" w:space="0" w:color="000000"/>
              <w:bottom w:val="single" w:sz="4" w:space="0" w:color="000000"/>
              <w:right w:val="single" w:sz="4" w:space="0" w:color="000000"/>
            </w:tcBorders>
            <w:vAlign w:val="center"/>
          </w:tcPr>
          <w:p w14:paraId="23428A91" w14:textId="17CFD1F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1,170,570,821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CAA80E" w14:textId="0FE2B70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B9DF095" w14:textId="4E6664B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1,170,570,821 </w:t>
            </w:r>
          </w:p>
        </w:tc>
      </w:tr>
      <w:tr w:rsidR="00A21F2D" w:rsidRPr="00B02B8C" w14:paraId="1361AE7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CFD750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2800E4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Remuneraciones por adscripción laboral en el extranjero.</w:t>
            </w:r>
          </w:p>
        </w:tc>
        <w:tc>
          <w:tcPr>
            <w:tcW w:w="1500" w:type="dxa"/>
            <w:tcBorders>
              <w:top w:val="single" w:sz="4" w:space="0" w:color="000000"/>
              <w:left w:val="single" w:sz="4" w:space="0" w:color="000000"/>
              <w:bottom w:val="single" w:sz="4" w:space="0" w:color="000000"/>
              <w:right w:val="single" w:sz="4" w:space="0" w:color="000000"/>
            </w:tcBorders>
            <w:vAlign w:val="center"/>
          </w:tcPr>
          <w:p w14:paraId="75AF6C43" w14:textId="4EB769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5D93D53" w14:textId="7404597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128413" w14:textId="270BB38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5E600C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6EAB60"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1B158CB" w14:textId="77777777" w:rsidR="00A21F2D" w:rsidRPr="00B02B8C" w:rsidRDefault="00A21F2D" w:rsidP="00A21F2D">
            <w:pPr>
              <w:spacing w:line="256" w:lineRule="auto"/>
              <w:jc w:val="left"/>
              <w:rPr>
                <w:rFonts w:ascii="Arial" w:hAnsi="Arial" w:cs="Arial"/>
                <w:b/>
                <w:color w:val="000000"/>
                <w:sz w:val="16"/>
                <w:szCs w:val="16"/>
              </w:rPr>
            </w:pPr>
            <w:r w:rsidRPr="00B02B8C">
              <w:rPr>
                <w:rFonts w:ascii="Arial" w:hAnsi="Arial" w:cs="Arial"/>
                <w:b/>
                <w:color w:val="000000"/>
                <w:sz w:val="16"/>
                <w:szCs w:val="16"/>
              </w:rPr>
              <w:t>REMUNERACIONES AL PERSONAL DE CARACTER TRANSITORIO.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2BA83233" w14:textId="585F243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63,250,316 </w:t>
            </w:r>
          </w:p>
        </w:tc>
        <w:tc>
          <w:tcPr>
            <w:tcW w:w="1420" w:type="dxa"/>
            <w:tcBorders>
              <w:top w:val="single" w:sz="4" w:space="0" w:color="000000"/>
              <w:left w:val="single" w:sz="4" w:space="0" w:color="000000"/>
              <w:bottom w:val="single" w:sz="4" w:space="0" w:color="000000"/>
              <w:right w:val="single" w:sz="4" w:space="0" w:color="000000"/>
            </w:tcBorders>
            <w:vAlign w:val="center"/>
          </w:tcPr>
          <w:p w14:paraId="6E9A88D2" w14:textId="2F84588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7FC644" w14:textId="73B9B86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63,250,316 </w:t>
            </w:r>
          </w:p>
        </w:tc>
      </w:tr>
      <w:tr w:rsidR="00A21F2D" w:rsidRPr="00B02B8C" w14:paraId="505ACEC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B8EFF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8D9D0F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Honorarios asimilables a salarios.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733249F" w14:textId="4CB66DF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10,245,500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10AFC5" w14:textId="04656BE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B33E166" w14:textId="0BE91E5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10,245,500 </w:t>
            </w:r>
          </w:p>
        </w:tc>
      </w:tr>
      <w:tr w:rsidR="00A21F2D" w:rsidRPr="00B02B8C" w14:paraId="0A1AD26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6BCC35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29F199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Sueldos base al personal eventual.</w:t>
            </w:r>
          </w:p>
        </w:tc>
        <w:tc>
          <w:tcPr>
            <w:tcW w:w="1500" w:type="dxa"/>
            <w:tcBorders>
              <w:top w:val="single" w:sz="4" w:space="0" w:color="000000"/>
              <w:left w:val="single" w:sz="4" w:space="0" w:color="000000"/>
              <w:bottom w:val="single" w:sz="4" w:space="0" w:color="000000"/>
              <w:right w:val="single" w:sz="4" w:space="0" w:color="000000"/>
            </w:tcBorders>
            <w:vAlign w:val="center"/>
          </w:tcPr>
          <w:p w14:paraId="3CA614D8" w14:textId="765F072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53,004,816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7A6B86" w14:textId="26E0CF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7BD157" w14:textId="42B467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53,004,816 </w:t>
            </w:r>
          </w:p>
        </w:tc>
      </w:tr>
      <w:tr w:rsidR="00A21F2D" w:rsidRPr="00B02B8C" w14:paraId="1895FFB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20633B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2FB218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Retribuciones por servicios de carácter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7428318" w14:textId="7D1452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AC395D" w14:textId="46C48D6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321891D" w14:textId="0AF75D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E5581C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D7F013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C5D911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Retribución a los representantes de los trabajadores y de los patrones en la Junta de Conciliación y Arbitraje.</w:t>
            </w:r>
          </w:p>
        </w:tc>
        <w:tc>
          <w:tcPr>
            <w:tcW w:w="1500" w:type="dxa"/>
            <w:tcBorders>
              <w:top w:val="single" w:sz="4" w:space="0" w:color="000000"/>
              <w:left w:val="single" w:sz="4" w:space="0" w:color="000000"/>
              <w:bottom w:val="single" w:sz="4" w:space="0" w:color="000000"/>
              <w:right w:val="single" w:sz="4" w:space="0" w:color="000000"/>
            </w:tcBorders>
            <w:vAlign w:val="center"/>
          </w:tcPr>
          <w:p w14:paraId="4C94D6FB" w14:textId="67EE75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084609" w14:textId="1BD9791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9737B7F" w14:textId="1F8AE6F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866F14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16012BF"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DBBFB5C" w14:textId="77777777" w:rsidR="00A21F2D" w:rsidRPr="00B02B8C" w:rsidRDefault="00A21F2D" w:rsidP="00A21F2D">
            <w:pPr>
              <w:spacing w:line="256" w:lineRule="auto"/>
              <w:jc w:val="left"/>
              <w:rPr>
                <w:rFonts w:ascii="Arial" w:hAnsi="Arial" w:cs="Arial"/>
                <w:b/>
                <w:color w:val="000000"/>
                <w:sz w:val="16"/>
                <w:szCs w:val="16"/>
              </w:rPr>
            </w:pPr>
            <w:r w:rsidRPr="00B02B8C">
              <w:rPr>
                <w:rFonts w:ascii="Arial" w:hAnsi="Arial" w:cs="Arial"/>
                <w:b/>
                <w:color w:val="000000"/>
                <w:sz w:val="16"/>
                <w:szCs w:val="16"/>
              </w:rPr>
              <w:t>REMUNERACIONES ADICIONALES Y ESPECIALES.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FA6C752" w14:textId="508DF34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502,304,450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C3978E5" w14:textId="7954656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DFB671" w14:textId="13F088C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502,304,450 </w:t>
            </w:r>
          </w:p>
        </w:tc>
      </w:tr>
      <w:tr w:rsidR="00A21F2D" w:rsidRPr="00B02B8C" w14:paraId="5236E9C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044188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F6DA8B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Primas por años de servicios efectivos prestados.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CED6A3C" w14:textId="66C997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129,457,187 </w:t>
            </w:r>
          </w:p>
        </w:tc>
        <w:tc>
          <w:tcPr>
            <w:tcW w:w="1420" w:type="dxa"/>
            <w:tcBorders>
              <w:top w:val="single" w:sz="4" w:space="0" w:color="000000"/>
              <w:left w:val="single" w:sz="4" w:space="0" w:color="000000"/>
              <w:bottom w:val="single" w:sz="4" w:space="0" w:color="000000"/>
              <w:right w:val="single" w:sz="4" w:space="0" w:color="000000"/>
            </w:tcBorders>
            <w:vAlign w:val="center"/>
          </w:tcPr>
          <w:p w14:paraId="6B117B20" w14:textId="70F0DC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8AD7A3B" w14:textId="43C06B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129,457,187 </w:t>
            </w:r>
          </w:p>
        </w:tc>
      </w:tr>
      <w:tr w:rsidR="00A21F2D" w:rsidRPr="00B02B8C" w14:paraId="69AA059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FB4121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A262A0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Primas de vacaciones, dominical y gratificación de fin de año.</w:t>
            </w:r>
          </w:p>
        </w:tc>
        <w:tc>
          <w:tcPr>
            <w:tcW w:w="1500" w:type="dxa"/>
            <w:tcBorders>
              <w:top w:val="single" w:sz="4" w:space="0" w:color="000000"/>
              <w:left w:val="single" w:sz="4" w:space="0" w:color="000000"/>
              <w:bottom w:val="single" w:sz="4" w:space="0" w:color="000000"/>
              <w:right w:val="single" w:sz="4" w:space="0" w:color="000000"/>
            </w:tcBorders>
            <w:vAlign w:val="center"/>
          </w:tcPr>
          <w:p w14:paraId="05267708" w14:textId="2D4B0CA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259,033,476 </w:t>
            </w:r>
          </w:p>
        </w:tc>
        <w:tc>
          <w:tcPr>
            <w:tcW w:w="1420" w:type="dxa"/>
            <w:tcBorders>
              <w:top w:val="single" w:sz="4" w:space="0" w:color="000000"/>
              <w:left w:val="single" w:sz="4" w:space="0" w:color="000000"/>
              <w:bottom w:val="single" w:sz="4" w:space="0" w:color="000000"/>
              <w:right w:val="single" w:sz="4" w:space="0" w:color="000000"/>
            </w:tcBorders>
            <w:vAlign w:val="center"/>
          </w:tcPr>
          <w:p w14:paraId="2FB11B64" w14:textId="2904421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874889F" w14:textId="7B01FA1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259,033,476 </w:t>
            </w:r>
          </w:p>
        </w:tc>
      </w:tr>
      <w:tr w:rsidR="00A21F2D" w:rsidRPr="00B02B8C" w14:paraId="3CA5A33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A4624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F5BB02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Horas extraordinarias.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B82EC38" w14:textId="201936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8ACDE76" w14:textId="2C692A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DF1E98" w14:textId="1A5D40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AFEA2C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973EB7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F1E318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Compensaciones.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45F6322" w14:textId="6AC61A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113,813,787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6AEDB0" w14:textId="33527C8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2D46B8" w14:textId="328395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113,813,787 </w:t>
            </w:r>
          </w:p>
        </w:tc>
      </w:tr>
      <w:tr w:rsidR="00A21F2D" w:rsidRPr="00B02B8C" w14:paraId="205ABDC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5B7DDB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C1F7EB" w14:textId="77777777" w:rsidR="00A21F2D" w:rsidRPr="00B02B8C" w:rsidRDefault="00A21F2D" w:rsidP="00A21F2D">
            <w:pPr>
              <w:spacing w:line="256" w:lineRule="auto"/>
              <w:rPr>
                <w:rFonts w:ascii="Arial" w:hAnsi="Arial" w:cs="Arial"/>
                <w:color w:val="000000"/>
                <w:sz w:val="16"/>
                <w:szCs w:val="16"/>
              </w:rPr>
            </w:pPr>
            <w:proofErr w:type="spellStart"/>
            <w:r w:rsidRPr="00B02B8C">
              <w:rPr>
                <w:rFonts w:ascii="Arial" w:hAnsi="Arial" w:cs="Arial"/>
                <w:color w:val="000000"/>
                <w:sz w:val="16"/>
                <w:szCs w:val="16"/>
              </w:rPr>
              <w:t>Sobrehaberes</w:t>
            </w:r>
            <w:proofErr w:type="spellEnd"/>
            <w:r w:rsidRPr="00B02B8C">
              <w:rPr>
                <w:rFonts w:ascii="Arial" w:hAnsi="Arial" w:cs="Arial"/>
                <w:color w:val="000000"/>
                <w:sz w:val="16"/>
                <w:szCs w:val="16"/>
              </w:rPr>
              <w:t>.</w:t>
            </w:r>
          </w:p>
        </w:tc>
        <w:tc>
          <w:tcPr>
            <w:tcW w:w="1500" w:type="dxa"/>
            <w:tcBorders>
              <w:top w:val="single" w:sz="4" w:space="0" w:color="000000"/>
              <w:left w:val="single" w:sz="4" w:space="0" w:color="000000"/>
              <w:bottom w:val="single" w:sz="4" w:space="0" w:color="000000"/>
              <w:right w:val="single" w:sz="4" w:space="0" w:color="000000"/>
            </w:tcBorders>
            <w:vAlign w:val="center"/>
          </w:tcPr>
          <w:p w14:paraId="3150D9EC" w14:textId="11115E4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C50DA0" w14:textId="5595CD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3A87343" w14:textId="04CACA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B2988F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42EB56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EF15EC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Asignaciones de técnico, de mando, por comisión, de vuelo y de técnico especial.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2CCC9FAD" w14:textId="6833DBA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1684F7" w14:textId="349D39E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F7DEC2" w14:textId="110C2A6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0B74ED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377AF4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18B872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Honorarios especiales.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0CC35D7" w14:textId="525C156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53A30B4" w14:textId="5D362C3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46B3AB0" w14:textId="1CB8DB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400E50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358BDA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010308000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E70ECA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Participaciones por vigilancia en el cumplimiento de las leyes y custodia de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D3306CD" w14:textId="4526CC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998BB4B" w14:textId="71D8EC9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355F767" w14:textId="671376D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3257C2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15E7F95"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1512249"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SEGURIDAD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509D3C56" w14:textId="3353CA8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210,542,073 </w:t>
            </w:r>
          </w:p>
        </w:tc>
        <w:tc>
          <w:tcPr>
            <w:tcW w:w="1420" w:type="dxa"/>
            <w:tcBorders>
              <w:top w:val="single" w:sz="4" w:space="0" w:color="000000"/>
              <w:left w:val="single" w:sz="4" w:space="0" w:color="000000"/>
              <w:bottom w:val="single" w:sz="4" w:space="0" w:color="000000"/>
              <w:right w:val="single" w:sz="4" w:space="0" w:color="000000"/>
            </w:tcBorders>
            <w:vAlign w:val="center"/>
          </w:tcPr>
          <w:p w14:paraId="3B2085C9" w14:textId="222C8F4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9B941FD" w14:textId="5B0445F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210,542,073 </w:t>
            </w:r>
          </w:p>
        </w:tc>
      </w:tr>
      <w:tr w:rsidR="00A21F2D" w:rsidRPr="00B02B8C" w14:paraId="774ACBA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019881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86A79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de seguridad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ED8E092" w14:textId="522F42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204,597,368 </w:t>
            </w:r>
          </w:p>
        </w:tc>
        <w:tc>
          <w:tcPr>
            <w:tcW w:w="1420" w:type="dxa"/>
            <w:tcBorders>
              <w:top w:val="single" w:sz="4" w:space="0" w:color="000000"/>
              <w:left w:val="single" w:sz="4" w:space="0" w:color="000000"/>
              <w:bottom w:val="single" w:sz="4" w:space="0" w:color="000000"/>
              <w:right w:val="single" w:sz="4" w:space="0" w:color="000000"/>
            </w:tcBorders>
            <w:vAlign w:val="center"/>
          </w:tcPr>
          <w:p w14:paraId="312BECE0" w14:textId="36016D1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D2B0AD0" w14:textId="408FAA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204,597,368 </w:t>
            </w:r>
          </w:p>
        </w:tc>
      </w:tr>
      <w:tr w:rsidR="00A21F2D" w:rsidRPr="00B02B8C" w14:paraId="0C58EEA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B742D9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051AC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a fondos de vivienda.</w:t>
            </w:r>
          </w:p>
        </w:tc>
        <w:tc>
          <w:tcPr>
            <w:tcW w:w="1500" w:type="dxa"/>
            <w:tcBorders>
              <w:top w:val="single" w:sz="4" w:space="0" w:color="000000"/>
              <w:left w:val="single" w:sz="4" w:space="0" w:color="000000"/>
              <w:bottom w:val="single" w:sz="4" w:space="0" w:color="000000"/>
              <w:right w:val="single" w:sz="4" w:space="0" w:color="000000"/>
            </w:tcBorders>
            <w:vAlign w:val="center"/>
          </w:tcPr>
          <w:p w14:paraId="75E0E482" w14:textId="1872DD6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1,870,623 </w:t>
            </w:r>
          </w:p>
        </w:tc>
        <w:tc>
          <w:tcPr>
            <w:tcW w:w="1420" w:type="dxa"/>
            <w:tcBorders>
              <w:top w:val="single" w:sz="4" w:space="0" w:color="000000"/>
              <w:left w:val="single" w:sz="4" w:space="0" w:color="000000"/>
              <w:bottom w:val="single" w:sz="4" w:space="0" w:color="000000"/>
              <w:right w:val="single" w:sz="4" w:space="0" w:color="000000"/>
            </w:tcBorders>
            <w:vAlign w:val="center"/>
          </w:tcPr>
          <w:p w14:paraId="4FAB537A" w14:textId="35DA81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AE50A6" w14:textId="1359E7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1,870,623 </w:t>
            </w:r>
          </w:p>
        </w:tc>
      </w:tr>
      <w:tr w:rsidR="00A21F2D" w:rsidRPr="00B02B8C" w14:paraId="3B3BE6E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AC7A04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5CC56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al sistema para el retiro.</w:t>
            </w:r>
          </w:p>
        </w:tc>
        <w:tc>
          <w:tcPr>
            <w:tcW w:w="1500" w:type="dxa"/>
            <w:tcBorders>
              <w:top w:val="single" w:sz="4" w:space="0" w:color="000000"/>
              <w:left w:val="single" w:sz="4" w:space="0" w:color="000000"/>
              <w:bottom w:val="single" w:sz="4" w:space="0" w:color="000000"/>
              <w:right w:val="single" w:sz="4" w:space="0" w:color="000000"/>
            </w:tcBorders>
            <w:vAlign w:val="center"/>
          </w:tcPr>
          <w:p w14:paraId="6D0E7CD9" w14:textId="493F20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748,247 </w:t>
            </w:r>
          </w:p>
        </w:tc>
        <w:tc>
          <w:tcPr>
            <w:tcW w:w="1420" w:type="dxa"/>
            <w:tcBorders>
              <w:top w:val="single" w:sz="4" w:space="0" w:color="000000"/>
              <w:left w:val="single" w:sz="4" w:space="0" w:color="000000"/>
              <w:bottom w:val="single" w:sz="4" w:space="0" w:color="000000"/>
              <w:right w:val="single" w:sz="4" w:space="0" w:color="000000"/>
            </w:tcBorders>
            <w:vAlign w:val="center"/>
          </w:tcPr>
          <w:p w14:paraId="5FD88F02" w14:textId="2031FD6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1F33B70" w14:textId="00A4BA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748,247 </w:t>
            </w:r>
          </w:p>
        </w:tc>
      </w:tr>
      <w:tr w:rsidR="00A21F2D" w:rsidRPr="00B02B8C" w14:paraId="60F2568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415A34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D269F1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para seguros.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DB1C7DC" w14:textId="3F20AAD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3,325,835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4D3DF5" w14:textId="238D633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4E9D39" w14:textId="3B484C3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3,325,835 </w:t>
            </w:r>
          </w:p>
        </w:tc>
      </w:tr>
      <w:tr w:rsidR="00A21F2D" w:rsidRPr="00B02B8C" w14:paraId="7C5B0B9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EEED3C"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80FEF5D" w14:textId="77777777" w:rsidR="00A21F2D" w:rsidRPr="00B02B8C" w:rsidRDefault="00A21F2D" w:rsidP="00A21F2D">
            <w:pPr>
              <w:spacing w:line="256" w:lineRule="auto"/>
              <w:jc w:val="left"/>
              <w:rPr>
                <w:rFonts w:ascii="Arial" w:hAnsi="Arial" w:cs="Arial"/>
                <w:b/>
                <w:color w:val="000000"/>
                <w:sz w:val="16"/>
                <w:szCs w:val="16"/>
              </w:rPr>
            </w:pPr>
            <w:r w:rsidRPr="00B02B8C">
              <w:rPr>
                <w:rFonts w:ascii="Arial" w:hAnsi="Arial" w:cs="Arial"/>
                <w:b/>
                <w:color w:val="000000"/>
                <w:sz w:val="16"/>
                <w:szCs w:val="16"/>
              </w:rPr>
              <w:t>OTRAS PRESTACIONES SOCIALES Y ECONÓMICAS.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65E9117" w14:textId="6239E97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666,069,333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74F0CBB6" w14:textId="18DA0DB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4C3F356" w14:textId="4A894D3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666,069,333 </w:t>
            </w:r>
          </w:p>
        </w:tc>
      </w:tr>
      <w:tr w:rsidR="00A21F2D" w:rsidRPr="00B02B8C" w14:paraId="404D537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D7DE5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37A9F9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Cuotas para el fondo de ahorro y fondo de trabajo.</w:t>
            </w:r>
          </w:p>
        </w:tc>
        <w:tc>
          <w:tcPr>
            <w:tcW w:w="1500" w:type="dxa"/>
            <w:tcBorders>
              <w:top w:val="single" w:sz="4" w:space="0" w:color="000000"/>
              <w:left w:val="single" w:sz="4" w:space="0" w:color="000000"/>
              <w:bottom w:val="single" w:sz="4" w:space="0" w:color="000000"/>
              <w:right w:val="single" w:sz="4" w:space="0" w:color="000000"/>
            </w:tcBorders>
            <w:vAlign w:val="center"/>
          </w:tcPr>
          <w:p w14:paraId="0248CC08" w14:textId="705DDDD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16,570,121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C80B86" w14:textId="2ADF7F9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E6EEB80" w14:textId="14143A4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16,570,121 </w:t>
            </w:r>
          </w:p>
        </w:tc>
      </w:tr>
      <w:tr w:rsidR="00A21F2D" w:rsidRPr="00B02B8C" w14:paraId="7310E6C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188888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DEB4E2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Indemnizaciones.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7223290" w14:textId="57CC65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24,100,056 </w:t>
            </w:r>
          </w:p>
        </w:tc>
        <w:tc>
          <w:tcPr>
            <w:tcW w:w="1420" w:type="dxa"/>
            <w:tcBorders>
              <w:top w:val="single" w:sz="4" w:space="0" w:color="000000"/>
              <w:left w:val="single" w:sz="4" w:space="0" w:color="000000"/>
              <w:bottom w:val="single" w:sz="4" w:space="0" w:color="000000"/>
              <w:right w:val="single" w:sz="4" w:space="0" w:color="000000"/>
            </w:tcBorders>
            <w:vAlign w:val="center"/>
          </w:tcPr>
          <w:p w14:paraId="25FABCF1" w14:textId="20CA66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F2F4258" w14:textId="598E556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24,100,056 </w:t>
            </w:r>
          </w:p>
        </w:tc>
      </w:tr>
      <w:tr w:rsidR="00A21F2D" w:rsidRPr="00B02B8C" w14:paraId="7CEEC6D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A737FE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010503000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BFF49C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Prestaciones y haberes de retiro.</w:t>
            </w:r>
          </w:p>
        </w:tc>
        <w:tc>
          <w:tcPr>
            <w:tcW w:w="1500" w:type="dxa"/>
            <w:tcBorders>
              <w:top w:val="single" w:sz="4" w:space="0" w:color="000000"/>
              <w:left w:val="single" w:sz="4" w:space="0" w:color="000000"/>
              <w:bottom w:val="single" w:sz="4" w:space="0" w:color="000000"/>
              <w:right w:val="single" w:sz="4" w:space="0" w:color="000000"/>
            </w:tcBorders>
            <w:vAlign w:val="center"/>
          </w:tcPr>
          <w:p w14:paraId="3BBEA80B" w14:textId="1A4D49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1,560,000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C4189F0" w14:textId="2333DF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9556ACC" w14:textId="2CE5C6D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1,560,000 </w:t>
            </w:r>
          </w:p>
        </w:tc>
      </w:tr>
      <w:tr w:rsidR="00A21F2D" w:rsidRPr="00B02B8C" w14:paraId="4EB9348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F4ED87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010504000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ED2DCB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Prestaciones contractuales.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A6B2F94" w14:textId="57C12A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309,050,833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0D1057" w14:textId="5E230BA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38AFB3" w14:textId="05889F6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309,050,833 </w:t>
            </w:r>
          </w:p>
        </w:tc>
      </w:tr>
      <w:tr w:rsidR="00A21F2D" w:rsidRPr="00B02B8C" w14:paraId="5CE74D9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221ECD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010505000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A8822B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Apoyos a la capacitación de los servidores públicos.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3A79C52" w14:textId="70FA117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14,096,953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24BC39" w14:textId="1E48AD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C55A6A7" w14:textId="5F9CEF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14,096,953 </w:t>
            </w:r>
          </w:p>
        </w:tc>
      </w:tr>
      <w:tr w:rsidR="00A21F2D" w:rsidRPr="00B02B8C" w14:paraId="4AA41D1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098ED3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010509000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5D1B39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prestaciones sociales y económicas.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8E2B84A" w14:textId="0595A6A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300,691,370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C4B709" w14:textId="2B8F3D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AED167" w14:textId="3C8EA0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300,691,370 </w:t>
            </w:r>
          </w:p>
        </w:tc>
      </w:tr>
      <w:tr w:rsidR="00A21F2D" w:rsidRPr="00B02B8C" w14:paraId="1EFFC0C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FC7F1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5A4E56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PREVISIONES.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20296C3" w14:textId="6FAA353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92,127,048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5E7C9A" w14:textId="7B36CF0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BDED78B" w14:textId="59A8B99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92,127,048 </w:t>
            </w:r>
          </w:p>
        </w:tc>
      </w:tr>
      <w:tr w:rsidR="00A21F2D" w:rsidRPr="00B02B8C" w14:paraId="58D4000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49408A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E1CF7D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Previsiones de carácter laboral, económica y de seguridad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485DA32A" w14:textId="656CB4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92,127,048 </w:t>
            </w:r>
          </w:p>
        </w:tc>
        <w:tc>
          <w:tcPr>
            <w:tcW w:w="1420" w:type="dxa"/>
            <w:tcBorders>
              <w:top w:val="single" w:sz="4" w:space="0" w:color="000000"/>
              <w:left w:val="single" w:sz="4" w:space="0" w:color="000000"/>
              <w:bottom w:val="single" w:sz="4" w:space="0" w:color="000000"/>
              <w:right w:val="single" w:sz="4" w:space="0" w:color="000000"/>
            </w:tcBorders>
            <w:vAlign w:val="center"/>
          </w:tcPr>
          <w:p w14:paraId="4B495FD8" w14:textId="0D24A3E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8EEB649" w14:textId="6DD4847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92,127,048 </w:t>
            </w:r>
          </w:p>
        </w:tc>
      </w:tr>
      <w:tr w:rsidR="00A21F2D" w:rsidRPr="00B02B8C" w14:paraId="7AB8AA2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123A3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010700000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E509E8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PAGO DE ESTÍMULOS A SERVIDORES PUBLICOS.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5DFA57A" w14:textId="40E6860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148,824,405 </w:t>
            </w:r>
          </w:p>
        </w:tc>
        <w:tc>
          <w:tcPr>
            <w:tcW w:w="1420" w:type="dxa"/>
            <w:tcBorders>
              <w:top w:val="single" w:sz="4" w:space="0" w:color="000000"/>
              <w:left w:val="single" w:sz="4" w:space="0" w:color="000000"/>
              <w:bottom w:val="single" w:sz="4" w:space="0" w:color="000000"/>
              <w:right w:val="single" w:sz="4" w:space="0" w:color="000000"/>
            </w:tcBorders>
            <w:vAlign w:val="center"/>
          </w:tcPr>
          <w:p w14:paraId="6FDBDE68" w14:textId="42950E0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0F0389C" w14:textId="4209400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148,824,405 </w:t>
            </w:r>
          </w:p>
        </w:tc>
      </w:tr>
      <w:tr w:rsidR="00A21F2D" w:rsidRPr="00B02B8C" w14:paraId="785E7A8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965D46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010701000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292025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Estímulos.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6702FF9" w14:textId="6A512B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148,824,405 </w:t>
            </w:r>
          </w:p>
        </w:tc>
        <w:tc>
          <w:tcPr>
            <w:tcW w:w="1420" w:type="dxa"/>
            <w:tcBorders>
              <w:top w:val="single" w:sz="4" w:space="0" w:color="000000"/>
              <w:left w:val="single" w:sz="4" w:space="0" w:color="000000"/>
              <w:bottom w:val="single" w:sz="4" w:space="0" w:color="000000"/>
              <w:right w:val="single" w:sz="4" w:space="0" w:color="000000"/>
            </w:tcBorders>
            <w:vAlign w:val="center"/>
          </w:tcPr>
          <w:p w14:paraId="78ED4D2D" w14:textId="7A54FE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2B6C2DD" w14:textId="053F70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148,824,405 </w:t>
            </w:r>
          </w:p>
        </w:tc>
      </w:tr>
      <w:tr w:rsidR="00A21F2D" w:rsidRPr="00B02B8C" w14:paraId="5ABECD5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B8EF8D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010702000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EC1BE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Recompensas.</w:t>
            </w:r>
          </w:p>
        </w:tc>
        <w:tc>
          <w:tcPr>
            <w:tcW w:w="1500" w:type="dxa"/>
            <w:tcBorders>
              <w:top w:val="single" w:sz="4" w:space="0" w:color="000000"/>
              <w:left w:val="single" w:sz="4" w:space="0" w:color="000000"/>
              <w:bottom w:val="single" w:sz="4" w:space="0" w:color="000000"/>
              <w:right w:val="single" w:sz="4" w:space="0" w:color="000000"/>
            </w:tcBorders>
            <w:vAlign w:val="center"/>
          </w:tcPr>
          <w:p w14:paraId="7AF74CAC" w14:textId="2BAC066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4567EE" w14:textId="71FBA8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B102A3" w14:textId="45269D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C3D4BB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4D8E0F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F3C4E4E"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 xml:space="preserve"> MATERIALES Y SUMINISTROS.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79504F6" w14:textId="14354DC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295,093,439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EC50AC" w14:textId="68CCDED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6DFA156" w14:textId="3CAFB24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295,093,439 </w:t>
            </w:r>
          </w:p>
        </w:tc>
      </w:tr>
      <w:tr w:rsidR="00A21F2D" w:rsidRPr="00B02B8C" w14:paraId="01F4289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68D8AE9"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F16DCAC"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MATERIALES DE ADMINISTRACIÓN, EMISIÓN DE DOCUMENTOS Y ARTÍCULOS OFICIALES.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B1C65A9" w14:textId="175F1D2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37,515,332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74E08F" w14:textId="4B57899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DD79175" w14:textId="612ADE8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37,515,332 </w:t>
            </w:r>
          </w:p>
        </w:tc>
      </w:tr>
      <w:tr w:rsidR="00A21F2D" w:rsidRPr="00B02B8C" w14:paraId="3CAD2A4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EC6291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21F61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útiles y equipos menores de oficina.</w:t>
            </w:r>
          </w:p>
        </w:tc>
        <w:tc>
          <w:tcPr>
            <w:tcW w:w="1500" w:type="dxa"/>
            <w:tcBorders>
              <w:top w:val="single" w:sz="4" w:space="0" w:color="000000"/>
              <w:left w:val="single" w:sz="4" w:space="0" w:color="000000"/>
              <w:bottom w:val="single" w:sz="4" w:space="0" w:color="000000"/>
              <w:right w:val="single" w:sz="4" w:space="0" w:color="000000"/>
            </w:tcBorders>
            <w:vAlign w:val="center"/>
          </w:tcPr>
          <w:p w14:paraId="28EBF3A8" w14:textId="5231ACE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6,197,912 </w:t>
            </w:r>
          </w:p>
        </w:tc>
        <w:tc>
          <w:tcPr>
            <w:tcW w:w="1420" w:type="dxa"/>
            <w:tcBorders>
              <w:top w:val="single" w:sz="4" w:space="0" w:color="000000"/>
              <w:left w:val="single" w:sz="4" w:space="0" w:color="000000"/>
              <w:bottom w:val="single" w:sz="4" w:space="0" w:color="000000"/>
              <w:right w:val="single" w:sz="4" w:space="0" w:color="000000"/>
            </w:tcBorders>
            <w:vAlign w:val="center"/>
          </w:tcPr>
          <w:p w14:paraId="7EEF3930" w14:textId="2AAAB8A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A71D961" w14:textId="5FD00EF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6,197,912 </w:t>
            </w:r>
          </w:p>
        </w:tc>
      </w:tr>
      <w:tr w:rsidR="00A21F2D" w:rsidRPr="00B02B8C" w14:paraId="71C7A5C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3C40B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48C3CB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y útiles de impresión y reproducción.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3014EAF" w14:textId="0D733F9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784,767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345722" w14:textId="01DE8E7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6FF78BC" w14:textId="52880E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784,767 </w:t>
            </w:r>
          </w:p>
        </w:tc>
      </w:tr>
      <w:tr w:rsidR="00A21F2D" w:rsidRPr="00B02B8C" w14:paraId="0F41796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2FA93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67ABE3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 estadístico y geográfico.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4DDF9EF7" w14:textId="7034787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6E24DEA" w14:textId="584B53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2D3B7DE" w14:textId="189F55F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C1299A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DDBD96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63166D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útiles y equipos menores de tecnologías de la información y comunicaciones.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042448E" w14:textId="70AAA0B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1,697,999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4CD340" w14:textId="548EEA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3512C06" w14:textId="5355EC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1,697,999 </w:t>
            </w:r>
          </w:p>
        </w:tc>
      </w:tr>
      <w:tr w:rsidR="00A21F2D" w:rsidRPr="00B02B8C" w14:paraId="08BD157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09C78D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DD5021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 impreso e información digital.</w:t>
            </w:r>
          </w:p>
        </w:tc>
        <w:tc>
          <w:tcPr>
            <w:tcW w:w="1500" w:type="dxa"/>
            <w:tcBorders>
              <w:top w:val="single" w:sz="4" w:space="0" w:color="000000"/>
              <w:left w:val="single" w:sz="4" w:space="0" w:color="000000"/>
              <w:bottom w:val="single" w:sz="4" w:space="0" w:color="000000"/>
              <w:right w:val="single" w:sz="4" w:space="0" w:color="000000"/>
            </w:tcBorders>
            <w:vAlign w:val="center"/>
          </w:tcPr>
          <w:p w14:paraId="2FBCE293" w14:textId="4B34E57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252,000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4CF52B" w14:textId="67EA3AF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F6675AC" w14:textId="147DFD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252,000 </w:t>
            </w:r>
          </w:p>
        </w:tc>
      </w:tr>
      <w:tr w:rsidR="00A21F2D" w:rsidRPr="00B02B8C" w14:paraId="2EAF20F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EE134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065A35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 de limpieza.</w:t>
            </w:r>
          </w:p>
        </w:tc>
        <w:tc>
          <w:tcPr>
            <w:tcW w:w="1500" w:type="dxa"/>
            <w:tcBorders>
              <w:top w:val="single" w:sz="4" w:space="0" w:color="000000"/>
              <w:left w:val="single" w:sz="4" w:space="0" w:color="000000"/>
              <w:bottom w:val="single" w:sz="4" w:space="0" w:color="000000"/>
              <w:right w:val="single" w:sz="4" w:space="0" w:color="000000"/>
            </w:tcBorders>
            <w:vAlign w:val="center"/>
          </w:tcPr>
          <w:p w14:paraId="16373A30" w14:textId="405C52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4,597,400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FBFFC28" w14:textId="3371A8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33977A0" w14:textId="1333D1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4,597,400 </w:t>
            </w:r>
          </w:p>
        </w:tc>
      </w:tr>
      <w:tr w:rsidR="00A21F2D" w:rsidRPr="00B02B8C" w14:paraId="74DB536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F8FCC5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A9FED9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y útiles de enseñanza.</w:t>
            </w:r>
          </w:p>
        </w:tc>
        <w:tc>
          <w:tcPr>
            <w:tcW w:w="1500" w:type="dxa"/>
            <w:tcBorders>
              <w:top w:val="single" w:sz="4" w:space="0" w:color="000000"/>
              <w:left w:val="single" w:sz="4" w:space="0" w:color="000000"/>
              <w:bottom w:val="single" w:sz="4" w:space="0" w:color="000000"/>
              <w:right w:val="single" w:sz="4" w:space="0" w:color="000000"/>
            </w:tcBorders>
            <w:vAlign w:val="center"/>
          </w:tcPr>
          <w:p w14:paraId="0469AF18" w14:textId="2FCB56A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479,292 </w:t>
            </w:r>
          </w:p>
        </w:tc>
        <w:tc>
          <w:tcPr>
            <w:tcW w:w="1420" w:type="dxa"/>
            <w:tcBorders>
              <w:top w:val="single" w:sz="4" w:space="0" w:color="000000"/>
              <w:left w:val="single" w:sz="4" w:space="0" w:color="000000"/>
              <w:bottom w:val="single" w:sz="4" w:space="0" w:color="000000"/>
              <w:right w:val="single" w:sz="4" w:space="0" w:color="000000"/>
            </w:tcBorders>
            <w:vAlign w:val="center"/>
          </w:tcPr>
          <w:p w14:paraId="656ECFE8" w14:textId="65D158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72AED37" w14:textId="25D88B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479,292 </w:t>
            </w:r>
          </w:p>
        </w:tc>
      </w:tr>
      <w:tr w:rsidR="00A21F2D" w:rsidRPr="00B02B8C" w14:paraId="5DFF07E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D1CBE3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020108000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2BA053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para el registro e identificación de bienes y personas.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567FD61" w14:textId="6102F43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23,505,962 </w:t>
            </w:r>
          </w:p>
        </w:tc>
        <w:tc>
          <w:tcPr>
            <w:tcW w:w="1420" w:type="dxa"/>
            <w:tcBorders>
              <w:top w:val="single" w:sz="4" w:space="0" w:color="000000"/>
              <w:left w:val="single" w:sz="4" w:space="0" w:color="000000"/>
              <w:bottom w:val="single" w:sz="4" w:space="0" w:color="000000"/>
              <w:right w:val="single" w:sz="4" w:space="0" w:color="000000"/>
            </w:tcBorders>
            <w:vAlign w:val="center"/>
          </w:tcPr>
          <w:p w14:paraId="617054C4" w14:textId="5744FA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D70DDF0" w14:textId="5820FA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23,505,962 </w:t>
            </w:r>
          </w:p>
        </w:tc>
      </w:tr>
      <w:tr w:rsidR="00A21F2D" w:rsidRPr="00B02B8C" w14:paraId="5EE79D8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BDEAF84"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000DD4"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ALIMENTOS Y UTENSILIOS.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21F64AB" w14:textId="5E10BF0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86,707,551 </w:t>
            </w:r>
          </w:p>
        </w:tc>
        <w:tc>
          <w:tcPr>
            <w:tcW w:w="1420" w:type="dxa"/>
            <w:tcBorders>
              <w:top w:val="single" w:sz="4" w:space="0" w:color="000000"/>
              <w:left w:val="single" w:sz="4" w:space="0" w:color="000000"/>
              <w:bottom w:val="single" w:sz="4" w:space="0" w:color="000000"/>
              <w:right w:val="single" w:sz="4" w:space="0" w:color="000000"/>
            </w:tcBorders>
            <w:vAlign w:val="center"/>
          </w:tcPr>
          <w:p w14:paraId="2965C81E" w14:textId="4866CEA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0BAF220" w14:textId="68071A7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86,707,551 </w:t>
            </w:r>
          </w:p>
        </w:tc>
      </w:tr>
      <w:tr w:rsidR="00A21F2D" w:rsidRPr="00B02B8C" w14:paraId="585D282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94019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70DCFC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alimenticios para personas.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7E7E71E" w14:textId="3413FBE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86,237,551 </w:t>
            </w:r>
          </w:p>
        </w:tc>
        <w:tc>
          <w:tcPr>
            <w:tcW w:w="1420" w:type="dxa"/>
            <w:tcBorders>
              <w:top w:val="single" w:sz="4" w:space="0" w:color="000000"/>
              <w:left w:val="single" w:sz="4" w:space="0" w:color="000000"/>
              <w:bottom w:val="single" w:sz="4" w:space="0" w:color="000000"/>
              <w:right w:val="single" w:sz="4" w:space="0" w:color="000000"/>
            </w:tcBorders>
            <w:vAlign w:val="center"/>
          </w:tcPr>
          <w:p w14:paraId="769A5917" w14:textId="4AD55EF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58B67A" w14:textId="7663ECC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86,237,551 </w:t>
            </w:r>
          </w:p>
        </w:tc>
      </w:tr>
      <w:tr w:rsidR="00A21F2D" w:rsidRPr="00B02B8C" w14:paraId="386C6AF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8DB5FF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2FCD50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alimenticios para animales.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8864385" w14:textId="7F03891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470,000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1D8F917" w14:textId="4BC544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BD8D4E7" w14:textId="4BBACA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470,000 </w:t>
            </w:r>
          </w:p>
        </w:tc>
      </w:tr>
      <w:tr w:rsidR="00A21F2D" w:rsidRPr="00B02B8C" w14:paraId="049A9B9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250B01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C814AA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Utensilios para el servicio de alimentación.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671B08F8" w14:textId="463EB08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333F36E" w14:textId="46A573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B0E7490" w14:textId="59E2CC0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C24918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4FE38C"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5D936B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MATERIAS PRIMAS Y MATERIALES DE PRODUCCION Y COMERCIALIZACION.</w:t>
            </w:r>
          </w:p>
        </w:tc>
        <w:tc>
          <w:tcPr>
            <w:tcW w:w="1500" w:type="dxa"/>
            <w:tcBorders>
              <w:top w:val="single" w:sz="4" w:space="0" w:color="000000"/>
              <w:left w:val="single" w:sz="4" w:space="0" w:color="000000"/>
              <w:bottom w:val="single" w:sz="4" w:space="0" w:color="000000"/>
              <w:right w:val="single" w:sz="4" w:space="0" w:color="000000"/>
            </w:tcBorders>
            <w:vAlign w:val="center"/>
          </w:tcPr>
          <w:p w14:paraId="191507EA" w14:textId="2ACE477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6DD5208" w14:textId="5F53FB7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A0D553" w14:textId="1581738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50,000 </w:t>
            </w:r>
          </w:p>
        </w:tc>
      </w:tr>
      <w:tr w:rsidR="00A21F2D" w:rsidRPr="00B02B8C" w14:paraId="2CBFC67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EF4FE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D9B17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alimenticios, agropecuarios y forestales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6E7A7D9E" w14:textId="495AEA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C32109B" w14:textId="2B7B35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7B3EE09" w14:textId="260C968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743888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42E362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BE0250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Insumos textiles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30F838A2" w14:textId="103332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A16B34" w14:textId="7D3A4B0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49A8740" w14:textId="3BAA21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A0AC16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4D97AA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6427FA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de papel, cartón e impresos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00280B9A" w14:textId="5DC4594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51D5EF" w14:textId="7948DF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D88F424" w14:textId="4EEA98D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4BE8A8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9AB3CD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94A515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Combustibles, lubricantes, aditivos, carbón y sus derivados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031F176E" w14:textId="567DE3A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AD27980" w14:textId="7FD8E4C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78C1997" w14:textId="6C746D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A11E5F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D51A4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65D3F2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químicos, farmacéuticos y de laboratorio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224D7C17" w14:textId="6F7031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19E3090" w14:textId="3E67F20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CB9AC3F" w14:textId="49C13A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31948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BB0495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4F9636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metálicos y a base de minerales no metálicos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7E66F1A7" w14:textId="48ACFEB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E519D50" w14:textId="38A3C39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C0CD377" w14:textId="6D4334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C839B7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BEE3A6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43117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de cuero, piel, plástico y hule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11017B1E" w14:textId="6015D5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0DCD7A3" w14:textId="3BBE617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349425C" w14:textId="3EDD44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094668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FEFF39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361CC4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Mercancías adquiridas para su comercialización.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49E59F5F" w14:textId="523DED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91FDD7A" w14:textId="7AFF48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6803C42" w14:textId="5C7C7C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34E655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82E058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020309000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8963C7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productos adquiridos como materia prima.</w:t>
            </w:r>
          </w:p>
        </w:tc>
        <w:tc>
          <w:tcPr>
            <w:tcW w:w="1500" w:type="dxa"/>
            <w:tcBorders>
              <w:top w:val="single" w:sz="4" w:space="0" w:color="000000"/>
              <w:left w:val="single" w:sz="4" w:space="0" w:color="000000"/>
              <w:bottom w:val="single" w:sz="4" w:space="0" w:color="000000"/>
              <w:right w:val="single" w:sz="4" w:space="0" w:color="000000"/>
            </w:tcBorders>
            <w:vAlign w:val="center"/>
          </w:tcPr>
          <w:p w14:paraId="569AA554" w14:textId="290B956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C56A46" w14:textId="0A8841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18AC258" w14:textId="4AC3E4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r>
      <w:tr w:rsidR="00A21F2D" w:rsidRPr="00B02B8C" w14:paraId="4044500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918282"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488F5E"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MATERIALES Y ARTÍCULOS DE CONSTRUCCIÓN Y DE REPARACIÓN.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18B0D055" w14:textId="381C1E2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2,659,159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3515C9" w14:textId="525900F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9918FBE" w14:textId="19E711B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2,659,159 </w:t>
            </w:r>
          </w:p>
        </w:tc>
      </w:tr>
      <w:tr w:rsidR="00A21F2D" w:rsidRPr="00B02B8C" w14:paraId="36187FF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7BFEF5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94ED18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minerales no metálicos.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FC8DC7F" w14:textId="319680A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7BFAD4E" w14:textId="4E3319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6879E2" w14:textId="6CFE6DB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D525F1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4F2B8D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EA914B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Cemento y productos de concreto.</w:t>
            </w:r>
          </w:p>
        </w:tc>
        <w:tc>
          <w:tcPr>
            <w:tcW w:w="1500" w:type="dxa"/>
            <w:tcBorders>
              <w:top w:val="single" w:sz="4" w:space="0" w:color="000000"/>
              <w:left w:val="single" w:sz="4" w:space="0" w:color="000000"/>
              <w:bottom w:val="single" w:sz="4" w:space="0" w:color="000000"/>
              <w:right w:val="single" w:sz="4" w:space="0" w:color="000000"/>
            </w:tcBorders>
            <w:vAlign w:val="center"/>
          </w:tcPr>
          <w:p w14:paraId="478BEAA6" w14:textId="1D8F37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59,725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B5B10E" w14:textId="79537E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E563C41" w14:textId="4EA992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59,725 </w:t>
            </w:r>
          </w:p>
        </w:tc>
      </w:tr>
      <w:tr w:rsidR="00A21F2D" w:rsidRPr="00B02B8C" w14:paraId="5ECD294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17725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89494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Cal, yeso y productos de yeso.</w:t>
            </w:r>
          </w:p>
        </w:tc>
        <w:tc>
          <w:tcPr>
            <w:tcW w:w="1500" w:type="dxa"/>
            <w:tcBorders>
              <w:top w:val="single" w:sz="4" w:space="0" w:color="000000"/>
              <w:left w:val="single" w:sz="4" w:space="0" w:color="000000"/>
              <w:bottom w:val="single" w:sz="4" w:space="0" w:color="000000"/>
              <w:right w:val="single" w:sz="4" w:space="0" w:color="000000"/>
            </w:tcBorders>
            <w:vAlign w:val="center"/>
          </w:tcPr>
          <w:p w14:paraId="7FCDA11A" w14:textId="472C78C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13,355 </w:t>
            </w:r>
          </w:p>
        </w:tc>
        <w:tc>
          <w:tcPr>
            <w:tcW w:w="1420" w:type="dxa"/>
            <w:tcBorders>
              <w:top w:val="single" w:sz="4" w:space="0" w:color="000000"/>
              <w:left w:val="single" w:sz="4" w:space="0" w:color="000000"/>
              <w:bottom w:val="single" w:sz="4" w:space="0" w:color="000000"/>
              <w:right w:val="single" w:sz="4" w:space="0" w:color="000000"/>
            </w:tcBorders>
            <w:vAlign w:val="center"/>
          </w:tcPr>
          <w:p w14:paraId="0EAA6127" w14:textId="3C2765F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5DCEA4" w14:textId="12B7B8B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13,355 </w:t>
            </w:r>
          </w:p>
        </w:tc>
      </w:tr>
      <w:tr w:rsidR="00A21F2D" w:rsidRPr="00B02B8C" w14:paraId="33F297C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FB4FEA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D9B1F0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Madera y productos de madera.</w:t>
            </w:r>
          </w:p>
        </w:tc>
        <w:tc>
          <w:tcPr>
            <w:tcW w:w="1500" w:type="dxa"/>
            <w:tcBorders>
              <w:top w:val="single" w:sz="4" w:space="0" w:color="000000"/>
              <w:left w:val="single" w:sz="4" w:space="0" w:color="000000"/>
              <w:bottom w:val="single" w:sz="4" w:space="0" w:color="000000"/>
              <w:right w:val="single" w:sz="4" w:space="0" w:color="000000"/>
            </w:tcBorders>
            <w:vAlign w:val="center"/>
          </w:tcPr>
          <w:p w14:paraId="2302CDED" w14:textId="27FB4FA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176,711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A2CA46" w14:textId="1B95207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936BCB8" w14:textId="1A2067B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176,711 </w:t>
            </w:r>
          </w:p>
        </w:tc>
      </w:tr>
      <w:tr w:rsidR="00A21F2D" w:rsidRPr="00B02B8C" w14:paraId="3FC9C7D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CB5FC0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020405000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C922B4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Vidrio y productos de vidrio.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3E930627" w14:textId="49A946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95FEB66" w14:textId="019A001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D66ABD" w14:textId="2AFE8CC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E32C6F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B03CA7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B7ADE6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 eléctrico y electrónico.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53B388A2" w14:textId="7B9CF7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1,521,843 </w:t>
            </w:r>
          </w:p>
        </w:tc>
        <w:tc>
          <w:tcPr>
            <w:tcW w:w="1420" w:type="dxa"/>
            <w:tcBorders>
              <w:top w:val="single" w:sz="4" w:space="0" w:color="000000"/>
              <w:left w:val="single" w:sz="4" w:space="0" w:color="000000"/>
              <w:bottom w:val="single" w:sz="4" w:space="0" w:color="000000"/>
              <w:right w:val="single" w:sz="4" w:space="0" w:color="000000"/>
            </w:tcBorders>
            <w:vAlign w:val="center"/>
          </w:tcPr>
          <w:p w14:paraId="298D9FEC" w14:textId="19D4CB1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3CD7E2" w14:textId="381F6A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1,521,843 </w:t>
            </w:r>
          </w:p>
        </w:tc>
      </w:tr>
      <w:tr w:rsidR="00A21F2D" w:rsidRPr="00B02B8C" w14:paraId="7DAC07C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D074DE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C44EAB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Artículos metálicos para la construcción.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4AEE419B" w14:textId="1622FE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51,026 </w:t>
            </w:r>
          </w:p>
        </w:tc>
        <w:tc>
          <w:tcPr>
            <w:tcW w:w="1420" w:type="dxa"/>
            <w:tcBorders>
              <w:top w:val="single" w:sz="4" w:space="0" w:color="000000"/>
              <w:left w:val="single" w:sz="4" w:space="0" w:color="000000"/>
              <w:bottom w:val="single" w:sz="4" w:space="0" w:color="000000"/>
              <w:right w:val="single" w:sz="4" w:space="0" w:color="000000"/>
            </w:tcBorders>
            <w:vAlign w:val="center"/>
          </w:tcPr>
          <w:p w14:paraId="3157B532" w14:textId="3AD240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CCF097F" w14:textId="010B272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51,026 </w:t>
            </w:r>
          </w:p>
        </w:tc>
      </w:tr>
      <w:tr w:rsidR="00A21F2D" w:rsidRPr="00B02B8C" w14:paraId="54B9652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B44C4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EDFA6C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complementarios.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50EB9E0" w14:textId="46B1D1A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104,280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0FD9114" w14:textId="79FE47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B389C6" w14:textId="4929C9C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104,280 </w:t>
            </w:r>
          </w:p>
        </w:tc>
      </w:tr>
      <w:tr w:rsidR="00A21F2D" w:rsidRPr="00B02B8C" w14:paraId="57F2DE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76A0BC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020409000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A532BE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materiales y artículos de construcción y reparación.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13C94AB7" w14:textId="6786383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732,219 </w:t>
            </w:r>
          </w:p>
        </w:tc>
        <w:tc>
          <w:tcPr>
            <w:tcW w:w="1420" w:type="dxa"/>
            <w:tcBorders>
              <w:top w:val="single" w:sz="4" w:space="0" w:color="000000"/>
              <w:left w:val="single" w:sz="4" w:space="0" w:color="000000"/>
              <w:bottom w:val="single" w:sz="4" w:space="0" w:color="000000"/>
              <w:right w:val="single" w:sz="4" w:space="0" w:color="000000"/>
            </w:tcBorders>
            <w:vAlign w:val="center"/>
          </w:tcPr>
          <w:p w14:paraId="2C440E9F" w14:textId="67457EC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9F1AFD2" w14:textId="2A646A9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732,219 </w:t>
            </w:r>
          </w:p>
        </w:tc>
      </w:tr>
      <w:tr w:rsidR="00A21F2D" w:rsidRPr="00B02B8C" w14:paraId="14F76B5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B589FA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F1A814"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PRODUCTOS QUÍMICOS, FARMACÉUTICOS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1EC9DC03" w14:textId="61989C3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29,278,918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0A2346" w14:textId="2A8A3D7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CF81982" w14:textId="0ED2E09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29,278,918 </w:t>
            </w:r>
          </w:p>
        </w:tc>
      </w:tr>
      <w:tr w:rsidR="00A21F2D" w:rsidRPr="00B02B8C" w14:paraId="17FE56A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2DDBDA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FC1695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químicos básicos.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9F3E987" w14:textId="53F57C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D52CA98" w14:textId="71E8FC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C32E816" w14:textId="6DDC6C6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885E25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501E0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9C39E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Fertilizantes, pesticidas y otros agroquímicos.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B65FA1C" w14:textId="22152EC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13,225 </w:t>
            </w:r>
          </w:p>
        </w:tc>
        <w:tc>
          <w:tcPr>
            <w:tcW w:w="1420" w:type="dxa"/>
            <w:tcBorders>
              <w:top w:val="single" w:sz="4" w:space="0" w:color="000000"/>
              <w:left w:val="single" w:sz="4" w:space="0" w:color="000000"/>
              <w:bottom w:val="single" w:sz="4" w:space="0" w:color="000000"/>
              <w:right w:val="single" w:sz="4" w:space="0" w:color="000000"/>
            </w:tcBorders>
            <w:vAlign w:val="center"/>
          </w:tcPr>
          <w:p w14:paraId="3238B793" w14:textId="61E5CBD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4E74D1B" w14:textId="0D710D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13,225 </w:t>
            </w:r>
          </w:p>
        </w:tc>
      </w:tr>
      <w:tr w:rsidR="00A21F2D" w:rsidRPr="00B02B8C" w14:paraId="3FA4456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4831A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3A52FE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Medicinas y productos farmacéuticos.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32C7EA6" w14:textId="25CD521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17,165,000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038131" w14:textId="37082B3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801B4E" w14:textId="39DFFD5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17,165,000 </w:t>
            </w:r>
          </w:p>
        </w:tc>
      </w:tr>
      <w:tr w:rsidR="00A21F2D" w:rsidRPr="00B02B8C" w14:paraId="2E4F24D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C07072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4AA971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accesorios y suministros médicos.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F726BF3" w14:textId="76863B9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3A41E05" w14:textId="5526294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20905D" w14:textId="2B96F7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30,000 </w:t>
            </w:r>
          </w:p>
        </w:tc>
      </w:tr>
      <w:tr w:rsidR="00A21F2D" w:rsidRPr="00B02B8C" w14:paraId="4133F3D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D460D6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37CD71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accesorios y suministros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1754BA25" w14:textId="6BC248C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6,176,857 </w:t>
            </w:r>
          </w:p>
        </w:tc>
        <w:tc>
          <w:tcPr>
            <w:tcW w:w="1420" w:type="dxa"/>
            <w:tcBorders>
              <w:top w:val="single" w:sz="4" w:space="0" w:color="000000"/>
              <w:left w:val="single" w:sz="4" w:space="0" w:color="000000"/>
              <w:bottom w:val="single" w:sz="4" w:space="0" w:color="000000"/>
              <w:right w:val="single" w:sz="4" w:space="0" w:color="000000"/>
            </w:tcBorders>
            <w:vAlign w:val="center"/>
          </w:tcPr>
          <w:p w14:paraId="2875CBD3" w14:textId="1F4373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A1921D6" w14:textId="201067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6,176,857 </w:t>
            </w:r>
          </w:p>
        </w:tc>
      </w:tr>
      <w:tr w:rsidR="00A21F2D" w:rsidRPr="00B02B8C" w14:paraId="4E84AF5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11D9A6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B9367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Fibras sintéticas, hules, plásticos y derivados.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76B2CED" w14:textId="68133B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5A76027" w14:textId="045EC98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120B320" w14:textId="21B8D5C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r>
      <w:tr w:rsidR="00A21F2D" w:rsidRPr="00B02B8C" w14:paraId="55D015B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465DF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020509000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D90892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productos químicos.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EA79A1" w14:textId="45D1DC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5,843,836 </w:t>
            </w:r>
          </w:p>
        </w:tc>
        <w:tc>
          <w:tcPr>
            <w:tcW w:w="1420" w:type="dxa"/>
            <w:tcBorders>
              <w:top w:val="single" w:sz="4" w:space="0" w:color="000000"/>
              <w:left w:val="single" w:sz="4" w:space="0" w:color="000000"/>
              <w:bottom w:val="single" w:sz="4" w:space="0" w:color="000000"/>
              <w:right w:val="single" w:sz="4" w:space="0" w:color="000000"/>
            </w:tcBorders>
            <w:vAlign w:val="center"/>
          </w:tcPr>
          <w:p w14:paraId="0A48F4E0" w14:textId="3682CD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BE6F19E" w14:textId="6CBABD5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5,843,836 </w:t>
            </w:r>
          </w:p>
        </w:tc>
      </w:tr>
      <w:tr w:rsidR="00A21F2D" w:rsidRPr="00B02B8C" w14:paraId="5AE6954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ADEB73F"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D28BF9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COMBUSTIBLES, LUBRICANTES Y ADITIVOS.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F4A8CD8" w14:textId="0711A93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74,878,077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0A32E1" w14:textId="1177581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44EB79C" w14:textId="6AD3B36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74,878,077 </w:t>
            </w:r>
          </w:p>
        </w:tc>
      </w:tr>
      <w:tr w:rsidR="00A21F2D" w:rsidRPr="00B02B8C" w14:paraId="74096F9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FA2BD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71EAB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Combustibles, lubricantes y aditivos.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F4767F9" w14:textId="783D098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74,878,077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6C72FB" w14:textId="0222AA8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883D182" w14:textId="6A79BF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74,878,077 </w:t>
            </w:r>
          </w:p>
        </w:tc>
      </w:tr>
      <w:tr w:rsidR="00A21F2D" w:rsidRPr="00B02B8C" w14:paraId="058CC41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90C094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DCD56B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Carbón y sus derivados.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98392F9" w14:textId="4843F3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7AA5005" w14:textId="39BC423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BCCA96E" w14:textId="115C3FA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4E5E99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44B8C1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020700000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14ADB4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VESTUARIO, BLANCOS, PRENDAS DE PROTECCIÓN Y ARTICULOS DEPORTIVOS.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FCAE2C0" w14:textId="74E26A0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15,598,834 </w:t>
            </w:r>
          </w:p>
        </w:tc>
        <w:tc>
          <w:tcPr>
            <w:tcW w:w="1420" w:type="dxa"/>
            <w:tcBorders>
              <w:top w:val="single" w:sz="4" w:space="0" w:color="000000"/>
              <w:left w:val="single" w:sz="4" w:space="0" w:color="000000"/>
              <w:bottom w:val="single" w:sz="4" w:space="0" w:color="000000"/>
              <w:right w:val="single" w:sz="4" w:space="0" w:color="000000"/>
            </w:tcBorders>
            <w:vAlign w:val="center"/>
          </w:tcPr>
          <w:p w14:paraId="75699CD0" w14:textId="672A0DB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FB1D930" w14:textId="185882D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15,598,834 </w:t>
            </w:r>
          </w:p>
        </w:tc>
      </w:tr>
      <w:tr w:rsidR="00A21F2D" w:rsidRPr="00B02B8C" w14:paraId="7BD5F53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3E458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020701000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FD39F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Vestuario y uniformes.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BA45806" w14:textId="460BED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11,388,388 </w:t>
            </w:r>
          </w:p>
        </w:tc>
        <w:tc>
          <w:tcPr>
            <w:tcW w:w="1420" w:type="dxa"/>
            <w:tcBorders>
              <w:top w:val="single" w:sz="4" w:space="0" w:color="000000"/>
              <w:left w:val="single" w:sz="4" w:space="0" w:color="000000"/>
              <w:bottom w:val="single" w:sz="4" w:space="0" w:color="000000"/>
              <w:right w:val="single" w:sz="4" w:space="0" w:color="000000"/>
            </w:tcBorders>
            <w:vAlign w:val="center"/>
          </w:tcPr>
          <w:p w14:paraId="3AD19B9F" w14:textId="4283A07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4BFA81" w14:textId="3CE929F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11,388,388 </w:t>
            </w:r>
          </w:p>
        </w:tc>
      </w:tr>
      <w:tr w:rsidR="00A21F2D" w:rsidRPr="00B02B8C" w14:paraId="690C396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2DFED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020702000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96B50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Prendas de seguridad y protección personal.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DAACFF6" w14:textId="1DE0C0D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3,300,446 </w:t>
            </w:r>
          </w:p>
        </w:tc>
        <w:tc>
          <w:tcPr>
            <w:tcW w:w="1420" w:type="dxa"/>
            <w:tcBorders>
              <w:top w:val="single" w:sz="4" w:space="0" w:color="000000"/>
              <w:left w:val="single" w:sz="4" w:space="0" w:color="000000"/>
              <w:bottom w:val="single" w:sz="4" w:space="0" w:color="000000"/>
              <w:right w:val="single" w:sz="4" w:space="0" w:color="000000"/>
            </w:tcBorders>
            <w:vAlign w:val="center"/>
          </w:tcPr>
          <w:p w14:paraId="1CF90016" w14:textId="25093DD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851F3E" w14:textId="2FC30C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3,300,446 </w:t>
            </w:r>
          </w:p>
        </w:tc>
      </w:tr>
      <w:tr w:rsidR="00A21F2D" w:rsidRPr="00B02B8C" w14:paraId="18A591A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5041BB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020703000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9A8CEE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Artículos deportivos.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16DC1F" w14:textId="36B270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880,000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407676E" w14:textId="5DCA00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B17BC74" w14:textId="6E38335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880,000 </w:t>
            </w:r>
          </w:p>
        </w:tc>
      </w:tr>
      <w:tr w:rsidR="00A21F2D" w:rsidRPr="00B02B8C" w14:paraId="415513A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2D1492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020704000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1F0FBD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Productos textiles.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4FA65A9" w14:textId="752035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51AD638" w14:textId="0C0B474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198E34E" w14:textId="24C287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10,000 </w:t>
            </w:r>
          </w:p>
        </w:tc>
      </w:tr>
      <w:tr w:rsidR="00A21F2D" w:rsidRPr="00B02B8C" w14:paraId="577B1BC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7E0ED1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020705000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AF3DD3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Blancos y otros productos textiles, excepto prendas de vestir.</w:t>
            </w:r>
          </w:p>
        </w:tc>
        <w:tc>
          <w:tcPr>
            <w:tcW w:w="1500" w:type="dxa"/>
            <w:tcBorders>
              <w:top w:val="single" w:sz="4" w:space="0" w:color="000000"/>
              <w:left w:val="single" w:sz="4" w:space="0" w:color="000000"/>
              <w:bottom w:val="single" w:sz="4" w:space="0" w:color="000000"/>
              <w:right w:val="single" w:sz="4" w:space="0" w:color="000000"/>
            </w:tcBorders>
            <w:vAlign w:val="center"/>
          </w:tcPr>
          <w:p w14:paraId="4879CB90" w14:textId="214582A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3832B95" w14:textId="206ECAD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2BA58E" w14:textId="2995AA2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20,000 </w:t>
            </w:r>
          </w:p>
        </w:tc>
      </w:tr>
      <w:tr w:rsidR="00A21F2D" w:rsidRPr="00B02B8C" w14:paraId="3D93383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E6011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020800000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AC531C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MATERIALES Y SUMINISTROS PARA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1A13E914" w14:textId="14057EE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13,709,002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E15DD0" w14:textId="7A7A9D0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8D8BB38" w14:textId="7A3FCA4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13,709,002 </w:t>
            </w:r>
          </w:p>
        </w:tc>
      </w:tr>
      <w:tr w:rsidR="00A21F2D" w:rsidRPr="00B02B8C" w14:paraId="5E3DF88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DFC2B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020801000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3E87B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Sustancias y materiales explosivos.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BE8E353" w14:textId="379E90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065C651" w14:textId="7B14F8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B75B8C4" w14:textId="5904AC8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4F12FD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A74AEF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020802000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968CB4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Materiales de seguridad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044AB684" w14:textId="6FE4F5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11,107,054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488C04" w14:textId="2D9659D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3059C9" w14:textId="7382BE7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11,107,054 </w:t>
            </w:r>
          </w:p>
        </w:tc>
      </w:tr>
      <w:tr w:rsidR="00A21F2D" w:rsidRPr="00B02B8C" w14:paraId="5E7164C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3C4167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020803000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49E3C7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Prendas de protección para seguridad pública y nacional.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3581FF97" w14:textId="0EF6B7A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2,601,948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370857" w14:textId="0CD541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47CC31" w14:textId="7EC6837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2,601,948 </w:t>
            </w:r>
          </w:p>
        </w:tc>
      </w:tr>
      <w:tr w:rsidR="00A21F2D" w:rsidRPr="00B02B8C" w14:paraId="0A38CCF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F34964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020900000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F7666DA"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HERRAMIENTAS, REFACCIONES Y ACCESORIOS MENORES.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C54AE75" w14:textId="70E15C7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34,696,566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B5A29C" w14:textId="53C0078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2C07EC" w14:textId="299B19D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34,696,566 </w:t>
            </w:r>
          </w:p>
        </w:tc>
      </w:tr>
      <w:tr w:rsidR="00A21F2D" w:rsidRPr="00B02B8C" w14:paraId="581E8DD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01CE11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EF4581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Herramientas menores.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EE46CA7" w14:textId="12B8D8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736,238 </w:t>
            </w:r>
          </w:p>
        </w:tc>
        <w:tc>
          <w:tcPr>
            <w:tcW w:w="1420" w:type="dxa"/>
            <w:tcBorders>
              <w:top w:val="single" w:sz="4" w:space="0" w:color="000000"/>
              <w:left w:val="single" w:sz="4" w:space="0" w:color="000000"/>
              <w:bottom w:val="single" w:sz="4" w:space="0" w:color="000000"/>
              <w:right w:val="single" w:sz="4" w:space="0" w:color="000000"/>
            </w:tcBorders>
            <w:vAlign w:val="center"/>
          </w:tcPr>
          <w:p w14:paraId="4C293E00" w14:textId="1DDD4EC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53C5F3D" w14:textId="33059C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736,238 </w:t>
            </w:r>
          </w:p>
        </w:tc>
      </w:tr>
      <w:tr w:rsidR="00A21F2D" w:rsidRPr="00B02B8C" w14:paraId="39C0658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33388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30D912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edificios.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A875345" w14:textId="331166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745,718 </w:t>
            </w:r>
          </w:p>
        </w:tc>
        <w:tc>
          <w:tcPr>
            <w:tcW w:w="1420" w:type="dxa"/>
            <w:tcBorders>
              <w:top w:val="single" w:sz="4" w:space="0" w:color="000000"/>
              <w:left w:val="single" w:sz="4" w:space="0" w:color="000000"/>
              <w:bottom w:val="single" w:sz="4" w:space="0" w:color="000000"/>
              <w:right w:val="single" w:sz="4" w:space="0" w:color="000000"/>
            </w:tcBorders>
            <w:vAlign w:val="center"/>
          </w:tcPr>
          <w:p w14:paraId="64927BDE" w14:textId="771734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2A6F2E0" w14:textId="53A9041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745,718 </w:t>
            </w:r>
          </w:p>
        </w:tc>
      </w:tr>
      <w:tr w:rsidR="00A21F2D" w:rsidRPr="00B02B8C" w14:paraId="7E16AC4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04947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BC03C3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mobiliario y equipo de administración, educacional y recreativo.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58D329E0" w14:textId="42C13C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171,703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FA680B" w14:textId="1164209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C763687" w14:textId="18BB09C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171,703 </w:t>
            </w:r>
          </w:p>
        </w:tc>
      </w:tr>
      <w:tr w:rsidR="00A21F2D" w:rsidRPr="00B02B8C" w14:paraId="32EEA15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6DC652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021741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equipo de cómputo y tecnologías de la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6E6F77E9" w14:textId="300579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1,068,422 </w:t>
            </w:r>
          </w:p>
        </w:tc>
        <w:tc>
          <w:tcPr>
            <w:tcW w:w="1420" w:type="dxa"/>
            <w:tcBorders>
              <w:top w:val="single" w:sz="4" w:space="0" w:color="000000"/>
              <w:left w:val="single" w:sz="4" w:space="0" w:color="000000"/>
              <w:bottom w:val="single" w:sz="4" w:space="0" w:color="000000"/>
              <w:right w:val="single" w:sz="4" w:space="0" w:color="000000"/>
            </w:tcBorders>
            <w:vAlign w:val="center"/>
          </w:tcPr>
          <w:p w14:paraId="45581284" w14:textId="44843D4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ECB28F1" w14:textId="53904B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1,068,422 </w:t>
            </w:r>
          </w:p>
        </w:tc>
      </w:tr>
      <w:tr w:rsidR="00A21F2D" w:rsidRPr="00B02B8C" w14:paraId="174ABEF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7B0166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958C6D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equipo e instrumental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2DD1C468" w14:textId="65AA4C8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368A57E" w14:textId="19B5C81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0A1B933" w14:textId="55621EA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141445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98D7AC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3ABE4B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equipo de 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6472BBDD" w14:textId="0A06756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31,750,000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9DF6A3" w14:textId="146426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70B8D86" w14:textId="6751A8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31,750,000 </w:t>
            </w:r>
          </w:p>
        </w:tc>
      </w:tr>
      <w:tr w:rsidR="00A21F2D" w:rsidRPr="00B02B8C" w14:paraId="2032901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FE8993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94A053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equipo de defensa y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47B6876A" w14:textId="1F28669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75BA16" w14:textId="17C97B6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F70A9E4" w14:textId="054ED1A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34CC31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ECF347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1BF50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de maquinaria y otros equipos.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1949BF6" w14:textId="6745415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163,135 </w:t>
            </w:r>
          </w:p>
        </w:tc>
        <w:tc>
          <w:tcPr>
            <w:tcW w:w="1420" w:type="dxa"/>
            <w:tcBorders>
              <w:top w:val="single" w:sz="4" w:space="0" w:color="000000"/>
              <w:left w:val="single" w:sz="4" w:space="0" w:color="000000"/>
              <w:bottom w:val="single" w:sz="4" w:space="0" w:color="000000"/>
              <w:right w:val="single" w:sz="4" w:space="0" w:color="000000"/>
            </w:tcBorders>
            <w:vAlign w:val="center"/>
          </w:tcPr>
          <w:p w14:paraId="0D2FF4AD" w14:textId="17E3DA9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CA4F31" w14:textId="71E132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163,135 </w:t>
            </w:r>
          </w:p>
        </w:tc>
      </w:tr>
      <w:tr w:rsidR="00A21F2D" w:rsidRPr="00B02B8C" w14:paraId="033A51A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2E4733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020909000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123D6A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Refacciones y accesorios menores otros bienes muebles.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6ED8EF7" w14:textId="3DB128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61,350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2928793" w14:textId="270A9B0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6802A4" w14:textId="075DBEA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61,350 </w:t>
            </w:r>
          </w:p>
        </w:tc>
      </w:tr>
      <w:tr w:rsidR="00A21F2D" w:rsidRPr="00B02B8C" w14:paraId="650CEA3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F5C3CA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090A91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GENERALES.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8B3CC06" w14:textId="63B5E8A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696,345,426 </w:t>
            </w:r>
          </w:p>
        </w:tc>
        <w:tc>
          <w:tcPr>
            <w:tcW w:w="1420" w:type="dxa"/>
            <w:tcBorders>
              <w:top w:val="single" w:sz="4" w:space="0" w:color="000000"/>
              <w:left w:val="single" w:sz="4" w:space="0" w:color="000000"/>
              <w:bottom w:val="single" w:sz="4" w:space="0" w:color="000000"/>
              <w:right w:val="single" w:sz="4" w:space="0" w:color="000000"/>
            </w:tcBorders>
            <w:vAlign w:val="center"/>
          </w:tcPr>
          <w:p w14:paraId="74A6AE89" w14:textId="2596A17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82ABFD" w14:textId="5EF96A8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696,345,426 </w:t>
            </w:r>
          </w:p>
        </w:tc>
      </w:tr>
      <w:tr w:rsidR="00A21F2D" w:rsidRPr="00B02B8C" w14:paraId="642C3C7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B83247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lastRenderedPageBreak/>
              <w:t>030100000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1BB2B1"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BÁSICOS.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EA2FDA1" w14:textId="3DD92C1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163,536,665 </w:t>
            </w:r>
          </w:p>
        </w:tc>
        <w:tc>
          <w:tcPr>
            <w:tcW w:w="1420" w:type="dxa"/>
            <w:tcBorders>
              <w:top w:val="single" w:sz="4" w:space="0" w:color="000000"/>
              <w:left w:val="single" w:sz="4" w:space="0" w:color="000000"/>
              <w:bottom w:val="single" w:sz="4" w:space="0" w:color="000000"/>
              <w:right w:val="single" w:sz="4" w:space="0" w:color="000000"/>
            </w:tcBorders>
            <w:vAlign w:val="center"/>
          </w:tcPr>
          <w:p w14:paraId="1DE8CE5A" w14:textId="22DD6FD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7410367" w14:textId="5977ABF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163,536,665 </w:t>
            </w:r>
          </w:p>
        </w:tc>
      </w:tr>
      <w:tr w:rsidR="00A21F2D" w:rsidRPr="00B02B8C" w14:paraId="287618A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017937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38122F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Energía eléctrica.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3C26EBF8" w14:textId="183E02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65,100,000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C37505A" w14:textId="0408FA9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1125C92" w14:textId="371CD2A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65,100,000 </w:t>
            </w:r>
          </w:p>
        </w:tc>
      </w:tr>
      <w:tr w:rsidR="00A21F2D" w:rsidRPr="00B02B8C" w14:paraId="447206D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59C2FF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E9994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w:t>
            </w:r>
          </w:p>
        </w:tc>
        <w:tc>
          <w:tcPr>
            <w:tcW w:w="1500" w:type="dxa"/>
            <w:tcBorders>
              <w:top w:val="single" w:sz="4" w:space="0" w:color="000000"/>
              <w:left w:val="single" w:sz="4" w:space="0" w:color="000000"/>
              <w:bottom w:val="single" w:sz="4" w:space="0" w:color="000000"/>
              <w:right w:val="single" w:sz="4" w:space="0" w:color="000000"/>
            </w:tcBorders>
            <w:vAlign w:val="center"/>
          </w:tcPr>
          <w:p w14:paraId="13AB3F79" w14:textId="4B7B37B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54,000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BAEBB48" w14:textId="2EA73DF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9538714" w14:textId="1833A3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54,000 </w:t>
            </w:r>
          </w:p>
        </w:tc>
      </w:tr>
      <w:tr w:rsidR="00A21F2D" w:rsidRPr="00B02B8C" w14:paraId="7FEB86B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57E757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F6D825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Agua.</w:t>
            </w:r>
          </w:p>
        </w:tc>
        <w:tc>
          <w:tcPr>
            <w:tcW w:w="1500" w:type="dxa"/>
            <w:tcBorders>
              <w:top w:val="single" w:sz="4" w:space="0" w:color="000000"/>
              <w:left w:val="single" w:sz="4" w:space="0" w:color="000000"/>
              <w:bottom w:val="single" w:sz="4" w:space="0" w:color="000000"/>
              <w:right w:val="single" w:sz="4" w:space="0" w:color="000000"/>
            </w:tcBorders>
            <w:vAlign w:val="center"/>
          </w:tcPr>
          <w:p w14:paraId="672E2636" w14:textId="402A7C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5,691,062 </w:t>
            </w:r>
          </w:p>
        </w:tc>
        <w:tc>
          <w:tcPr>
            <w:tcW w:w="1420" w:type="dxa"/>
            <w:tcBorders>
              <w:top w:val="single" w:sz="4" w:space="0" w:color="000000"/>
              <w:left w:val="single" w:sz="4" w:space="0" w:color="000000"/>
              <w:bottom w:val="single" w:sz="4" w:space="0" w:color="000000"/>
              <w:right w:val="single" w:sz="4" w:space="0" w:color="000000"/>
            </w:tcBorders>
            <w:vAlign w:val="center"/>
          </w:tcPr>
          <w:p w14:paraId="707CC0F4" w14:textId="2FC596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D033A96" w14:textId="7D4FE88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5,691,062 </w:t>
            </w:r>
          </w:p>
        </w:tc>
      </w:tr>
      <w:tr w:rsidR="00A21F2D" w:rsidRPr="00B02B8C" w14:paraId="5529738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99B64C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975375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Telefonía tradicional.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10D8449F" w14:textId="4AEAA0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4,823,754 </w:t>
            </w:r>
          </w:p>
        </w:tc>
        <w:tc>
          <w:tcPr>
            <w:tcW w:w="1420" w:type="dxa"/>
            <w:tcBorders>
              <w:top w:val="single" w:sz="4" w:space="0" w:color="000000"/>
              <w:left w:val="single" w:sz="4" w:space="0" w:color="000000"/>
              <w:bottom w:val="single" w:sz="4" w:space="0" w:color="000000"/>
              <w:right w:val="single" w:sz="4" w:space="0" w:color="000000"/>
            </w:tcBorders>
            <w:vAlign w:val="center"/>
          </w:tcPr>
          <w:p w14:paraId="53CD3697" w14:textId="191E4A2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2B42CDB" w14:textId="1AD20C5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4,823,754 </w:t>
            </w:r>
          </w:p>
        </w:tc>
      </w:tr>
      <w:tr w:rsidR="00A21F2D" w:rsidRPr="00B02B8C" w14:paraId="53B01CA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2429F3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0E324A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Telefonía celular.</w:t>
            </w:r>
          </w:p>
        </w:tc>
        <w:tc>
          <w:tcPr>
            <w:tcW w:w="1500" w:type="dxa"/>
            <w:tcBorders>
              <w:top w:val="single" w:sz="4" w:space="0" w:color="000000"/>
              <w:left w:val="single" w:sz="4" w:space="0" w:color="000000"/>
              <w:bottom w:val="single" w:sz="4" w:space="0" w:color="000000"/>
              <w:right w:val="single" w:sz="4" w:space="0" w:color="000000"/>
            </w:tcBorders>
            <w:vAlign w:val="center"/>
          </w:tcPr>
          <w:p w14:paraId="6500DC93" w14:textId="6CAC439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D1AD40F" w14:textId="34AB5B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46296D" w14:textId="12D0A2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9BA982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649102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BFCC8C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telecomunicaciones y satélites.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BAF9818" w14:textId="45C8E72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A6A98B9" w14:textId="2FC26D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71E067" w14:textId="7FF194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4AE5CA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6CB82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3E0DC9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acceso de Internet, redes y procesamiento de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47CABBC" w14:textId="6DC0446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14,818,975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D51B52" w14:textId="22BB9E5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85F254" w14:textId="1DE9426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14,818,975 </w:t>
            </w:r>
          </w:p>
        </w:tc>
      </w:tr>
      <w:tr w:rsidR="00A21F2D" w:rsidRPr="00B02B8C" w14:paraId="770E0FE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02642B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DA7FF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postales y telegráficos.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76ACDAA" w14:textId="160C786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511,424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60C46E" w14:textId="493899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5C895A" w14:textId="4844C8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511,424 </w:t>
            </w:r>
          </w:p>
        </w:tc>
      </w:tr>
      <w:tr w:rsidR="00A21F2D" w:rsidRPr="00B02B8C" w14:paraId="411CD85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1859C7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030109000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DD1337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integrales y otros servicios.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DB01DCB" w14:textId="66F9E80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72,537,450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873CC1C" w14:textId="6759EF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6A466F" w14:textId="575856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72,537,450 </w:t>
            </w:r>
          </w:p>
        </w:tc>
      </w:tr>
      <w:tr w:rsidR="00A21F2D" w:rsidRPr="00B02B8C" w14:paraId="386F619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AA3FDB6"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048F7D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DE ARRENDAMIENTO.</w:t>
            </w:r>
          </w:p>
        </w:tc>
        <w:tc>
          <w:tcPr>
            <w:tcW w:w="1500" w:type="dxa"/>
            <w:tcBorders>
              <w:top w:val="single" w:sz="4" w:space="0" w:color="000000"/>
              <w:left w:val="single" w:sz="4" w:space="0" w:color="000000"/>
              <w:bottom w:val="single" w:sz="4" w:space="0" w:color="000000"/>
              <w:right w:val="single" w:sz="4" w:space="0" w:color="000000"/>
            </w:tcBorders>
            <w:vAlign w:val="center"/>
          </w:tcPr>
          <w:p w14:paraId="1A5A0E2A" w14:textId="366EDD2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81,016,781 </w:t>
            </w:r>
          </w:p>
        </w:tc>
        <w:tc>
          <w:tcPr>
            <w:tcW w:w="1420" w:type="dxa"/>
            <w:tcBorders>
              <w:top w:val="single" w:sz="4" w:space="0" w:color="000000"/>
              <w:left w:val="single" w:sz="4" w:space="0" w:color="000000"/>
              <w:bottom w:val="single" w:sz="4" w:space="0" w:color="000000"/>
              <w:right w:val="single" w:sz="4" w:space="0" w:color="000000"/>
            </w:tcBorders>
            <w:vAlign w:val="center"/>
          </w:tcPr>
          <w:p w14:paraId="0BDE272B" w14:textId="0BF471F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4916227" w14:textId="0E44DF3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81,016,781 </w:t>
            </w:r>
          </w:p>
        </w:tc>
      </w:tr>
      <w:tr w:rsidR="00A21F2D" w:rsidRPr="00B02B8C" w14:paraId="28D540E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3FF952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F09D4F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terrenos.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73B8209" w14:textId="2A19E2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F8749B" w14:textId="4277CFA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69E0FE8" w14:textId="1B1597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5C309B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828918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62A75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edificios.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EBA1476" w14:textId="7FBA6B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10,960,000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3AFCFA1" w14:textId="08C31AB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BD2862" w14:textId="1B7B6BE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10,960,000 </w:t>
            </w:r>
          </w:p>
        </w:tc>
      </w:tr>
      <w:tr w:rsidR="00A21F2D" w:rsidRPr="00B02B8C" w14:paraId="30673C5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658DB0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9D810D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mobiliario y equipo de administración, educacional y recreativo.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110B95ED" w14:textId="794670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9,245,251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835BF3" w14:textId="79FA17D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E6B2B41" w14:textId="3D72E5F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9,245,251 </w:t>
            </w:r>
          </w:p>
        </w:tc>
      </w:tr>
      <w:tr w:rsidR="00A21F2D" w:rsidRPr="00B02B8C" w14:paraId="66174FA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383E79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6589F5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equipo e instrumental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40E4ABE2" w14:textId="53A4C28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FA2E5A1" w14:textId="1C79E02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5013E0" w14:textId="18E513C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547EE0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581E0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85A4C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equipo de 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740F27C7" w14:textId="1E57F4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55,270,530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75F435" w14:textId="1EA36F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C2652EC" w14:textId="249BE58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55,270,530 </w:t>
            </w:r>
          </w:p>
        </w:tc>
      </w:tr>
      <w:tr w:rsidR="00A21F2D" w:rsidRPr="00B02B8C" w14:paraId="4A59B74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82F7D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26A5AD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maquinaria, otros equipos y herramientas.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52B568D" w14:textId="08819E6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AA42968" w14:textId="6CFF563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6D52783" w14:textId="4F02670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8C92C2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ED95E8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40C80A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de activos intangibles.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EAFE986" w14:textId="3E4D048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5,533,000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D9E7A45" w14:textId="0634333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3C57293" w14:textId="71D5597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5,533,000 </w:t>
            </w:r>
          </w:p>
        </w:tc>
      </w:tr>
      <w:tr w:rsidR="00A21F2D" w:rsidRPr="00B02B8C" w14:paraId="120F4BA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8AF70D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89BDE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Arrendamiento financiero.</w:t>
            </w:r>
          </w:p>
        </w:tc>
        <w:tc>
          <w:tcPr>
            <w:tcW w:w="1500" w:type="dxa"/>
            <w:tcBorders>
              <w:top w:val="single" w:sz="4" w:space="0" w:color="000000"/>
              <w:left w:val="single" w:sz="4" w:space="0" w:color="000000"/>
              <w:bottom w:val="single" w:sz="4" w:space="0" w:color="000000"/>
              <w:right w:val="single" w:sz="4" w:space="0" w:color="000000"/>
            </w:tcBorders>
            <w:vAlign w:val="center"/>
          </w:tcPr>
          <w:p w14:paraId="28481FD1" w14:textId="506C356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1F94BFF" w14:textId="578FA6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E562E3" w14:textId="582B3F8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EDE85E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FD5E71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030209000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C0F114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arrendamientos.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916CC59" w14:textId="6138C53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AA6067" w14:textId="3344DD5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54122BC" w14:textId="55CB524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8,000 </w:t>
            </w:r>
          </w:p>
        </w:tc>
      </w:tr>
      <w:tr w:rsidR="00A21F2D" w:rsidRPr="00B02B8C" w14:paraId="74B0298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9C3AF36"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325584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PROFESIONALES, CIENTÍFICOS, TECNICOS Y OTROS SERVICIOS.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AB75A7B" w14:textId="32FC4EE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29,766,761 </w:t>
            </w:r>
          </w:p>
        </w:tc>
        <w:tc>
          <w:tcPr>
            <w:tcW w:w="1420" w:type="dxa"/>
            <w:tcBorders>
              <w:top w:val="single" w:sz="4" w:space="0" w:color="000000"/>
              <w:left w:val="single" w:sz="4" w:space="0" w:color="000000"/>
              <w:bottom w:val="single" w:sz="4" w:space="0" w:color="000000"/>
              <w:right w:val="single" w:sz="4" w:space="0" w:color="000000"/>
            </w:tcBorders>
            <w:vAlign w:val="center"/>
          </w:tcPr>
          <w:p w14:paraId="2716E23F" w14:textId="647C67D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3F26241" w14:textId="5221A58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29,766,761 </w:t>
            </w:r>
          </w:p>
        </w:tc>
      </w:tr>
      <w:tr w:rsidR="00A21F2D" w:rsidRPr="00B02B8C" w14:paraId="63E28C3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354E8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9122C8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legales, de contabilidad, auditoría y relacionados.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9439D60" w14:textId="68FA432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11,078,430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1F92D49" w14:textId="5F6B1AC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4B3950" w14:textId="09F1E1D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11,078,430 </w:t>
            </w:r>
          </w:p>
        </w:tc>
      </w:tr>
      <w:tr w:rsidR="00A21F2D" w:rsidRPr="00B02B8C" w14:paraId="2DF7424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296E1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17097C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diseño, arquitectura, ingeniería y actividades relacionadas.</w:t>
            </w:r>
          </w:p>
        </w:tc>
        <w:tc>
          <w:tcPr>
            <w:tcW w:w="1500" w:type="dxa"/>
            <w:tcBorders>
              <w:top w:val="single" w:sz="4" w:space="0" w:color="000000"/>
              <w:left w:val="single" w:sz="4" w:space="0" w:color="000000"/>
              <w:bottom w:val="single" w:sz="4" w:space="0" w:color="000000"/>
              <w:right w:val="single" w:sz="4" w:space="0" w:color="000000"/>
            </w:tcBorders>
            <w:vAlign w:val="center"/>
          </w:tcPr>
          <w:p w14:paraId="777CAFEB" w14:textId="02A8E7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75D4C4" w14:textId="251E6D7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4702990" w14:textId="0DBD877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503D0A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1B70DF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69E901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consultoría administrativa, procesos, técnica y en tecnologías de la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6C0AD5BD" w14:textId="7F9B61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6B6AF83" w14:textId="2E2427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9783E88" w14:textId="7AE39A9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r>
      <w:tr w:rsidR="00A21F2D" w:rsidRPr="00B02B8C" w14:paraId="4AA4971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E6984E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11CFFD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capacitación.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08EC399" w14:textId="127081F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15,393,706 </w:t>
            </w:r>
          </w:p>
        </w:tc>
        <w:tc>
          <w:tcPr>
            <w:tcW w:w="1420" w:type="dxa"/>
            <w:tcBorders>
              <w:top w:val="single" w:sz="4" w:space="0" w:color="000000"/>
              <w:left w:val="single" w:sz="4" w:space="0" w:color="000000"/>
              <w:bottom w:val="single" w:sz="4" w:space="0" w:color="000000"/>
              <w:right w:val="single" w:sz="4" w:space="0" w:color="000000"/>
            </w:tcBorders>
            <w:vAlign w:val="center"/>
          </w:tcPr>
          <w:p w14:paraId="2FF2BA25" w14:textId="22514FE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DBF722" w14:textId="0E3743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15,393,706 </w:t>
            </w:r>
          </w:p>
        </w:tc>
      </w:tr>
      <w:tr w:rsidR="00A21F2D" w:rsidRPr="00B02B8C" w14:paraId="742B547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4508A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E68AF9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investigación científica y desarrollo.</w:t>
            </w:r>
          </w:p>
        </w:tc>
        <w:tc>
          <w:tcPr>
            <w:tcW w:w="1500" w:type="dxa"/>
            <w:tcBorders>
              <w:top w:val="single" w:sz="4" w:space="0" w:color="000000"/>
              <w:left w:val="single" w:sz="4" w:space="0" w:color="000000"/>
              <w:bottom w:val="single" w:sz="4" w:space="0" w:color="000000"/>
              <w:right w:val="single" w:sz="4" w:space="0" w:color="000000"/>
            </w:tcBorders>
            <w:vAlign w:val="center"/>
          </w:tcPr>
          <w:p w14:paraId="312579BE" w14:textId="3B57BAF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BC3CDA" w14:textId="69B303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772DF8" w14:textId="2B82A7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E34518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D543D1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B939F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apoyo administrativo, traducción, fotocopiado e impresión.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53F13D3A" w14:textId="04E51A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979,625 </w:t>
            </w:r>
          </w:p>
        </w:tc>
        <w:tc>
          <w:tcPr>
            <w:tcW w:w="1420" w:type="dxa"/>
            <w:tcBorders>
              <w:top w:val="single" w:sz="4" w:space="0" w:color="000000"/>
              <w:left w:val="single" w:sz="4" w:space="0" w:color="000000"/>
              <w:bottom w:val="single" w:sz="4" w:space="0" w:color="000000"/>
              <w:right w:val="single" w:sz="4" w:space="0" w:color="000000"/>
            </w:tcBorders>
            <w:vAlign w:val="center"/>
          </w:tcPr>
          <w:p w14:paraId="68C6B003" w14:textId="1C3FC1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95B4A0B" w14:textId="155B684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979,625 </w:t>
            </w:r>
          </w:p>
        </w:tc>
      </w:tr>
      <w:tr w:rsidR="00A21F2D" w:rsidRPr="00B02B8C" w14:paraId="4AF0D47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277C9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DE42FB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protección y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06080895" w14:textId="744AA8D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D3DE1F7" w14:textId="2476CB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A12B684" w14:textId="1F3D4F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400DDB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13FCB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DD32C1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vigilancia.</w:t>
            </w:r>
          </w:p>
        </w:tc>
        <w:tc>
          <w:tcPr>
            <w:tcW w:w="1500" w:type="dxa"/>
            <w:tcBorders>
              <w:top w:val="single" w:sz="4" w:space="0" w:color="000000"/>
              <w:left w:val="single" w:sz="4" w:space="0" w:color="000000"/>
              <w:bottom w:val="single" w:sz="4" w:space="0" w:color="000000"/>
              <w:right w:val="single" w:sz="4" w:space="0" w:color="000000"/>
            </w:tcBorders>
            <w:vAlign w:val="center"/>
          </w:tcPr>
          <w:p w14:paraId="094F0A88" w14:textId="2D57EA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853C246" w14:textId="727FAE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050BA1F" w14:textId="5EECA0F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1,650,000 </w:t>
            </w:r>
          </w:p>
        </w:tc>
      </w:tr>
      <w:tr w:rsidR="00A21F2D" w:rsidRPr="00B02B8C" w14:paraId="5F5B70A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045FCD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030309000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80179A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profesionales, científicos y técnicos integrales.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BA5DD2E" w14:textId="0D92FC7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615,000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52306CE" w14:textId="0C089B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BC8BF2F" w14:textId="426177C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615,000 </w:t>
            </w:r>
          </w:p>
        </w:tc>
      </w:tr>
      <w:tr w:rsidR="00A21F2D" w:rsidRPr="00B02B8C" w14:paraId="4F3BC50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1FE6767"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7D1A9FE"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FINANCIEROS, BANCARIOS Y COMERCIALES.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1734B5E" w14:textId="44C811A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61,478,000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F1F23AD" w14:textId="7B94281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8A8651C" w14:textId="2691BBB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61,478,000 </w:t>
            </w:r>
          </w:p>
        </w:tc>
      </w:tr>
      <w:tr w:rsidR="00A21F2D" w:rsidRPr="00B02B8C" w14:paraId="7A763E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027FE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1F26D8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financieros y bancarios.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C60CA5A" w14:textId="363A5CD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16,668,000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3FD7A2" w14:textId="57C03B9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4401BC6" w14:textId="02FFCB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16,668,000 </w:t>
            </w:r>
          </w:p>
        </w:tc>
      </w:tr>
      <w:tr w:rsidR="00A21F2D" w:rsidRPr="00B02B8C" w14:paraId="02389BD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37E26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BF637C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cobranza, investigación crediticia y similar.</w:t>
            </w:r>
          </w:p>
        </w:tc>
        <w:tc>
          <w:tcPr>
            <w:tcW w:w="1500" w:type="dxa"/>
            <w:tcBorders>
              <w:top w:val="single" w:sz="4" w:space="0" w:color="000000"/>
              <w:left w:val="single" w:sz="4" w:space="0" w:color="000000"/>
              <w:bottom w:val="single" w:sz="4" w:space="0" w:color="000000"/>
              <w:right w:val="single" w:sz="4" w:space="0" w:color="000000"/>
            </w:tcBorders>
            <w:vAlign w:val="center"/>
          </w:tcPr>
          <w:p w14:paraId="5FC5BDE1" w14:textId="1D6453A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1247C4" w14:textId="458EB1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857FAAE" w14:textId="630EA1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8C4A62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0BF242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FDBBE7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recaudación, traslado y custodia de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26F68F" w14:textId="1552D0E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CD942E" w14:textId="442FD9C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2BA8673" w14:textId="6D96948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C3585F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27A8E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B873AE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Seguros de responsabilidad patrimonial y fianzas.</w:t>
            </w:r>
          </w:p>
        </w:tc>
        <w:tc>
          <w:tcPr>
            <w:tcW w:w="1500" w:type="dxa"/>
            <w:tcBorders>
              <w:top w:val="single" w:sz="4" w:space="0" w:color="000000"/>
              <w:left w:val="single" w:sz="4" w:space="0" w:color="000000"/>
              <w:bottom w:val="single" w:sz="4" w:space="0" w:color="000000"/>
              <w:right w:val="single" w:sz="4" w:space="0" w:color="000000"/>
            </w:tcBorders>
            <w:vAlign w:val="center"/>
          </w:tcPr>
          <w:p w14:paraId="1DEB5E00" w14:textId="6EE8BF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981F4AC" w14:textId="7C573F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94600C" w14:textId="056DF7C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BEFF32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C61849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28543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Seguro de bienes patrimoniales.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A34C223" w14:textId="1D1122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44,810,000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5089CF8" w14:textId="2FAC892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67AB149" w14:textId="50BAA04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44,810,000 </w:t>
            </w:r>
          </w:p>
        </w:tc>
      </w:tr>
      <w:tr w:rsidR="00A21F2D" w:rsidRPr="00B02B8C" w14:paraId="63E585B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F50948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16006E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Almacenaje, envase y embalaje.</w:t>
            </w:r>
          </w:p>
        </w:tc>
        <w:tc>
          <w:tcPr>
            <w:tcW w:w="1500" w:type="dxa"/>
            <w:tcBorders>
              <w:top w:val="single" w:sz="4" w:space="0" w:color="000000"/>
              <w:left w:val="single" w:sz="4" w:space="0" w:color="000000"/>
              <w:bottom w:val="single" w:sz="4" w:space="0" w:color="000000"/>
              <w:right w:val="single" w:sz="4" w:space="0" w:color="000000"/>
            </w:tcBorders>
            <w:vAlign w:val="center"/>
          </w:tcPr>
          <w:p w14:paraId="3BF63E76" w14:textId="60BF231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0C70D94" w14:textId="029A69C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F60E95E" w14:textId="2650B07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6C6BF8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74719F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BBEED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Fletes y maniobras.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DC5E341" w14:textId="775A2B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ABFCEC" w14:textId="24335A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012A813" w14:textId="7407E5B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EDE8E8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1AED46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030408000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B17EB0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Comisiones por ventas.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FA15E49" w14:textId="541665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CAB0D6F" w14:textId="38EAAF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92F18FD" w14:textId="7EB01A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C37448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0FC5F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030409000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72A492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financieros, bancarios y comerciales integrales.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C46493E" w14:textId="478B998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F74C010" w14:textId="1982CF8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CF91F6C" w14:textId="6C9E04A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3FE806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F4BF3A4"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FCE87D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DE INSTALACIÓN, REPARACIÓN, MANTENIMIENTO Y CONSERVACIÓN.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613DEB7D" w14:textId="0D76C5B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202,512,566 </w:t>
            </w:r>
          </w:p>
        </w:tc>
        <w:tc>
          <w:tcPr>
            <w:tcW w:w="1420" w:type="dxa"/>
            <w:tcBorders>
              <w:top w:val="single" w:sz="4" w:space="0" w:color="000000"/>
              <w:left w:val="single" w:sz="4" w:space="0" w:color="000000"/>
              <w:bottom w:val="single" w:sz="4" w:space="0" w:color="000000"/>
              <w:right w:val="single" w:sz="4" w:space="0" w:color="000000"/>
            </w:tcBorders>
            <w:vAlign w:val="center"/>
          </w:tcPr>
          <w:p w14:paraId="1F801705" w14:textId="07332A3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FFD0EB" w14:textId="707D52C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202,512,566 </w:t>
            </w:r>
          </w:p>
        </w:tc>
      </w:tr>
      <w:tr w:rsidR="00A21F2D" w:rsidRPr="00B02B8C" w14:paraId="62C9968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5905EE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96D22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Conservación y mantenimiento menor de inmuebles.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B0958D7" w14:textId="6FD7337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9,420,000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0A22A51" w14:textId="4BEDC2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83E22CA" w14:textId="5F8FA6A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9,420,000 </w:t>
            </w:r>
          </w:p>
        </w:tc>
      </w:tr>
      <w:tr w:rsidR="00A21F2D" w:rsidRPr="00B02B8C" w14:paraId="674CAB3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AA03EC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0968AE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Instalación, reparación y mantenimiento de mobiliario y equipo de administración, educacional y recreativo.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4A5AA0FF" w14:textId="2726CA9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11,686,000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1DF2683" w14:textId="25FE623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8D53B31" w14:textId="2EFC051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11,686,000 </w:t>
            </w:r>
          </w:p>
        </w:tc>
      </w:tr>
      <w:tr w:rsidR="00A21F2D" w:rsidRPr="00B02B8C" w14:paraId="32E6CA7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350D30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EBC143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Instalación, reparación y mantenimiento de equipo de cómputo y tecnología de la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060AB66" w14:textId="16EAC2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26,145,752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9C269F" w14:textId="1EFB899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C826EEF" w14:textId="0407EB6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26,145,752 </w:t>
            </w:r>
          </w:p>
        </w:tc>
      </w:tr>
      <w:tr w:rsidR="00A21F2D" w:rsidRPr="00B02B8C" w14:paraId="06D5F1F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F2635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FD9E33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Instalación, reparación y mantenimiento de equipo e instrumental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04EE69F5" w14:textId="6DC742F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2,153,770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639F97" w14:textId="2179FF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EE378E" w14:textId="109DC8C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2,153,770 </w:t>
            </w:r>
          </w:p>
        </w:tc>
      </w:tr>
      <w:tr w:rsidR="00A21F2D" w:rsidRPr="00B02B8C" w14:paraId="537FC75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AF7C9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F4BCF7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Reparación y mantenimiento de equipo de 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7A624EC2" w14:textId="025067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16,450,440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8745C78" w14:textId="6DF38F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30C21F7" w14:textId="06950E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16,450,440 </w:t>
            </w:r>
          </w:p>
        </w:tc>
      </w:tr>
      <w:tr w:rsidR="00A21F2D" w:rsidRPr="00B02B8C" w14:paraId="0E5D351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80E25F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1D2A59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Reparación y mantenimiento de equipo de defensa y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09280C58" w14:textId="37A55E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06E4810" w14:textId="43CB94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1CF7236" w14:textId="4E0BB63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9DD762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CAAB6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21E0BB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Instalación, reparación y mantenimiento de maquinaria, otros equipos y herramienta.</w:t>
            </w:r>
          </w:p>
        </w:tc>
        <w:tc>
          <w:tcPr>
            <w:tcW w:w="1500" w:type="dxa"/>
            <w:tcBorders>
              <w:top w:val="single" w:sz="4" w:space="0" w:color="000000"/>
              <w:left w:val="single" w:sz="4" w:space="0" w:color="000000"/>
              <w:bottom w:val="single" w:sz="4" w:space="0" w:color="000000"/>
              <w:right w:val="single" w:sz="4" w:space="0" w:color="000000"/>
            </w:tcBorders>
            <w:vAlign w:val="center"/>
          </w:tcPr>
          <w:p w14:paraId="55B47D5D" w14:textId="491D52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82,856,142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3A4BBB" w14:textId="3396EC2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F78017A" w14:textId="185DCC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82,856,142 </w:t>
            </w:r>
          </w:p>
        </w:tc>
      </w:tr>
      <w:tr w:rsidR="00A21F2D" w:rsidRPr="00B02B8C" w14:paraId="219D3F5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00B291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734065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limpieza y manejo de desechos.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1E3E6CF" w14:textId="2F26846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50,511,472 </w:t>
            </w:r>
          </w:p>
        </w:tc>
        <w:tc>
          <w:tcPr>
            <w:tcW w:w="1420" w:type="dxa"/>
            <w:tcBorders>
              <w:top w:val="single" w:sz="4" w:space="0" w:color="000000"/>
              <w:left w:val="single" w:sz="4" w:space="0" w:color="000000"/>
              <w:bottom w:val="single" w:sz="4" w:space="0" w:color="000000"/>
              <w:right w:val="single" w:sz="4" w:space="0" w:color="000000"/>
            </w:tcBorders>
            <w:vAlign w:val="center"/>
          </w:tcPr>
          <w:p w14:paraId="4F1A7DAC" w14:textId="1469C6B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6540DAB" w14:textId="6F80DF0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50,511,472 </w:t>
            </w:r>
          </w:p>
        </w:tc>
      </w:tr>
      <w:tr w:rsidR="00A21F2D" w:rsidRPr="00B02B8C" w14:paraId="03C2BB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9323B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030509000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FCD6DF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jardinería y fumigación.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7011BDC" w14:textId="17621E3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3,288,990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096B36C" w14:textId="14C1958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06DEA50" w14:textId="6052A9E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3,288,990 </w:t>
            </w:r>
          </w:p>
        </w:tc>
      </w:tr>
      <w:tr w:rsidR="00A21F2D" w:rsidRPr="00B02B8C" w14:paraId="3F3BE0E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A9C566"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C06B9EC"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DE COMUNICACIÓN SOCIAL Y PUBLICIDAD.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59178F6A" w14:textId="39A03BB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21,350,116 </w:t>
            </w:r>
          </w:p>
        </w:tc>
        <w:tc>
          <w:tcPr>
            <w:tcW w:w="1420" w:type="dxa"/>
            <w:tcBorders>
              <w:top w:val="single" w:sz="4" w:space="0" w:color="000000"/>
              <w:left w:val="single" w:sz="4" w:space="0" w:color="000000"/>
              <w:bottom w:val="single" w:sz="4" w:space="0" w:color="000000"/>
              <w:right w:val="single" w:sz="4" w:space="0" w:color="000000"/>
            </w:tcBorders>
            <w:vAlign w:val="center"/>
          </w:tcPr>
          <w:p w14:paraId="77E5B8EF" w14:textId="5F65109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2F4AA73" w14:textId="437ACC8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21,350,116 </w:t>
            </w:r>
          </w:p>
        </w:tc>
      </w:tr>
      <w:tr w:rsidR="00A21F2D" w:rsidRPr="00B02B8C" w14:paraId="064ADA0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7300A0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8FDC86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Difusión por radio, televisión y otros medios de mensajes sobre programas y actividades gubernamentales.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AFCBAE8" w14:textId="624C4F4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21,313,120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C9B1A52" w14:textId="79247A6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54D6C92" w14:textId="6831843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21,313,120 </w:t>
            </w:r>
          </w:p>
        </w:tc>
      </w:tr>
      <w:tr w:rsidR="00A21F2D" w:rsidRPr="00B02B8C" w14:paraId="0E81420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09B393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DEE40A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Difusión por radio, televisión y otros medios de mensajes comerciales para promover la venta de bienes o servicios.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83237EF" w14:textId="6111ED8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99889CA" w14:textId="1A4466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BEAEC8A" w14:textId="0AC13B5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9F1576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FCEBC7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921FF3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creatividad, preproducción y producción de publicidad, excepto Internet.</w:t>
            </w:r>
          </w:p>
        </w:tc>
        <w:tc>
          <w:tcPr>
            <w:tcW w:w="1500" w:type="dxa"/>
            <w:tcBorders>
              <w:top w:val="single" w:sz="4" w:space="0" w:color="000000"/>
              <w:left w:val="single" w:sz="4" w:space="0" w:color="000000"/>
              <w:bottom w:val="single" w:sz="4" w:space="0" w:color="000000"/>
              <w:right w:val="single" w:sz="4" w:space="0" w:color="000000"/>
            </w:tcBorders>
            <w:vAlign w:val="center"/>
          </w:tcPr>
          <w:p w14:paraId="7848F230" w14:textId="48C5957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26,996 </w:t>
            </w:r>
          </w:p>
        </w:tc>
        <w:tc>
          <w:tcPr>
            <w:tcW w:w="1420" w:type="dxa"/>
            <w:tcBorders>
              <w:top w:val="single" w:sz="4" w:space="0" w:color="000000"/>
              <w:left w:val="single" w:sz="4" w:space="0" w:color="000000"/>
              <w:bottom w:val="single" w:sz="4" w:space="0" w:color="000000"/>
              <w:right w:val="single" w:sz="4" w:space="0" w:color="000000"/>
            </w:tcBorders>
            <w:vAlign w:val="center"/>
          </w:tcPr>
          <w:p w14:paraId="21801C64" w14:textId="1CA316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ACDF308" w14:textId="6D13288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26,996 </w:t>
            </w:r>
          </w:p>
        </w:tc>
      </w:tr>
      <w:tr w:rsidR="00A21F2D" w:rsidRPr="00B02B8C" w14:paraId="3BE9975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AB371B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11E957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revelado de fotografías.</w:t>
            </w:r>
          </w:p>
        </w:tc>
        <w:tc>
          <w:tcPr>
            <w:tcW w:w="1500" w:type="dxa"/>
            <w:tcBorders>
              <w:top w:val="single" w:sz="4" w:space="0" w:color="000000"/>
              <w:left w:val="single" w:sz="4" w:space="0" w:color="000000"/>
              <w:bottom w:val="single" w:sz="4" w:space="0" w:color="000000"/>
              <w:right w:val="single" w:sz="4" w:space="0" w:color="000000"/>
            </w:tcBorders>
            <w:vAlign w:val="center"/>
          </w:tcPr>
          <w:p w14:paraId="3D597044" w14:textId="5AACA6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B34BFCA" w14:textId="1BAB827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AE6F1E" w14:textId="57F21EC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056138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B60668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C496B0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de la industria fílmica, del sonido y del video.</w:t>
            </w:r>
          </w:p>
        </w:tc>
        <w:tc>
          <w:tcPr>
            <w:tcW w:w="1500" w:type="dxa"/>
            <w:tcBorders>
              <w:top w:val="single" w:sz="4" w:space="0" w:color="000000"/>
              <w:left w:val="single" w:sz="4" w:space="0" w:color="000000"/>
              <w:bottom w:val="single" w:sz="4" w:space="0" w:color="000000"/>
              <w:right w:val="single" w:sz="4" w:space="0" w:color="000000"/>
            </w:tcBorders>
            <w:vAlign w:val="center"/>
          </w:tcPr>
          <w:p w14:paraId="779B0723" w14:textId="2BED87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16DBAA3" w14:textId="6E3E2D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9DA880" w14:textId="511A5C0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5D16EC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3945B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34658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 de creación y difusión de contenido exclusivamente a través de Internet.</w:t>
            </w:r>
          </w:p>
        </w:tc>
        <w:tc>
          <w:tcPr>
            <w:tcW w:w="1500" w:type="dxa"/>
            <w:tcBorders>
              <w:top w:val="single" w:sz="4" w:space="0" w:color="000000"/>
              <w:left w:val="single" w:sz="4" w:space="0" w:color="000000"/>
              <w:bottom w:val="single" w:sz="4" w:space="0" w:color="000000"/>
              <w:right w:val="single" w:sz="4" w:space="0" w:color="000000"/>
            </w:tcBorders>
            <w:vAlign w:val="center"/>
          </w:tcPr>
          <w:p w14:paraId="5E28DDE3" w14:textId="215B1BD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0D53D7B" w14:textId="6D9D512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FA486BA" w14:textId="3C7547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10,000 </w:t>
            </w:r>
          </w:p>
        </w:tc>
      </w:tr>
      <w:tr w:rsidR="00A21F2D" w:rsidRPr="00B02B8C" w14:paraId="2B76AD6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E92AC3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030609000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BE5AC7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servicios de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3516666A" w14:textId="693A5E7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63BCDC" w14:textId="5644607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8512149" w14:textId="3853F81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398873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2E852D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030700000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5BEE1F1"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DE TRASLADO Y VÍATICOS.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6EE9A3E" w14:textId="13B0BB8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5,626,755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A01624" w14:textId="4774D71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7E1FD8" w14:textId="3246FC7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5,626,755 </w:t>
            </w:r>
          </w:p>
        </w:tc>
      </w:tr>
      <w:tr w:rsidR="00A21F2D" w:rsidRPr="00B02B8C" w14:paraId="7E1C056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D8862C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443758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Pasajes aéreos.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B002C62" w14:textId="6DED7A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2,125,702 </w:t>
            </w:r>
          </w:p>
        </w:tc>
        <w:tc>
          <w:tcPr>
            <w:tcW w:w="1420" w:type="dxa"/>
            <w:tcBorders>
              <w:top w:val="single" w:sz="4" w:space="0" w:color="000000"/>
              <w:left w:val="single" w:sz="4" w:space="0" w:color="000000"/>
              <w:bottom w:val="single" w:sz="4" w:space="0" w:color="000000"/>
              <w:right w:val="single" w:sz="4" w:space="0" w:color="000000"/>
            </w:tcBorders>
            <w:vAlign w:val="center"/>
          </w:tcPr>
          <w:p w14:paraId="30B386F1" w14:textId="477CECA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24C8F22" w14:textId="0215CB3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2,125,702 </w:t>
            </w:r>
          </w:p>
        </w:tc>
      </w:tr>
      <w:tr w:rsidR="00A21F2D" w:rsidRPr="00B02B8C" w14:paraId="511B16B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0862F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0C86A4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Pasajes terrestres.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3A1FE82" w14:textId="3570FB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904,869 </w:t>
            </w:r>
          </w:p>
        </w:tc>
        <w:tc>
          <w:tcPr>
            <w:tcW w:w="1420" w:type="dxa"/>
            <w:tcBorders>
              <w:top w:val="single" w:sz="4" w:space="0" w:color="000000"/>
              <w:left w:val="single" w:sz="4" w:space="0" w:color="000000"/>
              <w:bottom w:val="single" w:sz="4" w:space="0" w:color="000000"/>
              <w:right w:val="single" w:sz="4" w:space="0" w:color="000000"/>
            </w:tcBorders>
            <w:vAlign w:val="center"/>
          </w:tcPr>
          <w:p w14:paraId="38AD9D77" w14:textId="01AA1F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77EA8B5" w14:textId="25B68D3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904,869 </w:t>
            </w:r>
          </w:p>
        </w:tc>
      </w:tr>
      <w:tr w:rsidR="00A21F2D" w:rsidRPr="00B02B8C" w14:paraId="59FB9E8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743918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318A4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Pasajes marítimos, lacustres y fluviales.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591C6A5" w14:textId="43A0239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7E520D" w14:textId="1A7CC65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D1E99B6" w14:textId="71343E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67B55F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4FE735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09BD4E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Autotransporte.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05447FC3" w14:textId="16C0C4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FE61264" w14:textId="25B2B9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85C42CC" w14:textId="70C078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D9DB3B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49EA87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5B2E50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Viáticos en el país.</w:t>
            </w:r>
          </w:p>
        </w:tc>
        <w:tc>
          <w:tcPr>
            <w:tcW w:w="1500" w:type="dxa"/>
            <w:tcBorders>
              <w:top w:val="single" w:sz="4" w:space="0" w:color="000000"/>
              <w:left w:val="single" w:sz="4" w:space="0" w:color="000000"/>
              <w:bottom w:val="single" w:sz="4" w:space="0" w:color="000000"/>
              <w:right w:val="single" w:sz="4" w:space="0" w:color="000000"/>
            </w:tcBorders>
            <w:vAlign w:val="center"/>
          </w:tcPr>
          <w:p w14:paraId="3B09361A" w14:textId="1F9D4A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2,298,612 </w:t>
            </w:r>
          </w:p>
        </w:tc>
        <w:tc>
          <w:tcPr>
            <w:tcW w:w="1420" w:type="dxa"/>
            <w:tcBorders>
              <w:top w:val="single" w:sz="4" w:space="0" w:color="000000"/>
              <w:left w:val="single" w:sz="4" w:space="0" w:color="000000"/>
              <w:bottom w:val="single" w:sz="4" w:space="0" w:color="000000"/>
              <w:right w:val="single" w:sz="4" w:space="0" w:color="000000"/>
            </w:tcBorders>
            <w:vAlign w:val="center"/>
          </w:tcPr>
          <w:p w14:paraId="6B6D673F" w14:textId="0B2A837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1ED9FD" w14:textId="70200C4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2,298,612 </w:t>
            </w:r>
          </w:p>
        </w:tc>
      </w:tr>
      <w:tr w:rsidR="00A21F2D" w:rsidRPr="00B02B8C" w14:paraId="2D412A9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604A0D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A9C244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Viáticos en el extranjero.</w:t>
            </w:r>
          </w:p>
        </w:tc>
        <w:tc>
          <w:tcPr>
            <w:tcW w:w="1500" w:type="dxa"/>
            <w:tcBorders>
              <w:top w:val="single" w:sz="4" w:space="0" w:color="000000"/>
              <w:left w:val="single" w:sz="4" w:space="0" w:color="000000"/>
              <w:bottom w:val="single" w:sz="4" w:space="0" w:color="000000"/>
              <w:right w:val="single" w:sz="4" w:space="0" w:color="000000"/>
            </w:tcBorders>
            <w:vAlign w:val="center"/>
          </w:tcPr>
          <w:p w14:paraId="33280059" w14:textId="39B9498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A2204A" w14:textId="11CD083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6BD7514" w14:textId="096D1F7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30DE2F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80C217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6CFC6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instalación y traslado de menaje.</w:t>
            </w:r>
          </w:p>
        </w:tc>
        <w:tc>
          <w:tcPr>
            <w:tcW w:w="1500" w:type="dxa"/>
            <w:tcBorders>
              <w:top w:val="single" w:sz="4" w:space="0" w:color="000000"/>
              <w:left w:val="single" w:sz="4" w:space="0" w:color="000000"/>
              <w:bottom w:val="single" w:sz="4" w:space="0" w:color="000000"/>
              <w:right w:val="single" w:sz="4" w:space="0" w:color="000000"/>
            </w:tcBorders>
            <w:vAlign w:val="center"/>
          </w:tcPr>
          <w:p w14:paraId="241B7593" w14:textId="21E0D31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C7A5BCC" w14:textId="52E411F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208152" w14:textId="77E2CA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43FAAC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6C8A56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7D1B9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integrales de traslado y viáticos.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97F673" w14:textId="3C7F03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CD67305" w14:textId="5C31E9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A07471B" w14:textId="62BA16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37D9C6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9886C1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030709000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1A689B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servicios de traslado y hospedaje.</w:t>
            </w:r>
          </w:p>
        </w:tc>
        <w:tc>
          <w:tcPr>
            <w:tcW w:w="1500" w:type="dxa"/>
            <w:tcBorders>
              <w:top w:val="single" w:sz="4" w:space="0" w:color="000000"/>
              <w:left w:val="single" w:sz="4" w:space="0" w:color="000000"/>
              <w:bottom w:val="single" w:sz="4" w:space="0" w:color="000000"/>
              <w:right w:val="single" w:sz="4" w:space="0" w:color="000000"/>
            </w:tcBorders>
            <w:vAlign w:val="center"/>
          </w:tcPr>
          <w:p w14:paraId="4CFEEF07" w14:textId="66AE50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297,572 </w:t>
            </w:r>
          </w:p>
        </w:tc>
        <w:tc>
          <w:tcPr>
            <w:tcW w:w="1420" w:type="dxa"/>
            <w:tcBorders>
              <w:top w:val="single" w:sz="4" w:space="0" w:color="000000"/>
              <w:left w:val="single" w:sz="4" w:space="0" w:color="000000"/>
              <w:bottom w:val="single" w:sz="4" w:space="0" w:color="000000"/>
              <w:right w:val="single" w:sz="4" w:space="0" w:color="000000"/>
            </w:tcBorders>
            <w:vAlign w:val="center"/>
          </w:tcPr>
          <w:p w14:paraId="6B24B170" w14:textId="008A198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9B803FB" w14:textId="4EA74D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297,572 </w:t>
            </w:r>
          </w:p>
        </w:tc>
      </w:tr>
      <w:tr w:rsidR="00A21F2D" w:rsidRPr="00B02B8C" w14:paraId="4F8F277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4E63519"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030800000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E8FC877"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SERVICIOS OFICIALES.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D0A428A" w14:textId="2829A09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6,594,116 </w:t>
            </w:r>
          </w:p>
        </w:tc>
        <w:tc>
          <w:tcPr>
            <w:tcW w:w="1420" w:type="dxa"/>
            <w:tcBorders>
              <w:top w:val="single" w:sz="4" w:space="0" w:color="000000"/>
              <w:left w:val="single" w:sz="4" w:space="0" w:color="000000"/>
              <w:bottom w:val="single" w:sz="4" w:space="0" w:color="000000"/>
              <w:right w:val="single" w:sz="4" w:space="0" w:color="000000"/>
            </w:tcBorders>
            <w:vAlign w:val="center"/>
          </w:tcPr>
          <w:p w14:paraId="6DA782A5" w14:textId="0550B69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4BDDF7" w14:textId="1A1985B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6,594,116 </w:t>
            </w:r>
          </w:p>
        </w:tc>
      </w:tr>
      <w:tr w:rsidR="00A21F2D" w:rsidRPr="00B02B8C" w14:paraId="66F76E5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1E9FF2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030801000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8EE963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ceremonial.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404CEE4" w14:textId="14E8AC3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1,501,120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781A252" w14:textId="7C0F3D5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3D050C" w14:textId="655405A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1,501,120 </w:t>
            </w:r>
          </w:p>
        </w:tc>
      </w:tr>
      <w:tr w:rsidR="00A21F2D" w:rsidRPr="00B02B8C" w14:paraId="7D525DE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D51807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030802000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B9FBD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orden social y cultural.</w:t>
            </w:r>
          </w:p>
        </w:tc>
        <w:tc>
          <w:tcPr>
            <w:tcW w:w="1500" w:type="dxa"/>
            <w:tcBorders>
              <w:top w:val="single" w:sz="4" w:space="0" w:color="000000"/>
              <w:left w:val="single" w:sz="4" w:space="0" w:color="000000"/>
              <w:bottom w:val="single" w:sz="4" w:space="0" w:color="000000"/>
              <w:right w:val="single" w:sz="4" w:space="0" w:color="000000"/>
            </w:tcBorders>
            <w:vAlign w:val="center"/>
          </w:tcPr>
          <w:p w14:paraId="4BFE6FAB" w14:textId="7E43A2A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3,788,000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B0EDEF1" w14:textId="620846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48BAC01" w14:textId="56F6E15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3,788,000 </w:t>
            </w:r>
          </w:p>
        </w:tc>
      </w:tr>
      <w:tr w:rsidR="00A21F2D" w:rsidRPr="00B02B8C" w14:paraId="3551D9A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BEA5CC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030803000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8F75A0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Congresos y convenciones.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4457670" w14:textId="561A17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923,996 </w:t>
            </w:r>
          </w:p>
        </w:tc>
        <w:tc>
          <w:tcPr>
            <w:tcW w:w="1420" w:type="dxa"/>
            <w:tcBorders>
              <w:top w:val="single" w:sz="4" w:space="0" w:color="000000"/>
              <w:left w:val="single" w:sz="4" w:space="0" w:color="000000"/>
              <w:bottom w:val="single" w:sz="4" w:space="0" w:color="000000"/>
              <w:right w:val="single" w:sz="4" w:space="0" w:color="000000"/>
            </w:tcBorders>
            <w:vAlign w:val="center"/>
          </w:tcPr>
          <w:p w14:paraId="07DD93DD" w14:textId="7E356E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7E2B59" w14:textId="4AD2808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923,996 </w:t>
            </w:r>
          </w:p>
        </w:tc>
      </w:tr>
      <w:tr w:rsidR="00A21F2D" w:rsidRPr="00B02B8C" w14:paraId="5A59192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0180A8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030804000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5599B1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Exposiciones.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9A083D8" w14:textId="13C6FFF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EEED47" w14:textId="057DCB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211A7A4" w14:textId="71117C4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4C6BC1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27514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030805000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A64DAC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representación.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A2A6FB7" w14:textId="397835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381,000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0CB4BE" w14:textId="0D162A6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77EC135" w14:textId="3CD3CFA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381,000 </w:t>
            </w:r>
          </w:p>
        </w:tc>
      </w:tr>
      <w:tr w:rsidR="00A21F2D" w:rsidRPr="00B02B8C" w14:paraId="624F385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72B5E4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030900000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5CDB1E6"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OTROS SERVICIOS GENERALES.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F2E9D32" w14:textId="2A79D17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124,463,666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515C6F" w14:textId="185520F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E53DCED" w14:textId="5E1E739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124,463,666 </w:t>
            </w:r>
          </w:p>
        </w:tc>
      </w:tr>
      <w:tr w:rsidR="00A21F2D" w:rsidRPr="00B02B8C" w14:paraId="5F47DC6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30CC4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F18960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Servicios funerarios y de cementerios.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D3F8DA3" w14:textId="585ABA9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9,700,000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A2987EB" w14:textId="77AD38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6503D2D" w14:textId="08E7F42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9,700,000 </w:t>
            </w:r>
          </w:p>
        </w:tc>
      </w:tr>
      <w:tr w:rsidR="00A21F2D" w:rsidRPr="00B02B8C" w14:paraId="6B285E1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2DE912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F73D1E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Impuestos y derechos.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9473B24" w14:textId="175475B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8,746,042 </w:t>
            </w:r>
          </w:p>
        </w:tc>
        <w:tc>
          <w:tcPr>
            <w:tcW w:w="1420" w:type="dxa"/>
            <w:tcBorders>
              <w:top w:val="single" w:sz="4" w:space="0" w:color="000000"/>
              <w:left w:val="single" w:sz="4" w:space="0" w:color="000000"/>
              <w:bottom w:val="single" w:sz="4" w:space="0" w:color="000000"/>
              <w:right w:val="single" w:sz="4" w:space="0" w:color="000000"/>
            </w:tcBorders>
            <w:vAlign w:val="center"/>
          </w:tcPr>
          <w:p w14:paraId="6CB4B9D4" w14:textId="0B3CC57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C49ED7A" w14:textId="23F3DBD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8,746,042 </w:t>
            </w:r>
          </w:p>
        </w:tc>
      </w:tr>
      <w:tr w:rsidR="00A21F2D" w:rsidRPr="00B02B8C" w14:paraId="15EEE16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6ADE96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8DEE60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Impuestos y derechos de importación.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A2CB3A6" w14:textId="4F84C0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FF4DE38" w14:textId="4A10BD3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FDC803" w14:textId="13472B0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0EED5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848E1E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F0E9C4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Sentencias y resoluciones por autoridad competente.</w:t>
            </w:r>
          </w:p>
        </w:tc>
        <w:tc>
          <w:tcPr>
            <w:tcW w:w="1500" w:type="dxa"/>
            <w:tcBorders>
              <w:top w:val="single" w:sz="4" w:space="0" w:color="000000"/>
              <w:left w:val="single" w:sz="4" w:space="0" w:color="000000"/>
              <w:bottom w:val="single" w:sz="4" w:space="0" w:color="000000"/>
              <w:right w:val="single" w:sz="4" w:space="0" w:color="000000"/>
            </w:tcBorders>
            <w:vAlign w:val="center"/>
          </w:tcPr>
          <w:p w14:paraId="1E8E2F54" w14:textId="2B0F59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FBA73C5" w14:textId="38AE89A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EF826A1" w14:textId="559D4B3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25,000,000 </w:t>
            </w:r>
          </w:p>
        </w:tc>
      </w:tr>
      <w:tr w:rsidR="00A21F2D" w:rsidRPr="00B02B8C" w14:paraId="5A59FF1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570BA3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0A42C3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Penas, multas, accesorios y actualizaciones.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54207C9" w14:textId="658B15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318BE1" w14:textId="74536D9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4CFFE42" w14:textId="7DCC86A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F30EE0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99C22B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5EDC9D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gastos por responsabilidades.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E65D9E9" w14:textId="369FA8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720,000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4658314" w14:textId="3DB3F3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628262" w14:textId="16CD3C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720,000 </w:t>
            </w:r>
          </w:p>
        </w:tc>
      </w:tr>
      <w:tr w:rsidR="00A21F2D" w:rsidRPr="00B02B8C" w14:paraId="1125E92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274E5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5F53F5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Utilidades.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C8CB204" w14:textId="79D4A18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C963E7C" w14:textId="2CCD349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E7FEC6" w14:textId="38B06A6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0C8D4F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6DE38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0BF20B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Impuesto sobre nóminas y otros que se deriven de una relación laboral.</w:t>
            </w:r>
          </w:p>
        </w:tc>
        <w:tc>
          <w:tcPr>
            <w:tcW w:w="1500" w:type="dxa"/>
            <w:tcBorders>
              <w:top w:val="single" w:sz="4" w:space="0" w:color="000000"/>
              <w:left w:val="single" w:sz="4" w:space="0" w:color="000000"/>
              <w:bottom w:val="single" w:sz="4" w:space="0" w:color="000000"/>
              <w:right w:val="single" w:sz="4" w:space="0" w:color="000000"/>
            </w:tcBorders>
            <w:vAlign w:val="center"/>
          </w:tcPr>
          <w:p w14:paraId="6F55EE01" w14:textId="776F7FE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74,974,224 </w:t>
            </w:r>
          </w:p>
        </w:tc>
        <w:tc>
          <w:tcPr>
            <w:tcW w:w="1420" w:type="dxa"/>
            <w:tcBorders>
              <w:top w:val="single" w:sz="4" w:space="0" w:color="000000"/>
              <w:left w:val="single" w:sz="4" w:space="0" w:color="000000"/>
              <w:bottom w:val="single" w:sz="4" w:space="0" w:color="000000"/>
              <w:right w:val="single" w:sz="4" w:space="0" w:color="000000"/>
            </w:tcBorders>
            <w:vAlign w:val="center"/>
          </w:tcPr>
          <w:p w14:paraId="4E98961F" w14:textId="738A6DF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C4038B" w14:textId="1058E7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74,974,224 </w:t>
            </w:r>
          </w:p>
        </w:tc>
      </w:tr>
      <w:tr w:rsidR="00A21F2D" w:rsidRPr="00B02B8C" w14:paraId="27A977D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A00AE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030909000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DCE6E8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servicios generales.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373C0A9" w14:textId="18CAC1B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5,323,400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B2D81B" w14:textId="2760561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A194CF1" w14:textId="271201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5,323,400 </w:t>
            </w:r>
          </w:p>
        </w:tc>
      </w:tr>
      <w:tr w:rsidR="00A21F2D" w:rsidRPr="00B02B8C" w14:paraId="2843742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66649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22DE2A1"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TRANSFERENCIAS, ASIGNACIONES, SUBSIDIOS Y OTRAS AYUDAS.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55BF1F0" w14:textId="0B9419C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12,856,011,008 </w:t>
            </w:r>
          </w:p>
        </w:tc>
        <w:tc>
          <w:tcPr>
            <w:tcW w:w="1420" w:type="dxa"/>
            <w:tcBorders>
              <w:top w:val="single" w:sz="4" w:space="0" w:color="000000"/>
              <w:left w:val="single" w:sz="4" w:space="0" w:color="000000"/>
              <w:bottom w:val="single" w:sz="4" w:space="0" w:color="000000"/>
              <w:right w:val="single" w:sz="4" w:space="0" w:color="000000"/>
            </w:tcBorders>
            <w:vAlign w:val="center"/>
          </w:tcPr>
          <w:p w14:paraId="335D478D" w14:textId="0D57290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2,386,616,624 </w:t>
            </w:r>
          </w:p>
        </w:tc>
        <w:tc>
          <w:tcPr>
            <w:tcW w:w="1503" w:type="dxa"/>
            <w:tcBorders>
              <w:top w:val="single" w:sz="4" w:space="0" w:color="000000"/>
              <w:left w:val="single" w:sz="4" w:space="0" w:color="000000"/>
              <w:bottom w:val="single" w:sz="4" w:space="0" w:color="000000"/>
              <w:right w:val="single" w:sz="4" w:space="0" w:color="000000"/>
            </w:tcBorders>
            <w:vAlign w:val="center"/>
          </w:tcPr>
          <w:p w14:paraId="1C8EAB04" w14:textId="74407EB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15,242,627,632 </w:t>
            </w:r>
          </w:p>
        </w:tc>
      </w:tr>
      <w:tr w:rsidR="00A21F2D" w:rsidRPr="00B02B8C" w14:paraId="7FAA837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ECC8CE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84680B7"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TRANSFERENCIAS INTERNAS Y ASIGNACIONES AL SECTOR PÚBLICO.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53C4BD8D" w14:textId="328EAFC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9,706,974,968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A8B898" w14:textId="516180E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2,675,480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CBE680D" w14:textId="4090C6C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9,709,650,448 </w:t>
            </w:r>
          </w:p>
        </w:tc>
      </w:tr>
      <w:tr w:rsidR="00A21F2D" w:rsidRPr="00B02B8C" w14:paraId="7653E99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82C77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32B330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Asignaciones presupuestarias al Poder Ejecutivo.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5B50F3EC" w14:textId="0875E8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674,979,596 </w:t>
            </w:r>
          </w:p>
        </w:tc>
        <w:tc>
          <w:tcPr>
            <w:tcW w:w="1420" w:type="dxa"/>
            <w:tcBorders>
              <w:top w:val="single" w:sz="4" w:space="0" w:color="000000"/>
              <w:left w:val="single" w:sz="4" w:space="0" w:color="000000"/>
              <w:bottom w:val="single" w:sz="4" w:space="0" w:color="000000"/>
              <w:right w:val="single" w:sz="4" w:space="0" w:color="000000"/>
            </w:tcBorders>
            <w:vAlign w:val="center"/>
          </w:tcPr>
          <w:p w14:paraId="4BAA8C0F" w14:textId="5F570C3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8CC07CB" w14:textId="2762A63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674,979,596 </w:t>
            </w:r>
          </w:p>
        </w:tc>
      </w:tr>
      <w:tr w:rsidR="00A21F2D" w:rsidRPr="00B02B8C" w14:paraId="4E7CFA7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35F0F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C6A382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Asignaciones presupuestarias al Poder Legislativo.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61F82241" w14:textId="3FEB8F8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129,250,000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746F068" w14:textId="2E8517A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81829F" w14:textId="09F88C4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129,250,000 </w:t>
            </w:r>
          </w:p>
        </w:tc>
      </w:tr>
      <w:tr w:rsidR="00A21F2D" w:rsidRPr="00B02B8C" w14:paraId="05A1ED3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A2300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819533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Asignaciones presupuestarias al Poder Judicial.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4E9B04B4" w14:textId="0E70DDA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331,440,953 </w:t>
            </w:r>
          </w:p>
        </w:tc>
        <w:tc>
          <w:tcPr>
            <w:tcW w:w="1420" w:type="dxa"/>
            <w:tcBorders>
              <w:top w:val="single" w:sz="4" w:space="0" w:color="000000"/>
              <w:left w:val="single" w:sz="4" w:space="0" w:color="000000"/>
              <w:bottom w:val="single" w:sz="4" w:space="0" w:color="000000"/>
              <w:right w:val="single" w:sz="4" w:space="0" w:color="000000"/>
            </w:tcBorders>
            <w:vAlign w:val="center"/>
          </w:tcPr>
          <w:p w14:paraId="2C105A6A" w14:textId="43AD240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A695300" w14:textId="5DD7E8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331,440,953 </w:t>
            </w:r>
          </w:p>
        </w:tc>
      </w:tr>
      <w:tr w:rsidR="00A21F2D" w:rsidRPr="00B02B8C" w14:paraId="25CA24C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015EBA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3FE915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Asignaciones presupuestarias a Órganos Autónomos.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81A22AC" w14:textId="6A4F38A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895,099,087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B1148C" w14:textId="7800A2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D6E2690" w14:textId="700746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895,099,087 </w:t>
            </w:r>
          </w:p>
        </w:tc>
      </w:tr>
      <w:tr w:rsidR="00A21F2D" w:rsidRPr="00B02B8C" w14:paraId="006E47B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6F19E3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4E849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internas otorgadas a entidades paraestatales no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75422119" w14:textId="17B6F1C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7,644,760,923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FCA06A" w14:textId="588336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AA2BE60" w14:textId="5B536F2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7,644,760,923 </w:t>
            </w:r>
          </w:p>
        </w:tc>
      </w:tr>
      <w:tr w:rsidR="00A21F2D" w:rsidRPr="00B02B8C" w14:paraId="71B2D29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1C2CF7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9EC03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internas otorgadas a entidades paraestatales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A418A42" w14:textId="027D8B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F620102" w14:textId="268DFD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DCD8D4F" w14:textId="1C2C8C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53C97A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4468C6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18439A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internas otorgadas a fideicomisos públicos empresariales y no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8A5BD53" w14:textId="102E873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95CEF51" w14:textId="73F57E2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D55F249" w14:textId="65DDC67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F5533D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09310A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4F1A8F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internas otorgadas a instituciones paraestatales públicas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75ECA3BC" w14:textId="6F309E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2525B8F" w14:textId="2FEF5F7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C8F44F4" w14:textId="1EA8514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3E7F54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2B2618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040109000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0532D4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internas otorgadas a fideicomisos públicos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1FD35CC" w14:textId="3CD297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31,444,409 </w:t>
            </w:r>
          </w:p>
        </w:tc>
        <w:tc>
          <w:tcPr>
            <w:tcW w:w="1420" w:type="dxa"/>
            <w:tcBorders>
              <w:top w:val="single" w:sz="4" w:space="0" w:color="000000"/>
              <w:left w:val="single" w:sz="4" w:space="0" w:color="000000"/>
              <w:bottom w:val="single" w:sz="4" w:space="0" w:color="000000"/>
              <w:right w:val="single" w:sz="4" w:space="0" w:color="000000"/>
            </w:tcBorders>
            <w:vAlign w:val="center"/>
          </w:tcPr>
          <w:p w14:paraId="6A057247" w14:textId="248D4CB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2,675,480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DFDFD36" w14:textId="08EBFF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34,119,889 </w:t>
            </w:r>
          </w:p>
        </w:tc>
      </w:tr>
      <w:tr w:rsidR="00A21F2D" w:rsidRPr="00B02B8C" w14:paraId="512A67D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4B99DF4"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FED6877"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TRANSFERENCIAS AL RESTO DEL SECTOR PÚBLICO.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61CD7A5D" w14:textId="08382CC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425,228,858 </w:t>
            </w:r>
          </w:p>
        </w:tc>
        <w:tc>
          <w:tcPr>
            <w:tcW w:w="1420" w:type="dxa"/>
            <w:tcBorders>
              <w:top w:val="single" w:sz="4" w:space="0" w:color="000000"/>
              <w:left w:val="single" w:sz="4" w:space="0" w:color="000000"/>
              <w:bottom w:val="single" w:sz="4" w:space="0" w:color="000000"/>
              <w:right w:val="single" w:sz="4" w:space="0" w:color="000000"/>
            </w:tcBorders>
            <w:vAlign w:val="center"/>
          </w:tcPr>
          <w:p w14:paraId="22DC3986" w14:textId="7C38924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978731" w14:textId="252BD4B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425,228,858 </w:t>
            </w:r>
          </w:p>
        </w:tc>
      </w:tr>
      <w:tr w:rsidR="00A21F2D" w:rsidRPr="00B02B8C" w14:paraId="05314D6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2DFC6A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DD3E88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otorgadas a entidades paraestatales no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58D4FCE" w14:textId="523BCE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93B3880" w14:textId="397604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F355DA" w14:textId="42365D1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FD5C63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F72837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72B38E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otorgadas para entidades paraestatales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0332F11" w14:textId="408AFFC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6A172B8" w14:textId="6DF5486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ABAEAFE" w14:textId="58A964B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79BD8E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72167A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7920BF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otorgadas para instituciones paraestatales públicas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8E1F992" w14:textId="1224236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0300CAA" w14:textId="5AB8CE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629931" w14:textId="352E48E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E68523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0DDC21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6B6C2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otorgadas a entidades federativas y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220195C" w14:textId="3B54719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425,228,858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79C36E" w14:textId="60D8C71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4B00BE" w14:textId="50F844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425,228,858 </w:t>
            </w:r>
          </w:p>
        </w:tc>
      </w:tr>
      <w:tr w:rsidR="00A21F2D" w:rsidRPr="00B02B8C" w14:paraId="4C6CEE7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25DB1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040205000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540C6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de entidades federativas y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96BB017" w14:textId="5EA3461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34F4DCE" w14:textId="7A9E92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4689D72" w14:textId="3F95AFB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652C25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A04183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A22453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SUBSIDIOS Y SUBVENCIONES.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FC6D24E" w14:textId="7DE1915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2,237,705,741 </w:t>
            </w:r>
          </w:p>
        </w:tc>
        <w:tc>
          <w:tcPr>
            <w:tcW w:w="1420" w:type="dxa"/>
            <w:tcBorders>
              <w:top w:val="single" w:sz="4" w:space="0" w:color="000000"/>
              <w:left w:val="single" w:sz="4" w:space="0" w:color="000000"/>
              <w:bottom w:val="single" w:sz="4" w:space="0" w:color="000000"/>
              <w:right w:val="single" w:sz="4" w:space="0" w:color="000000"/>
            </w:tcBorders>
            <w:vAlign w:val="center"/>
          </w:tcPr>
          <w:p w14:paraId="397EED6D" w14:textId="4F24617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674870" w14:textId="6411010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2,237,705,741 </w:t>
            </w:r>
          </w:p>
        </w:tc>
      </w:tr>
      <w:tr w:rsidR="00A21F2D" w:rsidRPr="00B02B8C" w14:paraId="696485F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FF71CC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61925D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la producción.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DCE6202" w14:textId="74F468D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192AE95" w14:textId="683696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406B63" w14:textId="42889D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15,000,000 </w:t>
            </w:r>
          </w:p>
        </w:tc>
      </w:tr>
      <w:tr w:rsidR="00A21F2D" w:rsidRPr="00B02B8C" w14:paraId="4821C82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07415C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073F38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la distribución.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4B51FDB2" w14:textId="2043E2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37E8157" w14:textId="36A662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349AC1" w14:textId="075EE5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7DD404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07C16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B9277D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la inversión.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6D0C1F29" w14:textId="43506CC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10,944,409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14609C" w14:textId="4BF335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9CAE5C2" w14:textId="6094B4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10,944,409 </w:t>
            </w:r>
          </w:p>
        </w:tc>
      </w:tr>
      <w:tr w:rsidR="00A21F2D" w:rsidRPr="00B02B8C" w14:paraId="70E5EAA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DF8E1D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FFD493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la prestación de servicios públicos.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2EF189A" w14:textId="043862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98FA050" w14:textId="44CB827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6060B22" w14:textId="2328B9D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347EFF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F68A1B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C111CE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para cubrir diferenciales de tasas de interés.</w:t>
            </w:r>
          </w:p>
        </w:tc>
        <w:tc>
          <w:tcPr>
            <w:tcW w:w="1500" w:type="dxa"/>
            <w:tcBorders>
              <w:top w:val="single" w:sz="4" w:space="0" w:color="000000"/>
              <w:left w:val="single" w:sz="4" w:space="0" w:color="000000"/>
              <w:bottom w:val="single" w:sz="4" w:space="0" w:color="000000"/>
              <w:right w:val="single" w:sz="4" w:space="0" w:color="000000"/>
            </w:tcBorders>
            <w:vAlign w:val="center"/>
          </w:tcPr>
          <w:p w14:paraId="278FD7CA" w14:textId="65D405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456277D" w14:textId="518AF20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835CEB7" w14:textId="148A320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37E10F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9CD940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EB473F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la vivienda.</w:t>
            </w:r>
          </w:p>
        </w:tc>
        <w:tc>
          <w:tcPr>
            <w:tcW w:w="1500" w:type="dxa"/>
            <w:tcBorders>
              <w:top w:val="single" w:sz="4" w:space="0" w:color="000000"/>
              <w:left w:val="single" w:sz="4" w:space="0" w:color="000000"/>
              <w:bottom w:val="single" w:sz="4" w:space="0" w:color="000000"/>
              <w:right w:val="single" w:sz="4" w:space="0" w:color="000000"/>
            </w:tcBorders>
            <w:vAlign w:val="center"/>
          </w:tcPr>
          <w:p w14:paraId="1BD2612B" w14:textId="09EA5D1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0E66132" w14:textId="25F59C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12BAC4E" w14:textId="4D5287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53348E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65DAB6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040307000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2852F7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Subvenciones al consumo.</w:t>
            </w:r>
          </w:p>
        </w:tc>
        <w:tc>
          <w:tcPr>
            <w:tcW w:w="1500" w:type="dxa"/>
            <w:tcBorders>
              <w:top w:val="single" w:sz="4" w:space="0" w:color="000000"/>
              <w:left w:val="single" w:sz="4" w:space="0" w:color="000000"/>
              <w:bottom w:val="single" w:sz="4" w:space="0" w:color="000000"/>
              <w:right w:val="single" w:sz="4" w:space="0" w:color="000000"/>
            </w:tcBorders>
            <w:vAlign w:val="center"/>
          </w:tcPr>
          <w:p w14:paraId="3A7A9FAE" w14:textId="39E112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D4C9993" w14:textId="6590861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AC5B31" w14:textId="59080E8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A78294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B7FD70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268E19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Subsidios a entidades federativas y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CA4151C" w14:textId="1C3B19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CA9B2D" w14:textId="72175A6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0AFFC8B" w14:textId="35CBDDE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929776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ED3646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040309000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BF895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subsidios.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504210D" w14:textId="56A5B9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2,211,761,332 </w:t>
            </w:r>
          </w:p>
        </w:tc>
        <w:tc>
          <w:tcPr>
            <w:tcW w:w="1420" w:type="dxa"/>
            <w:tcBorders>
              <w:top w:val="single" w:sz="4" w:space="0" w:color="000000"/>
              <w:left w:val="single" w:sz="4" w:space="0" w:color="000000"/>
              <w:bottom w:val="single" w:sz="4" w:space="0" w:color="000000"/>
              <w:right w:val="single" w:sz="4" w:space="0" w:color="000000"/>
            </w:tcBorders>
            <w:vAlign w:val="center"/>
          </w:tcPr>
          <w:p w14:paraId="5A74B8C7" w14:textId="5AEFF2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AE187F4" w14:textId="06FE7BB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2,211,761,332 </w:t>
            </w:r>
          </w:p>
        </w:tc>
      </w:tr>
      <w:tr w:rsidR="00A21F2D" w:rsidRPr="00B02B8C" w14:paraId="0D55F54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6D77DF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4095A9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AYUDAS SOCIALES.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5E5C447" w14:textId="1EC91FB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486,101,441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A794B6" w14:textId="587B977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545,949,904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00D771" w14:textId="5684FE0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1,032,051,345 </w:t>
            </w:r>
          </w:p>
        </w:tc>
      </w:tr>
      <w:tr w:rsidR="00A21F2D" w:rsidRPr="00B02B8C" w14:paraId="2B07F04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5AF559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272A56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personas.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33FE7FD" w14:textId="31122FE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392,309,310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5B395A5" w14:textId="0E5C2B8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580D8BF" w14:textId="28BA0B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892,309,310 </w:t>
            </w:r>
          </w:p>
        </w:tc>
      </w:tr>
      <w:tr w:rsidR="00A21F2D" w:rsidRPr="00B02B8C" w14:paraId="0CF35EC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A98B16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DB64D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Becas y otras ayudas para programas de capacitación.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41B82F19" w14:textId="4A5CC4D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1F3A554" w14:textId="3EB711B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B1A59CA" w14:textId="22C2276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600,000 </w:t>
            </w:r>
          </w:p>
        </w:tc>
      </w:tr>
      <w:tr w:rsidR="00A21F2D" w:rsidRPr="00B02B8C" w14:paraId="0DC255D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F88655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EA595E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instituciones de enseñanza.</w:t>
            </w:r>
          </w:p>
        </w:tc>
        <w:tc>
          <w:tcPr>
            <w:tcW w:w="1500" w:type="dxa"/>
            <w:tcBorders>
              <w:top w:val="single" w:sz="4" w:space="0" w:color="000000"/>
              <w:left w:val="single" w:sz="4" w:space="0" w:color="000000"/>
              <w:bottom w:val="single" w:sz="4" w:space="0" w:color="000000"/>
              <w:right w:val="single" w:sz="4" w:space="0" w:color="000000"/>
            </w:tcBorders>
            <w:vAlign w:val="center"/>
          </w:tcPr>
          <w:p w14:paraId="11746ECD" w14:textId="7FF3BA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19,983,701 </w:t>
            </w:r>
          </w:p>
        </w:tc>
        <w:tc>
          <w:tcPr>
            <w:tcW w:w="1420" w:type="dxa"/>
            <w:tcBorders>
              <w:top w:val="single" w:sz="4" w:space="0" w:color="000000"/>
              <w:left w:val="single" w:sz="4" w:space="0" w:color="000000"/>
              <w:bottom w:val="single" w:sz="4" w:space="0" w:color="000000"/>
              <w:right w:val="single" w:sz="4" w:space="0" w:color="000000"/>
            </w:tcBorders>
            <w:vAlign w:val="center"/>
          </w:tcPr>
          <w:p w14:paraId="3ACB6492" w14:textId="52CA981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11,000,000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7DE146D" w14:textId="4CDAD3B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30,983,701 </w:t>
            </w:r>
          </w:p>
        </w:tc>
      </w:tr>
      <w:tr w:rsidR="00A21F2D" w:rsidRPr="00B02B8C" w14:paraId="585F719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63F47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CA57CF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actividades científicas o académicas.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3B93CD8" w14:textId="33EEE1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600E21" w14:textId="672414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40AAB6D" w14:textId="2CED257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A10B9A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9513B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221D18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instituciones sin fines de lucro.</w:t>
            </w:r>
          </w:p>
        </w:tc>
        <w:tc>
          <w:tcPr>
            <w:tcW w:w="1500" w:type="dxa"/>
            <w:tcBorders>
              <w:top w:val="single" w:sz="4" w:space="0" w:color="000000"/>
              <w:left w:val="single" w:sz="4" w:space="0" w:color="000000"/>
              <w:bottom w:val="single" w:sz="4" w:space="0" w:color="000000"/>
              <w:right w:val="single" w:sz="4" w:space="0" w:color="000000"/>
            </w:tcBorders>
            <w:vAlign w:val="center"/>
          </w:tcPr>
          <w:p w14:paraId="767032E2" w14:textId="6C91AFE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41,000,000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5CF832" w14:textId="47EE91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23,302,908 </w:t>
            </w:r>
          </w:p>
        </w:tc>
        <w:tc>
          <w:tcPr>
            <w:tcW w:w="1503" w:type="dxa"/>
            <w:tcBorders>
              <w:top w:val="single" w:sz="4" w:space="0" w:color="000000"/>
              <w:left w:val="single" w:sz="4" w:space="0" w:color="000000"/>
              <w:bottom w:val="single" w:sz="4" w:space="0" w:color="000000"/>
              <w:right w:val="single" w:sz="4" w:space="0" w:color="000000"/>
            </w:tcBorders>
            <w:vAlign w:val="center"/>
          </w:tcPr>
          <w:p w14:paraId="0EAA65D1" w14:textId="5AA604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64,302,908 </w:t>
            </w:r>
          </w:p>
        </w:tc>
      </w:tr>
      <w:tr w:rsidR="00A21F2D" w:rsidRPr="00B02B8C" w14:paraId="6FA7CEF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EADF98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4A980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cooperativas.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3FB7BC55" w14:textId="0856AF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6C0D6A9" w14:textId="2C83CC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EF7B357" w14:textId="4F328E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AD0EC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BAF88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DDFC9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sociales a entidades de interés público.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0D2FC549" w14:textId="4029E4F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B03D3C" w14:textId="5CFB6AC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02A1E16" w14:textId="0D900F2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E714E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BFCF2E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040408000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FEB67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Ayudas por desastres naturales y otros siniestros.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3AB08DE" w14:textId="3CA833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32,208,430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37FD603" w14:textId="4CC9CBC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11,646,996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41EEC1" w14:textId="3091261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43,855,426 </w:t>
            </w:r>
          </w:p>
        </w:tc>
      </w:tr>
      <w:tr w:rsidR="00A21F2D" w:rsidRPr="00B02B8C" w14:paraId="3019B0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BE75100"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41B55C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PENSIONES Y JUBILACIONES.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7B57E31" w14:textId="5A6A362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8B6F6AB" w14:textId="133CC27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1,342,895,196 </w:t>
            </w:r>
          </w:p>
        </w:tc>
        <w:tc>
          <w:tcPr>
            <w:tcW w:w="1503" w:type="dxa"/>
            <w:tcBorders>
              <w:top w:val="single" w:sz="4" w:space="0" w:color="000000"/>
              <w:left w:val="single" w:sz="4" w:space="0" w:color="000000"/>
              <w:bottom w:val="single" w:sz="4" w:space="0" w:color="000000"/>
              <w:right w:val="single" w:sz="4" w:space="0" w:color="000000"/>
            </w:tcBorders>
            <w:vAlign w:val="center"/>
          </w:tcPr>
          <w:p w14:paraId="3E21C1EE" w14:textId="16AA1EF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1,342,895,196 </w:t>
            </w:r>
          </w:p>
        </w:tc>
      </w:tr>
      <w:tr w:rsidR="00A21F2D" w:rsidRPr="00B02B8C" w14:paraId="115B373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4841F2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BAC87C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Pensiones.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4E2420C" w14:textId="2589AEF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0CB541" w14:textId="47B0E30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386,908,297 </w:t>
            </w:r>
          </w:p>
        </w:tc>
        <w:tc>
          <w:tcPr>
            <w:tcW w:w="1503" w:type="dxa"/>
            <w:tcBorders>
              <w:top w:val="single" w:sz="4" w:space="0" w:color="000000"/>
              <w:left w:val="single" w:sz="4" w:space="0" w:color="000000"/>
              <w:bottom w:val="single" w:sz="4" w:space="0" w:color="000000"/>
              <w:right w:val="single" w:sz="4" w:space="0" w:color="000000"/>
            </w:tcBorders>
            <w:vAlign w:val="center"/>
          </w:tcPr>
          <w:p w14:paraId="1D9251DC" w14:textId="666AF6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386,908,297 </w:t>
            </w:r>
          </w:p>
        </w:tc>
      </w:tr>
      <w:tr w:rsidR="00A21F2D" w:rsidRPr="00B02B8C" w14:paraId="5F20339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613D9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484040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Jubilaciones.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79B28EF" w14:textId="6A11BC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67E08B4" w14:textId="04C67A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955,986,899 </w:t>
            </w:r>
          </w:p>
        </w:tc>
        <w:tc>
          <w:tcPr>
            <w:tcW w:w="1503" w:type="dxa"/>
            <w:tcBorders>
              <w:top w:val="single" w:sz="4" w:space="0" w:color="000000"/>
              <w:left w:val="single" w:sz="4" w:space="0" w:color="000000"/>
              <w:bottom w:val="single" w:sz="4" w:space="0" w:color="000000"/>
              <w:right w:val="single" w:sz="4" w:space="0" w:color="000000"/>
            </w:tcBorders>
            <w:vAlign w:val="center"/>
          </w:tcPr>
          <w:p w14:paraId="0C20BDDB" w14:textId="699C521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955,986,899 </w:t>
            </w:r>
          </w:p>
        </w:tc>
      </w:tr>
      <w:tr w:rsidR="00A21F2D" w:rsidRPr="00B02B8C" w14:paraId="4957B2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167975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040509000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E26F2D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pensiones y jubilaciones.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73F58DB" w14:textId="4D85868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40A439" w14:textId="3629590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EE8F04D" w14:textId="71DA02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903775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4718ED3"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381000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TRANSFERENCIAS A FIDEICOMISOS, MANDATOS Y OTROS ANÁLOGOS.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6EB0268" w14:textId="53DE972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0C81EE8" w14:textId="71B94E7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8567CEE" w14:textId="01E162B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3C6DBC5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50676B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404F4B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del Poder Ejecutivo.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5D2DE195" w14:textId="5A6C78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33F2B0" w14:textId="5D1818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F21073" w14:textId="113BC68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4D4895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DED75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7F7922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del Poder Legislativo.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6FAF87F6" w14:textId="5AFE3B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BFFCA73" w14:textId="573BF0C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066EC6" w14:textId="46A63A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8280A7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8A54ED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8CE09C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del Poder Judicial.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53594326" w14:textId="646A62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271E352" w14:textId="1077BA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62A8474" w14:textId="138FC5C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ECD044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32562A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C464CB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públicos de entidades paraestatales no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FFA4DEA" w14:textId="463443A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8BFBD3" w14:textId="4510310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548A41F" w14:textId="374A40A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FD4673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2977B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E2D7F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públicos de entidades paraestatales empresariales y no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3082E2F6" w14:textId="1C2BB41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849C9DD" w14:textId="24410B8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1D1FC9A" w14:textId="0A009FF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32566C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28805C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51FBC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a fideicomisos de instituciones públicas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4F35F250" w14:textId="5E36DC3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39DD727" w14:textId="622068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953E92E" w14:textId="78A03A7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C1997A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CE4845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040609000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5B598E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transferencias a fideicomisos.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2B6CE13" w14:textId="4F0A250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0C7CAE" w14:textId="1BB8795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C17E784" w14:textId="7B1D8C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6DBB61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CDBE6A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040700000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B2CF17C"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TRANSFERENCIAS A LA SEGURIDAD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2638E0EA" w14:textId="4BCD183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F1933B1" w14:textId="588F65C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495,096,044 </w:t>
            </w:r>
          </w:p>
        </w:tc>
        <w:tc>
          <w:tcPr>
            <w:tcW w:w="1503" w:type="dxa"/>
            <w:tcBorders>
              <w:top w:val="single" w:sz="4" w:space="0" w:color="000000"/>
              <w:left w:val="single" w:sz="4" w:space="0" w:color="000000"/>
              <w:bottom w:val="single" w:sz="4" w:space="0" w:color="000000"/>
              <w:right w:val="single" w:sz="4" w:space="0" w:color="000000"/>
            </w:tcBorders>
            <w:vAlign w:val="center"/>
          </w:tcPr>
          <w:p w14:paraId="34E10077" w14:textId="376ECFC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495,096,044 </w:t>
            </w:r>
          </w:p>
        </w:tc>
      </w:tr>
      <w:tr w:rsidR="00A21F2D" w:rsidRPr="00B02B8C" w14:paraId="037E4F8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E64B0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040701000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DA2DB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por obligación de ley.</w:t>
            </w:r>
          </w:p>
        </w:tc>
        <w:tc>
          <w:tcPr>
            <w:tcW w:w="1500" w:type="dxa"/>
            <w:tcBorders>
              <w:top w:val="single" w:sz="4" w:space="0" w:color="000000"/>
              <w:left w:val="single" w:sz="4" w:space="0" w:color="000000"/>
              <w:bottom w:val="single" w:sz="4" w:space="0" w:color="000000"/>
              <w:right w:val="single" w:sz="4" w:space="0" w:color="000000"/>
            </w:tcBorders>
            <w:vAlign w:val="center"/>
          </w:tcPr>
          <w:p w14:paraId="63192A03" w14:textId="3E48B0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6D8F14" w14:textId="562902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495,096,044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16D1E0" w14:textId="0F990FE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495,096,044 </w:t>
            </w:r>
          </w:p>
        </w:tc>
      </w:tr>
      <w:tr w:rsidR="00A21F2D" w:rsidRPr="00B02B8C" w14:paraId="0E0243B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FBD96A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040800000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7496FBE"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DONATIVOS.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7509527" w14:textId="776EA4D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976DDCD" w14:textId="1289837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027B2C8" w14:textId="7B83C98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38BC748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7EC07D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040801000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4F594D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Donativos a instituciones sin fines de lucro.</w:t>
            </w:r>
          </w:p>
        </w:tc>
        <w:tc>
          <w:tcPr>
            <w:tcW w:w="1500" w:type="dxa"/>
            <w:tcBorders>
              <w:top w:val="single" w:sz="4" w:space="0" w:color="000000"/>
              <w:left w:val="single" w:sz="4" w:space="0" w:color="000000"/>
              <w:bottom w:val="single" w:sz="4" w:space="0" w:color="000000"/>
              <w:right w:val="single" w:sz="4" w:space="0" w:color="000000"/>
            </w:tcBorders>
            <w:vAlign w:val="center"/>
          </w:tcPr>
          <w:p w14:paraId="5C5B9796" w14:textId="4DF1E5E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D32A38" w14:textId="44EBE25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0077266" w14:textId="01B49A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CB1059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0CFC8E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040802000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E5ADCD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Donativos a entidades federativas.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ED73AA2" w14:textId="7BBF8E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1F155D5" w14:textId="2E99A19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276A552" w14:textId="5830EC8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88166D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E2F702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040803000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CEE784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Donativos a fideicomisos privados.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38871FD" w14:textId="6F9711C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89D40D" w14:textId="28EC7DE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698A1BB" w14:textId="1B33595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3908C4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752184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040804000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79FFA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Donativos a fideicomisos estatales.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A52B6A3" w14:textId="03E781B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23571CB" w14:textId="11D9AC9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5B45C6" w14:textId="4C4EFFA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071BBD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62675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040805000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92375D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Donativos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06D390F" w14:textId="40280C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932E0DF" w14:textId="3BA5A2E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E99E7C" w14:textId="147324F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011DF0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40C554"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040900000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DDF22A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 xml:space="preserve"> TRANSFERENCIAS AL EXTERIOR.</w:t>
            </w:r>
          </w:p>
        </w:tc>
        <w:tc>
          <w:tcPr>
            <w:tcW w:w="1500" w:type="dxa"/>
            <w:tcBorders>
              <w:top w:val="single" w:sz="4" w:space="0" w:color="000000"/>
              <w:left w:val="single" w:sz="4" w:space="0" w:color="000000"/>
              <w:bottom w:val="single" w:sz="4" w:space="0" w:color="000000"/>
              <w:right w:val="single" w:sz="4" w:space="0" w:color="000000"/>
            </w:tcBorders>
            <w:vAlign w:val="center"/>
          </w:tcPr>
          <w:p w14:paraId="64401862" w14:textId="2EAA148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9F453A7" w14:textId="2BA7CAE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D39DE4B" w14:textId="3D5455E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5756657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8A5EC1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05EA19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para gobiernos extranjeros.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96B08E2" w14:textId="58A8A3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A40A1D0" w14:textId="7FE23A5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C8C8EFE" w14:textId="172BED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D95C3F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7E584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040902000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20C4B9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para organismos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CBBDBFA" w14:textId="0FA9D5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F31203" w14:textId="5C551F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106D13D" w14:textId="0C4B9CA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EDAA12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58B940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040903000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BB9A7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Transferencias para el sector privado externo.</w:t>
            </w:r>
          </w:p>
        </w:tc>
        <w:tc>
          <w:tcPr>
            <w:tcW w:w="1500" w:type="dxa"/>
            <w:tcBorders>
              <w:top w:val="single" w:sz="4" w:space="0" w:color="000000"/>
              <w:left w:val="single" w:sz="4" w:space="0" w:color="000000"/>
              <w:bottom w:val="single" w:sz="4" w:space="0" w:color="000000"/>
              <w:right w:val="single" w:sz="4" w:space="0" w:color="000000"/>
            </w:tcBorders>
            <w:vAlign w:val="center"/>
          </w:tcPr>
          <w:p w14:paraId="662124FC" w14:textId="072794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94D760" w14:textId="42A037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9175312" w14:textId="1A4CB15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99FF74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465E157"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3827D9A"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BIENES MUEBLES, INMUEBLES E INTANGIBLES.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0196339" w14:textId="394AA98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436,167,395 </w:t>
            </w:r>
          </w:p>
        </w:tc>
        <w:tc>
          <w:tcPr>
            <w:tcW w:w="1420" w:type="dxa"/>
            <w:tcBorders>
              <w:top w:val="single" w:sz="4" w:space="0" w:color="000000"/>
              <w:left w:val="single" w:sz="4" w:space="0" w:color="000000"/>
              <w:bottom w:val="single" w:sz="4" w:space="0" w:color="000000"/>
              <w:right w:val="single" w:sz="4" w:space="0" w:color="000000"/>
            </w:tcBorders>
            <w:vAlign w:val="center"/>
          </w:tcPr>
          <w:p w14:paraId="79005938" w14:textId="6553D6A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D6BBF8B" w14:textId="5AAE0EC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436,167,395 </w:t>
            </w:r>
          </w:p>
        </w:tc>
      </w:tr>
      <w:tr w:rsidR="00A21F2D" w:rsidRPr="00B02B8C" w14:paraId="240363E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8DD8EEC"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C0B573"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MOBILIARIO Y EQUIPO DE ADMINISTRACIÓN.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9FDBBB8" w14:textId="4B6DF87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4,620,418 </w:t>
            </w:r>
          </w:p>
        </w:tc>
        <w:tc>
          <w:tcPr>
            <w:tcW w:w="1420" w:type="dxa"/>
            <w:tcBorders>
              <w:top w:val="single" w:sz="4" w:space="0" w:color="000000"/>
              <w:left w:val="single" w:sz="4" w:space="0" w:color="000000"/>
              <w:bottom w:val="single" w:sz="4" w:space="0" w:color="000000"/>
              <w:right w:val="single" w:sz="4" w:space="0" w:color="000000"/>
            </w:tcBorders>
            <w:vAlign w:val="center"/>
          </w:tcPr>
          <w:p w14:paraId="06174B81" w14:textId="5287D7D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6B8362E" w14:textId="30EB075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4,620,418 </w:t>
            </w:r>
          </w:p>
        </w:tc>
      </w:tr>
      <w:tr w:rsidR="00A21F2D" w:rsidRPr="00B02B8C" w14:paraId="7A8C312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1C123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CF3D9D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Muebles de oficina y estantería.</w:t>
            </w:r>
          </w:p>
        </w:tc>
        <w:tc>
          <w:tcPr>
            <w:tcW w:w="1500" w:type="dxa"/>
            <w:tcBorders>
              <w:top w:val="single" w:sz="4" w:space="0" w:color="000000"/>
              <w:left w:val="single" w:sz="4" w:space="0" w:color="000000"/>
              <w:bottom w:val="single" w:sz="4" w:space="0" w:color="000000"/>
              <w:right w:val="single" w:sz="4" w:space="0" w:color="000000"/>
            </w:tcBorders>
            <w:vAlign w:val="center"/>
          </w:tcPr>
          <w:p w14:paraId="51F9E639" w14:textId="040D00B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1,515,393 </w:t>
            </w:r>
          </w:p>
        </w:tc>
        <w:tc>
          <w:tcPr>
            <w:tcW w:w="1420" w:type="dxa"/>
            <w:tcBorders>
              <w:top w:val="single" w:sz="4" w:space="0" w:color="000000"/>
              <w:left w:val="single" w:sz="4" w:space="0" w:color="000000"/>
              <w:bottom w:val="single" w:sz="4" w:space="0" w:color="000000"/>
              <w:right w:val="single" w:sz="4" w:space="0" w:color="000000"/>
            </w:tcBorders>
            <w:vAlign w:val="center"/>
          </w:tcPr>
          <w:p w14:paraId="7B020AF8" w14:textId="39FD4D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86BCC60" w14:textId="49285C1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1,515,393 </w:t>
            </w:r>
          </w:p>
        </w:tc>
      </w:tr>
      <w:tr w:rsidR="00A21F2D" w:rsidRPr="00B02B8C" w14:paraId="3AB7798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F467A6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D3E96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Muebles, excepto de oficina y estantería.</w:t>
            </w:r>
          </w:p>
        </w:tc>
        <w:tc>
          <w:tcPr>
            <w:tcW w:w="1500" w:type="dxa"/>
            <w:tcBorders>
              <w:top w:val="single" w:sz="4" w:space="0" w:color="000000"/>
              <w:left w:val="single" w:sz="4" w:space="0" w:color="000000"/>
              <w:bottom w:val="single" w:sz="4" w:space="0" w:color="000000"/>
              <w:right w:val="single" w:sz="4" w:space="0" w:color="000000"/>
            </w:tcBorders>
            <w:vAlign w:val="center"/>
          </w:tcPr>
          <w:p w14:paraId="45AF43EE" w14:textId="6ABF6C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FCDDDFF" w14:textId="782A42B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CA65FD" w14:textId="4604D3D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38978E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BEB32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DEB70A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Bienes artísticos, culturales y científicos.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C4C9053" w14:textId="4F517F9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049B711" w14:textId="16BD10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700C4C5" w14:textId="5540D1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B0F64C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EF4A9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0E8B6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Objetos de valor.</w:t>
            </w:r>
          </w:p>
        </w:tc>
        <w:tc>
          <w:tcPr>
            <w:tcW w:w="1500" w:type="dxa"/>
            <w:tcBorders>
              <w:top w:val="single" w:sz="4" w:space="0" w:color="000000"/>
              <w:left w:val="single" w:sz="4" w:space="0" w:color="000000"/>
              <w:bottom w:val="single" w:sz="4" w:space="0" w:color="000000"/>
              <w:right w:val="single" w:sz="4" w:space="0" w:color="000000"/>
            </w:tcBorders>
            <w:vAlign w:val="center"/>
          </w:tcPr>
          <w:p w14:paraId="4706DFDC" w14:textId="284815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DC6D4E9" w14:textId="171F14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FE2CE40" w14:textId="728704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986299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995BE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67058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de cómputo y de tecnologías de la información.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14B113D" w14:textId="2EA0886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3,105,025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E10FCD" w14:textId="2767F9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027FF9D" w14:textId="478ADC1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3,105,025 </w:t>
            </w:r>
          </w:p>
        </w:tc>
      </w:tr>
      <w:tr w:rsidR="00A21F2D" w:rsidRPr="00B02B8C" w14:paraId="1547FD8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F5592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050109000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169C67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mobiliarios y equipos de administración.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01F0B8C1" w14:textId="56F3441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AEC63A9" w14:textId="055FB8D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9B80FEF" w14:textId="56019B7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A0B06F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D54FF1"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lastRenderedPageBreak/>
              <w:t>050200000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68750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MOBILIARIO Y EQUIPO EDUCACIONAL Y RECREATIVO.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395D7C25" w14:textId="05A0ABE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10,392,723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707241" w14:textId="2CCC6DB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EDC0726" w14:textId="473431A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10,392,723 </w:t>
            </w:r>
          </w:p>
        </w:tc>
      </w:tr>
      <w:tr w:rsidR="00A21F2D" w:rsidRPr="00B02B8C" w14:paraId="7D166E1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417C4A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DFB24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Equipos y aparatos audiovisuales.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6C71A72" w14:textId="2AE1F8B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68,904 </w:t>
            </w:r>
          </w:p>
        </w:tc>
        <w:tc>
          <w:tcPr>
            <w:tcW w:w="1420" w:type="dxa"/>
            <w:tcBorders>
              <w:top w:val="single" w:sz="4" w:space="0" w:color="000000"/>
              <w:left w:val="single" w:sz="4" w:space="0" w:color="000000"/>
              <w:bottom w:val="single" w:sz="4" w:space="0" w:color="000000"/>
              <w:right w:val="single" w:sz="4" w:space="0" w:color="000000"/>
            </w:tcBorders>
            <w:vAlign w:val="center"/>
          </w:tcPr>
          <w:p w14:paraId="0F4E5A4A" w14:textId="7A7FC3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BEA7850" w14:textId="682C60D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68,904 </w:t>
            </w:r>
          </w:p>
        </w:tc>
      </w:tr>
      <w:tr w:rsidR="00A21F2D" w:rsidRPr="00B02B8C" w14:paraId="0BDF227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89C70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0A49E8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Aparatos deportivos.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6624BC0" w14:textId="5E11C5E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400F31E" w14:textId="2832F46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37BB518" w14:textId="01701D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D531DF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A3A641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D1F4C1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Cámaras fotográficas y de video.</w:t>
            </w:r>
          </w:p>
        </w:tc>
        <w:tc>
          <w:tcPr>
            <w:tcW w:w="1500" w:type="dxa"/>
            <w:tcBorders>
              <w:top w:val="single" w:sz="4" w:space="0" w:color="000000"/>
              <w:left w:val="single" w:sz="4" w:space="0" w:color="000000"/>
              <w:bottom w:val="single" w:sz="4" w:space="0" w:color="000000"/>
              <w:right w:val="single" w:sz="4" w:space="0" w:color="000000"/>
            </w:tcBorders>
            <w:vAlign w:val="center"/>
          </w:tcPr>
          <w:p w14:paraId="34B6872A" w14:textId="1418D16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9,680,319 </w:t>
            </w:r>
          </w:p>
        </w:tc>
        <w:tc>
          <w:tcPr>
            <w:tcW w:w="1420" w:type="dxa"/>
            <w:tcBorders>
              <w:top w:val="single" w:sz="4" w:space="0" w:color="000000"/>
              <w:left w:val="single" w:sz="4" w:space="0" w:color="000000"/>
              <w:bottom w:val="single" w:sz="4" w:space="0" w:color="000000"/>
              <w:right w:val="single" w:sz="4" w:space="0" w:color="000000"/>
            </w:tcBorders>
            <w:vAlign w:val="center"/>
          </w:tcPr>
          <w:p w14:paraId="596C1F50" w14:textId="27CCD1E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3FA1DBA" w14:textId="106577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9,680,319 </w:t>
            </w:r>
          </w:p>
        </w:tc>
      </w:tr>
      <w:tr w:rsidR="00A21F2D" w:rsidRPr="00B02B8C" w14:paraId="6212096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8B286A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050209000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3E52F7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 mobiliario y equipo educacional y recreativo.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4A5A4D1B" w14:textId="533F012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643,500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4CE818" w14:textId="0179E21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27087AE" w14:textId="0FD0FF3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643,500 </w:t>
            </w:r>
          </w:p>
        </w:tc>
      </w:tr>
      <w:tr w:rsidR="00A21F2D" w:rsidRPr="00B02B8C" w14:paraId="6714384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900BE77"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C97BE9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EQUIPO E INSTRUMENTAL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447754C9" w14:textId="2A5C19B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4,213,199 </w:t>
            </w:r>
          </w:p>
        </w:tc>
        <w:tc>
          <w:tcPr>
            <w:tcW w:w="1420" w:type="dxa"/>
            <w:tcBorders>
              <w:top w:val="single" w:sz="4" w:space="0" w:color="000000"/>
              <w:left w:val="single" w:sz="4" w:space="0" w:color="000000"/>
              <w:bottom w:val="single" w:sz="4" w:space="0" w:color="000000"/>
              <w:right w:val="single" w:sz="4" w:space="0" w:color="000000"/>
            </w:tcBorders>
            <w:vAlign w:val="center"/>
          </w:tcPr>
          <w:p w14:paraId="30FC8A1F" w14:textId="7C000D1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34B9EB4" w14:textId="63D3FA4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4,213,199 </w:t>
            </w:r>
          </w:p>
        </w:tc>
      </w:tr>
      <w:tr w:rsidR="00A21F2D" w:rsidRPr="00B02B8C" w14:paraId="192F16C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DBEFFC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367AA9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6B095F1D" w14:textId="05E146C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4,081,133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6192D524" w14:textId="0FC9A61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907BEC9" w14:textId="0C34920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4,081,133 </w:t>
            </w:r>
          </w:p>
        </w:tc>
      </w:tr>
      <w:tr w:rsidR="00A21F2D" w:rsidRPr="00B02B8C" w14:paraId="67A41D0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E89065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9C506B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Instrumental médico y de laboratorio.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06A00695" w14:textId="37B1C46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132,066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294304" w14:textId="78E26B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DFCD5D4" w14:textId="2C11C0F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132,066 </w:t>
            </w:r>
          </w:p>
        </w:tc>
      </w:tr>
      <w:tr w:rsidR="00A21F2D" w:rsidRPr="00B02B8C" w14:paraId="0207F0B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DF973E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5E1064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VEHÍCULOS Y EQUIPO DE 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24BB31C1" w14:textId="2AFEDF1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388,367,005 </w:t>
            </w:r>
          </w:p>
        </w:tc>
        <w:tc>
          <w:tcPr>
            <w:tcW w:w="1420" w:type="dxa"/>
            <w:tcBorders>
              <w:top w:val="single" w:sz="4" w:space="0" w:color="000000"/>
              <w:left w:val="single" w:sz="4" w:space="0" w:color="000000"/>
              <w:bottom w:val="single" w:sz="4" w:space="0" w:color="000000"/>
              <w:right w:val="single" w:sz="4" w:space="0" w:color="000000"/>
            </w:tcBorders>
            <w:vAlign w:val="center"/>
          </w:tcPr>
          <w:p w14:paraId="3C709008" w14:textId="1267E76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552515B" w14:textId="4E5D8F0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388,367,005 </w:t>
            </w:r>
          </w:p>
        </w:tc>
      </w:tr>
      <w:tr w:rsidR="00A21F2D" w:rsidRPr="00B02B8C" w14:paraId="30CF1E0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AA827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95BA48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Vehículos y equipo terrestre.</w:t>
            </w:r>
          </w:p>
        </w:tc>
        <w:tc>
          <w:tcPr>
            <w:tcW w:w="1500" w:type="dxa"/>
            <w:tcBorders>
              <w:top w:val="single" w:sz="4" w:space="0" w:color="000000"/>
              <w:left w:val="single" w:sz="4" w:space="0" w:color="000000"/>
              <w:bottom w:val="single" w:sz="4" w:space="0" w:color="000000"/>
              <w:right w:val="single" w:sz="4" w:space="0" w:color="000000"/>
            </w:tcBorders>
            <w:vAlign w:val="center"/>
          </w:tcPr>
          <w:p w14:paraId="4BC3168A" w14:textId="258E5DD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388,367,005 </w:t>
            </w:r>
          </w:p>
        </w:tc>
        <w:tc>
          <w:tcPr>
            <w:tcW w:w="1420" w:type="dxa"/>
            <w:tcBorders>
              <w:top w:val="single" w:sz="4" w:space="0" w:color="000000"/>
              <w:left w:val="single" w:sz="4" w:space="0" w:color="000000"/>
              <w:bottom w:val="single" w:sz="4" w:space="0" w:color="000000"/>
              <w:right w:val="single" w:sz="4" w:space="0" w:color="000000"/>
            </w:tcBorders>
            <w:vAlign w:val="center"/>
          </w:tcPr>
          <w:p w14:paraId="1644787D" w14:textId="01DCE2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BCF0A68" w14:textId="5C6B8E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388,367,005 </w:t>
            </w:r>
          </w:p>
        </w:tc>
      </w:tr>
      <w:tr w:rsidR="00A21F2D" w:rsidRPr="00B02B8C" w14:paraId="596C8A6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C0FCF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B56F9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Carrocerías y remolques.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D85CD5E" w14:textId="39FAC87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12451C4" w14:textId="0437ABB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9616BAC" w14:textId="081A633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61AFAF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406DD2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5ED01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aeroespacial.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E613780" w14:textId="4622D6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29B1817" w14:textId="39B1E2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2F82E74" w14:textId="411E849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631AC4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1AEC5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E97CD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ferroviario.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0366A5D7" w14:textId="0C12F3B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3F4CDE6" w14:textId="111F58D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18BAB26" w14:textId="6CFA28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8D725A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AAB8AC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F7730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Embarcaciones.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D045D48" w14:textId="40068B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B7B8486" w14:textId="2D92486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C97DBC7" w14:textId="36136B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B934BF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CB5E2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050409000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4E75DF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equipos de transporte.</w:t>
            </w:r>
          </w:p>
        </w:tc>
        <w:tc>
          <w:tcPr>
            <w:tcW w:w="1500" w:type="dxa"/>
            <w:tcBorders>
              <w:top w:val="single" w:sz="4" w:space="0" w:color="000000"/>
              <w:left w:val="single" w:sz="4" w:space="0" w:color="000000"/>
              <w:bottom w:val="single" w:sz="4" w:space="0" w:color="000000"/>
              <w:right w:val="single" w:sz="4" w:space="0" w:color="000000"/>
            </w:tcBorders>
            <w:vAlign w:val="center"/>
          </w:tcPr>
          <w:p w14:paraId="6B0C0911" w14:textId="33F7B06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7C4D0A1" w14:textId="1B6C91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4848947" w14:textId="6C224A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9425D8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CD7625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DE52C6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EQUIPO DE DEFENSA Y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7BE54242" w14:textId="374A6DA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1,485,247 </w:t>
            </w:r>
          </w:p>
        </w:tc>
        <w:tc>
          <w:tcPr>
            <w:tcW w:w="1420" w:type="dxa"/>
            <w:tcBorders>
              <w:top w:val="single" w:sz="4" w:space="0" w:color="000000"/>
              <w:left w:val="single" w:sz="4" w:space="0" w:color="000000"/>
              <w:bottom w:val="single" w:sz="4" w:space="0" w:color="000000"/>
              <w:right w:val="single" w:sz="4" w:space="0" w:color="000000"/>
            </w:tcBorders>
            <w:vAlign w:val="center"/>
          </w:tcPr>
          <w:p w14:paraId="252BCBD3" w14:textId="4D68ED0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C371C38" w14:textId="41A1B02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1,485,247 </w:t>
            </w:r>
          </w:p>
        </w:tc>
      </w:tr>
      <w:tr w:rsidR="00A21F2D" w:rsidRPr="00B02B8C" w14:paraId="5597067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20A949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F3B74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de defensa y seguridad.</w:t>
            </w:r>
          </w:p>
        </w:tc>
        <w:tc>
          <w:tcPr>
            <w:tcW w:w="1500" w:type="dxa"/>
            <w:tcBorders>
              <w:top w:val="single" w:sz="4" w:space="0" w:color="000000"/>
              <w:left w:val="single" w:sz="4" w:space="0" w:color="000000"/>
              <w:bottom w:val="single" w:sz="4" w:space="0" w:color="000000"/>
              <w:right w:val="single" w:sz="4" w:space="0" w:color="000000"/>
            </w:tcBorders>
            <w:vAlign w:val="center"/>
          </w:tcPr>
          <w:p w14:paraId="72CA143F" w14:textId="70885C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1,485,247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77BAC8" w14:textId="264B20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5457B47" w14:textId="4918DB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1,485,247 </w:t>
            </w:r>
          </w:p>
        </w:tc>
      </w:tr>
      <w:tr w:rsidR="00A21F2D" w:rsidRPr="00B02B8C" w14:paraId="6BC7B53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DE0F65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A57A7B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MAQUINARIA, OTROS EQUIPOS Y HERRAMIENTAS.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FCA338E" w14:textId="4DFFA67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15,050,000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B28B623" w14:textId="42210E7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3E037C1" w14:textId="23F819A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15,050,000 </w:t>
            </w:r>
          </w:p>
        </w:tc>
      </w:tr>
      <w:tr w:rsidR="00A21F2D" w:rsidRPr="00B02B8C" w14:paraId="38C8FF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77ED69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7FC3FB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Maquinaria y equipo agropecuario.</w:t>
            </w:r>
          </w:p>
        </w:tc>
        <w:tc>
          <w:tcPr>
            <w:tcW w:w="1500" w:type="dxa"/>
            <w:tcBorders>
              <w:top w:val="single" w:sz="4" w:space="0" w:color="000000"/>
              <w:left w:val="single" w:sz="4" w:space="0" w:color="000000"/>
              <w:bottom w:val="single" w:sz="4" w:space="0" w:color="000000"/>
              <w:right w:val="single" w:sz="4" w:space="0" w:color="000000"/>
            </w:tcBorders>
            <w:vAlign w:val="center"/>
          </w:tcPr>
          <w:p w14:paraId="73245066" w14:textId="21E2A1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32D56DC" w14:textId="3D8AD5B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6A0EDD" w14:textId="1A50391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48AF43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1EDED4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FB51FF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Maquinaria y equipo industrial.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12988979" w14:textId="314BD3D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0DE9DBC" w14:textId="1E41C7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755E04D" w14:textId="231A016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217034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1C7CC4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8F59C8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Maquinaria y equipo de construcción.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01820EB5" w14:textId="16F94BD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57AE362" w14:textId="3D8911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6721833" w14:textId="1231C4F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DD1CE1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E51E0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BBD894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Sistemas de aire acondicionado, calefacción y de refrigeración industrial y comercial.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51471126" w14:textId="7B4689D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E69C1C9" w14:textId="574843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A3C13D6" w14:textId="72E953A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AF59F8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4DBF78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5B5136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 de comunicación y telecomunicación.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5EB6F458" w14:textId="7AA2713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BC8B334" w14:textId="744C074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D8FA68F" w14:textId="7E7E530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15,000,000 </w:t>
            </w:r>
          </w:p>
        </w:tc>
      </w:tr>
      <w:tr w:rsidR="00A21F2D" w:rsidRPr="00B02B8C" w14:paraId="21FE5D0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BF5E73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B5104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Equipos de generación eléctrica, aparatos y accesorios eléctricos.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43DB2E7" w14:textId="1C8C9A5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E053C94" w14:textId="6C14482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9F1F2DA" w14:textId="35B6D8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50,000 </w:t>
            </w:r>
          </w:p>
        </w:tc>
      </w:tr>
      <w:tr w:rsidR="00A21F2D" w:rsidRPr="00B02B8C" w14:paraId="31D5472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6449CF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1471A2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Herramientas y máquinas-herramienta.</w:t>
            </w:r>
          </w:p>
        </w:tc>
        <w:tc>
          <w:tcPr>
            <w:tcW w:w="1500" w:type="dxa"/>
            <w:tcBorders>
              <w:top w:val="single" w:sz="4" w:space="0" w:color="000000"/>
              <w:left w:val="single" w:sz="4" w:space="0" w:color="000000"/>
              <w:bottom w:val="single" w:sz="4" w:space="0" w:color="000000"/>
              <w:right w:val="single" w:sz="4" w:space="0" w:color="000000"/>
            </w:tcBorders>
            <w:vAlign w:val="center"/>
          </w:tcPr>
          <w:p w14:paraId="1FC43E1D" w14:textId="645CD56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68FAB7D" w14:textId="17BCB5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0B2AE4C" w14:textId="3B1F86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150319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E1800E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050609000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9E6A3C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equipos.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0262D04" w14:textId="6A72383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399A182" w14:textId="216DB73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D5D4C4" w14:textId="7F2019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032EE0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C8AD475"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050700000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505505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ACTIVOS BIOLÓGICOS.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7E6F5AA" w14:textId="025A3D3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26B441E" w14:textId="238C3357"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820DFB5" w14:textId="416B7AA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1347952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CE37DF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E64D96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Bovinos.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DF6233B" w14:textId="73C5C43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6B27935" w14:textId="6BA4AD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E0B9E0" w14:textId="7A66A34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89246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C30C2C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5ADBB3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Porcinos.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4F4F6AA" w14:textId="4D8708F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4A7B9FE" w14:textId="077D9B5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196FDC5" w14:textId="1FEB9A4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730170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EB1524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3AF14F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Aves.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EC3012C" w14:textId="536588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A10C17D" w14:textId="13D7CC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FDB9D58" w14:textId="6C21BAF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4E2171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EF59A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B4E4E4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Ovinos y caprinos.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61DDCFF" w14:textId="4F0704F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B40F5B" w14:textId="456886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0BE0566" w14:textId="7E318C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622921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09D6D1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26E854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Peces y acuicultura.</w:t>
            </w:r>
          </w:p>
        </w:tc>
        <w:tc>
          <w:tcPr>
            <w:tcW w:w="1500" w:type="dxa"/>
            <w:tcBorders>
              <w:top w:val="single" w:sz="4" w:space="0" w:color="000000"/>
              <w:left w:val="single" w:sz="4" w:space="0" w:color="000000"/>
              <w:bottom w:val="single" w:sz="4" w:space="0" w:color="000000"/>
              <w:right w:val="single" w:sz="4" w:space="0" w:color="000000"/>
            </w:tcBorders>
            <w:vAlign w:val="center"/>
          </w:tcPr>
          <w:p w14:paraId="74FC265F" w14:textId="54E452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58F716" w14:textId="4C8C60C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80BC21C" w14:textId="43B2175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DB0676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74ABDF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96594A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Equinos.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903A24E" w14:textId="1CA940A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B765E8F" w14:textId="4F28ABA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7164DB8" w14:textId="66FFF2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D2B361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7BD94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14B19C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Especies menores y de zoológico.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392824AF" w14:textId="29D8B05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414150E" w14:textId="46818F4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78AA55" w14:textId="4ED68A3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895BB0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DC7584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391F3D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Árboles y plantas.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144F997" w14:textId="42EA3EE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E27F850" w14:textId="22947FC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6DE276" w14:textId="7464DB4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C03EE1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336016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050709000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9E05C7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activos biológicos.</w:t>
            </w:r>
          </w:p>
        </w:tc>
        <w:tc>
          <w:tcPr>
            <w:tcW w:w="1500" w:type="dxa"/>
            <w:tcBorders>
              <w:top w:val="single" w:sz="4" w:space="0" w:color="000000"/>
              <w:left w:val="single" w:sz="4" w:space="0" w:color="000000"/>
              <w:bottom w:val="single" w:sz="4" w:space="0" w:color="000000"/>
              <w:right w:val="single" w:sz="4" w:space="0" w:color="000000"/>
            </w:tcBorders>
            <w:vAlign w:val="center"/>
          </w:tcPr>
          <w:p w14:paraId="0F47A30A" w14:textId="14834FD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466264" w14:textId="0E33589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939732B" w14:textId="7B14193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EDA622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DD2E943"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050800000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F4B8CA0"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BIENES INMUEBLES.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05EB56E" w14:textId="5FD3A74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633EF5" w14:textId="63F15C6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67342E8" w14:textId="17D9C0F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4FCFF44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AF50C0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050801000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5DC0EE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Terrenos.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635DA49" w14:textId="0E8F21F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B041F34" w14:textId="1FA018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82DCAF5" w14:textId="485E659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933825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7DAB7A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050802000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CC58C6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Viviendas.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1A7ADAB" w14:textId="207AA5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8BE750D" w14:textId="042480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D9D5E32" w14:textId="769B1C1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D768F2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1C768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050803000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6FC365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Edificios no residenciales.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4BCA561" w14:textId="53FEB1C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215FEC" w14:textId="6D471E2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698095" w14:textId="401059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F916FE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85F69E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050809000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F6F3B8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bienes inmuebles.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94B9E1C" w14:textId="544CC9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4FD5997" w14:textId="3696DE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66298ED" w14:textId="02D2961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3605E5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97DAB8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050900000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52B55D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ACTIVOS INTANGIBLES.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A898249" w14:textId="7B0F104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12,038,803 </w:t>
            </w:r>
          </w:p>
        </w:tc>
        <w:tc>
          <w:tcPr>
            <w:tcW w:w="1420" w:type="dxa"/>
            <w:tcBorders>
              <w:top w:val="single" w:sz="4" w:space="0" w:color="000000"/>
              <w:left w:val="single" w:sz="4" w:space="0" w:color="000000"/>
              <w:bottom w:val="single" w:sz="4" w:space="0" w:color="000000"/>
              <w:right w:val="single" w:sz="4" w:space="0" w:color="000000"/>
            </w:tcBorders>
            <w:vAlign w:val="center"/>
          </w:tcPr>
          <w:p w14:paraId="7857E82F" w14:textId="12178DC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733FB8" w14:textId="7324F6F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12,038,803 </w:t>
            </w:r>
          </w:p>
        </w:tc>
      </w:tr>
      <w:tr w:rsidR="00A21F2D" w:rsidRPr="00B02B8C" w14:paraId="753DDAC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31124E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3C162D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Software.</w:t>
            </w:r>
          </w:p>
        </w:tc>
        <w:tc>
          <w:tcPr>
            <w:tcW w:w="1500" w:type="dxa"/>
            <w:tcBorders>
              <w:top w:val="single" w:sz="4" w:space="0" w:color="000000"/>
              <w:left w:val="single" w:sz="4" w:space="0" w:color="000000"/>
              <w:bottom w:val="single" w:sz="4" w:space="0" w:color="000000"/>
              <w:right w:val="single" w:sz="4" w:space="0" w:color="000000"/>
            </w:tcBorders>
            <w:vAlign w:val="center"/>
          </w:tcPr>
          <w:p w14:paraId="6CF9E9C3" w14:textId="5118BD2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666,011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89C0E5" w14:textId="3FEAB3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1B9F021" w14:textId="756CDA6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666,011 </w:t>
            </w:r>
          </w:p>
        </w:tc>
      </w:tr>
      <w:tr w:rsidR="00A21F2D" w:rsidRPr="00B02B8C" w14:paraId="4082B33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FF1EB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4A609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Patentes.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E697D31" w14:textId="417B9D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FF49AF1" w14:textId="280493C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5E8D6BC" w14:textId="38CB42B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D1E4D0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121A19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241E81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Marcas.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5709A89" w14:textId="5BCDB4A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BE542BF" w14:textId="65698A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3E9671" w14:textId="065520D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0105B2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E7E1FE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050904000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79A74E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Derechos.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B846EC0" w14:textId="6CD467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299C70B" w14:textId="50270B6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075BE40" w14:textId="2D8CCA4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209175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E854F4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B3ECB2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30577A1" w14:textId="541FBE2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3CB461C" w14:textId="4F00D1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84D8C39" w14:textId="5BA15D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D5340F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1D113A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CEC16E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Franquicias.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8388ED0" w14:textId="3F17842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CCBA00C" w14:textId="2F41AE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AC7C813" w14:textId="14A0F84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ED15FD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DF0292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168C7A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Licencias informáticas e intelectuales.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BC0ABA3" w14:textId="01A1EE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11,372,792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854EC0" w14:textId="05F3686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2B00FB" w14:textId="102BAE8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11,372,792 </w:t>
            </w:r>
          </w:p>
        </w:tc>
      </w:tr>
      <w:tr w:rsidR="00A21F2D" w:rsidRPr="00B02B8C" w14:paraId="53AF6F7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157BAD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DA69E7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Licencias industriales, comerciales y otras.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C194FEF" w14:textId="1BBFC46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1C5977" w14:textId="4F9AF0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4A11BAD" w14:textId="1D9D8F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2B0D7A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54549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050909000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A3D0FD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activos intangibles.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394E0A1" w14:textId="5CA6B0F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17A4532" w14:textId="24625E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ABD7EA7" w14:textId="19D775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D79934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54E4622"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060000000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6E57B1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INVERSION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CAFFB0C" w14:textId="5A23BFD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795,198,233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763EBF17" w14:textId="05251C7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035DD59" w14:textId="76D064B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795,198,233 </w:t>
            </w:r>
          </w:p>
        </w:tc>
      </w:tr>
      <w:tr w:rsidR="00A21F2D" w:rsidRPr="00B02B8C" w14:paraId="0337B32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12B1A8"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060100000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361E5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OBRA PÚBLICA EN BIENES DE DOMINIO PÚBLICO.</w:t>
            </w:r>
          </w:p>
        </w:tc>
        <w:tc>
          <w:tcPr>
            <w:tcW w:w="1500" w:type="dxa"/>
            <w:tcBorders>
              <w:top w:val="single" w:sz="4" w:space="0" w:color="000000"/>
              <w:left w:val="single" w:sz="4" w:space="0" w:color="000000"/>
              <w:bottom w:val="single" w:sz="4" w:space="0" w:color="000000"/>
              <w:right w:val="single" w:sz="4" w:space="0" w:color="000000"/>
            </w:tcBorders>
            <w:vAlign w:val="center"/>
          </w:tcPr>
          <w:p w14:paraId="6B380005" w14:textId="1EC271A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199,998,233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5E65B407" w14:textId="2F48136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EB86640" w14:textId="389ADB5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199,998,233 </w:t>
            </w:r>
          </w:p>
        </w:tc>
      </w:tr>
      <w:tr w:rsidR="00A21F2D" w:rsidRPr="00B02B8C" w14:paraId="7BE362F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AE12D4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B938AA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Edificación habitacional.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663C56BF" w14:textId="617437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3D8BFC5" w14:textId="4F109E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D41AF00" w14:textId="18445F7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3B8F39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D57D6D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DDA234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Edificación no habitacional.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487B8C8" w14:textId="5B2EAFF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199,998,233 </w:t>
            </w:r>
          </w:p>
        </w:tc>
        <w:tc>
          <w:tcPr>
            <w:tcW w:w="1420" w:type="dxa"/>
            <w:tcBorders>
              <w:top w:val="single" w:sz="4" w:space="0" w:color="000000"/>
              <w:left w:val="single" w:sz="4" w:space="0" w:color="000000"/>
              <w:bottom w:val="single" w:sz="4" w:space="0" w:color="000000"/>
              <w:right w:val="single" w:sz="4" w:space="0" w:color="000000"/>
            </w:tcBorders>
            <w:vAlign w:val="center"/>
          </w:tcPr>
          <w:p w14:paraId="65C8724C" w14:textId="5FDFF63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D5BCCD" w14:textId="320B05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199,998,233 </w:t>
            </w:r>
          </w:p>
        </w:tc>
      </w:tr>
      <w:tr w:rsidR="00A21F2D" w:rsidRPr="00B02B8C" w14:paraId="0B89623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965D00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1E9A2A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Construcción de obras para el abastecimiento de agua, petróleo, gas, electricidad y telecomunicaciones.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B110CBF" w14:textId="36E8F8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822EACE" w14:textId="6765B7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96D580" w14:textId="63DB91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354B31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089EC9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45319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División de terrenos y construcción de obras de urbanización.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178B7F0A" w14:textId="0B9746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9563AB" w14:textId="144626E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1D8A70" w14:textId="7C71DD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70DC52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667ED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E1D255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Construcción de vías de comunicación.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F2E8AFD" w14:textId="3948775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970CF0" w14:textId="6DC0E01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8D824EF" w14:textId="3C210E1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174144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652662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226BED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construcciones de ingeniería civil u obra pesada.</w:t>
            </w:r>
          </w:p>
        </w:tc>
        <w:tc>
          <w:tcPr>
            <w:tcW w:w="1500" w:type="dxa"/>
            <w:tcBorders>
              <w:top w:val="single" w:sz="4" w:space="0" w:color="000000"/>
              <w:left w:val="single" w:sz="4" w:space="0" w:color="000000"/>
              <w:bottom w:val="single" w:sz="4" w:space="0" w:color="000000"/>
              <w:right w:val="single" w:sz="4" w:space="0" w:color="000000"/>
            </w:tcBorders>
            <w:vAlign w:val="center"/>
          </w:tcPr>
          <w:p w14:paraId="03740691" w14:textId="6A8F09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52C8E98" w14:textId="5E8DE65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9670D3F" w14:textId="179752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A00D17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D3B0BA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D3B35B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Instalaciones y equipamiento en construcciones.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1389DB0C" w14:textId="7C53FC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AA51C2D" w14:textId="55F42AC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B36A266" w14:textId="51A0DD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75B710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C6F79E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060109000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BA3451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Trabajos de acabados en edificaciones y otros trabajos especializados.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19E5E78" w14:textId="514C07B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39AF6A3" w14:textId="41ADBB6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AF4AB46" w14:textId="56EAAE7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A061A2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A0BCFC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060200000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22F65B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OBRA PÚBLICA EN BIENES PROPIOS.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F5D84C1" w14:textId="6F1A130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595,200,000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1BABC34" w14:textId="04EBCC0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3D2D36E" w14:textId="3085229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595,200,000 </w:t>
            </w:r>
          </w:p>
        </w:tc>
      </w:tr>
      <w:tr w:rsidR="00A21F2D" w:rsidRPr="00B02B8C" w14:paraId="7759987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726FA7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D63005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Edificación habitacional.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2A10FF65" w14:textId="1CEB24B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9228DD8" w14:textId="0081D9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DA89499" w14:textId="4B0526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B171AF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3AA97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C84999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Edificación no habitacional.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460521C1" w14:textId="17F2652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595,200,000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DECB22B" w14:textId="7978E78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C7BF949" w14:textId="4EAB1CB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595,200,000 </w:t>
            </w:r>
          </w:p>
        </w:tc>
      </w:tr>
      <w:tr w:rsidR="00A21F2D" w:rsidRPr="00B02B8C" w14:paraId="1289E0D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0717CF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CD3313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Construcción de obras para el abastecimiento de agua, petróleo, gas, electricidad y telecomunicaciones.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D1515D9" w14:textId="678F3CC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CF42FA0" w14:textId="023B0E5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ED3E877" w14:textId="0EDB78F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F79C24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E82859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04CFA7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División de terrenos y construcción de obras de urbanización.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243212BB" w14:textId="7E97B18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00565CE" w14:textId="5FB022F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1F57D7" w14:textId="70DF0F3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D005F3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D1FCCB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7FDE3C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Construcción de vías de comunicación.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7218D60F" w14:textId="400BCA7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DD8EC32" w14:textId="37F441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5E9FF9F" w14:textId="57F329E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B2E253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2517C6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B1E307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construcciones de ingeniería civil u obra pesada.</w:t>
            </w:r>
          </w:p>
        </w:tc>
        <w:tc>
          <w:tcPr>
            <w:tcW w:w="1500" w:type="dxa"/>
            <w:tcBorders>
              <w:top w:val="single" w:sz="4" w:space="0" w:color="000000"/>
              <w:left w:val="single" w:sz="4" w:space="0" w:color="000000"/>
              <w:bottom w:val="single" w:sz="4" w:space="0" w:color="000000"/>
              <w:right w:val="single" w:sz="4" w:space="0" w:color="000000"/>
            </w:tcBorders>
            <w:vAlign w:val="center"/>
          </w:tcPr>
          <w:p w14:paraId="70363625" w14:textId="21FA202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AC81F60" w14:textId="7ADD376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68A27C" w14:textId="198199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9369D1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456BBB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E6B7A2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Instalaciones y equipamiento en construcciones.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39DF98" w14:textId="378526C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3439141" w14:textId="709B6B1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2282596" w14:textId="7121710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F369A5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F35850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060209000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3C1E6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Trabajos de acabados en edificaciones y otros trabajos especializados.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467213F" w14:textId="6DD0A7D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37340D5" w14:textId="7183071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78B1F25" w14:textId="042D86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1385A8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CCBFBE3"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060300000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88AE5B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PROYECTOS PRODUCTIVOS Y ACCIONES DE FOMENTO.</w:t>
            </w:r>
          </w:p>
        </w:tc>
        <w:tc>
          <w:tcPr>
            <w:tcW w:w="1500" w:type="dxa"/>
            <w:tcBorders>
              <w:top w:val="single" w:sz="4" w:space="0" w:color="000000"/>
              <w:left w:val="single" w:sz="4" w:space="0" w:color="000000"/>
              <w:bottom w:val="single" w:sz="4" w:space="0" w:color="000000"/>
              <w:right w:val="single" w:sz="4" w:space="0" w:color="000000"/>
            </w:tcBorders>
            <w:vAlign w:val="center"/>
          </w:tcPr>
          <w:p w14:paraId="539C7F4A" w14:textId="3755CFF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5CC2ED9" w14:textId="16BDD041"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2E030F" w14:textId="7473229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6AB7688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9F68FB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2F3432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Estudios, formulación y evaluación de proyectos productivos no incluidos en conceptos anteriores de este capítulo.</w:t>
            </w:r>
          </w:p>
        </w:tc>
        <w:tc>
          <w:tcPr>
            <w:tcW w:w="1500" w:type="dxa"/>
            <w:tcBorders>
              <w:top w:val="single" w:sz="4" w:space="0" w:color="000000"/>
              <w:left w:val="single" w:sz="4" w:space="0" w:color="000000"/>
              <w:bottom w:val="single" w:sz="4" w:space="0" w:color="000000"/>
              <w:right w:val="single" w:sz="4" w:space="0" w:color="000000"/>
            </w:tcBorders>
            <w:vAlign w:val="center"/>
          </w:tcPr>
          <w:p w14:paraId="396524C3" w14:textId="77FF76B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84019A3" w14:textId="2BD630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248963" w14:textId="201B094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45FB70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93169B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060302000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7B1828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Ejecución de proyectos productivos no incluidos en conceptos anteriores de este capítulo.</w:t>
            </w:r>
          </w:p>
        </w:tc>
        <w:tc>
          <w:tcPr>
            <w:tcW w:w="1500" w:type="dxa"/>
            <w:tcBorders>
              <w:top w:val="single" w:sz="4" w:space="0" w:color="000000"/>
              <w:left w:val="single" w:sz="4" w:space="0" w:color="000000"/>
              <w:bottom w:val="single" w:sz="4" w:space="0" w:color="000000"/>
              <w:right w:val="single" w:sz="4" w:space="0" w:color="000000"/>
            </w:tcBorders>
            <w:vAlign w:val="center"/>
          </w:tcPr>
          <w:p w14:paraId="0FEA1260" w14:textId="256429F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1CF945D" w14:textId="6B80F3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37B830F" w14:textId="0456AA5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C24ED5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6FD8CE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813D323"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INVERSIONES FINANCIERAS Y OTRAS PROVISIONES.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B97AF4C" w14:textId="1E6750D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52CB852" w14:textId="790BC5B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1,800,000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A80717" w14:textId="516762E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4,800,000 </w:t>
            </w:r>
          </w:p>
        </w:tc>
      </w:tr>
      <w:tr w:rsidR="00A21F2D" w:rsidRPr="00B02B8C" w14:paraId="7F3CD9F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FB3448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B59DCC4"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INVERSIONES PARA EL FOMENTO DE ACTIVIDADES PRODUCTIVAS.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21773B99" w14:textId="558EC74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63621BD" w14:textId="194D68F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5B9429A" w14:textId="110F6F3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42E06D1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C83F37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D20D2F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Créditos otorgados por entidades federativas y municipios al sector social y privado para el fomento de actividades productivas.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7F49E4F4" w14:textId="4267449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0E170AE" w14:textId="61D7DC7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3ACAFC7" w14:textId="4270A10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45EF15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6C4DDB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97BC78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 xml:space="preserve">Créditos otorgados por las entidades federativas a </w:t>
            </w:r>
            <w:r w:rsidRPr="00B02B8C">
              <w:rPr>
                <w:rFonts w:ascii="Arial" w:hAnsi="Arial" w:cs="Arial"/>
                <w:color w:val="000000"/>
                <w:sz w:val="16"/>
                <w:szCs w:val="16"/>
              </w:rPr>
              <w:lastRenderedPageBreak/>
              <w:t>municipios para el fomento de actividades productivas.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5CA3138F" w14:textId="03ED2E1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lastRenderedPageBreak/>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7323CA6" w14:textId="37CDFB9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D4D9521" w14:textId="6A8D8E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C88521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95CCAE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7E1D4C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ACCIONES Y PARTICIPACIONES DE CAPITAL.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DAC47E7" w14:textId="5129E0D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54F6DEA" w14:textId="64FCD9D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33893BB" w14:textId="7200AA6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46E6101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4C1F81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056C1D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entidades paraestatales no empresariales y no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1B569C16" w14:textId="5689326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4AEC910" w14:textId="1053D30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0646792" w14:textId="3D7D10E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6D31AB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303800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854095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entidades paraestatales empresariales y no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0AF795FF" w14:textId="72CE62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420903" w14:textId="3E5DE2A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B60ACD5" w14:textId="6CBB96C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DE0175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BB4557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0407E0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instituciones paraestatales públicas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5303979" w14:textId="37242FE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619A9C1" w14:textId="79B4FC2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1921FF0" w14:textId="71E98DF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A2ECAB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8EB9C8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1E0A48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el sector privado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0215E0AA" w14:textId="1B0A09C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C587DA7" w14:textId="148D09C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9D92360" w14:textId="3ACE548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529F0A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0242BE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6B4C05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organismos internacionales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7F449742" w14:textId="2131014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6BB943" w14:textId="095ED1E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0AF039A" w14:textId="2229DD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46FE65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501277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8546F1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el sector externo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4A3714FB" w14:textId="7FEE26D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E2CC789" w14:textId="55E185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6EFB141" w14:textId="4A2DDB6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9A95B6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E3E49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8C4E73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el sector público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24E726F0" w14:textId="4E970D5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CD85A0" w14:textId="2C0C95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18C2D0F" w14:textId="6C354CA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EF4625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1259A0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A91C25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el sector privado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04D8B935" w14:textId="74E7054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945CB92" w14:textId="2486049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9F650C" w14:textId="7DC8C25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D1BD33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06E5DE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070209000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5164CA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Acciones y participaciones de capital en el sector externo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438675CF" w14:textId="3681BFA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8625E51" w14:textId="21E14FB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0C91448" w14:textId="3EFD71F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C5C3F2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F83B721"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B15635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COMPRA DE TITULOS Y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E923369" w14:textId="2BB3667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CB45BF" w14:textId="09E3A33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3F7AF1" w14:textId="66620D3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4D9707B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9EE84B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E66555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Bonos.</w:t>
            </w:r>
          </w:p>
        </w:tc>
        <w:tc>
          <w:tcPr>
            <w:tcW w:w="1500" w:type="dxa"/>
            <w:tcBorders>
              <w:top w:val="single" w:sz="4" w:space="0" w:color="000000"/>
              <w:left w:val="single" w:sz="4" w:space="0" w:color="000000"/>
              <w:bottom w:val="single" w:sz="4" w:space="0" w:color="000000"/>
              <w:right w:val="single" w:sz="4" w:space="0" w:color="000000"/>
            </w:tcBorders>
            <w:vAlign w:val="center"/>
          </w:tcPr>
          <w:p w14:paraId="66E5DEC6" w14:textId="28855B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A033DD" w14:textId="40ACF3B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BF26845" w14:textId="4450FEB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4C8B86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610D46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EB2094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Valores representativos de deuda adquiridos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4F19CA2B" w14:textId="50A6D90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B6DBF5F" w14:textId="46F167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C535AA2" w14:textId="713EE87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5B995B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356AF5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F92773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Valores representativos de deuda adquiridos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10F4AA0A" w14:textId="1E337A2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52BFD6E" w14:textId="50E64F5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A6167D" w14:textId="438A883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0832EA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BB1ABA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13108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Obligaciones negociables adquiridas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586D728A" w14:textId="4C6EA29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9D0091F" w14:textId="4B33501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CFAE72B" w14:textId="08F81FA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05F18B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A22BF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F7E68E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Obligaciones negociables adquiridas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6F8AF247" w14:textId="070BEF9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7D8CDF" w14:textId="759C4C2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B922340" w14:textId="39A9DE9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E05C2D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B44868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070309000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EA365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A33C27B" w14:textId="6CC4EAE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EB8D3D5" w14:textId="6918C3A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A3627A" w14:textId="3CBC045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160266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E10170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515E55"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CONCESION DE PRÉSTAMOS.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E9CD299" w14:textId="26822A6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1480AC0" w14:textId="3CF02BE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D1596A" w14:textId="5D8F803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248973A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0AE10A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0C21C08"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 entidades paraestatales no empresariales y no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1BA2352" w14:textId="6446A3F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E9B98B" w14:textId="091672D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D800D42" w14:textId="776556E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2F6EC2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827470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5DCC49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 entidades paraestatales empresariales y no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16DAD2B" w14:textId="5684635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79910D5" w14:textId="5E94769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627766D" w14:textId="2C07AC6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C078C2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5CF0CC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2A225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 instituciones paraestatales públicas financieras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0274FBC4" w14:textId="4E42A8A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CEB4799" w14:textId="0B0CC45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926AEAA" w14:textId="04E4C5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CE69DA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8983FD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3D69B4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 entidades federativas y municipios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5B101A8E" w14:textId="5FF7265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3D7AE07" w14:textId="527D854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43C005C" w14:textId="78B1EDD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9BA1E3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63A7CB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CCF2DA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al sector privado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531844B3" w14:textId="25BB3BD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51074B8" w14:textId="0A13FC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35AB40D" w14:textId="10EDD5F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4B14A8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42595A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0EBA6B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al sector externo con fines de política económica.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1B67ECBD" w14:textId="4D98B8D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CF1C6EE" w14:textId="7B94FC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269821C" w14:textId="68B31E8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67157C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0842B0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9728DA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 xml:space="preserve">Concesión de préstamos al sector público con fines </w:t>
            </w:r>
            <w:r w:rsidRPr="00B02B8C">
              <w:rPr>
                <w:rFonts w:ascii="Arial" w:hAnsi="Arial" w:cs="Arial"/>
                <w:color w:val="000000"/>
                <w:sz w:val="16"/>
                <w:szCs w:val="16"/>
              </w:rPr>
              <w:lastRenderedPageBreak/>
              <w:t>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0AB1BDD4" w14:textId="44E2133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lastRenderedPageBreak/>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FCC2649" w14:textId="62C705D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5E5A82B" w14:textId="57BB91D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7B597B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42600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E6B302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al sector privado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512438AA" w14:textId="14D83E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59EB76F" w14:textId="6BFD984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4F009D2" w14:textId="3DE543D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0277B9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C8A9DA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070409000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CCDE1E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Concesión de préstamos al sector externo con fines de gestión de liquidez.</w:t>
            </w:r>
          </w:p>
        </w:tc>
        <w:tc>
          <w:tcPr>
            <w:tcW w:w="1500" w:type="dxa"/>
            <w:tcBorders>
              <w:top w:val="single" w:sz="4" w:space="0" w:color="000000"/>
              <w:left w:val="single" w:sz="4" w:space="0" w:color="000000"/>
              <w:bottom w:val="single" w:sz="4" w:space="0" w:color="000000"/>
              <w:right w:val="single" w:sz="4" w:space="0" w:color="000000"/>
            </w:tcBorders>
            <w:vAlign w:val="center"/>
          </w:tcPr>
          <w:p w14:paraId="716078DD" w14:textId="070435C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D09B298" w14:textId="547AD6C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81531E2" w14:textId="7F9B54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983C18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BC9364"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E6F26C4"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INVERSIONES EN FIDEICOMISOS, MANDATOS Y OTROS ANALOGOS.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92F0155" w14:textId="2FBF83A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530285" w14:textId="2F07AF2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946216" w14:textId="6844816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1A14179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EA53D1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24EF9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del Poder Ejecutivo.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5808976C" w14:textId="69B20EE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CA5F814" w14:textId="718FE8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62AFC0B" w14:textId="5ED3A5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B4DE86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FDA2E1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027C6B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del Poder Legislativo.</w:t>
            </w:r>
          </w:p>
        </w:tc>
        <w:tc>
          <w:tcPr>
            <w:tcW w:w="1500" w:type="dxa"/>
            <w:tcBorders>
              <w:top w:val="single" w:sz="4" w:space="0" w:color="000000"/>
              <w:left w:val="single" w:sz="4" w:space="0" w:color="000000"/>
              <w:bottom w:val="single" w:sz="4" w:space="0" w:color="000000"/>
              <w:right w:val="single" w:sz="4" w:space="0" w:color="000000"/>
            </w:tcBorders>
            <w:vAlign w:val="center"/>
          </w:tcPr>
          <w:p w14:paraId="50FFD69D" w14:textId="7F17936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1D92758" w14:textId="1CBA172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2C71A70" w14:textId="70A60EF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3634E2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6D953E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A73FE9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del Poder Judicial.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EF99EA7" w14:textId="633D31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94812F6" w14:textId="4CE6DC1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D0C13DF" w14:textId="697F6D4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FEB7A2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3BAA0B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B43ED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públicos no empresariales y no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2DB4D9E" w14:textId="0F91EFA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23D70E0" w14:textId="317FC1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203059" w14:textId="006804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0BCDE3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7BB2B3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27614D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públicos empresariales y no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570AE5A8" w14:textId="7FCC001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8193E8A" w14:textId="2B4900F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B810C2C" w14:textId="3C68F76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B79E2B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8A66D0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3B0849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públicos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35DBC098" w14:textId="5DD57FB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A7846FB" w14:textId="5B63008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47FB21" w14:textId="11E67DE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01632D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DFAD25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A63E79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de entidades federativas.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15B9389F" w14:textId="01FFF58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DBDE348" w14:textId="5C02441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8C531D8" w14:textId="2939A39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2035DC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EAA2AD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139684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Inversiones en fideicomisos de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262F351" w14:textId="1F604E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91D3DBF" w14:textId="0C88035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1D6A1A1" w14:textId="2683A8D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14C914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316F4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070509000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1874C1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inversiones en fideicomisos.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E7FD379" w14:textId="6828CD1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8E081C1" w14:textId="20D5B0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DE96D0" w14:textId="6C0D0B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19169E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6DA02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5A64984"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OTRAS INVERSIONES FINANCIERAS.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75F3A1F" w14:textId="4ABFD7D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B45AA0D" w14:textId="7A764AF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A99990D" w14:textId="452BC5D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38B5CF7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297B4A1"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0F960C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Depósitos a largo plazo en moneda nacional.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A037563" w14:textId="626747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BB136F" w14:textId="2167ED2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0E55334" w14:textId="7C4F1A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150653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E5502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540403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Depósitos a largo plazo en moneda extranjera.</w:t>
            </w:r>
          </w:p>
        </w:tc>
        <w:tc>
          <w:tcPr>
            <w:tcW w:w="1500" w:type="dxa"/>
            <w:tcBorders>
              <w:top w:val="single" w:sz="4" w:space="0" w:color="000000"/>
              <w:left w:val="single" w:sz="4" w:space="0" w:color="000000"/>
              <w:bottom w:val="single" w:sz="4" w:space="0" w:color="000000"/>
              <w:right w:val="single" w:sz="4" w:space="0" w:color="000000"/>
            </w:tcBorders>
            <w:vAlign w:val="center"/>
          </w:tcPr>
          <w:p w14:paraId="4CECF864" w14:textId="1863450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A01EFD1" w14:textId="5A95A6E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759F672" w14:textId="0765734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C8AD80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4485EF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070900000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7706EC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PROVISIONES PARA CONTINGENCIAS Y OTRAS EROGACIONES ESPECIALES.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6F5730A5" w14:textId="19D133F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EF20E0B" w14:textId="2AA7E7A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1,800,000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711AF9D" w14:textId="0171731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4,800,000 </w:t>
            </w:r>
          </w:p>
        </w:tc>
      </w:tr>
      <w:tr w:rsidR="00A21F2D" w:rsidRPr="00B02B8C" w14:paraId="12054E6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58D5A2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AC88893"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Contingencias por fenómenos naturales.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A2C334A" w14:textId="323601B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3,000,000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CB86716" w14:textId="7E6D450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957A297" w14:textId="51FB115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3,000,000 </w:t>
            </w:r>
          </w:p>
        </w:tc>
      </w:tr>
      <w:tr w:rsidR="00A21F2D" w:rsidRPr="00B02B8C" w14:paraId="3C2030E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09D8D3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070902000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73EB7D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Contingencias socioeconómicas.</w:t>
            </w:r>
          </w:p>
        </w:tc>
        <w:tc>
          <w:tcPr>
            <w:tcW w:w="1500" w:type="dxa"/>
            <w:tcBorders>
              <w:top w:val="single" w:sz="4" w:space="0" w:color="000000"/>
              <w:left w:val="single" w:sz="4" w:space="0" w:color="000000"/>
              <w:bottom w:val="single" w:sz="4" w:space="0" w:color="000000"/>
              <w:right w:val="single" w:sz="4" w:space="0" w:color="000000"/>
            </w:tcBorders>
            <w:vAlign w:val="center"/>
          </w:tcPr>
          <w:p w14:paraId="6C1EA21E" w14:textId="57ECF81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E3E46E4" w14:textId="4FBEF88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6328B8B" w14:textId="5F08954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95F5D0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0207B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070909000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EE7E2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Otras erogaciones especiales.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A6A5804" w14:textId="40FF32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CBF4D9F" w14:textId="10D37E2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1,800,000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211A121" w14:textId="79845FD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1,800,000 </w:t>
            </w:r>
          </w:p>
        </w:tc>
      </w:tr>
      <w:tr w:rsidR="00A21F2D" w:rsidRPr="00B02B8C" w14:paraId="6756EE8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81DBC5"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080000000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2D8EDC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PARTICIPACIONES Y APORTACIONES.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7727DE7C" w14:textId="3AFD915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F8F3567" w14:textId="104CD3F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3,961,015,018 </w:t>
            </w:r>
          </w:p>
        </w:tc>
        <w:tc>
          <w:tcPr>
            <w:tcW w:w="1503" w:type="dxa"/>
            <w:tcBorders>
              <w:top w:val="single" w:sz="4" w:space="0" w:color="000000"/>
              <w:left w:val="single" w:sz="4" w:space="0" w:color="000000"/>
              <w:bottom w:val="single" w:sz="4" w:space="0" w:color="000000"/>
              <w:right w:val="single" w:sz="4" w:space="0" w:color="000000"/>
            </w:tcBorders>
            <w:vAlign w:val="center"/>
          </w:tcPr>
          <w:p w14:paraId="4400A216" w14:textId="2584DFCE"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3,961,015,018 </w:t>
            </w:r>
          </w:p>
        </w:tc>
      </w:tr>
      <w:tr w:rsidR="00A21F2D" w:rsidRPr="00B02B8C" w14:paraId="091EB05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D095DE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080100000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B651F5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PARTICIPACIONES.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17143EC" w14:textId="6135A83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147885A" w14:textId="76C2D1EC"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2,546,678,365 </w:t>
            </w:r>
          </w:p>
        </w:tc>
        <w:tc>
          <w:tcPr>
            <w:tcW w:w="1503" w:type="dxa"/>
            <w:tcBorders>
              <w:top w:val="single" w:sz="4" w:space="0" w:color="000000"/>
              <w:left w:val="single" w:sz="4" w:space="0" w:color="000000"/>
              <w:bottom w:val="single" w:sz="4" w:space="0" w:color="000000"/>
              <w:right w:val="single" w:sz="4" w:space="0" w:color="000000"/>
            </w:tcBorders>
            <w:vAlign w:val="center"/>
          </w:tcPr>
          <w:p w14:paraId="1046D9D0" w14:textId="27DA18B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2,546,678,365 </w:t>
            </w:r>
          </w:p>
        </w:tc>
      </w:tr>
      <w:tr w:rsidR="00A21F2D" w:rsidRPr="00B02B8C" w14:paraId="7453F5A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960DBA3"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3D7061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Fondo general de participaciones.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B1135DC" w14:textId="2A35B46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E4C17C9" w14:textId="3850C78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1,460,408,268 </w:t>
            </w:r>
          </w:p>
        </w:tc>
        <w:tc>
          <w:tcPr>
            <w:tcW w:w="1503" w:type="dxa"/>
            <w:tcBorders>
              <w:top w:val="single" w:sz="4" w:space="0" w:color="000000"/>
              <w:left w:val="single" w:sz="4" w:space="0" w:color="000000"/>
              <w:bottom w:val="single" w:sz="4" w:space="0" w:color="000000"/>
              <w:right w:val="single" w:sz="4" w:space="0" w:color="000000"/>
            </w:tcBorders>
            <w:vAlign w:val="center"/>
          </w:tcPr>
          <w:p w14:paraId="68392BD8" w14:textId="567654A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1,460,408,268 </w:t>
            </w:r>
          </w:p>
        </w:tc>
      </w:tr>
      <w:tr w:rsidR="00A21F2D" w:rsidRPr="00B02B8C" w14:paraId="3575F4C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403EEF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5F472B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Fondo de fomento municipal.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DE0EA21" w14:textId="1EEFD44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8830187" w14:textId="6D928BA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425,374,719 </w:t>
            </w:r>
          </w:p>
        </w:tc>
        <w:tc>
          <w:tcPr>
            <w:tcW w:w="1503" w:type="dxa"/>
            <w:tcBorders>
              <w:top w:val="single" w:sz="4" w:space="0" w:color="000000"/>
              <w:left w:val="single" w:sz="4" w:space="0" w:color="000000"/>
              <w:bottom w:val="single" w:sz="4" w:space="0" w:color="000000"/>
              <w:right w:val="single" w:sz="4" w:space="0" w:color="000000"/>
            </w:tcBorders>
            <w:vAlign w:val="center"/>
          </w:tcPr>
          <w:p w14:paraId="14DE7688" w14:textId="07DEACC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425,374,719 </w:t>
            </w:r>
          </w:p>
        </w:tc>
      </w:tr>
      <w:tr w:rsidR="00A21F2D" w:rsidRPr="00B02B8C" w14:paraId="0620242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93B768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93F719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Participaciones de las entidades federativas a los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1F55F16" w14:textId="52624A2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4D8F6E" w14:textId="592FC64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660,895,378 </w:t>
            </w:r>
          </w:p>
        </w:tc>
        <w:tc>
          <w:tcPr>
            <w:tcW w:w="1503" w:type="dxa"/>
            <w:tcBorders>
              <w:top w:val="single" w:sz="4" w:space="0" w:color="000000"/>
              <w:left w:val="single" w:sz="4" w:space="0" w:color="000000"/>
              <w:bottom w:val="single" w:sz="4" w:space="0" w:color="000000"/>
              <w:right w:val="single" w:sz="4" w:space="0" w:color="000000"/>
            </w:tcBorders>
            <w:vAlign w:val="center"/>
          </w:tcPr>
          <w:p w14:paraId="038450E5" w14:textId="74819C4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660,895,378 </w:t>
            </w:r>
          </w:p>
        </w:tc>
      </w:tr>
      <w:tr w:rsidR="00A21F2D" w:rsidRPr="00B02B8C" w14:paraId="5C5E5CE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A18BB06"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1CBA58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conceptos participables de la Federación a entidades federativas.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3C9914EA" w14:textId="2AF24E4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7C420AF" w14:textId="263CE67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A26C4F3" w14:textId="787A018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A15150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B1F778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138DC1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conceptos participables de la Federación a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D614A95" w14:textId="5B6A855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770E53" w14:textId="6CE8FAA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A6D319C" w14:textId="461C074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3A14FD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D366F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A229E0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Convenios de colaboración administrativa.</w:t>
            </w:r>
          </w:p>
        </w:tc>
        <w:tc>
          <w:tcPr>
            <w:tcW w:w="1500" w:type="dxa"/>
            <w:tcBorders>
              <w:top w:val="single" w:sz="4" w:space="0" w:color="000000"/>
              <w:left w:val="single" w:sz="4" w:space="0" w:color="000000"/>
              <w:bottom w:val="single" w:sz="4" w:space="0" w:color="000000"/>
              <w:right w:val="single" w:sz="4" w:space="0" w:color="000000"/>
            </w:tcBorders>
            <w:vAlign w:val="center"/>
          </w:tcPr>
          <w:p w14:paraId="3D161DA8" w14:textId="6E9476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47C9412" w14:textId="468DEC9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A492872" w14:textId="64CF455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39EAC5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E80CE4F"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080300000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E77996C"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APORTACIONES.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D458D38" w14:textId="5C736D9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0474DAC" w14:textId="776CAC5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1,414,336,653 </w:t>
            </w:r>
          </w:p>
        </w:tc>
        <w:tc>
          <w:tcPr>
            <w:tcW w:w="1503" w:type="dxa"/>
            <w:tcBorders>
              <w:top w:val="single" w:sz="4" w:space="0" w:color="000000"/>
              <w:left w:val="single" w:sz="4" w:space="0" w:color="000000"/>
              <w:bottom w:val="single" w:sz="4" w:space="0" w:color="000000"/>
              <w:right w:val="single" w:sz="4" w:space="0" w:color="000000"/>
            </w:tcBorders>
            <w:vAlign w:val="center"/>
          </w:tcPr>
          <w:p w14:paraId="0A7B9F65" w14:textId="46ECD8D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1,414,336,653 </w:t>
            </w:r>
          </w:p>
        </w:tc>
      </w:tr>
      <w:tr w:rsidR="00A21F2D" w:rsidRPr="00B02B8C" w14:paraId="0EDA14F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946B73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8EE72A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de la Federación a las entidades federativas.</w:t>
            </w:r>
          </w:p>
        </w:tc>
        <w:tc>
          <w:tcPr>
            <w:tcW w:w="1500" w:type="dxa"/>
            <w:tcBorders>
              <w:top w:val="single" w:sz="4" w:space="0" w:color="000000"/>
              <w:left w:val="single" w:sz="4" w:space="0" w:color="000000"/>
              <w:bottom w:val="single" w:sz="4" w:space="0" w:color="000000"/>
              <w:right w:val="single" w:sz="4" w:space="0" w:color="000000"/>
            </w:tcBorders>
            <w:vAlign w:val="center"/>
          </w:tcPr>
          <w:p w14:paraId="1EB1055A" w14:textId="6817CC4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270645" w14:textId="66153A4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C283DDC" w14:textId="1520311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C88AB5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F63EF3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7DE2CB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de la Federación a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1662061" w14:textId="5FE7AB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5F4F00D" w14:textId="3EA0F44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1,414,336,653 </w:t>
            </w:r>
          </w:p>
        </w:tc>
        <w:tc>
          <w:tcPr>
            <w:tcW w:w="1503" w:type="dxa"/>
            <w:tcBorders>
              <w:top w:val="single" w:sz="4" w:space="0" w:color="000000"/>
              <w:left w:val="single" w:sz="4" w:space="0" w:color="000000"/>
              <w:bottom w:val="single" w:sz="4" w:space="0" w:color="000000"/>
              <w:right w:val="single" w:sz="4" w:space="0" w:color="000000"/>
            </w:tcBorders>
            <w:vAlign w:val="center"/>
          </w:tcPr>
          <w:p w14:paraId="20A9C8CA" w14:textId="730879E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1,414,336,653 </w:t>
            </w:r>
          </w:p>
        </w:tc>
      </w:tr>
      <w:tr w:rsidR="00A21F2D" w:rsidRPr="00B02B8C" w14:paraId="3982935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222577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080303000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A832E4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de las entidades federativas a los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25941C49" w14:textId="408F567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E0DEDF8" w14:textId="58BDAA7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76F0794" w14:textId="19D898B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E07CAED"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15BD4A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080304000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AFB3A7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previstas en leyes y decretos al sistema de protección social.</w:t>
            </w:r>
          </w:p>
        </w:tc>
        <w:tc>
          <w:tcPr>
            <w:tcW w:w="1500" w:type="dxa"/>
            <w:tcBorders>
              <w:top w:val="single" w:sz="4" w:space="0" w:color="000000"/>
              <w:left w:val="single" w:sz="4" w:space="0" w:color="000000"/>
              <w:bottom w:val="single" w:sz="4" w:space="0" w:color="000000"/>
              <w:right w:val="single" w:sz="4" w:space="0" w:color="000000"/>
            </w:tcBorders>
            <w:vAlign w:val="center"/>
          </w:tcPr>
          <w:p w14:paraId="32FF52A8" w14:textId="2D18BFE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812C5EF" w14:textId="1A794D9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3401F90" w14:textId="60CAA92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D3DD42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C00CA5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080305000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55FB9E1"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Aportaciones previstas en leyes y decretos compensatorias a entidades federativas y municipios.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46AEF30" w14:textId="47D19B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566E76B" w14:textId="470F6E7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C8CBC4" w14:textId="6534FC9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493113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800AD9E"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080500000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D114AE1"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CONVENIOS.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B729AB1" w14:textId="774DD36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6A54302" w14:textId="3CAC0E4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D085AE1" w14:textId="2A978FB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4A8879E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908AD5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CEEE98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Convenios de reasignación.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4482A53B" w14:textId="0233AE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309AE8F" w14:textId="06B6E3E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57A93E5" w14:textId="2D3ED14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B2A697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0B97838"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lastRenderedPageBreak/>
              <w:t>080502000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645EC5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Convenios de descentralización.</w:t>
            </w:r>
          </w:p>
        </w:tc>
        <w:tc>
          <w:tcPr>
            <w:tcW w:w="1500" w:type="dxa"/>
            <w:tcBorders>
              <w:top w:val="single" w:sz="4" w:space="0" w:color="000000"/>
              <w:left w:val="single" w:sz="4" w:space="0" w:color="000000"/>
              <w:bottom w:val="single" w:sz="4" w:space="0" w:color="000000"/>
              <w:right w:val="single" w:sz="4" w:space="0" w:color="000000"/>
            </w:tcBorders>
            <w:vAlign w:val="center"/>
          </w:tcPr>
          <w:p w14:paraId="1389748B" w14:textId="62D8611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B48BA49" w14:textId="1BE7AE5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01F486D" w14:textId="2560B81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5B9777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51DF63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080503000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97A937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Otros convenios.</w:t>
            </w:r>
          </w:p>
        </w:tc>
        <w:tc>
          <w:tcPr>
            <w:tcW w:w="1500" w:type="dxa"/>
            <w:tcBorders>
              <w:top w:val="single" w:sz="4" w:space="0" w:color="000000"/>
              <w:left w:val="single" w:sz="4" w:space="0" w:color="000000"/>
              <w:bottom w:val="single" w:sz="4" w:space="0" w:color="000000"/>
              <w:right w:val="single" w:sz="4" w:space="0" w:color="000000"/>
            </w:tcBorders>
            <w:vAlign w:val="center"/>
          </w:tcPr>
          <w:p w14:paraId="1E77F1A8" w14:textId="5C09204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A7E810F" w14:textId="7615FF9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22A2425" w14:textId="7DB8512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5F05C9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72993EF"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090000000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11D0107"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DEUDA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60BD5523" w14:textId="25159BA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414,106,775 </w:t>
            </w:r>
          </w:p>
        </w:tc>
        <w:tc>
          <w:tcPr>
            <w:tcW w:w="1420" w:type="dxa"/>
            <w:tcBorders>
              <w:top w:val="single" w:sz="4" w:space="0" w:color="000000"/>
              <w:left w:val="single" w:sz="4" w:space="0" w:color="000000"/>
              <w:bottom w:val="single" w:sz="4" w:space="0" w:color="000000"/>
              <w:right w:val="single" w:sz="4" w:space="0" w:color="000000"/>
            </w:tcBorders>
            <w:vAlign w:val="center"/>
          </w:tcPr>
          <w:p w14:paraId="5A78199F" w14:textId="38F36CF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173,418,809 </w:t>
            </w:r>
          </w:p>
        </w:tc>
        <w:tc>
          <w:tcPr>
            <w:tcW w:w="1503" w:type="dxa"/>
            <w:tcBorders>
              <w:top w:val="single" w:sz="4" w:space="0" w:color="000000"/>
              <w:left w:val="single" w:sz="4" w:space="0" w:color="000000"/>
              <w:bottom w:val="single" w:sz="4" w:space="0" w:color="000000"/>
              <w:right w:val="single" w:sz="4" w:space="0" w:color="000000"/>
            </w:tcBorders>
            <w:vAlign w:val="center"/>
          </w:tcPr>
          <w:p w14:paraId="4C7BD6E8" w14:textId="530C7578"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587,525,584 </w:t>
            </w:r>
          </w:p>
        </w:tc>
      </w:tr>
      <w:tr w:rsidR="00A21F2D" w:rsidRPr="00B02B8C" w14:paraId="3DBF981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11C2229"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090100000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F573F8F"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AMORTIZACION DE LA DEUDA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712E216B" w14:textId="3A8238B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76,618,227 </w:t>
            </w:r>
          </w:p>
        </w:tc>
        <w:tc>
          <w:tcPr>
            <w:tcW w:w="1420" w:type="dxa"/>
            <w:tcBorders>
              <w:top w:val="single" w:sz="4" w:space="0" w:color="000000"/>
              <w:left w:val="single" w:sz="4" w:space="0" w:color="000000"/>
              <w:bottom w:val="single" w:sz="4" w:space="0" w:color="000000"/>
              <w:right w:val="single" w:sz="4" w:space="0" w:color="000000"/>
            </w:tcBorders>
            <w:vAlign w:val="center"/>
          </w:tcPr>
          <w:p w14:paraId="11C50939" w14:textId="57C15939"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16,789,824 </w:t>
            </w:r>
          </w:p>
        </w:tc>
        <w:tc>
          <w:tcPr>
            <w:tcW w:w="1503" w:type="dxa"/>
            <w:tcBorders>
              <w:top w:val="single" w:sz="4" w:space="0" w:color="000000"/>
              <w:left w:val="single" w:sz="4" w:space="0" w:color="000000"/>
              <w:bottom w:val="single" w:sz="4" w:space="0" w:color="000000"/>
              <w:right w:val="single" w:sz="4" w:space="0" w:color="000000"/>
            </w:tcBorders>
            <w:vAlign w:val="center"/>
          </w:tcPr>
          <w:p w14:paraId="4EFF9338" w14:textId="2D98E6A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93,408,051 </w:t>
            </w:r>
          </w:p>
        </w:tc>
      </w:tr>
      <w:tr w:rsidR="00A21F2D" w:rsidRPr="00B02B8C" w14:paraId="12949F3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A39C46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52F8EE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la deuda interna con instituciones de crédito.</w:t>
            </w:r>
          </w:p>
        </w:tc>
        <w:tc>
          <w:tcPr>
            <w:tcW w:w="1500" w:type="dxa"/>
            <w:tcBorders>
              <w:top w:val="single" w:sz="4" w:space="0" w:color="000000"/>
              <w:left w:val="single" w:sz="4" w:space="0" w:color="000000"/>
              <w:bottom w:val="single" w:sz="4" w:space="0" w:color="000000"/>
              <w:right w:val="single" w:sz="4" w:space="0" w:color="000000"/>
            </w:tcBorders>
            <w:vAlign w:val="center"/>
          </w:tcPr>
          <w:p w14:paraId="5C8A5A2F" w14:textId="4133658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76,618,227 </w:t>
            </w:r>
          </w:p>
        </w:tc>
        <w:tc>
          <w:tcPr>
            <w:tcW w:w="1420" w:type="dxa"/>
            <w:tcBorders>
              <w:top w:val="single" w:sz="4" w:space="0" w:color="000000"/>
              <w:left w:val="single" w:sz="4" w:space="0" w:color="000000"/>
              <w:bottom w:val="single" w:sz="4" w:space="0" w:color="000000"/>
              <w:right w:val="single" w:sz="4" w:space="0" w:color="000000"/>
            </w:tcBorders>
            <w:vAlign w:val="center"/>
          </w:tcPr>
          <w:p w14:paraId="42B2993C" w14:textId="4370E82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16,789,824 </w:t>
            </w:r>
          </w:p>
        </w:tc>
        <w:tc>
          <w:tcPr>
            <w:tcW w:w="1503" w:type="dxa"/>
            <w:tcBorders>
              <w:top w:val="single" w:sz="4" w:space="0" w:color="000000"/>
              <w:left w:val="single" w:sz="4" w:space="0" w:color="000000"/>
              <w:bottom w:val="single" w:sz="4" w:space="0" w:color="000000"/>
              <w:right w:val="single" w:sz="4" w:space="0" w:color="000000"/>
            </w:tcBorders>
            <w:vAlign w:val="center"/>
          </w:tcPr>
          <w:p w14:paraId="58AD7CAB" w14:textId="202BD9A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93,408,051 </w:t>
            </w:r>
          </w:p>
        </w:tc>
      </w:tr>
      <w:tr w:rsidR="00A21F2D" w:rsidRPr="00B02B8C" w14:paraId="3E915B3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AACB474"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E93BE2C"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la deuda interna por emisión de títulos y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4F39DBE" w14:textId="093ED1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0F729F7" w14:textId="4894E06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5119516" w14:textId="1AF0300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8AB700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96507F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3EECD3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arrendamientos financieros 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B44A6CD" w14:textId="562A2B5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3BFFA29" w14:textId="12A2E37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6ECE21E" w14:textId="5875E2B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B10C72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3F612F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243483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la deuda externa con instituciones de crédito.</w:t>
            </w:r>
          </w:p>
        </w:tc>
        <w:tc>
          <w:tcPr>
            <w:tcW w:w="1500" w:type="dxa"/>
            <w:tcBorders>
              <w:top w:val="single" w:sz="4" w:space="0" w:color="000000"/>
              <w:left w:val="single" w:sz="4" w:space="0" w:color="000000"/>
              <w:bottom w:val="single" w:sz="4" w:space="0" w:color="000000"/>
              <w:right w:val="single" w:sz="4" w:space="0" w:color="000000"/>
            </w:tcBorders>
            <w:vAlign w:val="center"/>
          </w:tcPr>
          <w:p w14:paraId="4A35D9FE" w14:textId="76C7417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EF8BCB8" w14:textId="6EB5727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76C9158" w14:textId="7D21428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A99F70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DB498C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454F470"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deuda externa con organismos financieros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A323BBE" w14:textId="50E3873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2A8D56" w14:textId="58D2221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F7D079E" w14:textId="7A5B430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2F4F399"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FA70EC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EEC17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la deuda bilateral.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0808531" w14:textId="781E3A9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825A8D" w14:textId="408117B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CD8C470" w14:textId="3BAF3B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0062A4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A32189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EE70552"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la deuda externa por emisión de títulos y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4FC3DCCD" w14:textId="5B5780E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7FA7F4A" w14:textId="52C7FE6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FF1F30D" w14:textId="3ABA6F3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3AF601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79045C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090108000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4D28DC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Amortización de arrendamientos financieros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2C970ADA" w14:textId="4451FE5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9882011" w14:textId="12E00EE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64301F8" w14:textId="52C6E9E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CFC6DE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A06E3E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090200000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5628EBB"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INTERESES DE LA DEUDA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10A660A" w14:textId="5A07543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253,803,865 </w:t>
            </w:r>
          </w:p>
        </w:tc>
        <w:tc>
          <w:tcPr>
            <w:tcW w:w="1420" w:type="dxa"/>
            <w:tcBorders>
              <w:top w:val="single" w:sz="4" w:space="0" w:color="000000"/>
              <w:left w:val="single" w:sz="4" w:space="0" w:color="000000"/>
              <w:bottom w:val="single" w:sz="4" w:space="0" w:color="000000"/>
              <w:right w:val="single" w:sz="4" w:space="0" w:color="000000"/>
            </w:tcBorders>
            <w:vAlign w:val="center"/>
          </w:tcPr>
          <w:p w14:paraId="26F959C3" w14:textId="05253134"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1,107,985 </w:t>
            </w:r>
          </w:p>
        </w:tc>
        <w:tc>
          <w:tcPr>
            <w:tcW w:w="1503" w:type="dxa"/>
            <w:tcBorders>
              <w:top w:val="single" w:sz="4" w:space="0" w:color="000000"/>
              <w:left w:val="single" w:sz="4" w:space="0" w:color="000000"/>
              <w:bottom w:val="single" w:sz="4" w:space="0" w:color="000000"/>
              <w:right w:val="single" w:sz="4" w:space="0" w:color="000000"/>
            </w:tcBorders>
            <w:vAlign w:val="center"/>
          </w:tcPr>
          <w:p w14:paraId="46F5564C" w14:textId="0C1F75A0"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254,911,850 </w:t>
            </w:r>
          </w:p>
        </w:tc>
      </w:tr>
      <w:tr w:rsidR="00A21F2D" w:rsidRPr="00B02B8C" w14:paraId="15DBAA8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B1073D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13982F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 la deuda interna con instituciones de crédito.</w:t>
            </w:r>
          </w:p>
        </w:tc>
        <w:tc>
          <w:tcPr>
            <w:tcW w:w="1500" w:type="dxa"/>
            <w:tcBorders>
              <w:top w:val="single" w:sz="4" w:space="0" w:color="000000"/>
              <w:left w:val="single" w:sz="4" w:space="0" w:color="000000"/>
              <w:bottom w:val="single" w:sz="4" w:space="0" w:color="000000"/>
              <w:right w:val="single" w:sz="4" w:space="0" w:color="000000"/>
            </w:tcBorders>
            <w:vAlign w:val="center"/>
          </w:tcPr>
          <w:p w14:paraId="6661C825" w14:textId="7083AF4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253,803,865 </w:t>
            </w:r>
          </w:p>
        </w:tc>
        <w:tc>
          <w:tcPr>
            <w:tcW w:w="1420" w:type="dxa"/>
            <w:tcBorders>
              <w:top w:val="single" w:sz="4" w:space="0" w:color="000000"/>
              <w:left w:val="single" w:sz="4" w:space="0" w:color="000000"/>
              <w:bottom w:val="single" w:sz="4" w:space="0" w:color="000000"/>
              <w:right w:val="single" w:sz="4" w:space="0" w:color="000000"/>
            </w:tcBorders>
            <w:vAlign w:val="center"/>
          </w:tcPr>
          <w:p w14:paraId="504816CC" w14:textId="0BE4D5D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1,107,985 </w:t>
            </w:r>
          </w:p>
        </w:tc>
        <w:tc>
          <w:tcPr>
            <w:tcW w:w="1503" w:type="dxa"/>
            <w:tcBorders>
              <w:top w:val="single" w:sz="4" w:space="0" w:color="000000"/>
              <w:left w:val="single" w:sz="4" w:space="0" w:color="000000"/>
              <w:bottom w:val="single" w:sz="4" w:space="0" w:color="000000"/>
              <w:right w:val="single" w:sz="4" w:space="0" w:color="000000"/>
            </w:tcBorders>
            <w:vAlign w:val="center"/>
          </w:tcPr>
          <w:p w14:paraId="789F6467" w14:textId="7F2AE1A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254,911,850 </w:t>
            </w:r>
          </w:p>
        </w:tc>
      </w:tr>
      <w:tr w:rsidR="00A21F2D" w:rsidRPr="00B02B8C" w14:paraId="10F448E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72987C2"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F49F65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derivados de la colocación de títulos y valores.</w:t>
            </w:r>
          </w:p>
        </w:tc>
        <w:tc>
          <w:tcPr>
            <w:tcW w:w="1500" w:type="dxa"/>
            <w:tcBorders>
              <w:top w:val="single" w:sz="4" w:space="0" w:color="000000"/>
              <w:left w:val="single" w:sz="4" w:space="0" w:color="000000"/>
              <w:bottom w:val="single" w:sz="4" w:space="0" w:color="000000"/>
              <w:right w:val="single" w:sz="4" w:space="0" w:color="000000"/>
            </w:tcBorders>
            <w:vAlign w:val="center"/>
          </w:tcPr>
          <w:p w14:paraId="537C51C7" w14:textId="2957B13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35A27F7" w14:textId="034EB18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4BC256B" w14:textId="38E1A9E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507772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069E516A"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090203000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2A61485"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por arrendamientos financieros 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86DF0F5" w14:textId="7DBDC55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CC1BB26" w14:textId="1053822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F3590F9" w14:textId="1C8FA1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4500332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A72CCB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090204000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1244F2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 la deuda externa con instituciones de crédito.</w:t>
            </w:r>
          </w:p>
        </w:tc>
        <w:tc>
          <w:tcPr>
            <w:tcW w:w="1500" w:type="dxa"/>
            <w:tcBorders>
              <w:top w:val="single" w:sz="4" w:space="0" w:color="000000"/>
              <w:left w:val="single" w:sz="4" w:space="0" w:color="000000"/>
              <w:bottom w:val="single" w:sz="4" w:space="0" w:color="000000"/>
              <w:right w:val="single" w:sz="4" w:space="0" w:color="000000"/>
            </w:tcBorders>
            <w:vAlign w:val="center"/>
          </w:tcPr>
          <w:p w14:paraId="38FCD692" w14:textId="2BE1EFE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6C0653F" w14:textId="448F1AF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DF9034C" w14:textId="495B237F"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393A72E6"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33B84ADF"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090205000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401D1AB6"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 la deuda con organismos financieros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37969FD2" w14:textId="2F81414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87DFDC1" w14:textId="1A18A74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47C8D04" w14:textId="28B09B0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D6DB52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256ADF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090206000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25D5A8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 la deuda bilateral.</w:t>
            </w:r>
          </w:p>
        </w:tc>
        <w:tc>
          <w:tcPr>
            <w:tcW w:w="1500" w:type="dxa"/>
            <w:tcBorders>
              <w:top w:val="single" w:sz="4" w:space="0" w:color="000000"/>
              <w:left w:val="single" w:sz="4" w:space="0" w:color="000000"/>
              <w:bottom w:val="single" w:sz="4" w:space="0" w:color="000000"/>
              <w:right w:val="single" w:sz="4" w:space="0" w:color="000000"/>
            </w:tcBorders>
            <w:vAlign w:val="center"/>
          </w:tcPr>
          <w:p w14:paraId="726635BE" w14:textId="61C4D26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628B847" w14:textId="3F8DABE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332582D" w14:textId="0CBF759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734007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4CA735B"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090207000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5B81EB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derivados de la colocación de títulos y valores en el exterior.</w:t>
            </w:r>
          </w:p>
        </w:tc>
        <w:tc>
          <w:tcPr>
            <w:tcW w:w="1500" w:type="dxa"/>
            <w:tcBorders>
              <w:top w:val="single" w:sz="4" w:space="0" w:color="000000"/>
              <w:left w:val="single" w:sz="4" w:space="0" w:color="000000"/>
              <w:bottom w:val="single" w:sz="4" w:space="0" w:color="000000"/>
              <w:right w:val="single" w:sz="4" w:space="0" w:color="000000"/>
            </w:tcBorders>
            <w:vAlign w:val="center"/>
          </w:tcPr>
          <w:p w14:paraId="037FE060" w14:textId="5330963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BCF80B1" w14:textId="4B800D43"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288DA85" w14:textId="5F5C5CF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4BE0320"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1021757"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090208000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8463D19"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Intereses por arrendamientos financieros internacionales.</w:t>
            </w:r>
          </w:p>
        </w:tc>
        <w:tc>
          <w:tcPr>
            <w:tcW w:w="1500" w:type="dxa"/>
            <w:tcBorders>
              <w:top w:val="single" w:sz="4" w:space="0" w:color="000000"/>
              <w:left w:val="single" w:sz="4" w:space="0" w:color="000000"/>
              <w:bottom w:val="single" w:sz="4" w:space="0" w:color="000000"/>
              <w:right w:val="single" w:sz="4" w:space="0" w:color="000000"/>
            </w:tcBorders>
            <w:vAlign w:val="center"/>
          </w:tcPr>
          <w:p w14:paraId="09A2AF6B" w14:textId="2FDE937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1304C5A" w14:textId="6BBB857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74EDE02D" w14:textId="289D923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07331E6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688AC84D"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090300000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F331E7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COMISIONES DE LA DEUDA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5724BC08" w14:textId="2B92CA4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374E61F6" w14:textId="5B2B449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5510F927" w14:textId="179C659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013B25AF"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F21B84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090301000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5BA71604"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Comisiones de la deuda pública interna.</w:t>
            </w:r>
          </w:p>
        </w:tc>
        <w:tc>
          <w:tcPr>
            <w:tcW w:w="1500" w:type="dxa"/>
            <w:tcBorders>
              <w:top w:val="single" w:sz="4" w:space="0" w:color="000000"/>
              <w:left w:val="single" w:sz="4" w:space="0" w:color="000000"/>
              <w:bottom w:val="single" w:sz="4" w:space="0" w:color="000000"/>
              <w:right w:val="single" w:sz="4" w:space="0" w:color="000000"/>
            </w:tcBorders>
            <w:vAlign w:val="center"/>
          </w:tcPr>
          <w:p w14:paraId="34048752" w14:textId="0DF79FC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CC835E6" w14:textId="13E6BBC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7C87B9E" w14:textId="43A71CD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680FF117"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55215069"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090302000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16C1EE"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Comisiones de la deuda pública externa.</w:t>
            </w:r>
          </w:p>
        </w:tc>
        <w:tc>
          <w:tcPr>
            <w:tcW w:w="1500" w:type="dxa"/>
            <w:tcBorders>
              <w:top w:val="single" w:sz="4" w:space="0" w:color="000000"/>
              <w:left w:val="single" w:sz="4" w:space="0" w:color="000000"/>
              <w:bottom w:val="single" w:sz="4" w:space="0" w:color="000000"/>
              <w:right w:val="single" w:sz="4" w:space="0" w:color="000000"/>
            </w:tcBorders>
            <w:vAlign w:val="center"/>
          </w:tcPr>
          <w:p w14:paraId="561AC171" w14:textId="2EFCF6BB"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B7C012A" w14:textId="3778C7B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F457E6D" w14:textId="1C2CEC9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D49773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6A0E2DC"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090400000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52BF428"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GASTOS DE LA DEUDA PÚBLICA.</w:t>
            </w:r>
          </w:p>
        </w:tc>
        <w:tc>
          <w:tcPr>
            <w:tcW w:w="1500" w:type="dxa"/>
            <w:tcBorders>
              <w:top w:val="single" w:sz="4" w:space="0" w:color="000000"/>
              <w:left w:val="single" w:sz="4" w:space="0" w:color="000000"/>
              <w:bottom w:val="single" w:sz="4" w:space="0" w:color="000000"/>
              <w:right w:val="single" w:sz="4" w:space="0" w:color="000000"/>
            </w:tcBorders>
            <w:vAlign w:val="center"/>
          </w:tcPr>
          <w:p w14:paraId="22425B08" w14:textId="6B6DA542"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66AAF3BB" w14:textId="3D52835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3,021,000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755451E" w14:textId="13DA911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3,021,000 </w:t>
            </w:r>
          </w:p>
        </w:tc>
      </w:tr>
      <w:tr w:rsidR="00A21F2D" w:rsidRPr="00B02B8C" w14:paraId="56FC57B5"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66FB20D"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090401000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0E8F97"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la deuda pública interna.</w:t>
            </w:r>
          </w:p>
        </w:tc>
        <w:tc>
          <w:tcPr>
            <w:tcW w:w="1500" w:type="dxa"/>
            <w:tcBorders>
              <w:top w:val="single" w:sz="4" w:space="0" w:color="000000"/>
              <w:left w:val="single" w:sz="4" w:space="0" w:color="000000"/>
              <w:bottom w:val="single" w:sz="4" w:space="0" w:color="000000"/>
              <w:right w:val="single" w:sz="4" w:space="0" w:color="000000"/>
            </w:tcBorders>
            <w:vAlign w:val="center"/>
          </w:tcPr>
          <w:p w14:paraId="67A758DD" w14:textId="7554080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1A08FB4B" w14:textId="225EDE3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3,021,000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59D1A06" w14:textId="2CB5BED6"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3,021,000 </w:t>
            </w:r>
          </w:p>
        </w:tc>
      </w:tr>
      <w:tr w:rsidR="00A21F2D" w:rsidRPr="00B02B8C" w14:paraId="617693E3"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29BD9A70"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090402000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69DA92CD"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Gastos de la deuda pública externa.</w:t>
            </w:r>
          </w:p>
        </w:tc>
        <w:tc>
          <w:tcPr>
            <w:tcW w:w="1500" w:type="dxa"/>
            <w:tcBorders>
              <w:top w:val="single" w:sz="4" w:space="0" w:color="000000"/>
              <w:left w:val="single" w:sz="4" w:space="0" w:color="000000"/>
              <w:bottom w:val="single" w:sz="4" w:space="0" w:color="000000"/>
              <w:right w:val="single" w:sz="4" w:space="0" w:color="000000"/>
            </w:tcBorders>
            <w:vAlign w:val="center"/>
          </w:tcPr>
          <w:p w14:paraId="013EB3B2" w14:textId="2DE1A33A"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5D805262" w14:textId="5ADF91C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1EE56594" w14:textId="4A9DD6D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7D3833B2"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D14635A"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090500000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2343F26"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COSTO POR COBERTURAS.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19676B46" w14:textId="60A8306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F8B276F" w14:textId="7AEF520D"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874A059" w14:textId="07DF65BF"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3C1360CA"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70242ACC"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090501000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368ACD1F"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Costos por coberturas.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5EBDF3A" w14:textId="12F21FD9"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DF7A0E" w14:textId="73493211"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C5A3796" w14:textId="188A1468"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2180054C"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E75036B"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090600000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A10F822"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APOYOS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780C2F80" w14:textId="480D9266"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06874B26" w14:textId="277D780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0F5A97D8" w14:textId="0F5A9ED3"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0 </w:t>
            </w:r>
          </w:p>
        </w:tc>
      </w:tr>
      <w:tr w:rsidR="00A21F2D" w:rsidRPr="00B02B8C" w14:paraId="14E7BE14"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758078E"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090601000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1726AF5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Apoyos a intermediarios financieros.</w:t>
            </w:r>
          </w:p>
        </w:tc>
        <w:tc>
          <w:tcPr>
            <w:tcW w:w="1500" w:type="dxa"/>
            <w:tcBorders>
              <w:top w:val="single" w:sz="4" w:space="0" w:color="000000"/>
              <w:left w:val="single" w:sz="4" w:space="0" w:color="000000"/>
              <w:bottom w:val="single" w:sz="4" w:space="0" w:color="000000"/>
              <w:right w:val="single" w:sz="4" w:space="0" w:color="000000"/>
            </w:tcBorders>
            <w:vAlign w:val="center"/>
          </w:tcPr>
          <w:p w14:paraId="4221BE3A" w14:textId="63CD8B0C"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238B8932" w14:textId="717B541D"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3B1AF9A3" w14:textId="53D28DB0"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55B609DB"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973D34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090602000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0B7CB4EB"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Apoyos a ahorradores y deudores del Sistema Financiero Nacional.</w:t>
            </w:r>
          </w:p>
        </w:tc>
        <w:tc>
          <w:tcPr>
            <w:tcW w:w="1500" w:type="dxa"/>
            <w:tcBorders>
              <w:top w:val="single" w:sz="4" w:space="0" w:color="000000"/>
              <w:left w:val="single" w:sz="4" w:space="0" w:color="000000"/>
              <w:bottom w:val="single" w:sz="4" w:space="0" w:color="000000"/>
              <w:right w:val="single" w:sz="4" w:space="0" w:color="000000"/>
            </w:tcBorders>
            <w:vAlign w:val="center"/>
          </w:tcPr>
          <w:p w14:paraId="4A354D59" w14:textId="426F1544"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420" w:type="dxa"/>
            <w:tcBorders>
              <w:top w:val="single" w:sz="4" w:space="0" w:color="000000"/>
              <w:left w:val="single" w:sz="4" w:space="0" w:color="000000"/>
              <w:bottom w:val="single" w:sz="4" w:space="0" w:color="000000"/>
              <w:right w:val="single" w:sz="4" w:space="0" w:color="000000"/>
            </w:tcBorders>
            <w:vAlign w:val="center"/>
          </w:tcPr>
          <w:p w14:paraId="79E52F16" w14:textId="31A9C837"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c>
          <w:tcPr>
            <w:tcW w:w="1503" w:type="dxa"/>
            <w:tcBorders>
              <w:top w:val="single" w:sz="4" w:space="0" w:color="000000"/>
              <w:left w:val="single" w:sz="4" w:space="0" w:color="000000"/>
              <w:bottom w:val="single" w:sz="4" w:space="0" w:color="000000"/>
              <w:right w:val="single" w:sz="4" w:space="0" w:color="000000"/>
            </w:tcBorders>
            <w:vAlign w:val="center"/>
          </w:tcPr>
          <w:p w14:paraId="684C6470" w14:textId="22C8465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0 </w:t>
            </w:r>
          </w:p>
        </w:tc>
      </w:tr>
      <w:tr w:rsidR="00A21F2D" w:rsidRPr="00B02B8C" w14:paraId="15F27348"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43A50959"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090900000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2D647FAA" w14:textId="77777777" w:rsidR="00A21F2D" w:rsidRPr="00B02B8C" w:rsidRDefault="00A21F2D" w:rsidP="00A21F2D">
            <w:pPr>
              <w:spacing w:line="256" w:lineRule="auto"/>
              <w:rPr>
                <w:rFonts w:ascii="Arial" w:hAnsi="Arial" w:cs="Arial"/>
                <w:b/>
                <w:color w:val="000000"/>
                <w:sz w:val="16"/>
                <w:szCs w:val="16"/>
              </w:rPr>
            </w:pPr>
            <w:r w:rsidRPr="00B02B8C">
              <w:rPr>
                <w:rFonts w:ascii="Arial" w:hAnsi="Arial" w:cs="Arial"/>
                <w:b/>
                <w:color w:val="000000"/>
                <w:sz w:val="16"/>
                <w:szCs w:val="16"/>
              </w:rPr>
              <w:t xml:space="preserve"> ADEUDOS DE EJERCICIOS FISCALES ANTERIORES (ADEFAS).</w:t>
            </w:r>
          </w:p>
        </w:tc>
        <w:tc>
          <w:tcPr>
            <w:tcW w:w="1500" w:type="dxa"/>
            <w:tcBorders>
              <w:top w:val="single" w:sz="4" w:space="0" w:color="000000"/>
              <w:left w:val="single" w:sz="4" w:space="0" w:color="000000"/>
              <w:bottom w:val="single" w:sz="4" w:space="0" w:color="000000"/>
              <w:right w:val="single" w:sz="4" w:space="0" w:color="000000"/>
            </w:tcBorders>
            <w:vAlign w:val="center"/>
          </w:tcPr>
          <w:p w14:paraId="0382588E" w14:textId="5591050B"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83,684,683 </w:t>
            </w:r>
          </w:p>
        </w:tc>
        <w:tc>
          <w:tcPr>
            <w:tcW w:w="1420" w:type="dxa"/>
            <w:tcBorders>
              <w:top w:val="single" w:sz="4" w:space="0" w:color="000000"/>
              <w:left w:val="single" w:sz="4" w:space="0" w:color="000000"/>
              <w:bottom w:val="single" w:sz="4" w:space="0" w:color="000000"/>
              <w:right w:val="single" w:sz="4" w:space="0" w:color="000000"/>
            </w:tcBorders>
            <w:vAlign w:val="center"/>
          </w:tcPr>
          <w:p w14:paraId="3A8BF11D" w14:textId="1093F685"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152,500,000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25ADC1D9" w14:textId="1BF77AEA" w:rsidR="00A21F2D" w:rsidRPr="00B02B8C" w:rsidRDefault="00A21F2D" w:rsidP="00A21F2D">
            <w:pPr>
              <w:spacing w:line="256" w:lineRule="auto"/>
              <w:jc w:val="right"/>
              <w:rPr>
                <w:rFonts w:ascii="Arial" w:hAnsi="Arial" w:cs="Arial"/>
                <w:b/>
                <w:color w:val="000000"/>
                <w:sz w:val="16"/>
                <w:szCs w:val="16"/>
              </w:rPr>
            </w:pPr>
            <w:r>
              <w:rPr>
                <w:rFonts w:ascii="Arial" w:hAnsi="Arial" w:cs="Arial"/>
                <w:b/>
                <w:bCs/>
                <w:color w:val="000000"/>
                <w:sz w:val="16"/>
                <w:szCs w:val="16"/>
              </w:rPr>
              <w:t xml:space="preserve">236,184,683 </w:t>
            </w:r>
          </w:p>
        </w:tc>
      </w:tr>
      <w:tr w:rsidR="00A21F2D" w:rsidRPr="00B02B8C" w14:paraId="4C44CABE"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vAlign w:val="center"/>
          </w:tcPr>
          <w:p w14:paraId="113D55A5" w14:textId="77777777" w:rsidR="00A21F2D" w:rsidRPr="00B02B8C" w:rsidRDefault="00A21F2D" w:rsidP="00A21F2D">
            <w:pPr>
              <w:spacing w:line="256" w:lineRule="auto"/>
              <w:jc w:val="center"/>
              <w:rPr>
                <w:rFonts w:ascii="Arial" w:hAnsi="Arial" w:cs="Arial"/>
                <w:color w:val="000000"/>
                <w:sz w:val="16"/>
                <w:szCs w:val="16"/>
              </w:rPr>
            </w:pPr>
            <w:r w:rsidRPr="00B02B8C">
              <w:rPr>
                <w:rFonts w:ascii="Arial" w:hAnsi="Arial" w:cs="Arial"/>
                <w:color w:val="000000"/>
                <w:sz w:val="16"/>
                <w:szCs w:val="16"/>
              </w:rPr>
              <w:t>090901000</w:t>
            </w:r>
          </w:p>
        </w:tc>
        <w:tc>
          <w:tcPr>
            <w:tcW w:w="3878" w:type="dxa"/>
            <w:tcBorders>
              <w:top w:val="single" w:sz="4" w:space="0" w:color="000000"/>
              <w:left w:val="single" w:sz="4" w:space="0" w:color="000000"/>
              <w:bottom w:val="single" w:sz="4" w:space="0" w:color="000000"/>
              <w:right w:val="single" w:sz="4" w:space="0" w:color="000000"/>
            </w:tcBorders>
            <w:vAlign w:val="center"/>
          </w:tcPr>
          <w:p w14:paraId="790B4F2A" w14:textId="77777777" w:rsidR="00A21F2D" w:rsidRPr="00B02B8C" w:rsidRDefault="00A21F2D" w:rsidP="00A21F2D">
            <w:pPr>
              <w:spacing w:line="256" w:lineRule="auto"/>
              <w:rPr>
                <w:rFonts w:ascii="Arial" w:hAnsi="Arial" w:cs="Arial"/>
                <w:color w:val="000000"/>
                <w:sz w:val="16"/>
                <w:szCs w:val="16"/>
              </w:rPr>
            </w:pPr>
            <w:r w:rsidRPr="00B02B8C">
              <w:rPr>
                <w:rFonts w:ascii="Arial" w:hAnsi="Arial" w:cs="Arial"/>
                <w:color w:val="000000"/>
                <w:sz w:val="16"/>
                <w:szCs w:val="16"/>
              </w:rPr>
              <w:t>ADEFAS.</w:t>
            </w:r>
          </w:p>
        </w:tc>
        <w:tc>
          <w:tcPr>
            <w:tcW w:w="1500" w:type="dxa"/>
            <w:tcBorders>
              <w:top w:val="single" w:sz="4" w:space="0" w:color="000000"/>
              <w:left w:val="single" w:sz="4" w:space="0" w:color="000000"/>
              <w:bottom w:val="single" w:sz="4" w:space="0" w:color="000000"/>
              <w:right w:val="single" w:sz="4" w:space="0" w:color="000000"/>
            </w:tcBorders>
            <w:vAlign w:val="center"/>
          </w:tcPr>
          <w:p w14:paraId="41E8EF40" w14:textId="47C0AD5E"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83,684,683 </w:t>
            </w:r>
          </w:p>
        </w:tc>
        <w:tc>
          <w:tcPr>
            <w:tcW w:w="1420" w:type="dxa"/>
            <w:tcBorders>
              <w:top w:val="single" w:sz="4" w:space="0" w:color="000000"/>
              <w:left w:val="single" w:sz="4" w:space="0" w:color="000000"/>
              <w:bottom w:val="single" w:sz="4" w:space="0" w:color="000000"/>
              <w:right w:val="single" w:sz="4" w:space="0" w:color="000000"/>
            </w:tcBorders>
            <w:vAlign w:val="center"/>
          </w:tcPr>
          <w:p w14:paraId="202F40CB" w14:textId="1C87B132"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152,500,000 </w:t>
            </w:r>
          </w:p>
        </w:tc>
        <w:tc>
          <w:tcPr>
            <w:tcW w:w="1503" w:type="dxa"/>
            <w:tcBorders>
              <w:top w:val="single" w:sz="4" w:space="0" w:color="000000"/>
              <w:left w:val="single" w:sz="4" w:space="0" w:color="000000"/>
              <w:bottom w:val="single" w:sz="4" w:space="0" w:color="000000"/>
              <w:right w:val="single" w:sz="4" w:space="0" w:color="000000"/>
            </w:tcBorders>
            <w:vAlign w:val="center"/>
          </w:tcPr>
          <w:p w14:paraId="4FD57DB8" w14:textId="153A1CC5" w:rsidR="00A21F2D" w:rsidRPr="00B02B8C" w:rsidRDefault="00A21F2D" w:rsidP="00A21F2D">
            <w:pPr>
              <w:spacing w:line="256" w:lineRule="auto"/>
              <w:jc w:val="right"/>
              <w:rPr>
                <w:rFonts w:ascii="Arial" w:hAnsi="Arial" w:cs="Arial"/>
                <w:color w:val="000000"/>
                <w:sz w:val="16"/>
                <w:szCs w:val="16"/>
              </w:rPr>
            </w:pPr>
            <w:r>
              <w:rPr>
                <w:rFonts w:ascii="Arial" w:hAnsi="Arial" w:cs="Arial"/>
                <w:color w:val="000000"/>
                <w:sz w:val="16"/>
                <w:szCs w:val="16"/>
              </w:rPr>
              <w:t xml:space="preserve">236,184,683 </w:t>
            </w:r>
          </w:p>
        </w:tc>
      </w:tr>
      <w:tr w:rsidR="00A21F2D" w:rsidRPr="00B02B8C" w14:paraId="2ECC5391" w14:textId="77777777" w:rsidTr="00750B6F">
        <w:trPr>
          <w:trHeight w:val="20"/>
          <w:jc w:val="center"/>
        </w:trPr>
        <w:tc>
          <w:tcPr>
            <w:tcW w:w="941" w:type="dxa"/>
            <w:tcBorders>
              <w:top w:val="single" w:sz="4" w:space="0" w:color="000000"/>
              <w:left w:val="single" w:sz="4" w:space="0" w:color="000000"/>
              <w:bottom w:val="single" w:sz="4" w:space="0" w:color="000000"/>
              <w:right w:val="single" w:sz="4" w:space="0" w:color="000000"/>
            </w:tcBorders>
          </w:tcPr>
          <w:p w14:paraId="0622BF22" w14:textId="77777777" w:rsidR="00A21F2D" w:rsidRPr="00B02B8C" w:rsidRDefault="00A21F2D" w:rsidP="00A21F2D">
            <w:pPr>
              <w:spacing w:line="256" w:lineRule="auto"/>
              <w:jc w:val="center"/>
              <w:rPr>
                <w:rFonts w:ascii="Arial" w:hAnsi="Arial" w:cs="Arial"/>
                <w:color w:val="000000"/>
                <w:sz w:val="16"/>
                <w:szCs w:val="16"/>
              </w:rPr>
            </w:pPr>
          </w:p>
        </w:tc>
        <w:tc>
          <w:tcPr>
            <w:tcW w:w="3878" w:type="dxa"/>
            <w:tcBorders>
              <w:top w:val="single" w:sz="4" w:space="0" w:color="000000"/>
              <w:left w:val="single" w:sz="4" w:space="0" w:color="000000"/>
              <w:bottom w:val="single" w:sz="4" w:space="0" w:color="000000"/>
              <w:right w:val="single" w:sz="4" w:space="0" w:color="000000"/>
            </w:tcBorders>
          </w:tcPr>
          <w:p w14:paraId="7E0B223C" w14:textId="77777777" w:rsidR="00A21F2D" w:rsidRPr="00B02B8C" w:rsidRDefault="00A21F2D" w:rsidP="00A21F2D">
            <w:pPr>
              <w:spacing w:line="256" w:lineRule="auto"/>
              <w:jc w:val="center"/>
              <w:rPr>
                <w:rFonts w:ascii="Arial" w:hAnsi="Arial" w:cs="Arial"/>
                <w:b/>
                <w:color w:val="000000"/>
                <w:sz w:val="16"/>
                <w:szCs w:val="16"/>
              </w:rPr>
            </w:pPr>
            <w:r w:rsidRPr="00B02B8C">
              <w:rPr>
                <w:rFonts w:ascii="Arial" w:hAnsi="Arial" w:cs="Arial"/>
                <w:b/>
                <w:color w:val="000000"/>
                <w:sz w:val="16"/>
                <w:szCs w:val="16"/>
              </w:rPr>
              <w:t>Total</w:t>
            </w:r>
          </w:p>
        </w:tc>
        <w:tc>
          <w:tcPr>
            <w:tcW w:w="1500" w:type="dxa"/>
            <w:tcBorders>
              <w:top w:val="single" w:sz="4" w:space="0" w:color="000000"/>
              <w:left w:val="single" w:sz="4" w:space="0" w:color="000000"/>
              <w:bottom w:val="single" w:sz="4" w:space="0" w:color="000000"/>
              <w:right w:val="single" w:sz="4" w:space="0" w:color="000000"/>
            </w:tcBorders>
            <w:vAlign w:val="center"/>
          </w:tcPr>
          <w:p w14:paraId="0C2D626B" w14:textId="32E7EB84" w:rsidR="00A21F2D" w:rsidRPr="00B02B8C" w:rsidRDefault="00A21F2D" w:rsidP="00A21F2D">
            <w:pPr>
              <w:spacing w:line="256" w:lineRule="auto"/>
              <w:jc w:val="right"/>
              <w:rPr>
                <w:rFonts w:ascii="Arial" w:hAnsi="Arial" w:cs="Arial"/>
                <w:color w:val="000000"/>
                <w:sz w:val="16"/>
                <w:szCs w:val="16"/>
              </w:rPr>
            </w:pPr>
            <w:r>
              <w:rPr>
                <w:rFonts w:ascii="Arial" w:hAnsi="Arial" w:cs="Arial"/>
                <w:b/>
                <w:bCs/>
                <w:color w:val="000000"/>
                <w:sz w:val="16"/>
                <w:szCs w:val="16"/>
              </w:rPr>
              <w:t xml:space="preserve">18,349,610,722 </w:t>
            </w:r>
          </w:p>
        </w:tc>
        <w:tc>
          <w:tcPr>
            <w:tcW w:w="1420" w:type="dxa"/>
            <w:tcBorders>
              <w:top w:val="single" w:sz="4" w:space="0" w:color="000000"/>
              <w:left w:val="single" w:sz="4" w:space="0" w:color="000000"/>
              <w:bottom w:val="single" w:sz="4" w:space="0" w:color="000000"/>
              <w:right w:val="single" w:sz="4" w:space="0" w:color="000000"/>
            </w:tcBorders>
            <w:vAlign w:val="center"/>
          </w:tcPr>
          <w:p w14:paraId="442557D8" w14:textId="4FC7E85A" w:rsidR="00A21F2D" w:rsidRPr="00B02B8C" w:rsidRDefault="00A21F2D" w:rsidP="00A21F2D">
            <w:pPr>
              <w:spacing w:line="256" w:lineRule="auto"/>
              <w:jc w:val="right"/>
              <w:rPr>
                <w:rFonts w:ascii="Arial" w:hAnsi="Arial" w:cs="Arial"/>
                <w:color w:val="000000"/>
                <w:sz w:val="16"/>
                <w:szCs w:val="16"/>
              </w:rPr>
            </w:pPr>
            <w:r>
              <w:rPr>
                <w:rFonts w:ascii="Arial" w:hAnsi="Arial" w:cs="Arial"/>
                <w:b/>
                <w:bCs/>
                <w:color w:val="000000"/>
                <w:sz w:val="16"/>
                <w:szCs w:val="16"/>
              </w:rPr>
              <w:t xml:space="preserve">6,522,850,451 </w:t>
            </w:r>
          </w:p>
        </w:tc>
        <w:tc>
          <w:tcPr>
            <w:tcW w:w="1503" w:type="dxa"/>
            <w:tcBorders>
              <w:top w:val="single" w:sz="4" w:space="0" w:color="000000"/>
              <w:left w:val="single" w:sz="4" w:space="0" w:color="000000"/>
              <w:bottom w:val="single" w:sz="4" w:space="0" w:color="000000"/>
              <w:right w:val="single" w:sz="4" w:space="0" w:color="000000"/>
            </w:tcBorders>
            <w:vAlign w:val="center"/>
          </w:tcPr>
          <w:p w14:paraId="67A7E36A" w14:textId="3273D43F" w:rsidR="00A21F2D" w:rsidRPr="00B02B8C" w:rsidRDefault="00A21F2D" w:rsidP="00A21F2D">
            <w:pPr>
              <w:spacing w:line="256" w:lineRule="auto"/>
              <w:jc w:val="right"/>
              <w:rPr>
                <w:rFonts w:ascii="Arial" w:hAnsi="Arial" w:cs="Arial"/>
                <w:color w:val="000000"/>
                <w:sz w:val="16"/>
                <w:szCs w:val="16"/>
              </w:rPr>
            </w:pPr>
            <w:r>
              <w:rPr>
                <w:rFonts w:ascii="Arial" w:hAnsi="Arial" w:cs="Arial"/>
                <w:b/>
                <w:bCs/>
                <w:color w:val="000000"/>
                <w:sz w:val="16"/>
                <w:szCs w:val="16"/>
              </w:rPr>
              <w:t xml:space="preserve">24,872,461,173 </w:t>
            </w:r>
          </w:p>
        </w:tc>
      </w:tr>
    </w:tbl>
    <w:p w14:paraId="6FAEB764" w14:textId="77777777" w:rsidR="002E4F93" w:rsidRDefault="002E4F93">
      <w:pPr>
        <w:jc w:val="center"/>
        <w:rPr>
          <w:b/>
        </w:rPr>
      </w:pPr>
      <w:bookmarkStart w:id="107" w:name="_heading=h.it88itb2z0n4" w:colFirst="0" w:colLast="0"/>
      <w:bookmarkEnd w:id="107"/>
    </w:p>
    <w:p w14:paraId="1CBE6FBE" w14:textId="737B5589" w:rsidR="002E4F93" w:rsidRPr="00B02B8C" w:rsidRDefault="003F3113">
      <w:pPr>
        <w:jc w:val="center"/>
        <w:rPr>
          <w:b/>
        </w:rPr>
      </w:pPr>
      <w:r w:rsidRPr="00B02B8C">
        <w:rPr>
          <w:b/>
        </w:rPr>
        <w:lastRenderedPageBreak/>
        <w:t>T</w:t>
      </w:r>
      <w:r w:rsidR="00525771">
        <w:rPr>
          <w:b/>
        </w:rPr>
        <w:t>Í</w:t>
      </w:r>
      <w:r w:rsidRPr="00B02B8C">
        <w:rPr>
          <w:b/>
        </w:rPr>
        <w:t>TULO SEXTO</w:t>
      </w:r>
    </w:p>
    <w:p w14:paraId="50D17B9A" w14:textId="77777777" w:rsidR="002E4F93" w:rsidRPr="00B02B8C" w:rsidRDefault="003F3113">
      <w:pPr>
        <w:keepNext/>
        <w:keepLines/>
        <w:jc w:val="center"/>
        <w:rPr>
          <w:b/>
        </w:rPr>
      </w:pPr>
      <w:bookmarkStart w:id="108" w:name="_heading=h.duksoux2lw0o" w:colFirst="0" w:colLast="0"/>
      <w:bookmarkEnd w:id="108"/>
      <w:r w:rsidRPr="00B02B8C">
        <w:rPr>
          <w:b/>
        </w:rPr>
        <w:t>RESPONSABILIDADES Y SANCIONES</w:t>
      </w:r>
    </w:p>
    <w:p w14:paraId="0F7FA9E6" w14:textId="77777777" w:rsidR="002E4F93" w:rsidRPr="00B02B8C" w:rsidRDefault="002E4F93"/>
    <w:p w14:paraId="2FA5A610" w14:textId="77777777" w:rsidR="002E4F93" w:rsidRPr="00B02B8C" w:rsidRDefault="003F3113">
      <w:pPr>
        <w:jc w:val="center"/>
        <w:rPr>
          <w:b/>
        </w:rPr>
      </w:pPr>
      <w:r w:rsidRPr="00B02B8C">
        <w:rPr>
          <w:b/>
        </w:rPr>
        <w:t xml:space="preserve">CAPÍTULO ÚNICO </w:t>
      </w:r>
    </w:p>
    <w:p w14:paraId="00E06E8F" w14:textId="77777777" w:rsidR="002E4F93" w:rsidRPr="00B02B8C" w:rsidRDefault="003F3113">
      <w:pPr>
        <w:jc w:val="center"/>
        <w:rPr>
          <w:b/>
        </w:rPr>
      </w:pPr>
      <w:r w:rsidRPr="00B02B8C">
        <w:rPr>
          <w:b/>
        </w:rPr>
        <w:t>RESPONSABILIDADES Y SANCIONES</w:t>
      </w:r>
    </w:p>
    <w:p w14:paraId="3CFE2703" w14:textId="77777777" w:rsidR="002E4F93" w:rsidRPr="00B02B8C" w:rsidRDefault="002E4F93">
      <w:pPr>
        <w:rPr>
          <w:b/>
        </w:rPr>
      </w:pPr>
    </w:p>
    <w:p w14:paraId="7D2B675E" w14:textId="178AEB71" w:rsidR="002E4F93" w:rsidRPr="00B02B8C" w:rsidRDefault="003F3113">
      <w:r w:rsidRPr="00B02B8C">
        <w:rPr>
          <w:b/>
        </w:rPr>
        <w:t xml:space="preserve">Artículo </w:t>
      </w:r>
      <w:r w:rsidR="00400CFF" w:rsidRPr="00B02B8C">
        <w:rPr>
          <w:b/>
        </w:rPr>
        <w:t>100</w:t>
      </w:r>
      <w:r w:rsidRPr="00B02B8C">
        <w:t xml:space="preserve">. Será responsabilidad de los Entes Públicos, de sus Órganos Internos de Control, del Órgano Superior de Auditoría y Fiscalización Gubernamental del Estado y, en general, de toda persona física o moral, pública o privada, sujeta a la aplicación u observancia del presente Decreto, en el ámbito de sus respectivas competencias, cumplir y hacer cumplir sus disposiciones. </w:t>
      </w:r>
    </w:p>
    <w:p w14:paraId="05297F2F" w14:textId="77777777" w:rsidR="002E4F93" w:rsidRPr="00B02B8C" w:rsidRDefault="002E4F93"/>
    <w:p w14:paraId="2400CF45" w14:textId="22FD3D72" w:rsidR="002E4F93" w:rsidRPr="00B02B8C" w:rsidRDefault="003F3113">
      <w:pPr>
        <w:rPr>
          <w:b/>
        </w:rPr>
      </w:pPr>
      <w:r w:rsidRPr="00B02B8C">
        <w:rPr>
          <w:b/>
        </w:rPr>
        <w:t>Artículo 10</w:t>
      </w:r>
      <w:r w:rsidR="00400CFF" w:rsidRPr="00B02B8C">
        <w:rPr>
          <w:b/>
        </w:rPr>
        <w:t>1</w:t>
      </w:r>
      <w:r w:rsidRPr="00B02B8C">
        <w:rPr>
          <w:b/>
        </w:rPr>
        <w:t xml:space="preserve">. </w:t>
      </w:r>
      <w:r w:rsidRPr="00B02B8C">
        <w:t>Las personas Titulares de los Ente</w:t>
      </w:r>
      <w:r w:rsidR="00525771">
        <w:t>s</w:t>
      </w:r>
      <w:r w:rsidRPr="00B02B8C">
        <w:t xml:space="preserve"> Públicos, en el ejercicio de sus presupuestos aprobados, sin menoscabo de las responsabilidades y atribuciones que les correspondan, serán directamente responsables de que su aplicación se realice con estricto apego a las leyes correspondientes y a los principios antes mencionados.</w:t>
      </w:r>
    </w:p>
    <w:p w14:paraId="4E1C4F73" w14:textId="77777777" w:rsidR="002E4F93" w:rsidRPr="00B02B8C" w:rsidRDefault="002E4F93">
      <w:pPr>
        <w:rPr>
          <w:b/>
        </w:rPr>
      </w:pPr>
    </w:p>
    <w:p w14:paraId="2F20D043" w14:textId="77777777" w:rsidR="002E4F93" w:rsidRDefault="003F3113">
      <w:r w:rsidRPr="00B02B8C">
        <w:t xml:space="preserve">Los actos u omisiones que impliquen el incumplimiento a las disposiciones contenidas en el presente Decreto y demás ordenamientos aplicables en materia de presupuesto, gasto público, disciplina financiera, deuda o responsabilidad hacendaria, serán conocidos y sancionados de conformidad con lo previsto en la Ley General de Responsabilidades Administrativas; la Ley de Justicia Administrativa del Estado de Colima; y demás legislación aplicable. </w:t>
      </w:r>
    </w:p>
    <w:p w14:paraId="0CCCC045" w14:textId="77777777" w:rsidR="00D16FA2" w:rsidRDefault="00D16FA2">
      <w:pPr>
        <w:keepNext/>
        <w:keepLines/>
        <w:jc w:val="center"/>
        <w:rPr>
          <w:b/>
        </w:rPr>
      </w:pPr>
      <w:bookmarkStart w:id="109" w:name="_heading=h.l6q355iwjx8" w:colFirst="0" w:colLast="0"/>
      <w:bookmarkEnd w:id="109"/>
    </w:p>
    <w:p w14:paraId="3E9EE7C7" w14:textId="3759D853" w:rsidR="002E4F93" w:rsidRDefault="003F3113">
      <w:pPr>
        <w:keepNext/>
        <w:keepLines/>
        <w:jc w:val="center"/>
        <w:rPr>
          <w:b/>
        </w:rPr>
      </w:pPr>
      <w:r w:rsidRPr="00B02B8C">
        <w:rPr>
          <w:b/>
        </w:rPr>
        <w:t>TRANSITORIOS</w:t>
      </w:r>
    </w:p>
    <w:p w14:paraId="712E8B5E" w14:textId="77777777" w:rsidR="002E4F93" w:rsidRPr="00B02B8C" w:rsidRDefault="002E4F93"/>
    <w:p w14:paraId="21A57954" w14:textId="5BE9B14F" w:rsidR="002E4F93" w:rsidRPr="00B02B8C" w:rsidRDefault="003F3113">
      <w:r w:rsidRPr="00B02B8C">
        <w:rPr>
          <w:b/>
        </w:rPr>
        <w:t>PRIMERO</w:t>
      </w:r>
      <w:r w:rsidRPr="00B02B8C">
        <w:t>. El presente Decreto</w:t>
      </w:r>
      <w:r w:rsidR="00525771">
        <w:t xml:space="preserve"> y </w:t>
      </w:r>
      <w:r w:rsidR="00525771" w:rsidRPr="00B02B8C">
        <w:t>sus</w:t>
      </w:r>
      <w:r w:rsidR="00525771">
        <w:t xml:space="preserve"> </w:t>
      </w:r>
      <w:r w:rsidRPr="00B02B8C">
        <w:t>anexos que lo componen, entrarán en vigor el día 1º de enero de 202</w:t>
      </w:r>
      <w:r w:rsidR="006026E5" w:rsidRPr="00B02B8C">
        <w:t>7</w:t>
      </w:r>
      <w:r w:rsidRPr="00B02B8C">
        <w:t>, previa su publicación en el Periódico Oficial “El Estado de Colima”.</w:t>
      </w:r>
    </w:p>
    <w:p w14:paraId="642C5FCF" w14:textId="77777777" w:rsidR="002E4F93" w:rsidRPr="00B02B8C" w:rsidRDefault="002E4F93"/>
    <w:p w14:paraId="15646F4E" w14:textId="77777777" w:rsidR="002E4F93" w:rsidRPr="00B02B8C" w:rsidRDefault="003F3113">
      <w:r w:rsidRPr="00B02B8C">
        <w:rPr>
          <w:b/>
        </w:rPr>
        <w:t>SEGUNDO</w:t>
      </w:r>
      <w:r w:rsidRPr="00B02B8C">
        <w:t>. En cumplimiento a lo dispuesto por la Ley General de Contabilidad Gubernamental, el Gobierno del Estado implementará los documentos técnico-normativos que emita el Consejo Nacional de Armonización Contable (CONAC), conforme a los criterios y términos establecidos para ese fin.</w:t>
      </w:r>
    </w:p>
    <w:p w14:paraId="490EB46A" w14:textId="77777777" w:rsidR="002E4F93" w:rsidRPr="00B02B8C" w:rsidRDefault="002E4F93"/>
    <w:p w14:paraId="542C1F5F" w14:textId="371C17D2" w:rsidR="002E4F93" w:rsidRPr="00B02B8C" w:rsidRDefault="003F3113">
      <w:r w:rsidRPr="00B02B8C">
        <w:rPr>
          <w:b/>
        </w:rPr>
        <w:t>TERCERO</w:t>
      </w:r>
      <w:r w:rsidRPr="00B02B8C">
        <w:t>. La información financiera y presupuestal adicional a la contenida en el presente Decreto, así como la demás que se genere durante el Ejercicio Fiscal 202</w:t>
      </w:r>
      <w:r w:rsidR="006026E5" w:rsidRPr="00B02B8C">
        <w:t>7</w:t>
      </w:r>
      <w:r w:rsidRPr="00B02B8C">
        <w:t>, podrá ser consultada en los reportes específicos que para tal efecto difunda la Secretaría de Planeación, Finanzas y Administración en los medios oficiales, incluyendo los medios electrónicos.</w:t>
      </w:r>
    </w:p>
    <w:p w14:paraId="3BBC69B0" w14:textId="77777777" w:rsidR="002E4F93" w:rsidRPr="00B02B8C" w:rsidRDefault="002E4F93"/>
    <w:p w14:paraId="462F472D" w14:textId="7A674A8A" w:rsidR="002E4F93" w:rsidRPr="00B02B8C" w:rsidRDefault="003F3113">
      <w:r w:rsidRPr="00B02B8C">
        <w:rPr>
          <w:b/>
        </w:rPr>
        <w:t>CUARTO</w:t>
      </w:r>
      <w:r w:rsidRPr="00B02B8C">
        <w:t xml:space="preserve">. Las Organizaciones de la Sociedad Civil legalmente constituidas que recibieron recursos o fondos públicos con cargo al Presupuesto de Egresos del Estado </w:t>
      </w:r>
      <w:r w:rsidRPr="00B02B8C">
        <w:lastRenderedPageBreak/>
        <w:t>de Colima para el Ejercicio Fiscal 202</w:t>
      </w:r>
      <w:r w:rsidR="009036C4">
        <w:t>6</w:t>
      </w:r>
      <w:r w:rsidRPr="00B02B8C">
        <w:t>, deberán cumplir con lo señalado en la Ley de Fomento a las Organizaciones de la Sociedad Civil del Estado de Colima.</w:t>
      </w:r>
    </w:p>
    <w:p w14:paraId="1ECA52B4" w14:textId="77777777" w:rsidR="002E4F93" w:rsidRPr="00B02B8C" w:rsidRDefault="002E4F93"/>
    <w:p w14:paraId="52D3968F" w14:textId="0A3E9F92" w:rsidR="002E4F93" w:rsidRPr="00B02B8C" w:rsidRDefault="003F3113">
      <w:r w:rsidRPr="00B02B8C">
        <w:t>Las Organizaciones de la Sociedad Civil legalmente constituidas podrán recibir recursos o fondos públicos con cargo al Presupuesto de Egresos del Estado de Colima para el Ejercicio Fiscal 202</w:t>
      </w:r>
      <w:r w:rsidR="006026E5" w:rsidRPr="00B02B8C">
        <w:t>7</w:t>
      </w:r>
      <w:r w:rsidRPr="00B02B8C">
        <w:t>, siempre y cuando cumplan con lo dispuesto en la Ley de Fomento a las Organizaciones de la Sociedad Civil del Estado de Colima, y los ordenamientos que de ésta deriven.</w:t>
      </w:r>
    </w:p>
    <w:p w14:paraId="1A43DD9E" w14:textId="77777777" w:rsidR="002E4F93" w:rsidRPr="00B02B8C" w:rsidRDefault="002E4F93"/>
    <w:p w14:paraId="3899BEEE" w14:textId="77777777" w:rsidR="002E4F93" w:rsidRPr="00B02B8C" w:rsidRDefault="003F3113">
      <w:r w:rsidRPr="00B02B8C">
        <w:rPr>
          <w:b/>
        </w:rPr>
        <w:t>QUINTO</w:t>
      </w:r>
      <w:r w:rsidRPr="00B02B8C">
        <w:t>. La Secretaría de Planeación, Finanzas y Administración tendrá 180 días, a partir de la entrada en vigor del presente Decreto, para emitir la Convocatoria donde detalle el procedimiento a seguir para la implementación del Presupuesto Participativo.</w:t>
      </w:r>
    </w:p>
    <w:p w14:paraId="7D3E83B4" w14:textId="77777777" w:rsidR="002E4F93" w:rsidRPr="00B02B8C" w:rsidRDefault="002E4F93"/>
    <w:p w14:paraId="624F8906" w14:textId="2126B55C" w:rsidR="002E4F93" w:rsidRPr="00B02B8C" w:rsidRDefault="003F3113">
      <w:r w:rsidRPr="00B02B8C">
        <w:rPr>
          <w:b/>
        </w:rPr>
        <w:t>SEXTO</w:t>
      </w:r>
      <w:r w:rsidRPr="00B02B8C">
        <w:t>. Si durante el Ejercicio Fiscal 202</w:t>
      </w:r>
      <w:r w:rsidR="006026E5" w:rsidRPr="00B02B8C">
        <w:t>7</w:t>
      </w:r>
      <w:r w:rsidRPr="00B02B8C">
        <w:t xml:space="preserve"> se present</w:t>
      </w:r>
      <w:r w:rsidR="00BC7826">
        <w:t>a</w:t>
      </w:r>
      <w:r w:rsidRPr="00B02B8C">
        <w:t xml:space="preserve"> una caída en el Producto Interno Bruto nacional en términos reales, y lo anterior origine una caída en las participaciones federales con respecto a lo aprobado en el Presupuesto de Egresos de la Federación del Ejercicio Fiscal 202</w:t>
      </w:r>
      <w:r w:rsidR="006026E5" w:rsidRPr="00B02B8C">
        <w:t>7</w:t>
      </w:r>
      <w:r w:rsidRPr="00B02B8C">
        <w:t>, y ésta no logre compensarse con los recursos que, en su caso, reciban del Fondo de Estabilización de los Ingresos de las Entidades Federativas en los términos del artículo 19 de la Ley Federal de Presupuesto y Responsabilidad Hacendaria; o cuando sea necesario cubrir el costo de la reconstrucción provocada por los desastres naturales declarados en los términos de la Ley General de Protección Civil, o se tenga la necesidad de prever un costo mayor al 2 por ciento del Gasto no etiquetado observado en el Presupuesto de Egresos del Ejercicio Fiscal inmediato anterior, derivado de la implementación de ordenamientos jurídicos o medidas de política fiscal que, en ejercicios fiscales posteriores, contribuyan a mejorar ampliamente el Balance presupuestario de recursos disponibles negativo, ya sea porque generen mayores ingresos o menores gastos permanentes; es decir, que el valor presente neto de dicha medida supere ampliamente el costo de la misma en el Ejercicio Fiscal que se implemente, el Gobierno del Estado de Colima podrá incurrir en un Balance presupuestario de recursos disponibles negativo. La Titular del Poder Ejecutivo, a través de la Secretaría de Planeación, Finanzas y Administración, deberá dar cuenta a la Legislatura local en términos de lo dispuesto por la Ley de Disciplina Financiera de las Entidades Federativas y los Municipios.</w:t>
      </w:r>
    </w:p>
    <w:p w14:paraId="2048961B" w14:textId="77777777" w:rsidR="002E4F93" w:rsidRPr="00B02B8C" w:rsidRDefault="002E4F93">
      <w:pPr>
        <w:rPr>
          <w:b/>
        </w:rPr>
      </w:pPr>
    </w:p>
    <w:p w14:paraId="1BB34501" w14:textId="0A6ED333" w:rsidR="002E4F93" w:rsidRPr="00B02B8C" w:rsidRDefault="003F3113">
      <w:r w:rsidRPr="00B02B8C">
        <w:rPr>
          <w:b/>
        </w:rPr>
        <w:t xml:space="preserve">SÉPTIMO. </w:t>
      </w:r>
      <w:r w:rsidRPr="00B02B8C">
        <w:t>A fin de estar en posibilidad de financiar y garantizar la sustentabilidad financiera de las Cuentas Institucionales de las Entidades Públicas Patronales Estatales, que son administradas por el Instituto de Pensiones de los Servidores Públicos del Estado de Colima, y dadas las condiciones financieras en las que se recibió la presente administración, se actualiza la necesidad para el Ejercicio Fiscal 202</w:t>
      </w:r>
      <w:r w:rsidR="006026E5" w:rsidRPr="00B02B8C">
        <w:t>7</w:t>
      </w:r>
      <w:r w:rsidRPr="00B02B8C">
        <w:t>, que la aportación prevista en la tabla detallada en el inciso a) de la fracción II del artículo 60 de la Ley de Pensiones de los Servidores Públicos del Estado de Colima sea en el porcentaje que correspondió al Ejercicio Fiscal 202</w:t>
      </w:r>
      <w:r w:rsidR="009036C4">
        <w:t>6</w:t>
      </w:r>
      <w:r w:rsidRPr="00B02B8C">
        <w:t xml:space="preserve">.   </w:t>
      </w:r>
    </w:p>
    <w:p w14:paraId="476AFDDF" w14:textId="77777777" w:rsidR="002E4F93" w:rsidRPr="00B02B8C" w:rsidRDefault="002E4F93"/>
    <w:p w14:paraId="6E9A2AED" w14:textId="23E8A34F" w:rsidR="002E4F93" w:rsidRPr="00B02B8C" w:rsidRDefault="003F3113">
      <w:r w:rsidRPr="00B02B8C">
        <w:rPr>
          <w:b/>
        </w:rPr>
        <w:lastRenderedPageBreak/>
        <w:t>OCTAVO</w:t>
      </w:r>
      <w:r w:rsidRPr="00B02B8C">
        <w:t>. Si durante el Ejercicio Fiscal 202</w:t>
      </w:r>
      <w:r w:rsidR="006026E5" w:rsidRPr="00B02B8C">
        <w:t>7</w:t>
      </w:r>
      <w:r w:rsidRPr="00B02B8C">
        <w:t xml:space="preserve"> se constituye el Archivo General del Estado y el Fondo de Apoyo Económico para Archivos; en términos de lo dispuesto en la Ley de Archivos del Estado de Colima, Ley publicada en el Periódico Oficial “El Estado de Colima”, Núm. 59, 14 de agosto de 2019; el presupuesto que este Decreto asigna a la Secretaría General de Gobierno podrá ser sujeto a reestructuraciones y adecuaciones con el fin de transferir progresivamente los recursos para el cumplimiento de las obligaciones establecidas en la Ley en comento.</w:t>
      </w:r>
    </w:p>
    <w:p w14:paraId="2B6DBAEA" w14:textId="77777777" w:rsidR="002E4F93" w:rsidRPr="00B02B8C" w:rsidRDefault="002E4F93"/>
    <w:p w14:paraId="2BA85D61" w14:textId="53891699" w:rsidR="002E4F93" w:rsidRPr="00B02B8C" w:rsidRDefault="003F3113">
      <w:r w:rsidRPr="00B02B8C">
        <w:rPr>
          <w:b/>
        </w:rPr>
        <w:t>NOVENO</w:t>
      </w:r>
      <w:r w:rsidRPr="00B02B8C">
        <w:t>. Si durante el Ejercicio Fiscal 202</w:t>
      </w:r>
      <w:r w:rsidR="00BD726B" w:rsidRPr="00B02B8C">
        <w:t>7</w:t>
      </w:r>
      <w:r w:rsidRPr="00B02B8C">
        <w:t xml:space="preserve"> se constituye la Comisión Ejecutiva Estatal de Atención a Víctimas como Organismo Público Descentralizado a través de una Ley expedida por el Congreso del Estado o de un decreto emanado de la persona Titular del Poder Ejecutivo; el presupuesto que este Decreto asigna a la Secretaría General de Gobierno podrá ser sujeto a reestructuraciones y adecuaciones con el fin de transferir progresivamente los recursos para el cumplimiento de las obligaciones establecidas en Ley o Decreto respectivo.</w:t>
      </w:r>
    </w:p>
    <w:p w14:paraId="751318D1" w14:textId="77777777" w:rsidR="002E4F93" w:rsidRDefault="002E4F93"/>
    <w:p w14:paraId="78AC0E2C" w14:textId="77777777" w:rsidR="002E4F93" w:rsidRPr="00B02B8C" w:rsidRDefault="003F3113">
      <w:r w:rsidRPr="00B02B8C">
        <w:rPr>
          <w:b/>
        </w:rPr>
        <w:t>DÉCIMO.</w:t>
      </w:r>
      <w:r w:rsidRPr="00B02B8C">
        <w:t xml:space="preserve"> En atención a lo dispuesto en la Constitución Política del Estado Libre y Soberano de Colima, la Ley de Presupuesto, y demás ordenamientos aplicables, los Órganos Autónomos administrarán y ejercerán en forma autónoma los recursos que se les aprueban en el presente Decreto.</w:t>
      </w:r>
    </w:p>
    <w:p w14:paraId="159B0F1A" w14:textId="77777777" w:rsidR="003E4A32" w:rsidRPr="00B02B8C" w:rsidRDefault="003E4A32"/>
    <w:p w14:paraId="765BA08E" w14:textId="13264053" w:rsidR="003E4A32" w:rsidRPr="00B02B8C" w:rsidRDefault="003E4A32" w:rsidP="003E4A32">
      <w:r w:rsidRPr="00B02B8C">
        <w:rPr>
          <w:b/>
        </w:rPr>
        <w:t>DÉCIMO PRIMERO</w:t>
      </w:r>
      <w:r w:rsidRPr="00B02B8C">
        <w:rPr>
          <w:bCs/>
        </w:rPr>
        <w:t>.</w:t>
      </w:r>
      <w:r w:rsidRPr="00B02B8C">
        <w:t xml:space="preserve"> Una vez concluida la vigencia de un Presupuesto de Egresos sólo procederá hacer pagos, con base en él por los conceptos efectivamente devengados en el año que corresponda, siempre que se hubieren contabilizado debida y oportunamente las operaciones correspondientes, hayan estado contempladas en el Presupuesto de Egresos. Las erogaciones previstas en el Presupuesto de Egresos que no se encuentren devengadas al 31 de diciembre, no podrán ejercerse. </w:t>
      </w:r>
    </w:p>
    <w:p w14:paraId="6356B8BF" w14:textId="77777777" w:rsidR="003E4A32" w:rsidRPr="00B02B8C" w:rsidRDefault="003E4A32" w:rsidP="003E4A32"/>
    <w:p w14:paraId="342B520F" w14:textId="154016A1" w:rsidR="003E4A32" w:rsidRPr="00B02B8C" w:rsidRDefault="003E4A32" w:rsidP="003E4A32">
      <w:r w:rsidRPr="00B02B8C">
        <w:t xml:space="preserve">Las dependencias de la Administración Pública Centralizada, así como las Entidades de la Administración Pública Paraestatal respecto de los subsidios o transferencias que reciban, que por cualquier motivo al 31 de diciembre conserven recursos, incluyendo los rendimientos obtenidos, deberán reintegrar el importe disponible a la Secretaría </w:t>
      </w:r>
      <w:r w:rsidR="00350191">
        <w:t>de</w:t>
      </w:r>
      <w:r w:rsidRPr="00B02B8C">
        <w:t xml:space="preserve"> Planeación, Finanzas y Administración dentro de los 15 días naturales siguientes al cierre del ejercicio. </w:t>
      </w:r>
    </w:p>
    <w:p w14:paraId="70105876" w14:textId="77777777" w:rsidR="003E4A32" w:rsidRPr="00B02B8C" w:rsidRDefault="003E4A32" w:rsidP="003E4A32"/>
    <w:p w14:paraId="074BBD69" w14:textId="7CF7E7A1" w:rsidR="003E4A32" w:rsidRPr="00B02B8C" w:rsidRDefault="003E4A32" w:rsidP="003E4A32">
      <w:r w:rsidRPr="00B02B8C">
        <w:t>Queda prohibido realizar erogaciones al final del ejercicio con cargo a ahorros y economías del Presupuesto de Egresos que tengan por objeto evitar el reintegro de recursos a que se refiere este artículo.</w:t>
      </w:r>
    </w:p>
    <w:p w14:paraId="6CFD6ECB" w14:textId="3F8FCDFB" w:rsidR="00B02B8C" w:rsidRDefault="00B02B8C"/>
    <w:p w14:paraId="07E918F9" w14:textId="77777777" w:rsidR="0008321B" w:rsidRDefault="0008321B">
      <w:r>
        <w:br w:type="page"/>
      </w:r>
    </w:p>
    <w:p w14:paraId="1F086B08" w14:textId="72001316" w:rsidR="002E4F93" w:rsidRPr="00B02B8C" w:rsidRDefault="003F3113">
      <w:pPr>
        <w:spacing w:after="160" w:line="256" w:lineRule="auto"/>
        <w:jc w:val="left"/>
      </w:pPr>
      <w:r w:rsidRPr="00B02B8C">
        <w:lastRenderedPageBreak/>
        <w:t>La Gobernadora del Estado dispondrá se publique, circule y observe.</w:t>
      </w:r>
    </w:p>
    <w:p w14:paraId="20FEE288" w14:textId="0064BB50" w:rsidR="002E4F93" w:rsidRPr="00B02B8C" w:rsidRDefault="003F3113">
      <w:r w:rsidRPr="00B02B8C">
        <w:t>Dado en la Residencia del Poder Ejecutivo, en Palacio de Gobierno el día 3</w:t>
      </w:r>
      <w:r w:rsidR="0043097A">
        <w:t>0</w:t>
      </w:r>
      <w:r w:rsidRPr="00B02B8C">
        <w:t xml:space="preserve"> de octubre del año 202</w:t>
      </w:r>
      <w:r w:rsidR="00BD726B" w:rsidRPr="00B02B8C">
        <w:t>6</w:t>
      </w:r>
      <w:r w:rsidRPr="00B02B8C">
        <w:t xml:space="preserve">. </w:t>
      </w:r>
    </w:p>
    <w:p w14:paraId="6D453FF7" w14:textId="77777777" w:rsidR="002E4F93" w:rsidRPr="00B02B8C" w:rsidRDefault="002E4F93"/>
    <w:p w14:paraId="14B3C84A" w14:textId="77777777" w:rsidR="002E4F93" w:rsidRPr="00B02B8C" w:rsidRDefault="003F3113">
      <w:pPr>
        <w:jc w:val="center"/>
        <w:rPr>
          <w:b/>
        </w:rPr>
      </w:pPr>
      <w:r w:rsidRPr="00B02B8C">
        <w:rPr>
          <w:b/>
        </w:rPr>
        <w:t>ATENTAMENTE</w:t>
      </w:r>
    </w:p>
    <w:p w14:paraId="5017858A" w14:textId="77777777" w:rsidR="002E4F93" w:rsidRPr="00B02B8C" w:rsidRDefault="002E4F93">
      <w:pPr>
        <w:jc w:val="center"/>
        <w:rPr>
          <w:b/>
        </w:rPr>
      </w:pPr>
    </w:p>
    <w:p w14:paraId="316AE3FD" w14:textId="77777777" w:rsidR="002E4F93" w:rsidRPr="00B02B8C" w:rsidRDefault="002E4F93">
      <w:pPr>
        <w:jc w:val="center"/>
        <w:rPr>
          <w:b/>
        </w:rPr>
      </w:pPr>
    </w:p>
    <w:p w14:paraId="6CB9271E" w14:textId="77777777" w:rsidR="002E4F93" w:rsidRPr="00B02B8C" w:rsidRDefault="002E4F93">
      <w:pPr>
        <w:jc w:val="center"/>
        <w:rPr>
          <w:b/>
        </w:rPr>
      </w:pPr>
    </w:p>
    <w:p w14:paraId="161E8B4F" w14:textId="77777777" w:rsidR="002E4F93" w:rsidRPr="00B02B8C" w:rsidRDefault="002E4F93">
      <w:pPr>
        <w:jc w:val="center"/>
        <w:rPr>
          <w:b/>
        </w:rPr>
      </w:pPr>
    </w:p>
    <w:p w14:paraId="2CD30E46" w14:textId="77777777" w:rsidR="002E4F93" w:rsidRPr="00B02B8C" w:rsidRDefault="002E4F93">
      <w:pPr>
        <w:jc w:val="center"/>
        <w:rPr>
          <w:b/>
        </w:rPr>
      </w:pPr>
    </w:p>
    <w:p w14:paraId="37D74C3A" w14:textId="77777777" w:rsidR="002E4F93" w:rsidRPr="00B02B8C" w:rsidRDefault="003F3113">
      <w:pPr>
        <w:jc w:val="center"/>
        <w:rPr>
          <w:b/>
        </w:rPr>
      </w:pPr>
      <w:r w:rsidRPr="00B02B8C">
        <w:rPr>
          <w:b/>
        </w:rPr>
        <w:t>MTRA. INDIRA VIZCAÍNO SILVA</w:t>
      </w:r>
    </w:p>
    <w:p w14:paraId="59941AC5" w14:textId="77777777" w:rsidR="002E4F93" w:rsidRPr="00B02B8C" w:rsidRDefault="003F3113">
      <w:pPr>
        <w:jc w:val="center"/>
        <w:rPr>
          <w:b/>
        </w:rPr>
      </w:pPr>
      <w:r w:rsidRPr="00B02B8C">
        <w:rPr>
          <w:b/>
        </w:rPr>
        <w:t>GOBERNADORA CONSTITUCIONAL DEL ESTADO</w:t>
      </w:r>
    </w:p>
    <w:p w14:paraId="21D3DF45" w14:textId="77777777" w:rsidR="002E4F93" w:rsidRPr="00B02B8C" w:rsidRDefault="002E4F93">
      <w:pPr>
        <w:jc w:val="center"/>
        <w:rPr>
          <w:b/>
        </w:rPr>
      </w:pPr>
    </w:p>
    <w:p w14:paraId="58291C87" w14:textId="77777777" w:rsidR="002E4F93" w:rsidRPr="00B02B8C" w:rsidRDefault="002E4F93">
      <w:pPr>
        <w:jc w:val="center"/>
        <w:rPr>
          <w:b/>
        </w:rPr>
      </w:pPr>
    </w:p>
    <w:p w14:paraId="3C38454E" w14:textId="77777777" w:rsidR="002E4F93" w:rsidRPr="00B02B8C" w:rsidRDefault="002E4F93">
      <w:pPr>
        <w:jc w:val="center"/>
        <w:rPr>
          <w:b/>
        </w:rPr>
      </w:pPr>
    </w:p>
    <w:p w14:paraId="55C78824" w14:textId="77777777" w:rsidR="002E4F93" w:rsidRPr="00B02B8C" w:rsidRDefault="002E4F93">
      <w:pPr>
        <w:jc w:val="center"/>
        <w:rPr>
          <w:b/>
        </w:rPr>
      </w:pPr>
    </w:p>
    <w:p w14:paraId="62BEBFDE" w14:textId="77777777" w:rsidR="002E4F93" w:rsidRPr="00B02B8C" w:rsidRDefault="002E4F93">
      <w:pPr>
        <w:jc w:val="center"/>
        <w:rPr>
          <w:b/>
        </w:rPr>
      </w:pPr>
    </w:p>
    <w:p w14:paraId="4AD38BFA" w14:textId="77777777" w:rsidR="002E4F93" w:rsidRPr="00B02B8C" w:rsidRDefault="003F3113">
      <w:pPr>
        <w:jc w:val="center"/>
        <w:rPr>
          <w:b/>
        </w:rPr>
      </w:pPr>
      <w:r w:rsidRPr="00B02B8C">
        <w:rPr>
          <w:b/>
        </w:rPr>
        <w:t>LIC. ALBERTO ELOY GARCÍA ALCARAZ</w:t>
      </w:r>
    </w:p>
    <w:p w14:paraId="30ADD7FA" w14:textId="77777777" w:rsidR="002E4F93" w:rsidRPr="00B02B8C" w:rsidRDefault="003F3113">
      <w:pPr>
        <w:jc w:val="center"/>
        <w:rPr>
          <w:b/>
        </w:rPr>
      </w:pPr>
      <w:r w:rsidRPr="00B02B8C">
        <w:rPr>
          <w:b/>
        </w:rPr>
        <w:t>SECRETARIO GENERAL DE GOBIERNO</w:t>
      </w:r>
    </w:p>
    <w:p w14:paraId="184369B7" w14:textId="77777777" w:rsidR="002E4F93" w:rsidRPr="00B02B8C" w:rsidRDefault="002E4F93">
      <w:pPr>
        <w:jc w:val="center"/>
        <w:rPr>
          <w:b/>
        </w:rPr>
      </w:pPr>
    </w:p>
    <w:p w14:paraId="6D3B476D" w14:textId="77777777" w:rsidR="002E4F93" w:rsidRPr="00B02B8C" w:rsidRDefault="002E4F93">
      <w:pPr>
        <w:jc w:val="center"/>
        <w:rPr>
          <w:b/>
        </w:rPr>
      </w:pPr>
    </w:p>
    <w:p w14:paraId="16301869" w14:textId="77777777" w:rsidR="002E4F93" w:rsidRPr="00B02B8C" w:rsidRDefault="002E4F93">
      <w:pPr>
        <w:jc w:val="center"/>
        <w:rPr>
          <w:b/>
        </w:rPr>
      </w:pPr>
    </w:p>
    <w:p w14:paraId="4E2538B4" w14:textId="77777777" w:rsidR="002E4F93" w:rsidRPr="00B02B8C" w:rsidRDefault="002E4F93">
      <w:pPr>
        <w:jc w:val="center"/>
        <w:rPr>
          <w:b/>
        </w:rPr>
      </w:pPr>
    </w:p>
    <w:p w14:paraId="04FD32F4" w14:textId="77777777" w:rsidR="002E4F93" w:rsidRPr="00B02B8C" w:rsidRDefault="002E4F93">
      <w:pPr>
        <w:jc w:val="center"/>
        <w:rPr>
          <w:b/>
        </w:rPr>
      </w:pPr>
    </w:p>
    <w:p w14:paraId="00985ACA" w14:textId="77777777" w:rsidR="002E4F93" w:rsidRPr="00B02B8C" w:rsidRDefault="003F3113">
      <w:pPr>
        <w:jc w:val="center"/>
        <w:rPr>
          <w:b/>
        </w:rPr>
      </w:pPr>
      <w:r w:rsidRPr="00B02B8C">
        <w:rPr>
          <w:b/>
        </w:rPr>
        <w:t>C.P. FABIOLA VERDUZCO APARICIO</w:t>
      </w:r>
    </w:p>
    <w:p w14:paraId="6FDFA7EF" w14:textId="77777777" w:rsidR="002E4F93" w:rsidRPr="00B02B8C" w:rsidRDefault="003F3113">
      <w:pPr>
        <w:jc w:val="center"/>
        <w:rPr>
          <w:b/>
        </w:rPr>
      </w:pPr>
      <w:r w:rsidRPr="00B02B8C">
        <w:rPr>
          <w:b/>
        </w:rPr>
        <w:t>SECRETARIA DE PLANEACIÓN, FINANZAS Y ADMINISTRACIÓN</w:t>
      </w:r>
    </w:p>
    <w:p w14:paraId="723A70A3" w14:textId="77777777" w:rsidR="002E4F93" w:rsidRPr="00B02B8C" w:rsidRDefault="002E4F93">
      <w:pPr>
        <w:jc w:val="center"/>
        <w:rPr>
          <w:b/>
        </w:rPr>
      </w:pPr>
    </w:p>
    <w:p w14:paraId="4700097C" w14:textId="77777777" w:rsidR="002E4F93" w:rsidRPr="00B02B8C" w:rsidRDefault="002E4F93">
      <w:pPr>
        <w:jc w:val="center"/>
        <w:rPr>
          <w:b/>
        </w:rPr>
      </w:pPr>
    </w:p>
    <w:p w14:paraId="6778C604" w14:textId="77777777" w:rsidR="002E4F93" w:rsidRPr="00B02B8C" w:rsidRDefault="002E4F93">
      <w:pPr>
        <w:jc w:val="center"/>
        <w:rPr>
          <w:b/>
        </w:rPr>
      </w:pPr>
    </w:p>
    <w:p w14:paraId="1F517DD8" w14:textId="77777777" w:rsidR="002E4F93" w:rsidRPr="00B02B8C" w:rsidRDefault="002E4F93">
      <w:pPr>
        <w:jc w:val="center"/>
        <w:rPr>
          <w:b/>
        </w:rPr>
      </w:pPr>
    </w:p>
    <w:p w14:paraId="14557AA6" w14:textId="77777777" w:rsidR="002E4F93" w:rsidRPr="00B02B8C" w:rsidRDefault="002E4F93">
      <w:pPr>
        <w:jc w:val="center"/>
        <w:rPr>
          <w:b/>
        </w:rPr>
      </w:pPr>
    </w:p>
    <w:p w14:paraId="2E4EE81B" w14:textId="04C0FB69" w:rsidR="002E4F93" w:rsidRPr="00B02B8C" w:rsidRDefault="005D492F">
      <w:pPr>
        <w:ind w:right="49"/>
        <w:jc w:val="center"/>
        <w:rPr>
          <w:b/>
          <w:sz w:val="20"/>
          <w:szCs w:val="20"/>
        </w:rPr>
      </w:pPr>
      <w:r w:rsidRPr="00B02B8C">
        <w:rPr>
          <w:b/>
        </w:rPr>
        <w:t>LICDA. ERIKA MAGALY BAZÁN ARELLANO</w:t>
      </w:r>
      <w:r w:rsidRPr="00B02B8C">
        <w:rPr>
          <w:b/>
        </w:rPr>
        <w:br/>
      </w:r>
      <w:r w:rsidRPr="00B02B8C">
        <w:rPr>
          <w:b/>
          <w:sz w:val="20"/>
          <w:szCs w:val="20"/>
        </w:rPr>
        <w:t>CONSEJERA JURÍDICA DEL PODER EJECUTIVO DEL ESTADO</w:t>
      </w:r>
    </w:p>
    <w:p w14:paraId="242B1752" w14:textId="77777777" w:rsidR="002E4F93" w:rsidRPr="00B02B8C" w:rsidRDefault="002E4F93">
      <w:pPr>
        <w:spacing w:after="160" w:line="259" w:lineRule="auto"/>
        <w:jc w:val="left"/>
        <w:rPr>
          <w:sz w:val="16"/>
          <w:szCs w:val="16"/>
        </w:rPr>
      </w:pPr>
    </w:p>
    <w:p w14:paraId="242A7185" w14:textId="77777777" w:rsidR="002E4F93" w:rsidRPr="00B02B8C" w:rsidRDefault="002E4F93">
      <w:pPr>
        <w:spacing w:after="160" w:line="259" w:lineRule="auto"/>
        <w:jc w:val="left"/>
        <w:rPr>
          <w:sz w:val="16"/>
          <w:szCs w:val="16"/>
        </w:rPr>
      </w:pPr>
    </w:p>
    <w:p w14:paraId="0B51AECC" w14:textId="77777777" w:rsidR="002E4F93" w:rsidRPr="00B02B8C" w:rsidRDefault="002E4F93">
      <w:pPr>
        <w:spacing w:after="160" w:line="259" w:lineRule="auto"/>
        <w:jc w:val="left"/>
        <w:rPr>
          <w:sz w:val="16"/>
          <w:szCs w:val="16"/>
        </w:rPr>
      </w:pPr>
    </w:p>
    <w:p w14:paraId="57AB736B" w14:textId="191F6A91" w:rsidR="002E4F93" w:rsidRPr="00B02B8C" w:rsidRDefault="003F3113">
      <w:pPr>
        <w:spacing w:after="160" w:line="259" w:lineRule="auto"/>
        <w:jc w:val="left"/>
        <w:rPr>
          <w:b/>
        </w:rPr>
      </w:pPr>
      <w:r w:rsidRPr="00B02B8C">
        <w:rPr>
          <w:sz w:val="16"/>
          <w:szCs w:val="16"/>
        </w:rPr>
        <w:t>---------------------------- Las firmas del presente documento corresponden a la Iniciativa con Proyecto de Decreto por el que se expide el Presupuesto de Egresos del Estado de Colima para el Ejercicio Fiscal 202</w:t>
      </w:r>
      <w:r w:rsidR="00BD726B" w:rsidRPr="00B02B8C">
        <w:rPr>
          <w:sz w:val="16"/>
          <w:szCs w:val="16"/>
        </w:rPr>
        <w:t>7</w:t>
      </w:r>
      <w:r w:rsidRPr="00B02B8C">
        <w:rPr>
          <w:sz w:val="16"/>
          <w:szCs w:val="16"/>
        </w:rPr>
        <w:t xml:space="preserve"> ------------------------------------------------------------------------------------------------------------------------------------------------------------------------------------------------------------------------</w:t>
      </w:r>
    </w:p>
    <w:sectPr w:rsidR="002E4F93" w:rsidRPr="00B02B8C" w:rsidSect="003667B0">
      <w:headerReference w:type="default" r:id="rId16"/>
      <w:footerReference w:type="default" r:id="rId17"/>
      <w:pgSz w:w="12240" w:h="15840"/>
      <w:pgMar w:top="3260" w:right="1892" w:bottom="1702"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2C5D" w14:textId="77777777" w:rsidR="002C23DB" w:rsidRDefault="002C23DB">
      <w:r>
        <w:separator/>
      </w:r>
    </w:p>
  </w:endnote>
  <w:endnote w:type="continuationSeparator" w:id="0">
    <w:p w14:paraId="71372B14" w14:textId="77777777" w:rsidR="002C23DB" w:rsidRDefault="002C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656D5E00-15C3-4A05-9E5D-D1A5EB291A1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555B2B-7ADF-4310-A366-9D8329A2AD59}"/>
    <w:embedBold r:id="rId3" w:fontKey="{EBD70FF1-B4BB-4742-8110-B3366E4F721F}"/>
    <w:embedItalic r:id="rId4" w:fontKey="{14FEB09A-5021-4282-BDD7-D06991F454AF}"/>
  </w:font>
  <w:font w:name="Calibri Light">
    <w:panose1 w:val="020F0302020204030204"/>
    <w:charset w:val="00"/>
    <w:family w:val="swiss"/>
    <w:pitch w:val="variable"/>
    <w:sig w:usb0="E4002EFF" w:usb1="C200247B" w:usb2="00000009" w:usb3="00000000" w:csb0="000001FF" w:csb1="00000000"/>
    <w:embedRegular r:id="rId5" w:fontKey="{8B9D45DF-ABC9-4E85-B59D-B6F321810E0A}"/>
    <w:embedItalic r:id="rId6" w:fontKey="{519DC5BE-84AE-4AC0-A1A6-19A820D92C72}"/>
  </w:font>
  <w:font w:name="Segoe UI">
    <w:panose1 w:val="020B0502040204020203"/>
    <w:charset w:val="00"/>
    <w:family w:val="swiss"/>
    <w:pitch w:val="variable"/>
    <w:sig w:usb0="E4002EFF" w:usb1="C000E47F" w:usb2="00000009" w:usb3="00000000" w:csb0="000001FF" w:csb1="00000000"/>
    <w:embedRegular r:id="rId7" w:fontKey="{089E2FBA-4B04-47F6-A814-F10A685C3B7C}"/>
  </w:font>
  <w:font w:name="Arial Unicode MS">
    <w:panose1 w:val="020B0604020202020204"/>
    <w:charset w:val="80"/>
    <w:family w:val="swiss"/>
    <w:pitch w:val="variable"/>
    <w:sig w:usb0="F7FFAFFF" w:usb1="E9DFFFFF" w:usb2="0000003F" w:usb3="00000000" w:csb0="003F01FF" w:csb1="00000000"/>
  </w:font>
  <w:font w:name="Rotis Sans Serif Std Light">
    <w:panose1 w:val="00000000000000000000"/>
    <w:charset w:val="00"/>
    <w:family w:val="roman"/>
    <w:notTrueType/>
    <w:pitch w:val="default"/>
    <w:sig w:usb0="00000003" w:usb1="00000000" w:usb2="00000000" w:usb3="00000000" w:csb0="00000001" w:csb1="00000000"/>
  </w:font>
  <w:font w:name="Montserrat">
    <w:altName w:val="Courier New"/>
    <w:panose1 w:val="00000500000000000000"/>
    <w:charset w:val="00"/>
    <w:family w:val="auto"/>
    <w:pitch w:val="variable"/>
    <w:sig w:usb0="2000020F" w:usb1="00000003" w:usb2="00000000" w:usb3="00000000" w:csb0="00000197" w:csb1="00000000"/>
    <w:embedRegular r:id="rId8" w:fontKey="{DBF0B6AB-AEE5-40C6-8A87-F46C5824164D}"/>
    <w:embedItalic r:id="rId9" w:fontKey="{F1D72748-D091-4C36-9B6F-D4EECFC868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676B" w14:textId="7B57F389" w:rsidR="00291444" w:rsidRDefault="00291444">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Pr>
        <w:i/>
        <w:color w:val="000000"/>
      </w:rPr>
      <w:t>“</w:t>
    </w:r>
    <w:r>
      <w:rPr>
        <w:i/>
        <w:color w:val="000000"/>
        <w:sz w:val="16"/>
        <w:szCs w:val="16"/>
      </w:rPr>
      <w:t>2026: AÑO DEL 170 ANIVERSARIO DE LA CREACIÓN DEL ESTADO DE COLIMA</w:t>
    </w:r>
    <w:r>
      <w:rPr>
        <w:rFonts w:ascii="Montserrat" w:eastAsia="Montserrat" w:hAnsi="Montserrat" w:cs="Montserrat"/>
        <w:i/>
        <w:color w:val="000000"/>
        <w:sz w:val="16"/>
        <w:szCs w:val="16"/>
      </w:rPr>
      <w:t>”</w:t>
    </w:r>
  </w:p>
  <w:p w14:paraId="2560283F" w14:textId="77777777" w:rsidR="00291444" w:rsidRDefault="00291444">
    <w:pPr>
      <w:pBdr>
        <w:top w:val="nil"/>
        <w:left w:val="nil"/>
        <w:bottom w:val="nil"/>
        <w:right w:val="nil"/>
        <w:between w:val="nil"/>
      </w:pBdr>
      <w:tabs>
        <w:tab w:val="center" w:pos="4252"/>
        <w:tab w:val="right" w:pos="8504"/>
      </w:tabs>
      <w:jc w:val="center"/>
      <w:rPr>
        <w:color w:val="000000"/>
      </w:rPr>
    </w:pPr>
    <w:r>
      <w:rPr>
        <w:color w:val="000000"/>
      </w:rPr>
      <w:tab/>
    </w:r>
    <w:r>
      <w:rPr>
        <w:color w:val="000000"/>
      </w:rPr>
      <w:tab/>
    </w:r>
    <w:r>
      <w:rPr>
        <w:color w:val="000000"/>
        <w:sz w:val="24"/>
        <w:szCs w:val="24"/>
      </w:rPr>
      <w:fldChar w:fldCharType="begin"/>
    </w:r>
    <w:r>
      <w:rPr>
        <w:color w:val="000000"/>
        <w:sz w:val="24"/>
        <w:szCs w:val="24"/>
      </w:rPr>
      <w:instrText>PAGE</w:instrText>
    </w:r>
    <w:r>
      <w:rPr>
        <w:color w:val="000000"/>
        <w:sz w:val="24"/>
        <w:szCs w:val="24"/>
      </w:rPr>
      <w:fldChar w:fldCharType="separate"/>
    </w:r>
    <w:r w:rsidR="0043097A">
      <w:rPr>
        <w:noProof/>
        <w:color w:val="000000"/>
        <w:sz w:val="24"/>
        <w:szCs w:val="24"/>
      </w:rPr>
      <w:t>135</w:t>
    </w:r>
    <w:r>
      <w:rPr>
        <w:color w:val="000000"/>
        <w:sz w:val="24"/>
        <w:szCs w:val="24"/>
      </w:rPr>
      <w:fldChar w:fldCharType="end"/>
    </w:r>
  </w:p>
  <w:p w14:paraId="74F4D173" w14:textId="77777777" w:rsidR="00291444" w:rsidRDefault="002914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A4D9A" w14:textId="77777777" w:rsidR="002C23DB" w:rsidRDefault="002C23DB">
      <w:r>
        <w:separator/>
      </w:r>
    </w:p>
  </w:footnote>
  <w:footnote w:type="continuationSeparator" w:id="0">
    <w:p w14:paraId="0BEDF8F3" w14:textId="77777777" w:rsidR="002C23DB" w:rsidRDefault="002C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E58E" w14:textId="77777777" w:rsidR="00291444" w:rsidRDefault="0029144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2D635BC" wp14:editId="3ED82B1D">
          <wp:simplePos x="0" y="0"/>
          <wp:positionH relativeFrom="column">
            <wp:posOffset>-255268</wp:posOffset>
          </wp:positionH>
          <wp:positionV relativeFrom="paragraph">
            <wp:posOffset>-333672</wp:posOffset>
          </wp:positionV>
          <wp:extent cx="1874569" cy="1770380"/>
          <wp:effectExtent l="0" t="0" r="0" b="0"/>
          <wp:wrapNone/>
          <wp:docPr id="895196563" name="image2.jpg" descr="\\RECEPCION\Users\Public\Scan.jpg"/>
          <wp:cNvGraphicFramePr/>
          <a:graphic xmlns:a="http://schemas.openxmlformats.org/drawingml/2006/main">
            <a:graphicData uri="http://schemas.openxmlformats.org/drawingml/2006/picture">
              <pic:pic xmlns:pic="http://schemas.openxmlformats.org/drawingml/2006/picture">
                <pic:nvPicPr>
                  <pic:cNvPr id="0" name="image2.jpg" descr="\\RECEPCION\Users\Public\Scan.jpg"/>
                  <pic:cNvPicPr preferRelativeResize="0"/>
                </pic:nvPicPr>
                <pic:blipFill>
                  <a:blip r:embed="rId1"/>
                  <a:srcRect l="11226" t="10794" r="-1509" b="3940"/>
                  <a:stretch>
                    <a:fillRect/>
                  </a:stretch>
                </pic:blipFill>
                <pic:spPr>
                  <a:xfrm>
                    <a:off x="0" y="0"/>
                    <a:ext cx="1874569" cy="1770380"/>
                  </a:xfrm>
                  <a:prstGeom prst="rect">
                    <a:avLst/>
                  </a:prstGeom>
                  <a:ln/>
                </pic:spPr>
              </pic:pic>
            </a:graphicData>
          </a:graphic>
        </wp:anchor>
      </w:drawing>
    </w:r>
  </w:p>
  <w:p w14:paraId="50873DE5" w14:textId="77777777" w:rsidR="00291444" w:rsidRDefault="002914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3251"/>
    <w:multiLevelType w:val="hybridMultilevel"/>
    <w:tmpl w:val="3A88F72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15:restartNumberingAfterBreak="0">
    <w:nsid w:val="08D8007B"/>
    <w:multiLevelType w:val="hybridMultilevel"/>
    <w:tmpl w:val="404CF5BE"/>
    <w:lvl w:ilvl="0" w:tplc="080A0001">
      <w:start w:val="1"/>
      <w:numFmt w:val="bullet"/>
      <w:lvlText w:val=""/>
      <w:lvlJc w:val="left"/>
      <w:pPr>
        <w:ind w:left="723" w:hanging="360"/>
      </w:pPr>
      <w:rPr>
        <w:rFonts w:ascii="Symbol" w:hAnsi="Symbol" w:hint="default"/>
      </w:rPr>
    </w:lvl>
    <w:lvl w:ilvl="1" w:tplc="080A0019" w:tentative="1">
      <w:start w:val="1"/>
      <w:numFmt w:val="lowerLetter"/>
      <w:lvlText w:val="%2."/>
      <w:lvlJc w:val="left"/>
      <w:pPr>
        <w:ind w:left="1443" w:hanging="360"/>
      </w:pPr>
    </w:lvl>
    <w:lvl w:ilvl="2" w:tplc="080A001B" w:tentative="1">
      <w:start w:val="1"/>
      <w:numFmt w:val="lowerRoman"/>
      <w:lvlText w:val="%3."/>
      <w:lvlJc w:val="right"/>
      <w:pPr>
        <w:ind w:left="2163" w:hanging="180"/>
      </w:pPr>
    </w:lvl>
    <w:lvl w:ilvl="3" w:tplc="080A000F" w:tentative="1">
      <w:start w:val="1"/>
      <w:numFmt w:val="decimal"/>
      <w:lvlText w:val="%4."/>
      <w:lvlJc w:val="left"/>
      <w:pPr>
        <w:ind w:left="2883" w:hanging="360"/>
      </w:pPr>
    </w:lvl>
    <w:lvl w:ilvl="4" w:tplc="080A0019" w:tentative="1">
      <w:start w:val="1"/>
      <w:numFmt w:val="lowerLetter"/>
      <w:lvlText w:val="%5."/>
      <w:lvlJc w:val="left"/>
      <w:pPr>
        <w:ind w:left="3603" w:hanging="360"/>
      </w:pPr>
    </w:lvl>
    <w:lvl w:ilvl="5" w:tplc="080A001B" w:tentative="1">
      <w:start w:val="1"/>
      <w:numFmt w:val="lowerRoman"/>
      <w:lvlText w:val="%6."/>
      <w:lvlJc w:val="right"/>
      <w:pPr>
        <w:ind w:left="4323" w:hanging="180"/>
      </w:pPr>
    </w:lvl>
    <w:lvl w:ilvl="6" w:tplc="080A000F" w:tentative="1">
      <w:start w:val="1"/>
      <w:numFmt w:val="decimal"/>
      <w:lvlText w:val="%7."/>
      <w:lvlJc w:val="left"/>
      <w:pPr>
        <w:ind w:left="5043" w:hanging="360"/>
      </w:pPr>
    </w:lvl>
    <w:lvl w:ilvl="7" w:tplc="080A0019" w:tentative="1">
      <w:start w:val="1"/>
      <w:numFmt w:val="lowerLetter"/>
      <w:lvlText w:val="%8."/>
      <w:lvlJc w:val="left"/>
      <w:pPr>
        <w:ind w:left="5763" w:hanging="360"/>
      </w:pPr>
    </w:lvl>
    <w:lvl w:ilvl="8" w:tplc="080A001B" w:tentative="1">
      <w:start w:val="1"/>
      <w:numFmt w:val="lowerRoman"/>
      <w:lvlText w:val="%9."/>
      <w:lvlJc w:val="right"/>
      <w:pPr>
        <w:ind w:left="6483" w:hanging="180"/>
      </w:pPr>
    </w:lvl>
  </w:abstractNum>
  <w:abstractNum w:abstractNumId="2" w15:restartNumberingAfterBreak="0">
    <w:nsid w:val="0AA17D30"/>
    <w:multiLevelType w:val="hybridMultilevel"/>
    <w:tmpl w:val="CB6A1E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2B7CA4"/>
    <w:multiLevelType w:val="hybridMultilevel"/>
    <w:tmpl w:val="CD68ABD0"/>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4" w15:restartNumberingAfterBreak="0">
    <w:nsid w:val="15FB6FD7"/>
    <w:multiLevelType w:val="multilevel"/>
    <w:tmpl w:val="93AE1D7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A619C2"/>
    <w:multiLevelType w:val="multilevel"/>
    <w:tmpl w:val="D12623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234544B"/>
    <w:multiLevelType w:val="multilevel"/>
    <w:tmpl w:val="FD2ACAF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1101E4"/>
    <w:multiLevelType w:val="multilevel"/>
    <w:tmpl w:val="60761F1A"/>
    <w:lvl w:ilvl="0">
      <w:start w:val="1"/>
      <w:numFmt w:val="upp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6366EE"/>
    <w:multiLevelType w:val="multilevel"/>
    <w:tmpl w:val="12081162"/>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941F21"/>
    <w:multiLevelType w:val="multilevel"/>
    <w:tmpl w:val="BC84C0C2"/>
    <w:lvl w:ilvl="0">
      <w:start w:val="1"/>
      <w:numFmt w:val="decimal"/>
      <w:lvlText w:val="(%1)"/>
      <w:lvlJc w:val="left"/>
      <w:pPr>
        <w:ind w:left="644" w:hanging="358"/>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 w15:restartNumberingAfterBreak="0">
    <w:nsid w:val="32676920"/>
    <w:multiLevelType w:val="hybridMultilevel"/>
    <w:tmpl w:val="04442372"/>
    <w:lvl w:ilvl="0" w:tplc="0C0A000F">
      <w:start w:val="1"/>
      <w:numFmt w:val="decimal"/>
      <w:lvlText w:val="%1."/>
      <w:lvlJc w:val="left"/>
      <w:pPr>
        <w:ind w:left="720" w:hanging="360"/>
      </w:pPr>
      <w:rPr>
        <w:rFonts w:hint="default"/>
      </w:rPr>
    </w:lvl>
    <w:lvl w:ilvl="1" w:tplc="386CEB08">
      <w:numFmt w:val="bullet"/>
      <w:lvlText w:val="•"/>
      <w:lvlJc w:val="left"/>
      <w:pPr>
        <w:ind w:left="1440" w:hanging="360"/>
      </w:pPr>
      <w:rPr>
        <w:rFonts w:ascii="Arial" w:eastAsia="Arial"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387397"/>
    <w:multiLevelType w:val="multilevel"/>
    <w:tmpl w:val="58A8A8FE"/>
    <w:lvl w:ilvl="0">
      <w:start w:val="1"/>
      <w:numFmt w:val="upperRoman"/>
      <w:lvlText w:val="%1."/>
      <w:lvlJc w:val="left"/>
      <w:pPr>
        <w:ind w:left="1004" w:hanging="72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3BCF3589"/>
    <w:multiLevelType w:val="multilevel"/>
    <w:tmpl w:val="09AC866C"/>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C42932"/>
    <w:multiLevelType w:val="hybridMultilevel"/>
    <w:tmpl w:val="595A5C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54952DF"/>
    <w:multiLevelType w:val="multilevel"/>
    <w:tmpl w:val="10084ED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F47A11"/>
    <w:multiLevelType w:val="hybridMultilevel"/>
    <w:tmpl w:val="72B866A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9986E45"/>
    <w:multiLevelType w:val="multilevel"/>
    <w:tmpl w:val="38847C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A605D2A"/>
    <w:multiLevelType w:val="multilevel"/>
    <w:tmpl w:val="C338B27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B796DB9"/>
    <w:multiLevelType w:val="multilevel"/>
    <w:tmpl w:val="48FA16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0B2DA5"/>
    <w:multiLevelType w:val="multilevel"/>
    <w:tmpl w:val="77C41B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F8434F"/>
    <w:multiLevelType w:val="multilevel"/>
    <w:tmpl w:val="BA0AB2E6"/>
    <w:lvl w:ilvl="0">
      <w:start w:val="1"/>
      <w:numFmt w:val="bullet"/>
      <w:lvlText w:val="●"/>
      <w:lvlJc w:val="left"/>
      <w:pPr>
        <w:ind w:left="723" w:hanging="360"/>
      </w:pPr>
      <w:rPr>
        <w:rFonts w:ascii="Noto Sans Symbols" w:eastAsia="Noto Sans Symbols" w:hAnsi="Noto Sans Symbols" w:cs="Noto Sans Symbols"/>
      </w:rPr>
    </w:lvl>
    <w:lvl w:ilvl="1">
      <w:start w:val="1"/>
      <w:numFmt w:val="lowerLetter"/>
      <w:lvlText w:val="%2."/>
      <w:lvlJc w:val="left"/>
      <w:pPr>
        <w:ind w:left="1443" w:hanging="360"/>
      </w:pPr>
    </w:lvl>
    <w:lvl w:ilvl="2">
      <w:start w:val="1"/>
      <w:numFmt w:val="lowerRoman"/>
      <w:lvlText w:val="%3."/>
      <w:lvlJc w:val="right"/>
      <w:pPr>
        <w:ind w:left="2163" w:hanging="180"/>
      </w:pPr>
    </w:lvl>
    <w:lvl w:ilvl="3">
      <w:start w:val="1"/>
      <w:numFmt w:val="decimal"/>
      <w:lvlText w:val="%4."/>
      <w:lvlJc w:val="left"/>
      <w:pPr>
        <w:ind w:left="2883" w:hanging="360"/>
      </w:pPr>
    </w:lvl>
    <w:lvl w:ilvl="4">
      <w:start w:val="1"/>
      <w:numFmt w:val="lowerLetter"/>
      <w:lvlText w:val="%5."/>
      <w:lvlJc w:val="left"/>
      <w:pPr>
        <w:ind w:left="3603" w:hanging="360"/>
      </w:pPr>
    </w:lvl>
    <w:lvl w:ilvl="5">
      <w:start w:val="1"/>
      <w:numFmt w:val="lowerRoman"/>
      <w:lvlText w:val="%6."/>
      <w:lvlJc w:val="right"/>
      <w:pPr>
        <w:ind w:left="4323" w:hanging="180"/>
      </w:pPr>
    </w:lvl>
    <w:lvl w:ilvl="6">
      <w:start w:val="1"/>
      <w:numFmt w:val="decimal"/>
      <w:lvlText w:val="%7."/>
      <w:lvlJc w:val="left"/>
      <w:pPr>
        <w:ind w:left="5043" w:hanging="360"/>
      </w:pPr>
    </w:lvl>
    <w:lvl w:ilvl="7">
      <w:start w:val="1"/>
      <w:numFmt w:val="lowerLetter"/>
      <w:lvlText w:val="%8."/>
      <w:lvlJc w:val="left"/>
      <w:pPr>
        <w:ind w:left="5763" w:hanging="360"/>
      </w:pPr>
    </w:lvl>
    <w:lvl w:ilvl="8">
      <w:start w:val="1"/>
      <w:numFmt w:val="lowerRoman"/>
      <w:lvlText w:val="%9."/>
      <w:lvlJc w:val="right"/>
      <w:pPr>
        <w:ind w:left="6483" w:hanging="180"/>
      </w:pPr>
    </w:lvl>
  </w:abstractNum>
  <w:abstractNum w:abstractNumId="21" w15:restartNumberingAfterBreak="0">
    <w:nsid w:val="63E91D46"/>
    <w:multiLevelType w:val="multilevel"/>
    <w:tmpl w:val="7B504572"/>
    <w:lvl w:ilvl="0">
      <w:start w:val="1"/>
      <w:numFmt w:val="upperRoman"/>
      <w:lvlText w:val="%1."/>
      <w:lvlJc w:val="left"/>
      <w:pPr>
        <w:ind w:left="720" w:hanging="360"/>
      </w:pPr>
      <w:rPr>
        <w:strike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2876AC"/>
    <w:multiLevelType w:val="multilevel"/>
    <w:tmpl w:val="D29426F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2248DD"/>
    <w:multiLevelType w:val="multilevel"/>
    <w:tmpl w:val="F7A03EA8"/>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7574C6"/>
    <w:multiLevelType w:val="multilevel"/>
    <w:tmpl w:val="30BC099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2211751">
    <w:abstractNumId w:val="18"/>
  </w:num>
  <w:num w:numId="2" w16cid:durableId="2018189287">
    <w:abstractNumId w:val="11"/>
  </w:num>
  <w:num w:numId="3" w16cid:durableId="1509637012">
    <w:abstractNumId w:val="20"/>
  </w:num>
  <w:num w:numId="4" w16cid:durableId="1105609952">
    <w:abstractNumId w:val="19"/>
  </w:num>
  <w:num w:numId="5" w16cid:durableId="1094205884">
    <w:abstractNumId w:val="9"/>
  </w:num>
  <w:num w:numId="6" w16cid:durableId="1183590131">
    <w:abstractNumId w:val="14"/>
  </w:num>
  <w:num w:numId="7" w16cid:durableId="198397436">
    <w:abstractNumId w:val="23"/>
  </w:num>
  <w:num w:numId="8" w16cid:durableId="167333061">
    <w:abstractNumId w:val="6"/>
  </w:num>
  <w:num w:numId="9" w16cid:durableId="554464907">
    <w:abstractNumId w:val="24"/>
  </w:num>
  <w:num w:numId="10" w16cid:durableId="1149327603">
    <w:abstractNumId w:val="12"/>
  </w:num>
  <w:num w:numId="11" w16cid:durableId="425542384">
    <w:abstractNumId w:val="8"/>
  </w:num>
  <w:num w:numId="12" w16cid:durableId="1386101559">
    <w:abstractNumId w:val="5"/>
  </w:num>
  <w:num w:numId="13" w16cid:durableId="920723763">
    <w:abstractNumId w:val="21"/>
  </w:num>
  <w:num w:numId="14" w16cid:durableId="723024667">
    <w:abstractNumId w:val="17"/>
  </w:num>
  <w:num w:numId="15" w16cid:durableId="1820534801">
    <w:abstractNumId w:val="4"/>
  </w:num>
  <w:num w:numId="16" w16cid:durableId="1384597502">
    <w:abstractNumId w:val="16"/>
  </w:num>
  <w:num w:numId="17" w16cid:durableId="1370032070">
    <w:abstractNumId w:val="22"/>
  </w:num>
  <w:num w:numId="18" w16cid:durableId="535167813">
    <w:abstractNumId w:val="7"/>
  </w:num>
  <w:num w:numId="19" w16cid:durableId="1788891246">
    <w:abstractNumId w:val="13"/>
  </w:num>
  <w:num w:numId="20" w16cid:durableId="261648445">
    <w:abstractNumId w:val="10"/>
  </w:num>
  <w:num w:numId="21" w16cid:durableId="703408869">
    <w:abstractNumId w:val="3"/>
  </w:num>
  <w:num w:numId="22" w16cid:durableId="1940218776">
    <w:abstractNumId w:val="2"/>
  </w:num>
  <w:num w:numId="23" w16cid:durableId="1660766058">
    <w:abstractNumId w:val="0"/>
  </w:num>
  <w:num w:numId="24" w16cid:durableId="884177586">
    <w:abstractNumId w:val="1"/>
  </w:num>
  <w:num w:numId="25" w16cid:durableId="14781850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F93"/>
    <w:rsid w:val="000070BF"/>
    <w:rsid w:val="00011811"/>
    <w:rsid w:val="00021557"/>
    <w:rsid w:val="0002271F"/>
    <w:rsid w:val="00023F73"/>
    <w:rsid w:val="000301E7"/>
    <w:rsid w:val="000327D9"/>
    <w:rsid w:val="00035413"/>
    <w:rsid w:val="00036BF7"/>
    <w:rsid w:val="00037E12"/>
    <w:rsid w:val="00041A75"/>
    <w:rsid w:val="00053D5E"/>
    <w:rsid w:val="00054A1C"/>
    <w:rsid w:val="0005617D"/>
    <w:rsid w:val="000634D4"/>
    <w:rsid w:val="000672C0"/>
    <w:rsid w:val="00075656"/>
    <w:rsid w:val="00076C1C"/>
    <w:rsid w:val="0008321B"/>
    <w:rsid w:val="00083B5B"/>
    <w:rsid w:val="00086EC4"/>
    <w:rsid w:val="000930EE"/>
    <w:rsid w:val="000A2575"/>
    <w:rsid w:val="000A352A"/>
    <w:rsid w:val="000B0B23"/>
    <w:rsid w:val="000B3AAB"/>
    <w:rsid w:val="000B7F56"/>
    <w:rsid w:val="000C7643"/>
    <w:rsid w:val="000D69FD"/>
    <w:rsid w:val="000E08BE"/>
    <w:rsid w:val="000E37AC"/>
    <w:rsid w:val="000F5B64"/>
    <w:rsid w:val="000F7E54"/>
    <w:rsid w:val="0010022A"/>
    <w:rsid w:val="001049A2"/>
    <w:rsid w:val="00120F18"/>
    <w:rsid w:val="0012519F"/>
    <w:rsid w:val="00137835"/>
    <w:rsid w:val="00144CFC"/>
    <w:rsid w:val="00145253"/>
    <w:rsid w:val="001536B8"/>
    <w:rsid w:val="00154E58"/>
    <w:rsid w:val="00157652"/>
    <w:rsid w:val="00166985"/>
    <w:rsid w:val="001762E0"/>
    <w:rsid w:val="00177500"/>
    <w:rsid w:val="00181DE1"/>
    <w:rsid w:val="0018516A"/>
    <w:rsid w:val="0018648B"/>
    <w:rsid w:val="00192A9A"/>
    <w:rsid w:val="00192C2E"/>
    <w:rsid w:val="001969EE"/>
    <w:rsid w:val="001A0F17"/>
    <w:rsid w:val="001A1CAD"/>
    <w:rsid w:val="001A4169"/>
    <w:rsid w:val="001A51EC"/>
    <w:rsid w:val="001A583B"/>
    <w:rsid w:val="001A5CA8"/>
    <w:rsid w:val="001A7236"/>
    <w:rsid w:val="001A7DCA"/>
    <w:rsid w:val="001B13A5"/>
    <w:rsid w:val="001B1EB0"/>
    <w:rsid w:val="001B41B2"/>
    <w:rsid w:val="001B5130"/>
    <w:rsid w:val="001B59A7"/>
    <w:rsid w:val="001B63E4"/>
    <w:rsid w:val="001C0860"/>
    <w:rsid w:val="001C2D01"/>
    <w:rsid w:val="001C3C06"/>
    <w:rsid w:val="001D0F7B"/>
    <w:rsid w:val="001D10E2"/>
    <w:rsid w:val="001D68B1"/>
    <w:rsid w:val="001E173B"/>
    <w:rsid w:val="001E17E1"/>
    <w:rsid w:val="001E51DC"/>
    <w:rsid w:val="001F0EC6"/>
    <w:rsid w:val="001F298D"/>
    <w:rsid w:val="001F4CE1"/>
    <w:rsid w:val="001F526E"/>
    <w:rsid w:val="001F66AC"/>
    <w:rsid w:val="001F71F7"/>
    <w:rsid w:val="002105E7"/>
    <w:rsid w:val="002108F3"/>
    <w:rsid w:val="00211E8C"/>
    <w:rsid w:val="002158AC"/>
    <w:rsid w:val="00222AAC"/>
    <w:rsid w:val="00224561"/>
    <w:rsid w:val="00227FF0"/>
    <w:rsid w:val="00232932"/>
    <w:rsid w:val="00234B73"/>
    <w:rsid w:val="002364B7"/>
    <w:rsid w:val="0024413E"/>
    <w:rsid w:val="00245247"/>
    <w:rsid w:val="00246D48"/>
    <w:rsid w:val="00247617"/>
    <w:rsid w:val="00250B1F"/>
    <w:rsid w:val="002545E7"/>
    <w:rsid w:val="00255730"/>
    <w:rsid w:val="002574C0"/>
    <w:rsid w:val="00261B23"/>
    <w:rsid w:val="00262E59"/>
    <w:rsid w:val="00264AA5"/>
    <w:rsid w:val="002700D9"/>
    <w:rsid w:val="002765BA"/>
    <w:rsid w:val="00276683"/>
    <w:rsid w:val="00291444"/>
    <w:rsid w:val="00292BB1"/>
    <w:rsid w:val="002A786F"/>
    <w:rsid w:val="002C23DB"/>
    <w:rsid w:val="002C2494"/>
    <w:rsid w:val="002D072B"/>
    <w:rsid w:val="002D7F7B"/>
    <w:rsid w:val="002E11AD"/>
    <w:rsid w:val="002E466C"/>
    <w:rsid w:val="002E4F93"/>
    <w:rsid w:val="002F55A0"/>
    <w:rsid w:val="00301042"/>
    <w:rsid w:val="00303A14"/>
    <w:rsid w:val="0030567C"/>
    <w:rsid w:val="003057EA"/>
    <w:rsid w:val="00306FB9"/>
    <w:rsid w:val="00307153"/>
    <w:rsid w:val="00316B64"/>
    <w:rsid w:val="0032069B"/>
    <w:rsid w:val="00322A33"/>
    <w:rsid w:val="00330C16"/>
    <w:rsid w:val="00330C97"/>
    <w:rsid w:val="00332F83"/>
    <w:rsid w:val="003331E3"/>
    <w:rsid w:val="00333CF7"/>
    <w:rsid w:val="00335CB6"/>
    <w:rsid w:val="0034171F"/>
    <w:rsid w:val="00350191"/>
    <w:rsid w:val="00351869"/>
    <w:rsid w:val="00351D53"/>
    <w:rsid w:val="00356AF2"/>
    <w:rsid w:val="0036163D"/>
    <w:rsid w:val="00362940"/>
    <w:rsid w:val="003667B0"/>
    <w:rsid w:val="00373B64"/>
    <w:rsid w:val="003811BB"/>
    <w:rsid w:val="00381D7F"/>
    <w:rsid w:val="003831DC"/>
    <w:rsid w:val="0038454C"/>
    <w:rsid w:val="00396D75"/>
    <w:rsid w:val="00397822"/>
    <w:rsid w:val="003A0F6A"/>
    <w:rsid w:val="003A2416"/>
    <w:rsid w:val="003A3B1D"/>
    <w:rsid w:val="003A7661"/>
    <w:rsid w:val="003B7491"/>
    <w:rsid w:val="003C183B"/>
    <w:rsid w:val="003D2AF8"/>
    <w:rsid w:val="003D3B28"/>
    <w:rsid w:val="003D3E27"/>
    <w:rsid w:val="003E4A32"/>
    <w:rsid w:val="003F1B18"/>
    <w:rsid w:val="003F26FE"/>
    <w:rsid w:val="003F3113"/>
    <w:rsid w:val="003F6B47"/>
    <w:rsid w:val="003F780C"/>
    <w:rsid w:val="00400CFF"/>
    <w:rsid w:val="00404541"/>
    <w:rsid w:val="00405FA0"/>
    <w:rsid w:val="00415EEC"/>
    <w:rsid w:val="0041606A"/>
    <w:rsid w:val="00416113"/>
    <w:rsid w:val="00416F9E"/>
    <w:rsid w:val="00423DB1"/>
    <w:rsid w:val="004278CC"/>
    <w:rsid w:val="0043097A"/>
    <w:rsid w:val="00432CE7"/>
    <w:rsid w:val="004417BA"/>
    <w:rsid w:val="004470A2"/>
    <w:rsid w:val="00447A6B"/>
    <w:rsid w:val="00447AAD"/>
    <w:rsid w:val="004511BD"/>
    <w:rsid w:val="0045304C"/>
    <w:rsid w:val="00457602"/>
    <w:rsid w:val="0046035A"/>
    <w:rsid w:val="00463217"/>
    <w:rsid w:val="00471F72"/>
    <w:rsid w:val="00473C84"/>
    <w:rsid w:val="00481BE5"/>
    <w:rsid w:val="004831B2"/>
    <w:rsid w:val="00484E8F"/>
    <w:rsid w:val="004913E0"/>
    <w:rsid w:val="004924EE"/>
    <w:rsid w:val="004930E4"/>
    <w:rsid w:val="004A002E"/>
    <w:rsid w:val="004A1C32"/>
    <w:rsid w:val="004A4DF6"/>
    <w:rsid w:val="004A4FB4"/>
    <w:rsid w:val="004B53C1"/>
    <w:rsid w:val="004B634C"/>
    <w:rsid w:val="004C161F"/>
    <w:rsid w:val="004C1DCC"/>
    <w:rsid w:val="004C4E78"/>
    <w:rsid w:val="004C5E11"/>
    <w:rsid w:val="004D2FBA"/>
    <w:rsid w:val="004D41FE"/>
    <w:rsid w:val="004D6F4E"/>
    <w:rsid w:val="004F0726"/>
    <w:rsid w:val="004F13F8"/>
    <w:rsid w:val="00510401"/>
    <w:rsid w:val="0051410C"/>
    <w:rsid w:val="00521E5D"/>
    <w:rsid w:val="00525771"/>
    <w:rsid w:val="005315BD"/>
    <w:rsid w:val="00531C0C"/>
    <w:rsid w:val="00532CC1"/>
    <w:rsid w:val="00534564"/>
    <w:rsid w:val="005350BC"/>
    <w:rsid w:val="005353BD"/>
    <w:rsid w:val="005362D5"/>
    <w:rsid w:val="00536352"/>
    <w:rsid w:val="00543172"/>
    <w:rsid w:val="00545F07"/>
    <w:rsid w:val="005467E7"/>
    <w:rsid w:val="00551059"/>
    <w:rsid w:val="00553BF5"/>
    <w:rsid w:val="005545D8"/>
    <w:rsid w:val="0056471A"/>
    <w:rsid w:val="00571E5E"/>
    <w:rsid w:val="00573299"/>
    <w:rsid w:val="00581690"/>
    <w:rsid w:val="005861CA"/>
    <w:rsid w:val="0059777B"/>
    <w:rsid w:val="005A2B36"/>
    <w:rsid w:val="005A4921"/>
    <w:rsid w:val="005A71A7"/>
    <w:rsid w:val="005A7831"/>
    <w:rsid w:val="005A7C24"/>
    <w:rsid w:val="005B498B"/>
    <w:rsid w:val="005B4C2B"/>
    <w:rsid w:val="005B536A"/>
    <w:rsid w:val="005C08CB"/>
    <w:rsid w:val="005C2151"/>
    <w:rsid w:val="005C6C84"/>
    <w:rsid w:val="005D3C08"/>
    <w:rsid w:val="005D492F"/>
    <w:rsid w:val="005D63C4"/>
    <w:rsid w:val="005E32D8"/>
    <w:rsid w:val="005E5DF8"/>
    <w:rsid w:val="005F5203"/>
    <w:rsid w:val="00600433"/>
    <w:rsid w:val="00602351"/>
    <w:rsid w:val="006026E5"/>
    <w:rsid w:val="006058EE"/>
    <w:rsid w:val="00606DAF"/>
    <w:rsid w:val="00607FFE"/>
    <w:rsid w:val="00613770"/>
    <w:rsid w:val="00616852"/>
    <w:rsid w:val="006227C5"/>
    <w:rsid w:val="00625741"/>
    <w:rsid w:val="00625F94"/>
    <w:rsid w:val="00634AEA"/>
    <w:rsid w:val="00644FF4"/>
    <w:rsid w:val="006466ED"/>
    <w:rsid w:val="006477A3"/>
    <w:rsid w:val="0065147A"/>
    <w:rsid w:val="00655732"/>
    <w:rsid w:val="00670763"/>
    <w:rsid w:val="0067098F"/>
    <w:rsid w:val="00675F1E"/>
    <w:rsid w:val="00676E5B"/>
    <w:rsid w:val="00680D43"/>
    <w:rsid w:val="006818DB"/>
    <w:rsid w:val="00684343"/>
    <w:rsid w:val="00686328"/>
    <w:rsid w:val="00686509"/>
    <w:rsid w:val="006946B3"/>
    <w:rsid w:val="0069613B"/>
    <w:rsid w:val="006A1D2E"/>
    <w:rsid w:val="006A5CCD"/>
    <w:rsid w:val="006C191C"/>
    <w:rsid w:val="006C2833"/>
    <w:rsid w:val="006C5712"/>
    <w:rsid w:val="006D355C"/>
    <w:rsid w:val="006D4443"/>
    <w:rsid w:val="006D4C8C"/>
    <w:rsid w:val="006D78CD"/>
    <w:rsid w:val="006E3DCA"/>
    <w:rsid w:val="006E3E34"/>
    <w:rsid w:val="006E5B4B"/>
    <w:rsid w:val="006E74EC"/>
    <w:rsid w:val="006F20C6"/>
    <w:rsid w:val="006F4500"/>
    <w:rsid w:val="007018AF"/>
    <w:rsid w:val="0070339B"/>
    <w:rsid w:val="00703B76"/>
    <w:rsid w:val="00704A07"/>
    <w:rsid w:val="00707E65"/>
    <w:rsid w:val="00715071"/>
    <w:rsid w:val="007150D7"/>
    <w:rsid w:val="00722E53"/>
    <w:rsid w:val="007247BB"/>
    <w:rsid w:val="007256EA"/>
    <w:rsid w:val="00735834"/>
    <w:rsid w:val="00735F4F"/>
    <w:rsid w:val="00742FA6"/>
    <w:rsid w:val="007437F3"/>
    <w:rsid w:val="00743D87"/>
    <w:rsid w:val="00745722"/>
    <w:rsid w:val="00746C48"/>
    <w:rsid w:val="00750B6F"/>
    <w:rsid w:val="00751530"/>
    <w:rsid w:val="007520BA"/>
    <w:rsid w:val="00752C10"/>
    <w:rsid w:val="00753FAF"/>
    <w:rsid w:val="00755F9C"/>
    <w:rsid w:val="00757267"/>
    <w:rsid w:val="00770C41"/>
    <w:rsid w:val="0077200C"/>
    <w:rsid w:val="00774D06"/>
    <w:rsid w:val="00782082"/>
    <w:rsid w:val="00782B1A"/>
    <w:rsid w:val="00782ED1"/>
    <w:rsid w:val="00784E73"/>
    <w:rsid w:val="00785C98"/>
    <w:rsid w:val="0079227D"/>
    <w:rsid w:val="007923FA"/>
    <w:rsid w:val="00794146"/>
    <w:rsid w:val="0079528E"/>
    <w:rsid w:val="007956F1"/>
    <w:rsid w:val="00796BA6"/>
    <w:rsid w:val="007A162F"/>
    <w:rsid w:val="007A2C22"/>
    <w:rsid w:val="007B249F"/>
    <w:rsid w:val="007B28F2"/>
    <w:rsid w:val="007C1684"/>
    <w:rsid w:val="007D0536"/>
    <w:rsid w:val="007D493E"/>
    <w:rsid w:val="007D49A6"/>
    <w:rsid w:val="007D7FB3"/>
    <w:rsid w:val="007E144D"/>
    <w:rsid w:val="007E2AFC"/>
    <w:rsid w:val="007E3F56"/>
    <w:rsid w:val="007E6F13"/>
    <w:rsid w:val="007F09EC"/>
    <w:rsid w:val="007F0AAC"/>
    <w:rsid w:val="0080617B"/>
    <w:rsid w:val="0080692C"/>
    <w:rsid w:val="00810E4C"/>
    <w:rsid w:val="00811187"/>
    <w:rsid w:val="008126C6"/>
    <w:rsid w:val="00814652"/>
    <w:rsid w:val="00815AD6"/>
    <w:rsid w:val="00817828"/>
    <w:rsid w:val="00821674"/>
    <w:rsid w:val="0082187D"/>
    <w:rsid w:val="00822ECD"/>
    <w:rsid w:val="00823BF1"/>
    <w:rsid w:val="008259AD"/>
    <w:rsid w:val="00831039"/>
    <w:rsid w:val="00831745"/>
    <w:rsid w:val="00836B45"/>
    <w:rsid w:val="008377A3"/>
    <w:rsid w:val="00840806"/>
    <w:rsid w:val="008425E2"/>
    <w:rsid w:val="00844D58"/>
    <w:rsid w:val="00856D85"/>
    <w:rsid w:val="00857251"/>
    <w:rsid w:val="00864593"/>
    <w:rsid w:val="00864F30"/>
    <w:rsid w:val="008667E6"/>
    <w:rsid w:val="00871265"/>
    <w:rsid w:val="008725E3"/>
    <w:rsid w:val="00885B9B"/>
    <w:rsid w:val="00893CCD"/>
    <w:rsid w:val="008979CA"/>
    <w:rsid w:val="008A3AF7"/>
    <w:rsid w:val="008A67BF"/>
    <w:rsid w:val="008B0BF3"/>
    <w:rsid w:val="008B2741"/>
    <w:rsid w:val="008B46DB"/>
    <w:rsid w:val="008B5379"/>
    <w:rsid w:val="008C089B"/>
    <w:rsid w:val="008C0EAF"/>
    <w:rsid w:val="008C5A52"/>
    <w:rsid w:val="008C5F61"/>
    <w:rsid w:val="008C7226"/>
    <w:rsid w:val="008D0765"/>
    <w:rsid w:val="008D4A60"/>
    <w:rsid w:val="008D546B"/>
    <w:rsid w:val="008D68CD"/>
    <w:rsid w:val="008D697F"/>
    <w:rsid w:val="008F1CED"/>
    <w:rsid w:val="009006FB"/>
    <w:rsid w:val="0090252B"/>
    <w:rsid w:val="009036C4"/>
    <w:rsid w:val="00906090"/>
    <w:rsid w:val="0091073D"/>
    <w:rsid w:val="00910D11"/>
    <w:rsid w:val="0091171C"/>
    <w:rsid w:val="00917DD4"/>
    <w:rsid w:val="0092220E"/>
    <w:rsid w:val="0093585C"/>
    <w:rsid w:val="00936FAE"/>
    <w:rsid w:val="009372A2"/>
    <w:rsid w:val="009373C9"/>
    <w:rsid w:val="00942290"/>
    <w:rsid w:val="00942AFE"/>
    <w:rsid w:val="009465AF"/>
    <w:rsid w:val="009565A4"/>
    <w:rsid w:val="00961747"/>
    <w:rsid w:val="00963E92"/>
    <w:rsid w:val="009746EC"/>
    <w:rsid w:val="009768F3"/>
    <w:rsid w:val="00980054"/>
    <w:rsid w:val="0098048D"/>
    <w:rsid w:val="009814D3"/>
    <w:rsid w:val="00985328"/>
    <w:rsid w:val="0098690C"/>
    <w:rsid w:val="009869F8"/>
    <w:rsid w:val="00986CA0"/>
    <w:rsid w:val="00987357"/>
    <w:rsid w:val="00991B00"/>
    <w:rsid w:val="00991F7C"/>
    <w:rsid w:val="00994306"/>
    <w:rsid w:val="00995E41"/>
    <w:rsid w:val="009966E3"/>
    <w:rsid w:val="009973D4"/>
    <w:rsid w:val="009A174C"/>
    <w:rsid w:val="009A66CE"/>
    <w:rsid w:val="009A6CAE"/>
    <w:rsid w:val="009B1F90"/>
    <w:rsid w:val="009B380F"/>
    <w:rsid w:val="009B4CDB"/>
    <w:rsid w:val="009B5A34"/>
    <w:rsid w:val="009C0738"/>
    <w:rsid w:val="009C0974"/>
    <w:rsid w:val="009C0CE9"/>
    <w:rsid w:val="009C22A4"/>
    <w:rsid w:val="009C50DF"/>
    <w:rsid w:val="009D26D5"/>
    <w:rsid w:val="009E1C04"/>
    <w:rsid w:val="009E2FDE"/>
    <w:rsid w:val="009E7CF7"/>
    <w:rsid w:val="009F1FC7"/>
    <w:rsid w:val="009F2753"/>
    <w:rsid w:val="009F28C0"/>
    <w:rsid w:val="009F63DD"/>
    <w:rsid w:val="00A05DD3"/>
    <w:rsid w:val="00A060A1"/>
    <w:rsid w:val="00A10A20"/>
    <w:rsid w:val="00A13A93"/>
    <w:rsid w:val="00A162FF"/>
    <w:rsid w:val="00A21D00"/>
    <w:rsid w:val="00A21F2D"/>
    <w:rsid w:val="00A24254"/>
    <w:rsid w:val="00A252C9"/>
    <w:rsid w:val="00A27B18"/>
    <w:rsid w:val="00A331D1"/>
    <w:rsid w:val="00A36287"/>
    <w:rsid w:val="00A41959"/>
    <w:rsid w:val="00A434DA"/>
    <w:rsid w:val="00A539FF"/>
    <w:rsid w:val="00A54924"/>
    <w:rsid w:val="00A7638D"/>
    <w:rsid w:val="00A776AE"/>
    <w:rsid w:val="00A85812"/>
    <w:rsid w:val="00A8799D"/>
    <w:rsid w:val="00A946FB"/>
    <w:rsid w:val="00A94D05"/>
    <w:rsid w:val="00A96E3D"/>
    <w:rsid w:val="00AA42E8"/>
    <w:rsid w:val="00AA6FEA"/>
    <w:rsid w:val="00AB2AF0"/>
    <w:rsid w:val="00AB6B1D"/>
    <w:rsid w:val="00AC08BB"/>
    <w:rsid w:val="00AC60B9"/>
    <w:rsid w:val="00AD508E"/>
    <w:rsid w:val="00AE06F7"/>
    <w:rsid w:val="00AE6376"/>
    <w:rsid w:val="00AF1620"/>
    <w:rsid w:val="00AF32DA"/>
    <w:rsid w:val="00AF3494"/>
    <w:rsid w:val="00AF62AE"/>
    <w:rsid w:val="00B021E4"/>
    <w:rsid w:val="00B02B8C"/>
    <w:rsid w:val="00B05CEC"/>
    <w:rsid w:val="00B063D8"/>
    <w:rsid w:val="00B14B31"/>
    <w:rsid w:val="00B16788"/>
    <w:rsid w:val="00B221EF"/>
    <w:rsid w:val="00B224F2"/>
    <w:rsid w:val="00B30166"/>
    <w:rsid w:val="00B30BD3"/>
    <w:rsid w:val="00B31686"/>
    <w:rsid w:val="00B34934"/>
    <w:rsid w:val="00B37DB8"/>
    <w:rsid w:val="00B434B1"/>
    <w:rsid w:val="00B5320C"/>
    <w:rsid w:val="00B56A7B"/>
    <w:rsid w:val="00B6066D"/>
    <w:rsid w:val="00B645E1"/>
    <w:rsid w:val="00B71A01"/>
    <w:rsid w:val="00B74FA3"/>
    <w:rsid w:val="00B76537"/>
    <w:rsid w:val="00B80B4A"/>
    <w:rsid w:val="00B80C4C"/>
    <w:rsid w:val="00B826BB"/>
    <w:rsid w:val="00B84627"/>
    <w:rsid w:val="00B870DB"/>
    <w:rsid w:val="00B90A91"/>
    <w:rsid w:val="00B93858"/>
    <w:rsid w:val="00B96A96"/>
    <w:rsid w:val="00BA188E"/>
    <w:rsid w:val="00BA41AE"/>
    <w:rsid w:val="00BA6ADF"/>
    <w:rsid w:val="00BA70B7"/>
    <w:rsid w:val="00BC0958"/>
    <w:rsid w:val="00BC3C61"/>
    <w:rsid w:val="00BC45DF"/>
    <w:rsid w:val="00BC46C4"/>
    <w:rsid w:val="00BC71F1"/>
    <w:rsid w:val="00BC7805"/>
    <w:rsid w:val="00BC7826"/>
    <w:rsid w:val="00BD3CEB"/>
    <w:rsid w:val="00BD726B"/>
    <w:rsid w:val="00BE145A"/>
    <w:rsid w:val="00BE43D9"/>
    <w:rsid w:val="00BE47FC"/>
    <w:rsid w:val="00BF2B19"/>
    <w:rsid w:val="00BF3DF0"/>
    <w:rsid w:val="00C00043"/>
    <w:rsid w:val="00C05853"/>
    <w:rsid w:val="00C141D3"/>
    <w:rsid w:val="00C14641"/>
    <w:rsid w:val="00C20ECB"/>
    <w:rsid w:val="00C26524"/>
    <w:rsid w:val="00C31B5C"/>
    <w:rsid w:val="00C36579"/>
    <w:rsid w:val="00C42207"/>
    <w:rsid w:val="00C42863"/>
    <w:rsid w:val="00C4510C"/>
    <w:rsid w:val="00C45CDD"/>
    <w:rsid w:val="00C474F4"/>
    <w:rsid w:val="00C504D5"/>
    <w:rsid w:val="00C50738"/>
    <w:rsid w:val="00C63B62"/>
    <w:rsid w:val="00C66546"/>
    <w:rsid w:val="00C71249"/>
    <w:rsid w:val="00C73E7D"/>
    <w:rsid w:val="00C759E5"/>
    <w:rsid w:val="00C762DD"/>
    <w:rsid w:val="00C81106"/>
    <w:rsid w:val="00CA11A9"/>
    <w:rsid w:val="00CA2627"/>
    <w:rsid w:val="00CA5636"/>
    <w:rsid w:val="00CA70A6"/>
    <w:rsid w:val="00CA70BC"/>
    <w:rsid w:val="00CB0A1C"/>
    <w:rsid w:val="00CB238D"/>
    <w:rsid w:val="00CB23ED"/>
    <w:rsid w:val="00CB45FD"/>
    <w:rsid w:val="00CB4FED"/>
    <w:rsid w:val="00CB55DD"/>
    <w:rsid w:val="00CC56A3"/>
    <w:rsid w:val="00CC627F"/>
    <w:rsid w:val="00CC7D5E"/>
    <w:rsid w:val="00CD056B"/>
    <w:rsid w:val="00CD064F"/>
    <w:rsid w:val="00CD27E5"/>
    <w:rsid w:val="00CD3BE2"/>
    <w:rsid w:val="00CE026F"/>
    <w:rsid w:val="00CE3690"/>
    <w:rsid w:val="00CE42F6"/>
    <w:rsid w:val="00CE5148"/>
    <w:rsid w:val="00CF0B7B"/>
    <w:rsid w:val="00CF2A8D"/>
    <w:rsid w:val="00CF608D"/>
    <w:rsid w:val="00CF78B3"/>
    <w:rsid w:val="00CF7E13"/>
    <w:rsid w:val="00D0263A"/>
    <w:rsid w:val="00D136D5"/>
    <w:rsid w:val="00D14437"/>
    <w:rsid w:val="00D15C6C"/>
    <w:rsid w:val="00D15D0F"/>
    <w:rsid w:val="00D16FA2"/>
    <w:rsid w:val="00D17D2C"/>
    <w:rsid w:val="00D20934"/>
    <w:rsid w:val="00D22731"/>
    <w:rsid w:val="00D2354D"/>
    <w:rsid w:val="00D27BE5"/>
    <w:rsid w:val="00D35076"/>
    <w:rsid w:val="00D37CB0"/>
    <w:rsid w:val="00D472B4"/>
    <w:rsid w:val="00D53ABB"/>
    <w:rsid w:val="00D56C1F"/>
    <w:rsid w:val="00D60CC5"/>
    <w:rsid w:val="00D63FF4"/>
    <w:rsid w:val="00D656C0"/>
    <w:rsid w:val="00D67463"/>
    <w:rsid w:val="00D675B8"/>
    <w:rsid w:val="00D73332"/>
    <w:rsid w:val="00D7564B"/>
    <w:rsid w:val="00D75FAA"/>
    <w:rsid w:val="00D86656"/>
    <w:rsid w:val="00D97F13"/>
    <w:rsid w:val="00DA11FC"/>
    <w:rsid w:val="00DA3C1E"/>
    <w:rsid w:val="00DA52DB"/>
    <w:rsid w:val="00DC4619"/>
    <w:rsid w:val="00DC5A38"/>
    <w:rsid w:val="00DC6CFC"/>
    <w:rsid w:val="00DD056A"/>
    <w:rsid w:val="00DD2666"/>
    <w:rsid w:val="00DD27F7"/>
    <w:rsid w:val="00DD3483"/>
    <w:rsid w:val="00DD749B"/>
    <w:rsid w:val="00DE0CA3"/>
    <w:rsid w:val="00DE7A55"/>
    <w:rsid w:val="00DF3996"/>
    <w:rsid w:val="00E00EED"/>
    <w:rsid w:val="00E02AAF"/>
    <w:rsid w:val="00E050A7"/>
    <w:rsid w:val="00E0796D"/>
    <w:rsid w:val="00E22E21"/>
    <w:rsid w:val="00E24DD7"/>
    <w:rsid w:val="00E311D2"/>
    <w:rsid w:val="00E406D1"/>
    <w:rsid w:val="00E408FE"/>
    <w:rsid w:val="00E40B6D"/>
    <w:rsid w:val="00E41BBD"/>
    <w:rsid w:val="00E45805"/>
    <w:rsid w:val="00E5054F"/>
    <w:rsid w:val="00E52D37"/>
    <w:rsid w:val="00E5398E"/>
    <w:rsid w:val="00E53B25"/>
    <w:rsid w:val="00E55882"/>
    <w:rsid w:val="00E6260C"/>
    <w:rsid w:val="00E6601A"/>
    <w:rsid w:val="00E70D87"/>
    <w:rsid w:val="00E72C0A"/>
    <w:rsid w:val="00E87AB1"/>
    <w:rsid w:val="00E95284"/>
    <w:rsid w:val="00E970F5"/>
    <w:rsid w:val="00EA16AC"/>
    <w:rsid w:val="00EA1780"/>
    <w:rsid w:val="00EA3BA0"/>
    <w:rsid w:val="00EB1E0B"/>
    <w:rsid w:val="00EB4E68"/>
    <w:rsid w:val="00EB51BC"/>
    <w:rsid w:val="00EB65ED"/>
    <w:rsid w:val="00EC2F0C"/>
    <w:rsid w:val="00EC4AFD"/>
    <w:rsid w:val="00EC779A"/>
    <w:rsid w:val="00ED1F02"/>
    <w:rsid w:val="00ED61EA"/>
    <w:rsid w:val="00ED6FB3"/>
    <w:rsid w:val="00EE3740"/>
    <w:rsid w:val="00EE383C"/>
    <w:rsid w:val="00EE6363"/>
    <w:rsid w:val="00EF5B18"/>
    <w:rsid w:val="00EF72C6"/>
    <w:rsid w:val="00F008C2"/>
    <w:rsid w:val="00F012A1"/>
    <w:rsid w:val="00F02D7F"/>
    <w:rsid w:val="00F03E93"/>
    <w:rsid w:val="00F056B9"/>
    <w:rsid w:val="00F06F9F"/>
    <w:rsid w:val="00F11343"/>
    <w:rsid w:val="00F117F8"/>
    <w:rsid w:val="00F20F17"/>
    <w:rsid w:val="00F2192E"/>
    <w:rsid w:val="00F26E03"/>
    <w:rsid w:val="00F40E30"/>
    <w:rsid w:val="00F4643F"/>
    <w:rsid w:val="00F5524B"/>
    <w:rsid w:val="00F56EDD"/>
    <w:rsid w:val="00F57EC0"/>
    <w:rsid w:val="00F61507"/>
    <w:rsid w:val="00F62958"/>
    <w:rsid w:val="00F64A7C"/>
    <w:rsid w:val="00F64B0C"/>
    <w:rsid w:val="00F7074E"/>
    <w:rsid w:val="00F707D8"/>
    <w:rsid w:val="00F71F78"/>
    <w:rsid w:val="00F73578"/>
    <w:rsid w:val="00F738B0"/>
    <w:rsid w:val="00F812D3"/>
    <w:rsid w:val="00F82331"/>
    <w:rsid w:val="00F84596"/>
    <w:rsid w:val="00F96E49"/>
    <w:rsid w:val="00FA05AE"/>
    <w:rsid w:val="00FA40C1"/>
    <w:rsid w:val="00FA4715"/>
    <w:rsid w:val="00FA6230"/>
    <w:rsid w:val="00FB074E"/>
    <w:rsid w:val="00FB174B"/>
    <w:rsid w:val="00FB44FA"/>
    <w:rsid w:val="00FB6C48"/>
    <w:rsid w:val="00FC03D1"/>
    <w:rsid w:val="00FC3F2A"/>
    <w:rsid w:val="00FC7089"/>
    <w:rsid w:val="00FC76C5"/>
    <w:rsid w:val="00FD045F"/>
    <w:rsid w:val="00FD7D3B"/>
    <w:rsid w:val="00FE0D99"/>
    <w:rsid w:val="00FE2733"/>
    <w:rsid w:val="00FF2A85"/>
    <w:rsid w:val="00FF2F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D5F9"/>
  <w15:docId w15:val="{E8231224-5272-43C1-A4E1-021A3A628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b/>
    </w:rPr>
  </w:style>
  <w:style w:type="paragraph" w:styleId="Ttulo2">
    <w:name w:val="heading 2"/>
    <w:basedOn w:val="Normal"/>
    <w:next w:val="Normal"/>
    <w:uiPriority w:val="9"/>
    <w:unhideWhenUsed/>
    <w:qFormat/>
    <w:pPr>
      <w:keepNext/>
      <w:keepLines/>
      <w:spacing w:before="120"/>
      <w:outlineLvl w:val="1"/>
    </w:pPr>
    <w:rPr>
      <w:b/>
    </w:rPr>
  </w:style>
  <w:style w:type="paragraph" w:styleId="Ttulo3">
    <w:name w:val="heading 3"/>
    <w:basedOn w:val="Normal"/>
    <w:next w:val="Normal"/>
    <w:uiPriority w:val="9"/>
    <w:unhideWhenUsed/>
    <w:qFormat/>
    <w:pPr>
      <w:keepNext/>
      <w:keepLines/>
      <w:outlineLvl w:val="2"/>
    </w:pPr>
    <w:rPr>
      <w:b/>
    </w:rPr>
  </w:style>
  <w:style w:type="paragraph" w:styleId="Ttulo4">
    <w:name w:val="heading 4"/>
    <w:basedOn w:val="Normal"/>
    <w:next w:val="Normal"/>
    <w:uiPriority w:val="9"/>
    <w:semiHidden/>
    <w:unhideWhenUsed/>
    <w:qFormat/>
    <w:pPr>
      <w:keepNext/>
      <w:keepLines/>
      <w:jc w:val="center"/>
      <w:outlineLvl w:val="3"/>
    </w:pPr>
    <w:rPr>
      <w:b/>
      <w:sz w:val="20"/>
      <w:szCs w:val="20"/>
    </w:rPr>
  </w:style>
  <w:style w:type="paragraph" w:styleId="Ttulo5">
    <w:name w:val="heading 5"/>
    <w:basedOn w:val="Normal"/>
    <w:next w:val="Normal"/>
    <w:uiPriority w:val="9"/>
    <w:semiHidden/>
    <w:unhideWhenUsed/>
    <w:qFormat/>
    <w:pPr>
      <w:keepNext/>
      <w:keepLines/>
      <w:spacing w:before="220" w:after="40" w:line="259" w:lineRule="auto"/>
      <w:jc w:val="left"/>
      <w:outlineLvl w:val="4"/>
    </w:pPr>
    <w:rPr>
      <w:rFonts w:ascii="Calibri" w:eastAsia="Calibri" w:hAnsi="Calibri" w:cs="Calibri"/>
      <w:b/>
    </w:rPr>
  </w:style>
  <w:style w:type="paragraph" w:styleId="Ttulo6">
    <w:name w:val="heading 6"/>
    <w:basedOn w:val="Normal"/>
    <w:next w:val="Normal"/>
    <w:uiPriority w:val="9"/>
    <w:semiHidden/>
    <w:unhideWhenUsed/>
    <w:qFormat/>
    <w:pPr>
      <w:keepNext/>
      <w:keepLines/>
      <w:spacing w:before="200" w:after="40" w:line="259" w:lineRule="auto"/>
      <w:jc w:val="left"/>
      <w:outlineLvl w:val="5"/>
    </w:pPr>
    <w:rPr>
      <w:rFonts w:ascii="Calibri" w:eastAsia="Calibri" w:hAnsi="Calibri" w:cs="Calibri"/>
      <w:b/>
      <w:sz w:val="20"/>
      <w:szCs w:val="20"/>
    </w:rPr>
  </w:style>
  <w:style w:type="paragraph" w:styleId="Ttulo7">
    <w:name w:val="heading 7"/>
    <w:basedOn w:val="Normal"/>
    <w:next w:val="Normal"/>
    <w:link w:val="Ttulo7Car"/>
    <w:uiPriority w:val="9"/>
    <w:unhideWhenUsed/>
    <w:qFormat/>
    <w:rsid w:val="0039083F"/>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836B45"/>
    <w:pPr>
      <w:keepNext/>
      <w:keepLines/>
      <w:spacing w:line="259" w:lineRule="auto"/>
      <w:jc w:val="left"/>
      <w:outlineLvl w:val="7"/>
    </w:pPr>
    <w:rPr>
      <w:rFonts w:asciiTheme="minorHAnsi" w:eastAsiaTheme="majorEastAsia" w:hAnsiTheme="minorHAnsi" w:cstheme="majorBidi"/>
      <w:i/>
      <w:iCs/>
      <w:color w:val="272727" w:themeColor="text1" w:themeTint="D8"/>
      <w:lang w:eastAsia="en-US"/>
    </w:rPr>
  </w:style>
  <w:style w:type="paragraph" w:styleId="Ttulo9">
    <w:name w:val="heading 9"/>
    <w:basedOn w:val="Normal"/>
    <w:next w:val="Normal"/>
    <w:link w:val="Ttulo9Car"/>
    <w:uiPriority w:val="9"/>
    <w:semiHidden/>
    <w:unhideWhenUsed/>
    <w:qFormat/>
    <w:rsid w:val="00836B45"/>
    <w:pPr>
      <w:keepNext/>
      <w:keepLines/>
      <w:spacing w:line="259" w:lineRule="auto"/>
      <w:jc w:val="left"/>
      <w:outlineLvl w:val="8"/>
    </w:pPr>
    <w:rPr>
      <w:rFonts w:asciiTheme="minorHAnsi" w:eastAsiaTheme="majorEastAsia" w:hAnsiTheme="minorHAnsi" w:cstheme="majorBidi"/>
      <w:color w:val="272727" w:themeColor="text1" w:themeTint="D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59" w:lineRule="auto"/>
      <w:jc w:val="left"/>
    </w:pPr>
    <w:rPr>
      <w:rFonts w:ascii="Calibri" w:eastAsia="Calibri" w:hAnsi="Calibri" w:cs="Calibri"/>
      <w:b/>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E752F0"/>
    <w:pPr>
      <w:tabs>
        <w:tab w:val="center" w:pos="4252"/>
        <w:tab w:val="right" w:pos="8504"/>
      </w:tabs>
    </w:pPr>
  </w:style>
  <w:style w:type="character" w:customStyle="1" w:styleId="EncabezadoCar">
    <w:name w:val="Encabezado Car"/>
    <w:basedOn w:val="Fuentedeprrafopredeter"/>
    <w:link w:val="Encabezado"/>
    <w:uiPriority w:val="99"/>
    <w:rsid w:val="00E752F0"/>
  </w:style>
  <w:style w:type="paragraph" w:styleId="Piedepgina">
    <w:name w:val="footer"/>
    <w:basedOn w:val="Normal"/>
    <w:link w:val="PiedepginaCar"/>
    <w:uiPriority w:val="99"/>
    <w:unhideWhenUsed/>
    <w:rsid w:val="00E752F0"/>
    <w:pPr>
      <w:tabs>
        <w:tab w:val="center" w:pos="4252"/>
        <w:tab w:val="right" w:pos="8504"/>
      </w:tabs>
    </w:pPr>
  </w:style>
  <w:style w:type="character" w:customStyle="1" w:styleId="PiedepginaCar">
    <w:name w:val="Pie de página Car"/>
    <w:basedOn w:val="Fuentedeprrafopredeter"/>
    <w:link w:val="Piedepgina"/>
    <w:uiPriority w:val="99"/>
    <w:rsid w:val="00E752F0"/>
  </w:style>
  <w:style w:type="paragraph" w:styleId="Prrafodelista">
    <w:name w:val="List Paragraph"/>
    <w:aliases w:val="4 Párrafo de lista,Figuras,Dot pt,No Spacing1,List Paragraph Char Char Char,Indicator Text,List Paragraph1,Numbered Para 1,DH1,Listas,lp1,Light Grid - Accent 31,Párrafo Título 3,Titulo 2 tecso"/>
    <w:basedOn w:val="Normal"/>
    <w:link w:val="PrrafodelistaCar"/>
    <w:uiPriority w:val="34"/>
    <w:qFormat/>
    <w:rsid w:val="001C2304"/>
    <w:pPr>
      <w:ind w:left="720"/>
      <w:contextualSpacing/>
    </w:pPr>
  </w:style>
  <w:style w:type="paragraph" w:styleId="Textodeglobo">
    <w:name w:val="Balloon Text"/>
    <w:basedOn w:val="Normal"/>
    <w:link w:val="TextodegloboCar"/>
    <w:uiPriority w:val="99"/>
    <w:semiHidden/>
    <w:unhideWhenUsed/>
    <w:rsid w:val="009118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18F6"/>
    <w:rPr>
      <w:rFonts w:ascii="Segoe UI" w:eastAsiaTheme="minorEastAsia" w:hAnsi="Segoe UI" w:cs="Segoe UI"/>
      <w:sz w:val="18"/>
      <w:szCs w:val="18"/>
      <w:lang w:val="es-MX" w:eastAsia="es-MX"/>
    </w:rPr>
  </w:style>
  <w:style w:type="table" w:styleId="Tablaconcuadrcula">
    <w:name w:val="Table Grid"/>
    <w:basedOn w:val="Tablanormal"/>
    <w:uiPriority w:val="39"/>
    <w:rsid w:val="00AA7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F7337"/>
    <w:rPr>
      <w:sz w:val="20"/>
      <w:szCs w:val="20"/>
    </w:rPr>
  </w:style>
  <w:style w:type="character" w:customStyle="1" w:styleId="TextonotapieCar">
    <w:name w:val="Texto nota pie Car"/>
    <w:basedOn w:val="Fuentedeprrafopredeter"/>
    <w:link w:val="Textonotapie"/>
    <w:uiPriority w:val="99"/>
    <w:semiHidden/>
    <w:rsid w:val="003F7337"/>
    <w:rPr>
      <w:rFonts w:eastAsiaTheme="minorEastAsia"/>
      <w:sz w:val="20"/>
      <w:szCs w:val="20"/>
      <w:lang w:val="es-MX" w:eastAsia="es-MX"/>
    </w:rPr>
  </w:style>
  <w:style w:type="character" w:styleId="Refdenotaalpie">
    <w:name w:val="footnote reference"/>
    <w:basedOn w:val="Fuentedeprrafopredeter"/>
    <w:uiPriority w:val="99"/>
    <w:semiHidden/>
    <w:unhideWhenUsed/>
    <w:rsid w:val="003F7337"/>
    <w:rPr>
      <w:vertAlign w:val="superscript"/>
    </w:rPr>
  </w:style>
  <w:style w:type="character" w:styleId="Hipervnculo">
    <w:name w:val="Hyperlink"/>
    <w:basedOn w:val="Fuentedeprrafopredeter"/>
    <w:uiPriority w:val="99"/>
    <w:unhideWhenUsed/>
    <w:rsid w:val="006839F3"/>
    <w:rPr>
      <w:color w:val="0000FF"/>
      <w:u w:val="single"/>
    </w:rPr>
  </w:style>
  <w:style w:type="character" w:customStyle="1" w:styleId="Ttulo1Car">
    <w:name w:val="Título 1 Car"/>
    <w:basedOn w:val="Fuentedeprrafopredeter"/>
    <w:uiPriority w:val="9"/>
    <w:rsid w:val="00600223"/>
    <w:rPr>
      <w:rFonts w:ascii="Arial" w:eastAsiaTheme="majorEastAsia" w:hAnsi="Arial" w:cstheme="majorBidi"/>
      <w:b/>
      <w:szCs w:val="32"/>
      <w:lang w:val="es-MX" w:eastAsia="es-MX"/>
    </w:rPr>
  </w:style>
  <w:style w:type="character" w:customStyle="1" w:styleId="Ttulo2Car">
    <w:name w:val="Título 2 Car"/>
    <w:basedOn w:val="Fuentedeprrafopredeter"/>
    <w:uiPriority w:val="9"/>
    <w:rsid w:val="0045406C"/>
    <w:rPr>
      <w:rFonts w:ascii="Arial" w:eastAsiaTheme="majorEastAsia" w:hAnsi="Arial" w:cstheme="majorBidi"/>
      <w:b/>
      <w:szCs w:val="26"/>
      <w:lang w:val="es-MX" w:eastAsia="es-MX"/>
    </w:rPr>
  </w:style>
  <w:style w:type="character" w:customStyle="1" w:styleId="Ttulo3Car">
    <w:name w:val="Título 3 Car"/>
    <w:basedOn w:val="Fuentedeprrafopredeter"/>
    <w:uiPriority w:val="9"/>
    <w:rsid w:val="0045406C"/>
    <w:rPr>
      <w:rFonts w:ascii="Arial" w:eastAsia="Times New Roman" w:hAnsi="Arial" w:cs="Times New Roman"/>
      <w:b/>
      <w:szCs w:val="24"/>
    </w:rPr>
  </w:style>
  <w:style w:type="paragraph" w:styleId="Textoindependiente">
    <w:name w:val="Body Text"/>
    <w:basedOn w:val="Normal"/>
    <w:link w:val="TextoindependienteCar"/>
    <w:uiPriority w:val="1"/>
    <w:rsid w:val="00F40C0F"/>
    <w:pPr>
      <w:widowControl w:val="0"/>
      <w:autoSpaceDE w:val="0"/>
      <w:autoSpaceDN w:val="0"/>
    </w:pPr>
    <w:rPr>
      <w:sz w:val="24"/>
      <w:szCs w:val="24"/>
      <w:lang w:val="es-ES" w:eastAsia="es-ES" w:bidi="es-ES"/>
    </w:rPr>
  </w:style>
  <w:style w:type="character" w:customStyle="1" w:styleId="TextoindependienteCar">
    <w:name w:val="Texto independiente Car"/>
    <w:basedOn w:val="Fuentedeprrafopredeter"/>
    <w:link w:val="Textoindependiente"/>
    <w:uiPriority w:val="1"/>
    <w:rsid w:val="00F40C0F"/>
    <w:rPr>
      <w:rFonts w:ascii="Arial" w:eastAsia="Arial" w:hAnsi="Arial" w:cs="Arial"/>
      <w:sz w:val="24"/>
      <w:szCs w:val="24"/>
      <w:lang w:eastAsia="es-ES" w:bidi="es-ES"/>
    </w:rPr>
  </w:style>
  <w:style w:type="table" w:customStyle="1" w:styleId="TableNormal1">
    <w:name w:val="Table Normal"/>
    <w:uiPriority w:val="2"/>
    <w:unhideWhenUsed/>
    <w:qFormat/>
    <w:rsid w:val="00F40C0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40C0F"/>
    <w:pPr>
      <w:widowControl w:val="0"/>
      <w:autoSpaceDE w:val="0"/>
      <w:autoSpaceDN w:val="0"/>
      <w:spacing w:line="260" w:lineRule="exact"/>
    </w:pPr>
    <w:rPr>
      <w:lang w:val="es-ES" w:eastAsia="es-ES" w:bidi="es-ES"/>
    </w:rPr>
  </w:style>
  <w:style w:type="paragraph" w:customStyle="1" w:styleId="Default">
    <w:name w:val="Default"/>
    <w:uiPriority w:val="99"/>
    <w:rsid w:val="00F40C0F"/>
    <w:pPr>
      <w:autoSpaceDE w:val="0"/>
      <w:autoSpaceDN w:val="0"/>
      <w:adjustRightInd w:val="0"/>
    </w:pPr>
    <w:rPr>
      <w:rFonts w:eastAsia="Calibri"/>
      <w:color w:val="000000"/>
      <w:sz w:val="24"/>
      <w:szCs w:val="24"/>
    </w:rPr>
  </w:style>
  <w:style w:type="paragraph" w:styleId="Textoindependiente2">
    <w:name w:val="Body Text 2"/>
    <w:basedOn w:val="Normal"/>
    <w:link w:val="Textoindependiente2Car"/>
    <w:uiPriority w:val="99"/>
    <w:unhideWhenUsed/>
    <w:rsid w:val="00F40C0F"/>
    <w:pPr>
      <w:spacing w:after="120" w:line="480" w:lineRule="auto"/>
    </w:pPr>
    <w:rPr>
      <w:rFonts w:ascii="Calibri" w:eastAsia="Calibri" w:hAnsi="Calibri" w:cs="Times New Roman"/>
      <w:lang w:eastAsia="en-US"/>
    </w:rPr>
  </w:style>
  <w:style w:type="character" w:customStyle="1" w:styleId="Textoindependiente2Car">
    <w:name w:val="Texto independiente 2 Car"/>
    <w:basedOn w:val="Fuentedeprrafopredeter"/>
    <w:link w:val="Textoindependiente2"/>
    <w:uiPriority w:val="99"/>
    <w:rsid w:val="00F40C0F"/>
    <w:rPr>
      <w:rFonts w:ascii="Calibri" w:eastAsia="Calibri" w:hAnsi="Calibri" w:cs="Times New Roman"/>
      <w:lang w:val="es-MX"/>
    </w:rPr>
  </w:style>
  <w:style w:type="paragraph" w:styleId="NormalWeb">
    <w:name w:val="Normal (Web)"/>
    <w:basedOn w:val="Normal"/>
    <w:uiPriority w:val="99"/>
    <w:unhideWhenUsed/>
    <w:rsid w:val="00F40C0F"/>
    <w:pPr>
      <w:spacing w:before="100" w:beforeAutospacing="1" w:after="100" w:afterAutospacing="1"/>
    </w:pPr>
    <w:rPr>
      <w:rFonts w:ascii="Times New Roman" w:eastAsia="Times New Roman" w:hAnsi="Times New Roman" w:cs="Times New Roman"/>
      <w:sz w:val="24"/>
      <w:szCs w:val="24"/>
    </w:rPr>
  </w:style>
  <w:style w:type="paragraph" w:customStyle="1" w:styleId="CuerpoA">
    <w:name w:val="Cuerpo A"/>
    <w:uiPriority w:val="99"/>
    <w:rsid w:val="00F40C0F"/>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rPr>
  </w:style>
  <w:style w:type="paragraph" w:customStyle="1" w:styleId="CuerpoB">
    <w:name w:val="Cuerpo B"/>
    <w:uiPriority w:val="99"/>
    <w:rsid w:val="00F40C0F"/>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s-ES_tradnl"/>
    </w:rPr>
  </w:style>
  <w:style w:type="paragraph" w:customStyle="1" w:styleId="Cuerpo">
    <w:name w:val="Cuerpo"/>
    <w:uiPriority w:val="99"/>
    <w:rsid w:val="00F40C0F"/>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s-ES_tradnl"/>
    </w:rPr>
  </w:style>
  <w:style w:type="paragraph" w:customStyle="1" w:styleId="Texto">
    <w:name w:val="Texto"/>
    <w:basedOn w:val="Normal"/>
    <w:link w:val="TextoCar"/>
    <w:rsid w:val="00F40C0F"/>
    <w:pPr>
      <w:spacing w:after="101" w:line="216" w:lineRule="exact"/>
      <w:ind w:firstLine="288"/>
    </w:pPr>
    <w:rPr>
      <w:rFonts w:eastAsia="Times New Roman"/>
      <w:sz w:val="18"/>
      <w:szCs w:val="20"/>
      <w:lang w:val="es-ES" w:eastAsia="es-ES"/>
    </w:rPr>
  </w:style>
  <w:style w:type="character" w:customStyle="1" w:styleId="TextoCar">
    <w:name w:val="Texto Car"/>
    <w:link w:val="Texto"/>
    <w:locked/>
    <w:rsid w:val="00F40C0F"/>
    <w:rPr>
      <w:rFonts w:ascii="Arial" w:eastAsia="Times New Roman" w:hAnsi="Arial" w:cs="Arial"/>
      <w:sz w:val="18"/>
      <w:szCs w:val="20"/>
      <w:lang w:eastAsia="es-ES"/>
    </w:rPr>
  </w:style>
  <w:style w:type="table" w:styleId="Sombreadoclaro-nfasis3">
    <w:name w:val="Light Shading Accent 3"/>
    <w:basedOn w:val="Tablanormal"/>
    <w:uiPriority w:val="60"/>
    <w:rsid w:val="00F40C0F"/>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PrrafodelistaCar">
    <w:name w:val="Párrafo de lista Car"/>
    <w:aliases w:val="4 Párrafo de lista Car,Figuras Car,Dot pt Car,No Spacing1 Car,List Paragraph Char Char Char Car,Indicator Text Car,List Paragraph1 Car,Numbered Para 1 Car,DH1 Car,Listas Car,lp1 Car,Light Grid - Accent 31 Car,Párrafo Título 3 Car"/>
    <w:link w:val="Prrafodelista"/>
    <w:uiPriority w:val="1"/>
    <w:locked/>
    <w:rsid w:val="00F40C0F"/>
    <w:rPr>
      <w:rFonts w:eastAsiaTheme="minorEastAsia"/>
      <w:lang w:val="es-MX" w:eastAsia="es-MX"/>
    </w:rPr>
  </w:style>
  <w:style w:type="character" w:customStyle="1" w:styleId="A4">
    <w:name w:val="A4"/>
    <w:uiPriority w:val="99"/>
    <w:rsid w:val="00F40C0F"/>
    <w:rPr>
      <w:rFonts w:cs="Rotis Sans Serif Std Light"/>
      <w:color w:val="000000"/>
      <w:sz w:val="26"/>
      <w:szCs w:val="26"/>
    </w:rPr>
  </w:style>
  <w:style w:type="character" w:styleId="Refdecomentario">
    <w:name w:val="annotation reference"/>
    <w:uiPriority w:val="99"/>
    <w:semiHidden/>
    <w:unhideWhenUsed/>
    <w:rsid w:val="00F40C0F"/>
    <w:rPr>
      <w:sz w:val="16"/>
      <w:szCs w:val="16"/>
    </w:rPr>
  </w:style>
  <w:style w:type="paragraph" w:styleId="Textocomentario">
    <w:name w:val="annotation text"/>
    <w:basedOn w:val="Normal"/>
    <w:link w:val="TextocomentarioCar"/>
    <w:uiPriority w:val="99"/>
    <w:semiHidden/>
    <w:unhideWhenUsed/>
    <w:rsid w:val="00F40C0F"/>
    <w:rPr>
      <w:rFonts w:eastAsia="Times New Roman" w:cs="Times New Roman"/>
      <w:sz w:val="20"/>
      <w:szCs w:val="20"/>
    </w:rPr>
  </w:style>
  <w:style w:type="character" w:customStyle="1" w:styleId="TextocomentarioCar">
    <w:name w:val="Texto comentario Car"/>
    <w:basedOn w:val="Fuentedeprrafopredeter"/>
    <w:link w:val="Textocomentario"/>
    <w:uiPriority w:val="99"/>
    <w:semiHidden/>
    <w:rsid w:val="00F40C0F"/>
    <w:rPr>
      <w:rFonts w:ascii="Arial" w:eastAsia="Times New Roman" w:hAnsi="Arial" w:cs="Times New Roman"/>
      <w:sz w:val="20"/>
      <w:szCs w:val="20"/>
      <w:lang w:val="es-MX" w:eastAsia="es-MX"/>
    </w:rPr>
  </w:style>
  <w:style w:type="paragraph" w:styleId="Asuntodelcomentario">
    <w:name w:val="annotation subject"/>
    <w:basedOn w:val="Textocomentario"/>
    <w:next w:val="Textocomentario"/>
    <w:link w:val="AsuntodelcomentarioCar"/>
    <w:uiPriority w:val="99"/>
    <w:semiHidden/>
    <w:unhideWhenUsed/>
    <w:rsid w:val="00F40C0F"/>
    <w:rPr>
      <w:b/>
      <w:bCs/>
    </w:rPr>
  </w:style>
  <w:style w:type="character" w:customStyle="1" w:styleId="AsuntodelcomentarioCar">
    <w:name w:val="Asunto del comentario Car"/>
    <w:basedOn w:val="TextocomentarioCar"/>
    <w:link w:val="Asuntodelcomentario"/>
    <w:uiPriority w:val="99"/>
    <w:semiHidden/>
    <w:rsid w:val="00F40C0F"/>
    <w:rPr>
      <w:rFonts w:ascii="Arial" w:eastAsia="Times New Roman" w:hAnsi="Arial" w:cs="Times New Roman"/>
      <w:b/>
      <w:bCs/>
      <w:sz w:val="20"/>
      <w:szCs w:val="20"/>
      <w:lang w:val="es-MX" w:eastAsia="es-MX"/>
    </w:rPr>
  </w:style>
  <w:style w:type="paragraph" w:styleId="Revisin">
    <w:name w:val="Revision"/>
    <w:hidden/>
    <w:uiPriority w:val="99"/>
    <w:semiHidden/>
    <w:rsid w:val="00F40C0F"/>
    <w:rPr>
      <w:rFonts w:ascii="Calibri" w:eastAsia="Times New Roman" w:hAnsi="Calibri" w:cs="Times New Roman"/>
    </w:rPr>
  </w:style>
  <w:style w:type="paragraph" w:customStyle="1" w:styleId="titulo-nota">
    <w:name w:val="titulo-nota"/>
    <w:basedOn w:val="Normal"/>
    <w:uiPriority w:val="99"/>
    <w:rsid w:val="00F40C0F"/>
    <w:pPr>
      <w:spacing w:before="100" w:beforeAutospacing="1" w:after="100" w:afterAutospacing="1"/>
    </w:pPr>
    <w:rPr>
      <w:rFonts w:ascii="Times New Roman" w:eastAsia="Times New Roman" w:hAnsi="Times New Roman" w:cs="Times New Roman"/>
      <w:sz w:val="24"/>
      <w:szCs w:val="24"/>
    </w:rPr>
  </w:style>
  <w:style w:type="paragraph" w:customStyle="1" w:styleId="resumen-nota">
    <w:name w:val="resumen-nota"/>
    <w:basedOn w:val="Normal"/>
    <w:uiPriority w:val="99"/>
    <w:rsid w:val="00F40C0F"/>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F40C0F"/>
  </w:style>
  <w:style w:type="character" w:styleId="Textoennegrita">
    <w:name w:val="Strong"/>
    <w:uiPriority w:val="22"/>
    <w:qFormat/>
    <w:rsid w:val="00F40C0F"/>
    <w:rPr>
      <w:b/>
      <w:bCs/>
    </w:rPr>
  </w:style>
  <w:style w:type="character" w:styleId="nfasis">
    <w:name w:val="Emphasis"/>
    <w:uiPriority w:val="20"/>
    <w:qFormat/>
    <w:rsid w:val="00F40C0F"/>
    <w:rPr>
      <w:i/>
      <w:iCs/>
    </w:rPr>
  </w:style>
  <w:style w:type="paragraph" w:customStyle="1" w:styleId="Pa7">
    <w:name w:val="Pa7"/>
    <w:basedOn w:val="Default"/>
    <w:next w:val="Default"/>
    <w:uiPriority w:val="99"/>
    <w:rsid w:val="00F40C0F"/>
    <w:pPr>
      <w:spacing w:line="261" w:lineRule="atLeast"/>
    </w:pPr>
    <w:rPr>
      <w:rFonts w:ascii="Rotis Sans Serif Std Light" w:eastAsia="Times New Roman" w:hAnsi="Rotis Sans Serif Std Light" w:cs="Times New Roman"/>
      <w:color w:val="auto"/>
    </w:rPr>
  </w:style>
  <w:style w:type="paragraph" w:customStyle="1" w:styleId="Pa25">
    <w:name w:val="Pa25"/>
    <w:basedOn w:val="Default"/>
    <w:next w:val="Default"/>
    <w:uiPriority w:val="99"/>
    <w:rsid w:val="00F40C0F"/>
    <w:pPr>
      <w:spacing w:line="321" w:lineRule="atLeast"/>
    </w:pPr>
    <w:rPr>
      <w:rFonts w:ascii="Rotis Sans Serif Std Light" w:eastAsia="Times New Roman" w:hAnsi="Rotis Sans Serif Std Light" w:cs="Times New Roman"/>
      <w:color w:val="auto"/>
    </w:rPr>
  </w:style>
  <w:style w:type="character" w:customStyle="1" w:styleId="cb-author">
    <w:name w:val="cb-author"/>
    <w:basedOn w:val="Fuentedeprrafopredeter"/>
    <w:rsid w:val="00F40C0F"/>
  </w:style>
  <w:style w:type="character" w:customStyle="1" w:styleId="cb-date">
    <w:name w:val="cb-date"/>
    <w:basedOn w:val="Fuentedeprrafopredeter"/>
    <w:rsid w:val="00F40C0F"/>
  </w:style>
  <w:style w:type="table" w:customStyle="1" w:styleId="Tablaconcuadrcula1">
    <w:name w:val="Tabla con cuadrícula1"/>
    <w:basedOn w:val="Tablanormal"/>
    <w:next w:val="Tablaconcuadrcula"/>
    <w:uiPriority w:val="59"/>
    <w:rsid w:val="00F40C0F"/>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31">
    <w:name w:val="Sombreado claro - Énfasis 31"/>
    <w:basedOn w:val="Tablanormal"/>
    <w:next w:val="Sombreadoclaro-nfasis3"/>
    <w:uiPriority w:val="60"/>
    <w:rsid w:val="00F40C0F"/>
    <w:rPr>
      <w:rFonts w:ascii="Calibri" w:eastAsia="Calibri"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btn-pdf">
    <w:name w:val="btn-pdf"/>
    <w:basedOn w:val="Fuentedeprrafopredeter"/>
    <w:rsid w:val="00F40C0F"/>
  </w:style>
  <w:style w:type="table" w:customStyle="1" w:styleId="Tabladecuadrcula1clara-nfasis31">
    <w:name w:val="Tabla de cuadrícula 1 clara - Énfasis 31"/>
    <w:basedOn w:val="Tablanormal"/>
    <w:uiPriority w:val="46"/>
    <w:rsid w:val="00F40C0F"/>
    <w:rPr>
      <w:rFonts w:ascii="Calibri" w:eastAsia="Times New Roman" w:hAnsi="Calibri" w:cs="Times New Roman"/>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normal51">
    <w:name w:val="Tabla normal 51"/>
    <w:basedOn w:val="Tablanormal"/>
    <w:uiPriority w:val="45"/>
    <w:rsid w:val="00F40C0F"/>
    <w:rPr>
      <w:rFonts w:ascii="Calibri" w:eastAsia="Times New Roman" w:hAnsi="Calibri" w:cs="Times New Roman"/>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NOTACION">
    <w:name w:val="ANOTACION"/>
    <w:basedOn w:val="Normal"/>
    <w:link w:val="ANOTACIONCar"/>
    <w:rsid w:val="00F40C0F"/>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F40C0F"/>
    <w:rPr>
      <w:rFonts w:ascii="Times New Roman" w:eastAsia="Times New Roman" w:hAnsi="Times New Roman" w:cs="Times New Roman"/>
      <w:b/>
      <w:sz w:val="18"/>
      <w:szCs w:val="20"/>
      <w:lang w:val="es-ES_tradnl" w:eastAsia="es-ES"/>
    </w:rPr>
  </w:style>
  <w:style w:type="paragraph" w:styleId="Sinespaciado">
    <w:name w:val="No Spacing"/>
    <w:uiPriority w:val="1"/>
    <w:qFormat/>
    <w:rsid w:val="00F40C0F"/>
    <w:rPr>
      <w:rFonts w:ascii="Calibri" w:eastAsia="Times New Roman" w:hAnsi="Calibri" w:cs="Times New Roman"/>
    </w:rPr>
  </w:style>
  <w:style w:type="paragraph" w:customStyle="1" w:styleId="Ttulo31">
    <w:name w:val="Título 31"/>
    <w:basedOn w:val="Normal"/>
    <w:next w:val="Normal"/>
    <w:uiPriority w:val="9"/>
    <w:semiHidden/>
    <w:unhideWhenUsed/>
    <w:qFormat/>
    <w:rsid w:val="00F40C0F"/>
    <w:pPr>
      <w:keepNext/>
      <w:keepLines/>
      <w:spacing w:before="40" w:line="360" w:lineRule="auto"/>
      <w:outlineLvl w:val="2"/>
    </w:pPr>
    <w:rPr>
      <w:rFonts w:ascii="Calibri Light" w:eastAsia="Times New Roman" w:hAnsi="Calibri Light" w:cs="Times New Roman"/>
      <w:color w:val="1F4D78"/>
      <w:sz w:val="24"/>
      <w:szCs w:val="24"/>
      <w:lang w:val="es-ES" w:eastAsia="en-US"/>
    </w:rPr>
  </w:style>
  <w:style w:type="numbering" w:customStyle="1" w:styleId="Sinlista1">
    <w:name w:val="Sin lista1"/>
    <w:next w:val="Sinlista"/>
    <w:uiPriority w:val="99"/>
    <w:semiHidden/>
    <w:unhideWhenUsed/>
    <w:rsid w:val="00F40C0F"/>
  </w:style>
  <w:style w:type="character" w:customStyle="1" w:styleId="Hipervnculovisitado1">
    <w:name w:val="Hipervínculo visitado1"/>
    <w:uiPriority w:val="99"/>
    <w:semiHidden/>
    <w:unhideWhenUsed/>
    <w:rsid w:val="00F40C0F"/>
    <w:rPr>
      <w:color w:val="954F72"/>
      <w:u w:val="single"/>
    </w:rPr>
  </w:style>
  <w:style w:type="paragraph" w:customStyle="1" w:styleId="msonormal0">
    <w:name w:val="msonormal"/>
    <w:basedOn w:val="Normal"/>
    <w:rsid w:val="00F40C0F"/>
    <w:pPr>
      <w:spacing w:before="100" w:beforeAutospacing="1" w:after="100" w:afterAutospacing="1" w:line="360" w:lineRule="auto"/>
    </w:pPr>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unhideWhenUsed/>
    <w:rsid w:val="00F40C0F"/>
    <w:pPr>
      <w:spacing w:before="120" w:after="100" w:line="360" w:lineRule="auto"/>
    </w:pPr>
    <w:rPr>
      <w:rFonts w:eastAsia="Calibri" w:cs="Times New Roman"/>
      <w:sz w:val="24"/>
      <w:lang w:val="es-ES" w:eastAsia="en-US"/>
    </w:rPr>
  </w:style>
  <w:style w:type="paragraph" w:styleId="TDC2">
    <w:name w:val="toc 2"/>
    <w:basedOn w:val="Normal"/>
    <w:next w:val="Normal"/>
    <w:autoRedefine/>
    <w:uiPriority w:val="39"/>
    <w:unhideWhenUsed/>
    <w:rsid w:val="00F40C0F"/>
    <w:pPr>
      <w:spacing w:after="100" w:line="256" w:lineRule="auto"/>
      <w:ind w:left="220"/>
    </w:pPr>
    <w:rPr>
      <w:rFonts w:ascii="Calibri" w:eastAsia="Times New Roman" w:hAnsi="Calibri" w:cs="Times New Roman"/>
      <w:sz w:val="24"/>
    </w:rPr>
  </w:style>
  <w:style w:type="paragraph" w:styleId="TDC3">
    <w:name w:val="toc 3"/>
    <w:basedOn w:val="Normal"/>
    <w:next w:val="Normal"/>
    <w:autoRedefine/>
    <w:uiPriority w:val="39"/>
    <w:unhideWhenUsed/>
    <w:rsid w:val="00F40C0F"/>
    <w:pPr>
      <w:spacing w:after="100" w:line="256" w:lineRule="auto"/>
      <w:ind w:left="440"/>
    </w:pPr>
    <w:rPr>
      <w:rFonts w:ascii="Calibri" w:eastAsia="Times New Roman" w:hAnsi="Calibri" w:cs="Times New Roman"/>
      <w:sz w:val="24"/>
    </w:rPr>
  </w:style>
  <w:style w:type="character" w:customStyle="1" w:styleId="SubttuloCar">
    <w:name w:val="Subtítulo Car"/>
    <w:basedOn w:val="Fuentedeprrafopredeter"/>
    <w:uiPriority w:val="11"/>
    <w:rsid w:val="00F40C0F"/>
    <w:rPr>
      <w:rFonts w:ascii="Arial" w:eastAsia="Times New Roman" w:hAnsi="Arial" w:cs="Times New Roman"/>
      <w:b/>
      <w:sz w:val="20"/>
    </w:rPr>
  </w:style>
  <w:style w:type="paragraph" w:customStyle="1" w:styleId="TtuloTDC1">
    <w:name w:val="Título TDC1"/>
    <w:next w:val="Normal"/>
    <w:uiPriority w:val="39"/>
    <w:semiHidden/>
    <w:unhideWhenUsed/>
    <w:qFormat/>
    <w:rsid w:val="00F40C0F"/>
    <w:pPr>
      <w:spacing w:line="256" w:lineRule="auto"/>
    </w:pPr>
    <w:rPr>
      <w:rFonts w:ascii="Calibri Light" w:eastAsia="Times New Roman" w:hAnsi="Calibri Light" w:cs="Times New Roman"/>
      <w:color w:val="2E74B5"/>
    </w:rPr>
  </w:style>
  <w:style w:type="table" w:customStyle="1" w:styleId="Tablaconcuadrcula2">
    <w:name w:val="Tabla con cuadrícula2"/>
    <w:basedOn w:val="Tablanormal"/>
    <w:next w:val="Tablaconcuadrcula"/>
    <w:uiPriority w:val="39"/>
    <w:rsid w:val="00F40C0F"/>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1">
    <w:name w:val="Título 3 Car1"/>
    <w:uiPriority w:val="9"/>
    <w:semiHidden/>
    <w:rsid w:val="00F40C0F"/>
    <w:rPr>
      <w:rFonts w:ascii="Calibri Light" w:eastAsia="Times New Roman" w:hAnsi="Calibri Light" w:cs="Times New Roman"/>
      <w:color w:val="1F4D78"/>
      <w:sz w:val="24"/>
      <w:szCs w:val="24"/>
    </w:rPr>
  </w:style>
  <w:style w:type="character" w:styleId="Hipervnculovisitado">
    <w:name w:val="FollowedHyperlink"/>
    <w:uiPriority w:val="99"/>
    <w:semiHidden/>
    <w:unhideWhenUsed/>
    <w:rsid w:val="00F40C0F"/>
    <w:rPr>
      <w:color w:val="954F72"/>
      <w:u w:val="single"/>
    </w:rPr>
  </w:style>
  <w:style w:type="paragraph" w:styleId="TtuloTDC">
    <w:name w:val="TOC Heading"/>
    <w:next w:val="Normal"/>
    <w:uiPriority w:val="39"/>
    <w:unhideWhenUsed/>
    <w:qFormat/>
    <w:rsid w:val="00F40C0F"/>
    <w:pPr>
      <w:spacing w:line="259" w:lineRule="auto"/>
    </w:pPr>
    <w:rPr>
      <w:rFonts w:ascii="Calibri Light" w:eastAsia="Times New Roman" w:hAnsi="Calibri Light" w:cs="Times New Roman"/>
      <w:color w:val="2E74B5"/>
    </w:rPr>
  </w:style>
  <w:style w:type="paragraph" w:styleId="TDC4">
    <w:name w:val="toc 4"/>
    <w:basedOn w:val="Normal"/>
    <w:next w:val="Normal"/>
    <w:autoRedefine/>
    <w:uiPriority w:val="39"/>
    <w:unhideWhenUsed/>
    <w:rsid w:val="00F40C0F"/>
    <w:pPr>
      <w:spacing w:after="100" w:line="259" w:lineRule="auto"/>
      <w:ind w:left="660"/>
    </w:pPr>
    <w:rPr>
      <w:rFonts w:ascii="Calibri" w:eastAsia="Times New Roman" w:hAnsi="Calibri" w:cs="Times New Roman"/>
    </w:rPr>
  </w:style>
  <w:style w:type="paragraph" w:styleId="TDC5">
    <w:name w:val="toc 5"/>
    <w:basedOn w:val="Normal"/>
    <w:next w:val="Normal"/>
    <w:autoRedefine/>
    <w:uiPriority w:val="39"/>
    <w:unhideWhenUsed/>
    <w:rsid w:val="00F40C0F"/>
    <w:pPr>
      <w:spacing w:after="100" w:line="259" w:lineRule="auto"/>
      <w:ind w:left="880"/>
    </w:pPr>
    <w:rPr>
      <w:rFonts w:ascii="Calibri" w:eastAsia="Times New Roman" w:hAnsi="Calibri" w:cs="Times New Roman"/>
    </w:rPr>
  </w:style>
  <w:style w:type="paragraph" w:styleId="TDC6">
    <w:name w:val="toc 6"/>
    <w:basedOn w:val="Normal"/>
    <w:next w:val="Normal"/>
    <w:autoRedefine/>
    <w:uiPriority w:val="39"/>
    <w:unhideWhenUsed/>
    <w:rsid w:val="00F40C0F"/>
    <w:pPr>
      <w:spacing w:after="100" w:line="259" w:lineRule="auto"/>
      <w:ind w:left="1100"/>
    </w:pPr>
    <w:rPr>
      <w:rFonts w:ascii="Calibri" w:eastAsia="Times New Roman" w:hAnsi="Calibri" w:cs="Times New Roman"/>
    </w:rPr>
  </w:style>
  <w:style w:type="paragraph" w:styleId="TDC7">
    <w:name w:val="toc 7"/>
    <w:basedOn w:val="Normal"/>
    <w:next w:val="Normal"/>
    <w:autoRedefine/>
    <w:uiPriority w:val="39"/>
    <w:unhideWhenUsed/>
    <w:rsid w:val="00F40C0F"/>
    <w:pPr>
      <w:spacing w:after="100" w:line="259" w:lineRule="auto"/>
      <w:ind w:left="1320"/>
    </w:pPr>
    <w:rPr>
      <w:rFonts w:ascii="Calibri" w:eastAsia="Times New Roman" w:hAnsi="Calibri" w:cs="Times New Roman"/>
    </w:rPr>
  </w:style>
  <w:style w:type="paragraph" w:styleId="TDC8">
    <w:name w:val="toc 8"/>
    <w:basedOn w:val="Normal"/>
    <w:next w:val="Normal"/>
    <w:autoRedefine/>
    <w:uiPriority w:val="39"/>
    <w:unhideWhenUsed/>
    <w:rsid w:val="00F40C0F"/>
    <w:pPr>
      <w:spacing w:after="100" w:line="259" w:lineRule="auto"/>
      <w:ind w:left="1540"/>
    </w:pPr>
    <w:rPr>
      <w:rFonts w:ascii="Calibri" w:eastAsia="Times New Roman" w:hAnsi="Calibri" w:cs="Times New Roman"/>
    </w:rPr>
  </w:style>
  <w:style w:type="paragraph" w:styleId="TDC9">
    <w:name w:val="toc 9"/>
    <w:basedOn w:val="Normal"/>
    <w:next w:val="Normal"/>
    <w:autoRedefine/>
    <w:uiPriority w:val="39"/>
    <w:unhideWhenUsed/>
    <w:rsid w:val="00F40C0F"/>
    <w:pPr>
      <w:spacing w:after="100" w:line="259" w:lineRule="auto"/>
      <w:ind w:left="1760"/>
    </w:pPr>
    <w:rPr>
      <w:rFonts w:ascii="Calibri" w:eastAsia="Times New Roman" w:hAnsi="Calibri" w:cs="Times New Roman"/>
    </w:rPr>
  </w:style>
  <w:style w:type="paragraph" w:customStyle="1" w:styleId="xl63">
    <w:name w:val="xl63"/>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rPr>
  </w:style>
  <w:style w:type="paragraph" w:customStyle="1" w:styleId="xl65">
    <w:name w:val="xl65"/>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8"/>
      <w:szCs w:val="18"/>
    </w:rPr>
  </w:style>
  <w:style w:type="paragraph" w:customStyle="1" w:styleId="xl66">
    <w:name w:val="xl66"/>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rPr>
  </w:style>
  <w:style w:type="paragraph" w:customStyle="1" w:styleId="xl67">
    <w:name w:val="xl67"/>
    <w:basedOn w:val="Normal"/>
    <w:rsid w:val="00F40C0F"/>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rPr>
  </w:style>
  <w:style w:type="paragraph" w:customStyle="1" w:styleId="xl69">
    <w:name w:val="xl69"/>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rPr>
  </w:style>
  <w:style w:type="paragraph" w:customStyle="1" w:styleId="xl70">
    <w:name w:val="xl70"/>
    <w:basedOn w:val="Normal"/>
    <w:rsid w:val="00F4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18"/>
      <w:szCs w:val="18"/>
    </w:rPr>
  </w:style>
  <w:style w:type="paragraph" w:customStyle="1" w:styleId="xl71">
    <w:name w:val="xl71"/>
    <w:basedOn w:val="Normal"/>
    <w:uiPriority w:val="99"/>
    <w:rsid w:val="00F4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72">
    <w:name w:val="xl72"/>
    <w:basedOn w:val="Normal"/>
    <w:uiPriority w:val="99"/>
    <w:rsid w:val="00F4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rPr>
  </w:style>
  <w:style w:type="paragraph" w:customStyle="1" w:styleId="xl73">
    <w:name w:val="xl73"/>
    <w:basedOn w:val="Normal"/>
    <w:uiPriority w:val="99"/>
    <w:rsid w:val="00F4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4">
    <w:name w:val="xl74"/>
    <w:basedOn w:val="Normal"/>
    <w:uiPriority w:val="99"/>
    <w:rsid w:val="00F4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5">
    <w:name w:val="xl75"/>
    <w:basedOn w:val="Normal"/>
    <w:uiPriority w:val="99"/>
    <w:rsid w:val="00F40C0F"/>
    <w:pPr>
      <w:pBdr>
        <w:bottom w:val="single" w:sz="8" w:space="0" w:color="auto"/>
        <w:right w:val="single" w:sz="8" w:space="0" w:color="auto"/>
      </w:pBdr>
      <w:spacing w:before="100" w:beforeAutospacing="1" w:after="100" w:afterAutospacing="1"/>
      <w:textAlignment w:val="center"/>
    </w:pPr>
    <w:rPr>
      <w:rFonts w:eastAsia="Times New Roman"/>
      <w:color w:val="000000"/>
      <w:sz w:val="18"/>
      <w:szCs w:val="18"/>
    </w:rPr>
  </w:style>
  <w:style w:type="paragraph" w:customStyle="1" w:styleId="xl76">
    <w:name w:val="xl76"/>
    <w:basedOn w:val="Normal"/>
    <w:uiPriority w:val="99"/>
    <w:rsid w:val="00F40C0F"/>
    <w:pPr>
      <w:pBdr>
        <w:bottom w:val="single" w:sz="8" w:space="0" w:color="auto"/>
        <w:right w:val="single" w:sz="8" w:space="0" w:color="auto"/>
      </w:pBdr>
      <w:spacing w:before="100" w:beforeAutospacing="1" w:after="100" w:afterAutospacing="1"/>
      <w:textAlignment w:val="center"/>
    </w:pPr>
    <w:rPr>
      <w:rFonts w:eastAsia="Times New Roman"/>
      <w:b/>
      <w:bCs/>
      <w:color w:val="000000"/>
      <w:sz w:val="18"/>
      <w:szCs w:val="18"/>
    </w:rPr>
  </w:style>
  <w:style w:type="table" w:styleId="Cuadrculamedia3-nfasis3">
    <w:name w:val="Medium Grid 3 Accent 3"/>
    <w:basedOn w:val="Tablanormal"/>
    <w:uiPriority w:val="69"/>
    <w:rsid w:val="00F40C0F"/>
    <w:rPr>
      <w:rFonts w:ascii="Calibri" w:eastAsia="Calibri" w:hAnsi="Calibri" w:cs="Times New Roman"/>
      <w:sz w:val="20"/>
      <w:szCs w:val="20"/>
      <w:lang w:eastAsia="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customStyle="1" w:styleId="xl77">
    <w:name w:val="xl77"/>
    <w:basedOn w:val="Normal"/>
    <w:uiPriority w:val="99"/>
    <w:rsid w:val="00F40C0F"/>
    <w:pPr>
      <w:pBdr>
        <w:left w:val="single" w:sz="4" w:space="0" w:color="auto"/>
        <w:bottom w:val="single" w:sz="4" w:space="0" w:color="auto"/>
        <w:right w:val="single" w:sz="4" w:space="0" w:color="auto"/>
      </w:pBdr>
      <w:spacing w:before="100" w:beforeAutospacing="1" w:after="100" w:afterAutospacing="1"/>
      <w:jc w:val="right"/>
    </w:pPr>
    <w:rPr>
      <w:rFonts w:eastAsia="Times New Roman"/>
      <w:sz w:val="20"/>
      <w:szCs w:val="20"/>
    </w:rPr>
  </w:style>
  <w:style w:type="paragraph" w:customStyle="1" w:styleId="xl78">
    <w:name w:val="xl78"/>
    <w:basedOn w:val="Normal"/>
    <w:uiPriority w:val="99"/>
    <w:rsid w:val="00F40C0F"/>
    <w:pPr>
      <w:pBdr>
        <w:left w:val="single" w:sz="4" w:space="0" w:color="auto"/>
        <w:bottom w:val="single" w:sz="4" w:space="0" w:color="auto"/>
        <w:right w:val="single" w:sz="8" w:space="0" w:color="auto"/>
      </w:pBdr>
      <w:spacing w:before="100" w:beforeAutospacing="1" w:after="100" w:afterAutospacing="1"/>
      <w:jc w:val="right"/>
    </w:pPr>
    <w:rPr>
      <w:rFonts w:eastAsia="Times New Roman"/>
      <w:sz w:val="20"/>
      <w:szCs w:val="20"/>
    </w:rPr>
  </w:style>
  <w:style w:type="paragraph" w:customStyle="1" w:styleId="xl79">
    <w:name w:val="xl79"/>
    <w:basedOn w:val="Normal"/>
    <w:uiPriority w:val="99"/>
    <w:rsid w:val="00F40C0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0"/>
      <w:szCs w:val="20"/>
    </w:rPr>
  </w:style>
  <w:style w:type="paragraph" w:customStyle="1" w:styleId="xl80">
    <w:name w:val="xl80"/>
    <w:basedOn w:val="Normal"/>
    <w:uiPriority w:val="99"/>
    <w:rsid w:val="00F40C0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0"/>
      <w:szCs w:val="20"/>
    </w:rPr>
  </w:style>
  <w:style w:type="paragraph" w:customStyle="1" w:styleId="xl81">
    <w:name w:val="xl81"/>
    <w:basedOn w:val="Normal"/>
    <w:uiPriority w:val="99"/>
    <w:rsid w:val="00F40C0F"/>
    <w:pPr>
      <w:pBdr>
        <w:top w:val="single" w:sz="8" w:space="0" w:color="auto"/>
        <w:left w:val="single" w:sz="8" w:space="0" w:color="auto"/>
        <w:bottom w:val="single" w:sz="8" w:space="0" w:color="auto"/>
      </w:pBdr>
      <w:spacing w:before="100" w:beforeAutospacing="1" w:after="100" w:afterAutospacing="1"/>
      <w:jc w:val="center"/>
    </w:pPr>
    <w:rPr>
      <w:rFonts w:eastAsia="Times New Roman"/>
      <w:sz w:val="20"/>
      <w:szCs w:val="20"/>
    </w:rPr>
  </w:style>
  <w:style w:type="paragraph" w:customStyle="1" w:styleId="xl82">
    <w:name w:val="xl82"/>
    <w:basedOn w:val="Normal"/>
    <w:uiPriority w:val="99"/>
    <w:rsid w:val="00F40C0F"/>
    <w:pPr>
      <w:pBdr>
        <w:top w:val="single" w:sz="8" w:space="0" w:color="auto"/>
        <w:bottom w:val="single" w:sz="8" w:space="0" w:color="auto"/>
        <w:right w:val="single" w:sz="4" w:space="0" w:color="auto"/>
      </w:pBdr>
      <w:spacing w:before="100" w:beforeAutospacing="1" w:after="100" w:afterAutospacing="1"/>
      <w:jc w:val="center"/>
    </w:pPr>
    <w:rPr>
      <w:rFonts w:eastAsia="Times New Roman"/>
      <w:sz w:val="20"/>
      <w:szCs w:val="20"/>
    </w:rPr>
  </w:style>
  <w:style w:type="paragraph" w:customStyle="1" w:styleId="n0">
    <w:name w:val="n0"/>
    <w:basedOn w:val="Normal"/>
    <w:uiPriority w:val="99"/>
    <w:rsid w:val="003E7BDB"/>
    <w:pPr>
      <w:keepLines/>
      <w:spacing w:before="240"/>
      <w:ind w:left="709" w:right="-351" w:hanging="709"/>
    </w:pPr>
    <w:rPr>
      <w:rFonts w:eastAsia="Times New Roman"/>
      <w:color w:val="800080"/>
      <w:sz w:val="24"/>
      <w:szCs w:val="24"/>
      <w:lang w:val="es-ES_tradnl" w:eastAsia="es-ES"/>
    </w:rPr>
  </w:style>
  <w:style w:type="table" w:customStyle="1" w:styleId="Tabladelista6concolores-nfasis31">
    <w:name w:val="Tabla de lista 6 con colores - Énfasis 31"/>
    <w:basedOn w:val="Tablanormal"/>
    <w:uiPriority w:val="51"/>
    <w:rsid w:val="00902A42"/>
    <w:rPr>
      <w:rFonts w:ascii="Calibri" w:eastAsia="Calibri" w:hAnsi="Calibri" w:cs="Calibr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tulo4Car">
    <w:name w:val="Título 4 Car"/>
    <w:basedOn w:val="Fuentedeprrafopredeter"/>
    <w:uiPriority w:val="9"/>
    <w:rsid w:val="00044ED0"/>
    <w:rPr>
      <w:rFonts w:ascii="Arial" w:eastAsiaTheme="majorEastAsia" w:hAnsi="Arial" w:cstheme="majorBidi"/>
      <w:b/>
      <w:iCs/>
      <w:sz w:val="20"/>
      <w:lang w:val="es-MX" w:eastAsia="es-MX"/>
    </w:rPr>
  </w:style>
  <w:style w:type="character" w:customStyle="1" w:styleId="Mencinsinresolver1">
    <w:name w:val="Mención sin resolver1"/>
    <w:basedOn w:val="Fuentedeprrafopredeter"/>
    <w:uiPriority w:val="99"/>
    <w:semiHidden/>
    <w:unhideWhenUsed/>
    <w:rsid w:val="0086661C"/>
    <w:rPr>
      <w:color w:val="605E5C"/>
      <w:shd w:val="clear" w:color="auto" w:fill="E1DFDD"/>
    </w:rPr>
  </w:style>
  <w:style w:type="character" w:customStyle="1" w:styleId="Ttulo7Car">
    <w:name w:val="Título 7 Car"/>
    <w:basedOn w:val="Fuentedeprrafopredeter"/>
    <w:link w:val="Ttulo7"/>
    <w:uiPriority w:val="9"/>
    <w:rsid w:val="0039083F"/>
    <w:rPr>
      <w:rFonts w:asciiTheme="majorHAnsi" w:eastAsiaTheme="majorEastAsia" w:hAnsiTheme="majorHAnsi" w:cstheme="majorBidi"/>
      <w:i/>
      <w:iCs/>
      <w:color w:val="1F4D78" w:themeColor="accent1" w:themeShade="7F"/>
      <w:lang w:val="es-MX" w:eastAsia="es-MX"/>
    </w:rPr>
  </w:style>
  <w:style w:type="character" w:customStyle="1" w:styleId="Ttulo5Car">
    <w:name w:val="Título 5 Car"/>
    <w:basedOn w:val="Fuentedeprrafopredeter"/>
    <w:uiPriority w:val="9"/>
    <w:semiHidden/>
    <w:rsid w:val="0039083F"/>
    <w:rPr>
      <w:rFonts w:ascii="Calibri" w:eastAsia="Calibri" w:hAnsi="Calibri" w:cs="Calibri"/>
      <w:b/>
      <w:lang w:val="es-MX" w:eastAsia="es-MX"/>
    </w:rPr>
  </w:style>
  <w:style w:type="character" w:customStyle="1" w:styleId="Ttulo6Car">
    <w:name w:val="Título 6 Car"/>
    <w:basedOn w:val="Fuentedeprrafopredeter"/>
    <w:uiPriority w:val="9"/>
    <w:semiHidden/>
    <w:rsid w:val="0039083F"/>
    <w:rPr>
      <w:rFonts w:ascii="Calibri" w:eastAsia="Calibri" w:hAnsi="Calibri" w:cs="Calibri"/>
      <w:b/>
      <w:sz w:val="20"/>
      <w:szCs w:val="20"/>
      <w:lang w:val="es-MX" w:eastAsia="es-MX"/>
    </w:rPr>
  </w:style>
  <w:style w:type="character" w:customStyle="1" w:styleId="TtuloCar">
    <w:name w:val="Título Car"/>
    <w:basedOn w:val="Fuentedeprrafopredeter"/>
    <w:uiPriority w:val="10"/>
    <w:rsid w:val="0039083F"/>
    <w:rPr>
      <w:rFonts w:ascii="Calibri" w:eastAsia="Calibri" w:hAnsi="Calibri" w:cs="Calibri"/>
      <w:b/>
      <w:sz w:val="72"/>
      <w:szCs w:val="72"/>
      <w:lang w:val="es-MX" w:eastAsia="es-MX"/>
    </w:rPr>
  </w:style>
  <w:style w:type="character" w:customStyle="1" w:styleId="Mencinsinresolver2">
    <w:name w:val="Mención sin resolver2"/>
    <w:basedOn w:val="Fuentedeprrafopredeter"/>
    <w:uiPriority w:val="99"/>
    <w:semiHidden/>
    <w:unhideWhenUsed/>
    <w:rsid w:val="003D40E2"/>
    <w:rPr>
      <w:color w:val="605E5C"/>
      <w:shd w:val="clear" w:color="auto" w:fill="E1DFDD"/>
    </w:rPr>
  </w:style>
  <w:style w:type="paragraph" w:customStyle="1" w:styleId="xl195">
    <w:name w:val="xl195"/>
    <w:basedOn w:val="Normal"/>
    <w:uiPriority w:val="99"/>
    <w:rsid w:val="00C7113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0"/>
      <w:szCs w:val="10"/>
    </w:rPr>
  </w:style>
  <w:style w:type="paragraph" w:customStyle="1" w:styleId="xl196">
    <w:name w:val="xl196"/>
    <w:basedOn w:val="Normal"/>
    <w:uiPriority w:val="99"/>
    <w:rsid w:val="00C71130"/>
    <w:pPr>
      <w:pBdr>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2"/>
      <w:szCs w:val="12"/>
    </w:rPr>
  </w:style>
  <w:style w:type="paragraph" w:customStyle="1" w:styleId="xl197">
    <w:name w:val="xl197"/>
    <w:basedOn w:val="Normal"/>
    <w:uiPriority w:val="99"/>
    <w:rsid w:val="00C7113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2"/>
      <w:szCs w:val="12"/>
    </w:rPr>
  </w:style>
  <w:style w:type="paragraph" w:customStyle="1" w:styleId="xl198">
    <w:name w:val="xl198"/>
    <w:basedOn w:val="Normal"/>
    <w:uiPriority w:val="99"/>
    <w:rsid w:val="00C71130"/>
    <w:pPr>
      <w:pBdr>
        <w:bottom w:val="single" w:sz="8" w:space="0" w:color="auto"/>
        <w:right w:val="single" w:sz="8" w:space="0" w:color="auto"/>
      </w:pBdr>
      <w:spacing w:before="100" w:beforeAutospacing="1" w:after="100" w:afterAutospacing="1"/>
      <w:jc w:val="left"/>
      <w:textAlignment w:val="center"/>
    </w:pPr>
    <w:rPr>
      <w:rFonts w:eastAsia="Times New Roman"/>
      <w:b/>
      <w:bCs/>
      <w:color w:val="000000"/>
      <w:sz w:val="12"/>
      <w:szCs w:val="12"/>
    </w:rPr>
  </w:style>
  <w:style w:type="paragraph" w:customStyle="1" w:styleId="xl199">
    <w:name w:val="xl199"/>
    <w:basedOn w:val="Normal"/>
    <w:uiPriority w:val="99"/>
    <w:rsid w:val="00C71130"/>
    <w:pPr>
      <w:pBdr>
        <w:bottom w:val="single" w:sz="8" w:space="0" w:color="auto"/>
        <w:right w:val="single" w:sz="8" w:space="0" w:color="auto"/>
      </w:pBdr>
      <w:spacing w:before="100" w:beforeAutospacing="1" w:after="100" w:afterAutospacing="1"/>
      <w:jc w:val="right"/>
      <w:textAlignment w:val="center"/>
    </w:pPr>
    <w:rPr>
      <w:rFonts w:eastAsia="Times New Roman"/>
      <w:b/>
      <w:bCs/>
      <w:color w:val="000000"/>
      <w:sz w:val="12"/>
      <w:szCs w:val="12"/>
    </w:rPr>
  </w:style>
  <w:style w:type="paragraph" w:customStyle="1" w:styleId="xl200">
    <w:name w:val="xl200"/>
    <w:basedOn w:val="Normal"/>
    <w:uiPriority w:val="99"/>
    <w:rsid w:val="00C71130"/>
    <w:pPr>
      <w:pBdr>
        <w:bottom w:val="single" w:sz="8" w:space="0" w:color="auto"/>
        <w:right w:val="single" w:sz="8" w:space="0" w:color="auto"/>
      </w:pBdr>
      <w:spacing w:before="100" w:beforeAutospacing="1" w:after="100" w:afterAutospacing="1"/>
      <w:jc w:val="right"/>
      <w:textAlignment w:val="center"/>
    </w:pPr>
    <w:rPr>
      <w:rFonts w:eastAsia="Times New Roman"/>
      <w:color w:val="000000"/>
      <w:sz w:val="12"/>
      <w:szCs w:val="12"/>
    </w:rPr>
  </w:style>
  <w:style w:type="paragraph" w:customStyle="1" w:styleId="xl201">
    <w:name w:val="xl201"/>
    <w:basedOn w:val="Normal"/>
    <w:uiPriority w:val="99"/>
    <w:rsid w:val="00C71130"/>
    <w:pPr>
      <w:pBdr>
        <w:bottom w:val="single" w:sz="8" w:space="0" w:color="auto"/>
        <w:right w:val="single" w:sz="8" w:space="0" w:color="auto"/>
      </w:pBdr>
      <w:spacing w:before="100" w:beforeAutospacing="1" w:after="100" w:afterAutospacing="1"/>
      <w:jc w:val="right"/>
      <w:textAlignment w:val="center"/>
    </w:pPr>
    <w:rPr>
      <w:rFonts w:eastAsia="Times New Roman"/>
      <w:b/>
      <w:bCs/>
      <w:color w:val="000000"/>
      <w:sz w:val="12"/>
      <w:szCs w:val="12"/>
    </w:rPr>
  </w:style>
  <w:style w:type="character" w:customStyle="1" w:styleId="Mencinsinresolver3">
    <w:name w:val="Mención sin resolver3"/>
    <w:basedOn w:val="Fuentedeprrafopredeter"/>
    <w:uiPriority w:val="99"/>
    <w:semiHidden/>
    <w:unhideWhenUsed/>
    <w:rsid w:val="00886BC4"/>
    <w:rPr>
      <w:color w:val="605E5C"/>
      <w:shd w:val="clear" w:color="auto" w:fill="E1DFDD"/>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28" w:type="dxa"/>
        <w:right w:w="2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70" w:type="dxa"/>
        <w:right w:w="70" w:type="dxa"/>
      </w:tblCellMar>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CellMar>
        <w:left w:w="70" w:type="dxa"/>
        <w:right w:w="70"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tblPr>
      <w:tblStyleRowBandSize w:val="1"/>
      <w:tblStyleColBandSize w:val="1"/>
      <w:tblCellMar>
        <w:left w:w="70" w:type="dxa"/>
        <w:right w:w="70"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70" w:type="dxa"/>
        <w:right w:w="70" w:type="dxa"/>
      </w:tblCellMar>
    </w:tblPr>
  </w:style>
  <w:style w:type="table" w:customStyle="1" w:styleId="af0">
    <w:basedOn w:val="TableNormal1"/>
    <w:tblPr>
      <w:tblStyleRowBandSize w:val="1"/>
      <w:tblStyleColBandSize w:val="1"/>
      <w:tblCellMar>
        <w:left w:w="70" w:type="dxa"/>
        <w:right w:w="70"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70" w:type="dxa"/>
        <w:right w:w="70" w:type="dxa"/>
      </w:tblCellMar>
    </w:tblPr>
  </w:style>
  <w:style w:type="table" w:customStyle="1" w:styleId="af3">
    <w:basedOn w:val="TableNormal1"/>
    <w:tblPr>
      <w:tblStyleRowBandSize w:val="1"/>
      <w:tblStyleColBandSize w:val="1"/>
      <w:tblCellMar>
        <w:left w:w="70" w:type="dxa"/>
        <w:right w:w="70" w:type="dxa"/>
      </w:tblCellMar>
    </w:tblPr>
  </w:style>
  <w:style w:type="table" w:customStyle="1" w:styleId="af4">
    <w:basedOn w:val="TableNormal1"/>
    <w:tblPr>
      <w:tblStyleRowBandSize w:val="1"/>
      <w:tblStyleColBandSize w:val="1"/>
      <w:tblCellMar>
        <w:left w:w="70" w:type="dxa"/>
        <w:right w:w="70" w:type="dxa"/>
      </w:tblCellMar>
    </w:tblPr>
  </w:style>
  <w:style w:type="table" w:customStyle="1" w:styleId="af5">
    <w:basedOn w:val="TableNormal1"/>
    <w:tblPr>
      <w:tblStyleRowBandSize w:val="1"/>
      <w:tblStyleColBandSize w:val="1"/>
      <w:tblCellMar>
        <w:left w:w="70" w:type="dxa"/>
        <w:right w:w="70"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70" w:type="dxa"/>
        <w:right w:w="70" w:type="dxa"/>
      </w:tblCellMar>
    </w:tblPr>
  </w:style>
  <w:style w:type="table" w:customStyle="1" w:styleId="afd">
    <w:basedOn w:val="TableNormal1"/>
    <w:tblPr>
      <w:tblStyleRowBandSize w:val="1"/>
      <w:tblStyleColBandSize w:val="1"/>
      <w:tblCellMar>
        <w:left w:w="70" w:type="dxa"/>
        <w:right w:w="70" w:type="dxa"/>
      </w:tblCellMar>
    </w:tblPr>
  </w:style>
  <w:style w:type="table" w:customStyle="1" w:styleId="afe">
    <w:basedOn w:val="TableNormal1"/>
    <w:tblPr>
      <w:tblStyleRowBandSize w:val="1"/>
      <w:tblStyleColBandSize w:val="1"/>
      <w:tblCellMar>
        <w:left w:w="70" w:type="dxa"/>
        <w:right w:w="70" w:type="dxa"/>
      </w:tblCellMar>
    </w:tblPr>
  </w:style>
  <w:style w:type="table" w:customStyle="1" w:styleId="aff">
    <w:basedOn w:val="TableNormal1"/>
    <w:tblPr>
      <w:tblStyleRowBandSize w:val="1"/>
      <w:tblStyleColBandSize w:val="1"/>
      <w:tblCellMar>
        <w:left w:w="70" w:type="dxa"/>
        <w:right w:w="70"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08" w:type="dxa"/>
        <w:right w:w="108" w:type="dxa"/>
      </w:tblCellMar>
    </w:tblPr>
  </w:style>
  <w:style w:type="table" w:customStyle="1" w:styleId="aff3">
    <w:basedOn w:val="TableNormal1"/>
    <w:tblPr>
      <w:tblStyleRowBandSize w:val="1"/>
      <w:tblStyleColBandSize w:val="1"/>
      <w:tblCellMar>
        <w:left w:w="70" w:type="dxa"/>
        <w:right w:w="70" w:type="dxa"/>
      </w:tblCellMar>
    </w:tblPr>
  </w:style>
  <w:style w:type="table" w:customStyle="1" w:styleId="aff4">
    <w:basedOn w:val="TableNormal1"/>
    <w:tblPr>
      <w:tblStyleRowBandSize w:val="1"/>
      <w:tblStyleColBandSize w:val="1"/>
      <w:tblCellMar>
        <w:left w:w="70" w:type="dxa"/>
        <w:right w:w="70" w:type="dxa"/>
      </w:tblCellMar>
    </w:tblPr>
  </w:style>
  <w:style w:type="table" w:customStyle="1" w:styleId="aff5">
    <w:basedOn w:val="TableNormal1"/>
    <w:tblPr>
      <w:tblStyleRowBandSize w:val="1"/>
      <w:tblStyleColBandSize w:val="1"/>
      <w:tblCellMar>
        <w:left w:w="70" w:type="dxa"/>
        <w:right w:w="70" w:type="dxa"/>
      </w:tblCellMar>
    </w:tblPr>
  </w:style>
  <w:style w:type="table" w:customStyle="1" w:styleId="aff6">
    <w:basedOn w:val="TableNormal1"/>
    <w:tblPr>
      <w:tblStyleRowBandSize w:val="1"/>
      <w:tblStyleColBandSize w:val="1"/>
      <w:tblCellMar>
        <w:left w:w="108" w:type="dxa"/>
        <w:right w:w="108" w:type="dxa"/>
      </w:tblCellMar>
    </w:tblPr>
  </w:style>
  <w:style w:type="table" w:customStyle="1" w:styleId="aff7">
    <w:basedOn w:val="TableNormal1"/>
    <w:tblPr>
      <w:tblStyleRowBandSize w:val="1"/>
      <w:tblStyleColBandSize w:val="1"/>
      <w:tblCellMar>
        <w:left w:w="70" w:type="dxa"/>
        <w:right w:w="70"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left w:w="115" w:type="dxa"/>
        <w:right w:w="115"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customStyle="1" w:styleId="afff1">
    <w:basedOn w:val="TableNormal1"/>
    <w:tblPr>
      <w:tblStyleRowBandSize w:val="1"/>
      <w:tblStyleColBandSize w:val="1"/>
      <w:tblCellMar>
        <w:left w:w="70" w:type="dxa"/>
        <w:right w:w="70"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70" w:type="dxa"/>
        <w:right w:w="70" w:type="dxa"/>
      </w:tblCellMar>
    </w:tblPr>
  </w:style>
  <w:style w:type="table" w:customStyle="1" w:styleId="afff4">
    <w:basedOn w:val="TableNormal1"/>
    <w:tblPr>
      <w:tblStyleRowBandSize w:val="1"/>
      <w:tblStyleColBandSize w:val="1"/>
      <w:tblCellMar>
        <w:left w:w="70" w:type="dxa"/>
        <w:right w:w="70" w:type="dxa"/>
      </w:tblCellMar>
    </w:tblPr>
  </w:style>
  <w:style w:type="table" w:customStyle="1" w:styleId="afff5">
    <w:basedOn w:val="TableNormal1"/>
    <w:tblPr>
      <w:tblStyleRowBandSize w:val="1"/>
      <w:tblStyleColBandSize w:val="1"/>
      <w:tblCellMar>
        <w:left w:w="70" w:type="dxa"/>
        <w:right w:w="70" w:type="dxa"/>
      </w:tblCellMar>
    </w:tblPr>
  </w:style>
  <w:style w:type="table" w:customStyle="1" w:styleId="afff6">
    <w:basedOn w:val="TableNormal1"/>
    <w:tblPr>
      <w:tblStyleRowBandSize w:val="1"/>
      <w:tblStyleColBandSize w:val="1"/>
      <w:tblCellMar>
        <w:left w:w="70" w:type="dxa"/>
        <w:right w:w="70" w:type="dxa"/>
      </w:tblCellMar>
    </w:tblPr>
  </w:style>
  <w:style w:type="table" w:customStyle="1" w:styleId="afff7">
    <w:basedOn w:val="TableNormal1"/>
    <w:tblPr>
      <w:tblStyleRowBandSize w:val="1"/>
      <w:tblStyleColBandSize w:val="1"/>
      <w:tblCellMar>
        <w:left w:w="70" w:type="dxa"/>
        <w:right w:w="70" w:type="dxa"/>
      </w:tblCellMar>
    </w:tblPr>
  </w:style>
  <w:style w:type="table" w:customStyle="1" w:styleId="afff8">
    <w:basedOn w:val="TableNormal1"/>
    <w:tblPr>
      <w:tblStyleRowBandSize w:val="1"/>
      <w:tblStyleColBandSize w:val="1"/>
      <w:tblCellMar>
        <w:left w:w="28" w:type="dxa"/>
        <w:right w:w="28" w:type="dxa"/>
      </w:tblCellMar>
    </w:tblPr>
  </w:style>
  <w:style w:type="table" w:customStyle="1" w:styleId="afff9">
    <w:basedOn w:val="TableNormal1"/>
    <w:tblPr>
      <w:tblStyleRowBandSize w:val="1"/>
      <w:tblStyleColBandSize w:val="1"/>
      <w:tblCellMar>
        <w:left w:w="28" w:type="dxa"/>
        <w:right w:w="28" w:type="dxa"/>
      </w:tblCellMar>
    </w:tblPr>
  </w:style>
  <w:style w:type="table" w:customStyle="1" w:styleId="afffa">
    <w:basedOn w:val="TableNormal1"/>
    <w:tblPr>
      <w:tblStyleRowBandSize w:val="1"/>
      <w:tblStyleColBandSize w:val="1"/>
      <w:tblCellMar>
        <w:left w:w="70" w:type="dxa"/>
        <w:right w:w="70" w:type="dxa"/>
      </w:tblCellMar>
    </w:tblPr>
  </w:style>
  <w:style w:type="table" w:customStyle="1" w:styleId="afffb">
    <w:basedOn w:val="TableNormal1"/>
    <w:tblPr>
      <w:tblStyleRowBandSize w:val="1"/>
      <w:tblStyleColBandSize w:val="1"/>
      <w:tblCellMar>
        <w:left w:w="115" w:type="dxa"/>
        <w:right w:w="115" w:type="dxa"/>
      </w:tblCellMar>
    </w:tblPr>
  </w:style>
  <w:style w:type="table" w:customStyle="1" w:styleId="afffc">
    <w:basedOn w:val="TableNormal1"/>
    <w:tblPr>
      <w:tblStyleRowBandSize w:val="1"/>
      <w:tblStyleColBandSize w:val="1"/>
      <w:tblCellMar>
        <w:left w:w="70" w:type="dxa"/>
        <w:right w:w="70" w:type="dxa"/>
      </w:tblCellMar>
    </w:tblPr>
  </w:style>
  <w:style w:type="table" w:customStyle="1" w:styleId="afffd">
    <w:basedOn w:val="TableNormal1"/>
    <w:tblPr>
      <w:tblStyleRowBandSize w:val="1"/>
      <w:tblStyleColBandSize w:val="1"/>
      <w:tblCellMar>
        <w:left w:w="70" w:type="dxa"/>
        <w:right w:w="70" w:type="dxa"/>
      </w:tblCellMar>
    </w:tblPr>
  </w:style>
  <w:style w:type="table" w:customStyle="1" w:styleId="afffe">
    <w:basedOn w:val="TableNormal1"/>
    <w:tblPr>
      <w:tblStyleRowBandSize w:val="1"/>
      <w:tblStyleColBandSize w:val="1"/>
      <w:tblCellMar>
        <w:left w:w="70" w:type="dxa"/>
        <w:right w:w="70" w:type="dxa"/>
      </w:tblCellMar>
    </w:tblPr>
  </w:style>
  <w:style w:type="table" w:customStyle="1" w:styleId="affff">
    <w:basedOn w:val="TableNormal1"/>
    <w:tblPr>
      <w:tblStyleRowBandSize w:val="1"/>
      <w:tblStyleColBandSize w:val="1"/>
      <w:tblCellMar>
        <w:left w:w="70" w:type="dxa"/>
        <w:right w:w="70" w:type="dxa"/>
      </w:tblCellMar>
    </w:tblPr>
  </w:style>
  <w:style w:type="table" w:customStyle="1" w:styleId="affff0">
    <w:basedOn w:val="TableNormal1"/>
    <w:tblPr>
      <w:tblStyleRowBandSize w:val="1"/>
      <w:tblStyleColBandSize w:val="1"/>
      <w:tblCellMar>
        <w:left w:w="70" w:type="dxa"/>
        <w:right w:w="70" w:type="dxa"/>
      </w:tblCellMar>
    </w:tblPr>
  </w:style>
  <w:style w:type="table" w:customStyle="1" w:styleId="affff1">
    <w:basedOn w:val="TableNormal1"/>
    <w:tblPr>
      <w:tblStyleRowBandSize w:val="1"/>
      <w:tblStyleColBandSize w:val="1"/>
      <w:tblCellMar>
        <w:left w:w="115" w:type="dxa"/>
        <w:right w:w="115" w:type="dxa"/>
      </w:tblCellMar>
    </w:tblPr>
  </w:style>
  <w:style w:type="table" w:customStyle="1" w:styleId="affff2">
    <w:basedOn w:val="TableNormal1"/>
    <w:tblPr>
      <w:tblStyleRowBandSize w:val="1"/>
      <w:tblStyleColBandSize w:val="1"/>
      <w:tblCellMar>
        <w:left w:w="115" w:type="dxa"/>
        <w:right w:w="115" w:type="dxa"/>
      </w:tblCellMar>
    </w:tblPr>
  </w:style>
  <w:style w:type="table" w:customStyle="1" w:styleId="affff3">
    <w:basedOn w:val="TableNormal1"/>
    <w:tblPr>
      <w:tblStyleRowBandSize w:val="1"/>
      <w:tblStyleColBandSize w:val="1"/>
      <w:tblCellMar>
        <w:left w:w="70" w:type="dxa"/>
        <w:right w:w="70" w:type="dxa"/>
      </w:tblCellMar>
    </w:tblPr>
  </w:style>
  <w:style w:type="table" w:customStyle="1" w:styleId="affff4">
    <w:basedOn w:val="TableNormal1"/>
    <w:tblPr>
      <w:tblStyleRowBandSize w:val="1"/>
      <w:tblStyleColBandSize w:val="1"/>
      <w:tblCellMar>
        <w:left w:w="70" w:type="dxa"/>
        <w:right w:w="70" w:type="dxa"/>
      </w:tblCellMar>
    </w:tblPr>
  </w:style>
  <w:style w:type="table" w:customStyle="1" w:styleId="affff5">
    <w:basedOn w:val="TableNormal1"/>
    <w:tblPr>
      <w:tblStyleRowBandSize w:val="1"/>
      <w:tblStyleColBandSize w:val="1"/>
      <w:tblCellMar>
        <w:left w:w="108" w:type="dxa"/>
        <w:right w:w="108"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70" w:type="dxa"/>
        <w:right w:w="70" w:type="dxa"/>
      </w:tblCellMar>
    </w:tblPr>
  </w:style>
  <w:style w:type="table" w:customStyle="1" w:styleId="affff9">
    <w:basedOn w:val="TableNormal1"/>
    <w:tblPr>
      <w:tblStyleRowBandSize w:val="1"/>
      <w:tblStyleColBandSize w:val="1"/>
      <w:tblCellMar>
        <w:left w:w="70" w:type="dxa"/>
        <w:right w:w="70" w:type="dxa"/>
      </w:tblCellMar>
    </w:tblPr>
  </w:style>
  <w:style w:type="table" w:customStyle="1" w:styleId="affffa">
    <w:basedOn w:val="TableNormal1"/>
    <w:tblPr>
      <w:tblStyleRowBandSize w:val="1"/>
      <w:tblStyleColBandSize w:val="1"/>
      <w:tblCellMar>
        <w:left w:w="70" w:type="dxa"/>
        <w:right w:w="70" w:type="dxa"/>
      </w:tblCellMar>
    </w:tblPr>
  </w:style>
  <w:style w:type="table" w:customStyle="1" w:styleId="affffb">
    <w:basedOn w:val="TableNormal1"/>
    <w:tblPr>
      <w:tblStyleRowBandSize w:val="1"/>
      <w:tblStyleColBandSize w:val="1"/>
      <w:tblCellMar>
        <w:left w:w="70" w:type="dxa"/>
        <w:right w:w="70" w:type="dxa"/>
      </w:tblCellMar>
    </w:tblPr>
  </w:style>
  <w:style w:type="table" w:customStyle="1" w:styleId="affffc">
    <w:basedOn w:val="TableNormal1"/>
    <w:tblPr>
      <w:tblStyleRowBandSize w:val="1"/>
      <w:tblStyleColBandSize w:val="1"/>
      <w:tblCellMar>
        <w:left w:w="70" w:type="dxa"/>
        <w:right w:w="70" w:type="dxa"/>
      </w:tblCellMar>
    </w:tblPr>
  </w:style>
  <w:style w:type="paragraph" w:styleId="Subttulo">
    <w:name w:val="Subtitle"/>
    <w:basedOn w:val="Normal"/>
    <w:next w:val="Normal"/>
    <w:uiPriority w:val="11"/>
    <w:qFormat/>
    <w:pPr>
      <w:jc w:val="center"/>
    </w:pPr>
    <w:rPr>
      <w:b/>
      <w:sz w:val="20"/>
      <w:szCs w:val="20"/>
    </w:rPr>
  </w:style>
  <w:style w:type="table" w:customStyle="1" w:styleId="affffd">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e">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
    <w:basedOn w:val="TableNormal0"/>
    <w:pPr>
      <w:widowControl w:val="0"/>
    </w:pPr>
    <w:rPr>
      <w:rFonts w:ascii="Calibri" w:eastAsia="Calibri" w:hAnsi="Calibri" w:cs="Calibri"/>
    </w:rPr>
    <w:tblPr>
      <w:tblStyleRowBandSize w:val="1"/>
      <w:tblStyleColBandSize w:val="1"/>
      <w:tblCellMar>
        <w:top w:w="0" w:type="dxa"/>
        <w:left w:w="28" w:type="dxa"/>
        <w:bottom w:w="0" w:type="dxa"/>
        <w:right w:w="28" w:type="dxa"/>
      </w:tblCellMar>
    </w:tblPr>
  </w:style>
  <w:style w:type="table" w:customStyle="1" w:styleId="afffff0">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1">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2">
    <w:basedOn w:val="TableNormal0"/>
    <w:pPr>
      <w:widowControl w:val="0"/>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fff3">
    <w:basedOn w:val="TableNormal0"/>
    <w:tblPr>
      <w:tblStyleRowBandSize w:val="1"/>
      <w:tblStyleColBandSize w:val="1"/>
      <w:tblCellMar>
        <w:top w:w="0" w:type="dxa"/>
        <w:left w:w="70" w:type="dxa"/>
        <w:bottom w:w="0" w:type="dxa"/>
        <w:right w:w="70" w:type="dxa"/>
      </w:tblCellMar>
    </w:tblPr>
  </w:style>
  <w:style w:type="table" w:customStyle="1" w:styleId="afffff4">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5">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6">
    <w:basedOn w:val="TableNormal0"/>
    <w:pPr>
      <w:widowControl w:val="0"/>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fff7">
    <w:basedOn w:val="TableNormal0"/>
    <w:tblPr>
      <w:tblStyleRowBandSize w:val="1"/>
      <w:tblStyleColBandSize w:val="1"/>
      <w:tblCellMar>
        <w:top w:w="0" w:type="dxa"/>
        <w:left w:w="70" w:type="dxa"/>
        <w:bottom w:w="0" w:type="dxa"/>
        <w:right w:w="70" w:type="dxa"/>
      </w:tblCellMar>
    </w:tblPr>
  </w:style>
  <w:style w:type="table" w:customStyle="1" w:styleId="afffff8">
    <w:basedOn w:val="TableNormal0"/>
    <w:tblPr>
      <w:tblStyleRowBandSize w:val="1"/>
      <w:tblStyleColBandSize w:val="1"/>
      <w:tblCellMar>
        <w:top w:w="0" w:type="dxa"/>
        <w:left w:w="70" w:type="dxa"/>
        <w:bottom w:w="0" w:type="dxa"/>
        <w:right w:w="70" w:type="dxa"/>
      </w:tblCellMar>
    </w:tblPr>
  </w:style>
  <w:style w:type="table" w:customStyle="1" w:styleId="afffff9">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a">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b">
    <w:basedOn w:val="TableNormal0"/>
    <w:tblPr>
      <w:tblStyleRowBandSize w:val="1"/>
      <w:tblStyleColBandSize w:val="1"/>
      <w:tblCellMar>
        <w:top w:w="0" w:type="dxa"/>
        <w:left w:w="70" w:type="dxa"/>
        <w:bottom w:w="0" w:type="dxa"/>
        <w:right w:w="70" w:type="dxa"/>
      </w:tblCellMar>
    </w:tblPr>
  </w:style>
  <w:style w:type="table" w:customStyle="1" w:styleId="afffffc">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d">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e">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0">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1">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2">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3">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4">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5">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6">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7">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8">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9">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a">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b">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c">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d">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e">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0">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ff1">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2">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3">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4">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ff5">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6">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7">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8">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9">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a">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b">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c">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d">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e">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0">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1">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2">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3">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4">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5">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6">
    <w:basedOn w:val="TableNormal0"/>
    <w:pPr>
      <w:widowControl w:val="0"/>
    </w:pPr>
    <w:rPr>
      <w:rFonts w:ascii="Calibri" w:eastAsia="Calibri" w:hAnsi="Calibri" w:cs="Calibri"/>
    </w:rPr>
    <w:tblPr>
      <w:tblStyleRowBandSize w:val="1"/>
      <w:tblStyleColBandSize w:val="1"/>
      <w:tblCellMar>
        <w:top w:w="0" w:type="dxa"/>
        <w:left w:w="28" w:type="dxa"/>
        <w:bottom w:w="0" w:type="dxa"/>
        <w:right w:w="28" w:type="dxa"/>
      </w:tblCellMar>
    </w:tblPr>
  </w:style>
  <w:style w:type="table" w:customStyle="1" w:styleId="affffffff7">
    <w:basedOn w:val="TableNormal0"/>
    <w:pPr>
      <w:widowControl w:val="0"/>
    </w:pPr>
    <w:rPr>
      <w:rFonts w:ascii="Calibri" w:eastAsia="Calibri" w:hAnsi="Calibri" w:cs="Calibri"/>
    </w:rPr>
    <w:tblPr>
      <w:tblStyleRowBandSize w:val="1"/>
      <w:tblStyleColBandSize w:val="1"/>
      <w:tblCellMar>
        <w:top w:w="0" w:type="dxa"/>
        <w:left w:w="28" w:type="dxa"/>
        <w:bottom w:w="0" w:type="dxa"/>
        <w:right w:w="28" w:type="dxa"/>
      </w:tblCellMar>
    </w:tblPr>
  </w:style>
  <w:style w:type="table" w:customStyle="1" w:styleId="affffffff8">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9">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a">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b">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c">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d">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e">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f0">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f1">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2">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3">
    <w:basedOn w:val="TableNormal0"/>
    <w:pPr>
      <w:widowControl w:val="0"/>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fffffff4">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f5">
    <w:basedOn w:val="TableNormal0"/>
    <w:pPr>
      <w:widowControl w:val="0"/>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ffffff6">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7">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8">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9">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afffffffffa">
    <w:basedOn w:val="TableNormal0"/>
    <w:pPr>
      <w:widowControl w:val="0"/>
    </w:pPr>
    <w:rPr>
      <w:rFonts w:ascii="Calibri" w:eastAsia="Calibri" w:hAnsi="Calibri" w:cs="Calibri"/>
    </w:rPr>
    <w:tblPr>
      <w:tblStyleRowBandSize w:val="1"/>
      <w:tblStyleColBandSize w:val="1"/>
      <w:tblCellMar>
        <w:top w:w="0" w:type="dxa"/>
        <w:left w:w="70" w:type="dxa"/>
        <w:bottom w:w="0" w:type="dxa"/>
        <w:right w:w="70" w:type="dxa"/>
      </w:tblCellMar>
    </w:tblPr>
  </w:style>
  <w:style w:type="table" w:customStyle="1" w:styleId="TableGrid">
    <w:name w:val="TableGrid"/>
    <w:rsid w:val="002D7F7B"/>
    <w:pPr>
      <w:jc w:val="left"/>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customStyle="1" w:styleId="xl205">
    <w:name w:val="xl205"/>
    <w:basedOn w:val="Normal"/>
    <w:rsid w:val="00C71249"/>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0"/>
      <w:szCs w:val="10"/>
    </w:rPr>
  </w:style>
  <w:style w:type="paragraph" w:customStyle="1" w:styleId="xl206">
    <w:name w:val="xl206"/>
    <w:basedOn w:val="Normal"/>
    <w:rsid w:val="00C71249"/>
    <w:pPr>
      <w:pBdr>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2"/>
      <w:szCs w:val="12"/>
    </w:rPr>
  </w:style>
  <w:style w:type="paragraph" w:customStyle="1" w:styleId="xl207">
    <w:name w:val="xl207"/>
    <w:basedOn w:val="Normal"/>
    <w:rsid w:val="00C71249"/>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12"/>
      <w:szCs w:val="12"/>
    </w:rPr>
  </w:style>
  <w:style w:type="paragraph" w:customStyle="1" w:styleId="xl208">
    <w:name w:val="xl208"/>
    <w:basedOn w:val="Normal"/>
    <w:rsid w:val="00C71249"/>
    <w:pPr>
      <w:pBdr>
        <w:bottom w:val="single" w:sz="8" w:space="0" w:color="auto"/>
        <w:right w:val="single" w:sz="8" w:space="0" w:color="auto"/>
      </w:pBdr>
      <w:spacing w:before="100" w:beforeAutospacing="1" w:after="100" w:afterAutospacing="1"/>
      <w:jc w:val="left"/>
      <w:textAlignment w:val="center"/>
    </w:pPr>
    <w:rPr>
      <w:rFonts w:eastAsia="Times New Roman"/>
      <w:b/>
      <w:bCs/>
      <w:color w:val="000000"/>
      <w:sz w:val="12"/>
      <w:szCs w:val="12"/>
    </w:rPr>
  </w:style>
  <w:style w:type="paragraph" w:customStyle="1" w:styleId="xl209">
    <w:name w:val="xl209"/>
    <w:basedOn w:val="Normal"/>
    <w:rsid w:val="00C71249"/>
    <w:pPr>
      <w:pBdr>
        <w:bottom w:val="single" w:sz="8" w:space="0" w:color="auto"/>
        <w:right w:val="single" w:sz="8" w:space="0" w:color="auto"/>
      </w:pBdr>
      <w:spacing w:before="100" w:beforeAutospacing="1" w:after="100" w:afterAutospacing="1"/>
      <w:jc w:val="right"/>
      <w:textAlignment w:val="center"/>
    </w:pPr>
    <w:rPr>
      <w:rFonts w:eastAsia="Times New Roman"/>
      <w:b/>
      <w:bCs/>
      <w:color w:val="000000"/>
      <w:sz w:val="12"/>
      <w:szCs w:val="12"/>
    </w:rPr>
  </w:style>
  <w:style w:type="paragraph" w:customStyle="1" w:styleId="xl210">
    <w:name w:val="xl210"/>
    <w:basedOn w:val="Normal"/>
    <w:rsid w:val="00C71249"/>
    <w:pPr>
      <w:pBdr>
        <w:bottom w:val="single" w:sz="8" w:space="0" w:color="auto"/>
        <w:right w:val="single" w:sz="8" w:space="0" w:color="auto"/>
      </w:pBdr>
      <w:spacing w:before="100" w:beforeAutospacing="1" w:after="100" w:afterAutospacing="1"/>
      <w:jc w:val="right"/>
      <w:textAlignment w:val="center"/>
    </w:pPr>
    <w:rPr>
      <w:rFonts w:eastAsia="Times New Roman"/>
      <w:color w:val="000000"/>
      <w:sz w:val="12"/>
      <w:szCs w:val="12"/>
    </w:rPr>
  </w:style>
  <w:style w:type="paragraph" w:customStyle="1" w:styleId="xl211">
    <w:name w:val="xl211"/>
    <w:basedOn w:val="Normal"/>
    <w:rsid w:val="00C71249"/>
    <w:pPr>
      <w:pBdr>
        <w:bottom w:val="single" w:sz="8" w:space="0" w:color="auto"/>
        <w:right w:val="single" w:sz="8" w:space="0" w:color="auto"/>
      </w:pBdr>
      <w:spacing w:before="100" w:beforeAutospacing="1" w:after="100" w:afterAutospacing="1"/>
      <w:jc w:val="right"/>
      <w:textAlignment w:val="center"/>
    </w:pPr>
    <w:rPr>
      <w:rFonts w:eastAsia="Times New Roman"/>
      <w:b/>
      <w:bCs/>
      <w:color w:val="000000"/>
      <w:sz w:val="12"/>
      <w:szCs w:val="12"/>
    </w:rPr>
  </w:style>
  <w:style w:type="character" w:customStyle="1" w:styleId="Ttulo8Car">
    <w:name w:val="Título 8 Car"/>
    <w:basedOn w:val="Fuentedeprrafopredeter"/>
    <w:link w:val="Ttulo8"/>
    <w:uiPriority w:val="9"/>
    <w:semiHidden/>
    <w:rsid w:val="00836B45"/>
    <w:rPr>
      <w:rFonts w:asciiTheme="minorHAnsi" w:eastAsiaTheme="majorEastAsia" w:hAnsiTheme="minorHAnsi"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836B45"/>
    <w:rPr>
      <w:rFonts w:asciiTheme="minorHAnsi" w:eastAsiaTheme="majorEastAsia" w:hAnsiTheme="minorHAnsi" w:cstheme="majorBidi"/>
      <w:color w:val="272727" w:themeColor="text1" w:themeTint="D8"/>
      <w:lang w:eastAsia="en-US"/>
    </w:rPr>
  </w:style>
  <w:style w:type="paragraph" w:styleId="Cita">
    <w:name w:val="Quote"/>
    <w:basedOn w:val="Normal"/>
    <w:next w:val="Normal"/>
    <w:link w:val="CitaCar"/>
    <w:uiPriority w:val="29"/>
    <w:qFormat/>
    <w:rsid w:val="00836B45"/>
    <w:pPr>
      <w:spacing w:before="160" w:after="160" w:line="259" w:lineRule="auto"/>
      <w:jc w:val="center"/>
    </w:pPr>
    <w:rPr>
      <w:rFonts w:asciiTheme="minorHAnsi" w:eastAsiaTheme="minorHAnsi" w:hAnsiTheme="minorHAnsi" w:cstheme="minorBidi"/>
      <w:i/>
      <w:iCs/>
      <w:color w:val="404040" w:themeColor="text1" w:themeTint="BF"/>
      <w:lang w:eastAsia="en-US"/>
    </w:rPr>
  </w:style>
  <w:style w:type="character" w:customStyle="1" w:styleId="CitaCar">
    <w:name w:val="Cita Car"/>
    <w:basedOn w:val="Fuentedeprrafopredeter"/>
    <w:link w:val="Cita"/>
    <w:uiPriority w:val="29"/>
    <w:rsid w:val="00836B45"/>
    <w:rPr>
      <w:rFonts w:asciiTheme="minorHAnsi" w:eastAsiaTheme="minorHAnsi" w:hAnsiTheme="minorHAnsi" w:cstheme="minorBidi"/>
      <w:i/>
      <w:iCs/>
      <w:color w:val="404040" w:themeColor="text1" w:themeTint="BF"/>
      <w:lang w:eastAsia="en-US"/>
    </w:rPr>
  </w:style>
  <w:style w:type="character" w:styleId="nfasisintenso">
    <w:name w:val="Intense Emphasis"/>
    <w:basedOn w:val="Fuentedeprrafopredeter"/>
    <w:uiPriority w:val="21"/>
    <w:qFormat/>
    <w:rsid w:val="00836B45"/>
    <w:rPr>
      <w:i/>
      <w:iCs/>
      <w:color w:val="2E74B5" w:themeColor="accent1" w:themeShade="BF"/>
    </w:rPr>
  </w:style>
  <w:style w:type="paragraph" w:styleId="Citadestacada">
    <w:name w:val="Intense Quote"/>
    <w:basedOn w:val="Normal"/>
    <w:next w:val="Normal"/>
    <w:link w:val="CitadestacadaCar"/>
    <w:uiPriority w:val="30"/>
    <w:qFormat/>
    <w:rsid w:val="00836B45"/>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lang w:eastAsia="en-US"/>
    </w:rPr>
  </w:style>
  <w:style w:type="character" w:customStyle="1" w:styleId="CitadestacadaCar">
    <w:name w:val="Cita destacada Car"/>
    <w:basedOn w:val="Fuentedeprrafopredeter"/>
    <w:link w:val="Citadestacada"/>
    <w:uiPriority w:val="30"/>
    <w:rsid w:val="00836B45"/>
    <w:rPr>
      <w:rFonts w:asciiTheme="minorHAnsi" w:eastAsiaTheme="minorHAnsi" w:hAnsiTheme="minorHAnsi" w:cstheme="minorBidi"/>
      <w:i/>
      <w:iCs/>
      <w:color w:val="2E74B5" w:themeColor="accent1" w:themeShade="BF"/>
      <w:lang w:eastAsia="en-US"/>
    </w:rPr>
  </w:style>
  <w:style w:type="character" w:styleId="Referenciaintensa">
    <w:name w:val="Intense Reference"/>
    <w:basedOn w:val="Fuentedeprrafopredeter"/>
    <w:uiPriority w:val="32"/>
    <w:qFormat/>
    <w:rsid w:val="00836B4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41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charts/_rels/chart1.xml.rels><?xml version="1.0" encoding="UTF-8" standalone="yes"?>
<Relationships xmlns="http://schemas.openxmlformats.org/package/2006/relationships"><Relationship Id="rId3" Type="http://schemas.openxmlformats.org/officeDocument/2006/relationships/oleObject" Target="file:///C:\SISTEMAS\TESORERIA\Exportaciones\ESTADO%20ANAL&#205;TICO%20DEL%20EJERCICIO%20DEL%20PRESUPUESTO%20DE%20EGRESOS.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SISTEMAS\TESORERIA\Exportaciones\ESTADO%20ANAL&#205;TICO%20DEL%20EJERCICIO%20DEL%20PRESUPUESTO%20DE%20EGRESOS.xl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494061123715466E-2"/>
          <c:y val="2.3626698168930892E-2"/>
          <c:w val="0.89751617232687619"/>
          <c:h val="0.83320899860937347"/>
        </c:manualLayout>
      </c:layout>
      <c:bar3DChart>
        <c:barDir val="col"/>
        <c:grouping val="standard"/>
        <c:varyColors val="0"/>
        <c:ser>
          <c:idx val="0"/>
          <c:order val="0"/>
          <c:tx>
            <c:strRef>
              <c:f>'[ESTADO ANALÍTICO DEL EJERCICIO DEL PRESUPUESTO DE EGRESOS.xls]Hoja2'!$B$10</c:f>
              <c:strCache>
                <c:ptCount val="1"/>
                <c:pt idx="0">
                  <c:v>Recaudado</c:v>
                </c:pt>
              </c:strCache>
            </c:strRef>
          </c:tx>
          <c:spPr>
            <a:solidFill>
              <a:schemeClr val="bg1">
                <a:lumMod val="85000"/>
              </a:schemeClr>
            </a:solidFill>
            <a:ln>
              <a:noFill/>
            </a:ln>
            <a:effectLst/>
            <a:sp3d/>
          </c:spPr>
          <c:invertIfNegative val="0"/>
          <c:cat>
            <c:strRef>
              <c:f>'[ESTADO ANALÍTICO DEL EJERCICIO DEL PRESUPUESTO DE EGRESOS.xls]Hoja2'!$C$9:$D$9</c:f>
              <c:strCache>
                <c:ptCount val="2"/>
                <c:pt idx="0">
                  <c:v>Ingresos de Libre dispocición</c:v>
                </c:pt>
                <c:pt idx="1">
                  <c:v>Transferencias Federales Etiquetadas</c:v>
                </c:pt>
              </c:strCache>
            </c:strRef>
          </c:cat>
          <c:val>
            <c:numRef>
              <c:f>'[ESTADO ANALÍTICO DEL EJERCICIO DEL PRESUPUESTO DE EGRESOS.xls]Hoja2'!$C$10:$D$10</c:f>
              <c:numCache>
                <c:formatCode>#,##0.00</c:formatCode>
                <c:ptCount val="2"/>
                <c:pt idx="0">
                  <c:v>9217434471.5</c:v>
                </c:pt>
                <c:pt idx="1">
                  <c:v>8971978949.1399994</c:v>
                </c:pt>
              </c:numCache>
            </c:numRef>
          </c:val>
          <c:extLst>
            <c:ext xmlns:c16="http://schemas.microsoft.com/office/drawing/2014/chart" uri="{C3380CC4-5D6E-409C-BE32-E72D297353CC}">
              <c16:uniqueId val="{00000000-7D66-4BC0-889D-AFE635879E93}"/>
            </c:ext>
          </c:extLst>
        </c:ser>
        <c:ser>
          <c:idx val="1"/>
          <c:order val="1"/>
          <c:tx>
            <c:strRef>
              <c:f>'[ESTADO ANALÍTICO DEL EJERCICIO DEL PRESUPUESTO DE EGRESOS.xls]Hoja2'!$B$11</c:f>
              <c:strCache>
                <c:ptCount val="1"/>
                <c:pt idx="0">
                  <c:v>Estimado</c:v>
                </c:pt>
              </c:strCache>
            </c:strRef>
          </c:tx>
          <c:spPr>
            <a:solidFill>
              <a:srgbClr val="C00000"/>
            </a:solidFill>
            <a:ln>
              <a:noFill/>
            </a:ln>
            <a:effectLst/>
            <a:sp3d/>
          </c:spPr>
          <c:invertIfNegative val="0"/>
          <c:cat>
            <c:strRef>
              <c:f>'[ESTADO ANALÍTICO DEL EJERCICIO DEL PRESUPUESTO DE EGRESOS.xls]Hoja2'!$C$9:$D$9</c:f>
              <c:strCache>
                <c:ptCount val="2"/>
                <c:pt idx="0">
                  <c:v>Ingresos de Libre dispocición</c:v>
                </c:pt>
                <c:pt idx="1">
                  <c:v>Transferencias Federales Etiquetadas</c:v>
                </c:pt>
              </c:strCache>
            </c:strRef>
          </c:cat>
          <c:val>
            <c:numRef>
              <c:f>'[ESTADO ANALÍTICO DEL EJERCICIO DEL PRESUPUESTO DE EGRESOS.xls]Hoja2'!$C$11:$D$11</c:f>
              <c:numCache>
                <c:formatCode>#,##0.00</c:formatCode>
                <c:ptCount val="2"/>
                <c:pt idx="0">
                  <c:v>11800361917</c:v>
                </c:pt>
                <c:pt idx="1">
                  <c:v>10454977973</c:v>
                </c:pt>
              </c:numCache>
            </c:numRef>
          </c:val>
          <c:extLst>
            <c:ext xmlns:c16="http://schemas.microsoft.com/office/drawing/2014/chart" uri="{C3380CC4-5D6E-409C-BE32-E72D297353CC}">
              <c16:uniqueId val="{00000001-7D66-4BC0-889D-AFE635879E93}"/>
            </c:ext>
          </c:extLst>
        </c:ser>
        <c:dLbls>
          <c:showLegendKey val="0"/>
          <c:showVal val="0"/>
          <c:showCatName val="0"/>
          <c:showSerName val="0"/>
          <c:showPercent val="0"/>
          <c:showBubbleSize val="0"/>
        </c:dLbls>
        <c:gapWidth val="150"/>
        <c:shape val="box"/>
        <c:axId val="1579958304"/>
        <c:axId val="1579955040"/>
        <c:axId val="1713149504"/>
      </c:bar3DChart>
      <c:catAx>
        <c:axId val="15799583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s-MX"/>
          </a:p>
        </c:txPr>
        <c:crossAx val="1579955040"/>
        <c:crosses val="autoZero"/>
        <c:auto val="1"/>
        <c:lblAlgn val="ctr"/>
        <c:lblOffset val="100"/>
        <c:noMultiLvlLbl val="0"/>
      </c:catAx>
      <c:valAx>
        <c:axId val="1579955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300" b="0" i="0" u="none" strike="noStrike" kern="1200" baseline="0">
                <a:solidFill>
                  <a:schemeClr val="tx1">
                    <a:lumMod val="65000"/>
                    <a:lumOff val="35000"/>
                  </a:schemeClr>
                </a:solidFill>
                <a:latin typeface="+mn-lt"/>
                <a:ea typeface="+mn-ea"/>
                <a:cs typeface="+mn-cs"/>
              </a:defRPr>
            </a:pPr>
            <a:endParaRPr lang="es-MX"/>
          </a:p>
        </c:txPr>
        <c:crossAx val="1579958304"/>
        <c:crosses val="autoZero"/>
        <c:crossBetween val="between"/>
      </c:valAx>
      <c:serAx>
        <c:axId val="1713149504"/>
        <c:scaling>
          <c:orientation val="minMax"/>
        </c:scaling>
        <c:delete val="1"/>
        <c:axPos val="b"/>
        <c:majorTickMark val="none"/>
        <c:minorTickMark val="none"/>
        <c:tickLblPos val="nextTo"/>
        <c:crossAx val="1579955040"/>
        <c:crosses val="autoZero"/>
      </c:serAx>
      <c:spPr>
        <a:noFill/>
        <a:ln>
          <a:noFill/>
        </a:ln>
        <a:effectLst/>
      </c:spPr>
    </c:plotArea>
    <c:legend>
      <c:legendPos val="b"/>
      <c:layout>
        <c:manualLayout>
          <c:xMode val="edge"/>
          <c:yMode val="edge"/>
          <c:x val="0.3493932701968378"/>
          <c:y val="0.91459274176670036"/>
          <c:w val="0.28202548793968713"/>
          <c:h val="8.5407258233299685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7098899959129694E-2"/>
          <c:y val="2.2624434389140271E-2"/>
          <c:w val="0.93394198392599392"/>
          <c:h val="0.88116382228239565"/>
        </c:manualLayout>
      </c:layout>
      <c:bar3DChart>
        <c:barDir val="col"/>
        <c:grouping val="standard"/>
        <c:varyColors val="0"/>
        <c:ser>
          <c:idx val="0"/>
          <c:order val="0"/>
          <c:tx>
            <c:strRef>
              <c:f>'[ESTADO ANALÍTICO DEL EJERCICIO DEL PRESUPUESTO DE EGRESOS.xls]Hoja1'!$D$9</c:f>
              <c:strCache>
                <c:ptCount val="1"/>
                <c:pt idx="0">
                  <c:v>Aprobado</c:v>
                </c:pt>
              </c:strCache>
            </c:strRef>
          </c:tx>
          <c:spPr>
            <a:solidFill>
              <a:schemeClr val="bg2">
                <a:lumMod val="90000"/>
              </a:schemeClr>
            </a:solidFill>
            <a:ln>
              <a:noFill/>
            </a:ln>
            <a:effectLst/>
            <a:sp3d/>
          </c:spPr>
          <c:invertIfNegative val="0"/>
          <c:cat>
            <c:strRef>
              <c:f>'[ESTADO ANALÍTICO DEL EJERCICIO DEL PRESUPUESTO DE EGRESOS.xls]Hoja1'!$C$10:$C$18</c:f>
              <c:strCache>
                <c:ptCount val="9"/>
                <c:pt idx="0">
                  <c:v>Servicios Personales.</c:v>
                </c:pt>
                <c:pt idx="1">
                  <c:v>Materiales y Suministros.</c:v>
                </c:pt>
                <c:pt idx="2">
                  <c:v>Servicios Generales.</c:v>
                </c:pt>
                <c:pt idx="3">
                  <c:v>Transferencias, Asignaciones, Subsidios y Otras Ayudas.</c:v>
                </c:pt>
                <c:pt idx="4">
                  <c:v>Bienes Muebles, Inmuebles e Intangibles.</c:v>
                </c:pt>
                <c:pt idx="5">
                  <c:v>Inversión Pública.</c:v>
                </c:pt>
                <c:pt idx="6">
                  <c:v>Inversiones Financieras y Otras Provisiones.</c:v>
                </c:pt>
                <c:pt idx="7">
                  <c:v>Participaciones y Aportaciones.</c:v>
                </c:pt>
                <c:pt idx="8">
                  <c:v>Deuda Pública.</c:v>
                </c:pt>
              </c:strCache>
            </c:strRef>
          </c:cat>
          <c:val>
            <c:numRef>
              <c:f>'[ESTADO ANALÍTICO DEL EJERCICIO DEL PRESUPUESTO DE EGRESOS.xls]Hoja1'!$D$10:$D$18</c:f>
              <c:numCache>
                <c:formatCode>_(* #,##0_);_(* \(#,##0\);_(* "-"??_);_(@_)</c:formatCode>
                <c:ptCount val="9"/>
                <c:pt idx="0">
                  <c:v>1881274676</c:v>
                </c:pt>
                <c:pt idx="1">
                  <c:v>229605621.53</c:v>
                </c:pt>
                <c:pt idx="2">
                  <c:v>421215086.81999999</c:v>
                </c:pt>
                <c:pt idx="3">
                  <c:v>10400729414</c:v>
                </c:pt>
                <c:pt idx="4">
                  <c:v>150207932</c:v>
                </c:pt>
                <c:pt idx="5">
                  <c:v>290596531</c:v>
                </c:pt>
                <c:pt idx="6">
                  <c:v>3600000</c:v>
                </c:pt>
                <c:pt idx="7">
                  <c:v>2852095426</c:v>
                </c:pt>
                <c:pt idx="8">
                  <c:v>483690016</c:v>
                </c:pt>
              </c:numCache>
            </c:numRef>
          </c:val>
          <c:extLst>
            <c:ext xmlns:c16="http://schemas.microsoft.com/office/drawing/2014/chart" uri="{C3380CC4-5D6E-409C-BE32-E72D297353CC}">
              <c16:uniqueId val="{00000000-9691-4669-93F8-F59E50A374E5}"/>
            </c:ext>
          </c:extLst>
        </c:ser>
        <c:ser>
          <c:idx val="1"/>
          <c:order val="1"/>
          <c:tx>
            <c:strRef>
              <c:f>'[ESTADO ANALÍTICO DEL EJERCICIO DEL PRESUPUESTO DE EGRESOS.xls]Hoja1'!$E$9</c:f>
              <c:strCache>
                <c:ptCount val="1"/>
                <c:pt idx="0">
                  <c:v>Ejercido</c:v>
                </c:pt>
              </c:strCache>
            </c:strRef>
          </c:tx>
          <c:spPr>
            <a:solidFill>
              <a:srgbClr val="C00000"/>
            </a:solidFill>
            <a:ln>
              <a:noFill/>
            </a:ln>
            <a:effectLst/>
            <a:sp3d/>
          </c:spPr>
          <c:invertIfNegative val="0"/>
          <c:cat>
            <c:strRef>
              <c:f>'[ESTADO ANALÍTICO DEL EJERCICIO DEL PRESUPUESTO DE EGRESOS.xls]Hoja1'!$C$10:$C$18</c:f>
              <c:strCache>
                <c:ptCount val="9"/>
                <c:pt idx="0">
                  <c:v>Servicios Personales.</c:v>
                </c:pt>
                <c:pt idx="1">
                  <c:v>Materiales y Suministros.</c:v>
                </c:pt>
                <c:pt idx="2">
                  <c:v>Servicios Generales.</c:v>
                </c:pt>
                <c:pt idx="3">
                  <c:v>Transferencias, Asignaciones, Subsidios y Otras Ayudas.</c:v>
                </c:pt>
                <c:pt idx="4">
                  <c:v>Bienes Muebles, Inmuebles e Intangibles.</c:v>
                </c:pt>
                <c:pt idx="5">
                  <c:v>Inversión Pública.</c:v>
                </c:pt>
                <c:pt idx="6">
                  <c:v>Inversiones Financieras y Otras Provisiones.</c:v>
                </c:pt>
                <c:pt idx="7">
                  <c:v>Participaciones y Aportaciones.</c:v>
                </c:pt>
                <c:pt idx="8">
                  <c:v>Deuda Pública.</c:v>
                </c:pt>
              </c:strCache>
            </c:strRef>
          </c:cat>
          <c:val>
            <c:numRef>
              <c:f>'[ESTADO ANALÍTICO DEL EJERCICIO DEL PRESUPUESTO DE EGRESOS.xls]Hoja1'!$E$10:$E$18</c:f>
              <c:numCache>
                <c:formatCode>_(* #,##0_);_(* \(#,##0\);_(* "-"??_);_(@_)</c:formatCode>
                <c:ptCount val="9"/>
                <c:pt idx="0">
                  <c:v>1626473121.03</c:v>
                </c:pt>
                <c:pt idx="1">
                  <c:v>178045683.30000001</c:v>
                </c:pt>
                <c:pt idx="2">
                  <c:v>563206619.99000001</c:v>
                </c:pt>
                <c:pt idx="3">
                  <c:v>11703545452.82</c:v>
                </c:pt>
                <c:pt idx="4">
                  <c:v>162635396.13</c:v>
                </c:pt>
                <c:pt idx="5">
                  <c:v>222465980.58000001</c:v>
                </c:pt>
                <c:pt idx="6">
                  <c:v>0</c:v>
                </c:pt>
                <c:pt idx="7">
                  <c:v>2623725336.0300002</c:v>
                </c:pt>
                <c:pt idx="8">
                  <c:v>538085787.90999997</c:v>
                </c:pt>
              </c:numCache>
            </c:numRef>
          </c:val>
          <c:extLst>
            <c:ext xmlns:c16="http://schemas.microsoft.com/office/drawing/2014/chart" uri="{C3380CC4-5D6E-409C-BE32-E72D297353CC}">
              <c16:uniqueId val="{00000001-9691-4669-93F8-F59E50A374E5}"/>
            </c:ext>
          </c:extLst>
        </c:ser>
        <c:dLbls>
          <c:showLegendKey val="0"/>
          <c:showVal val="0"/>
          <c:showCatName val="0"/>
          <c:showSerName val="0"/>
          <c:showPercent val="0"/>
          <c:showBubbleSize val="0"/>
        </c:dLbls>
        <c:gapWidth val="150"/>
        <c:shape val="box"/>
        <c:axId val="1579967008"/>
        <c:axId val="1579946336"/>
        <c:axId val="1713152624"/>
      </c:bar3DChart>
      <c:catAx>
        <c:axId val="1579967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3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579946336"/>
        <c:crosses val="autoZero"/>
        <c:auto val="1"/>
        <c:lblAlgn val="ctr"/>
        <c:lblOffset val="100"/>
        <c:noMultiLvlLbl val="0"/>
      </c:catAx>
      <c:valAx>
        <c:axId val="1579946336"/>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579967008"/>
        <c:crosses val="autoZero"/>
        <c:crossBetween val="between"/>
      </c:valAx>
      <c:serAx>
        <c:axId val="1713152624"/>
        <c:scaling>
          <c:orientation val="minMax"/>
        </c:scaling>
        <c:delete val="1"/>
        <c:axPos val="b"/>
        <c:majorTickMark val="none"/>
        <c:minorTickMark val="none"/>
        <c:tickLblPos val="nextTo"/>
        <c:crossAx val="1579946336"/>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9o/luObta+Rxva4is77rKQROhQ==">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976DE0-37CD-4F99-AAC4-8095B25F0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135</Pages>
  <Words>59730</Words>
  <Characters>328516</Characters>
  <Application>Microsoft Office Word</Application>
  <DocSecurity>0</DocSecurity>
  <Lines>2737</Lines>
  <Paragraphs>774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Antonio Munguia Rangel</dc:creator>
  <cp:lastModifiedBy>Carlos Pozos</cp:lastModifiedBy>
  <cp:revision>4</cp:revision>
  <cp:lastPrinted>2026-10-30T16:41:00Z</cp:lastPrinted>
  <dcterms:created xsi:type="dcterms:W3CDTF">2026-10-30T15:04:00Z</dcterms:created>
  <dcterms:modified xsi:type="dcterms:W3CDTF">2026-10-30T16:41:00Z</dcterms:modified>
</cp:coreProperties>
</file>